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snapToGrid w:val="0"/>
          <w:color w:val="000000"/>
          <w:kern w:val="0"/>
          <w:sz w:val="72"/>
          <w:szCs w:val="72"/>
        </w:rPr>
      </w:pPr>
    </w:p>
    <w:p>
      <w:pPr>
        <w:jc w:val="center"/>
        <w:rPr>
          <w:rFonts w:hint="default" w:ascii="Times New Roman" w:hAnsi="Times New Roman" w:cs="Times New Roman"/>
          <w:b/>
          <w:snapToGrid w:val="0"/>
          <w:color w:val="000000"/>
          <w:kern w:val="0"/>
          <w:sz w:val="72"/>
          <w:szCs w:val="72"/>
        </w:rPr>
      </w:pPr>
    </w:p>
    <w:p>
      <w:pPr>
        <w:jc w:val="center"/>
        <w:rPr>
          <w:rFonts w:hint="default" w:ascii="Times New Roman" w:hAnsi="Times New Roman" w:cs="Times New Roman"/>
          <w:b/>
          <w:snapToGrid w:val="0"/>
          <w:color w:val="000000"/>
          <w:kern w:val="0"/>
          <w:sz w:val="72"/>
          <w:szCs w:val="72"/>
        </w:rPr>
      </w:pPr>
      <w:r>
        <w:rPr>
          <w:rFonts w:hint="default" w:ascii="Times New Roman" w:hAnsi="Times New Roman" w:cs="Times New Roman"/>
          <w:b/>
          <w:snapToGrid w:val="0"/>
          <w:color w:val="000000"/>
          <w:kern w:val="0"/>
          <w:sz w:val="72"/>
          <w:szCs w:val="72"/>
        </w:rPr>
        <w:t>建设项目环境影响报告表</w:t>
      </w:r>
    </w:p>
    <w:p>
      <w:pPr>
        <w:spacing w:line="360" w:lineRule="auto"/>
        <w:jc w:val="center"/>
        <w:rPr>
          <w:rFonts w:hint="eastAsia" w:ascii="Times New Roman" w:hAnsi="Times New Roman" w:eastAsia="宋体" w:cs="Times New Roman"/>
          <w:b/>
          <w:bCs/>
          <w:snapToGrid w:val="0"/>
          <w:color w:val="000000"/>
          <w:kern w:val="0"/>
          <w:sz w:val="36"/>
          <w:u w:val="none"/>
          <w:lang w:eastAsia="zh-CN"/>
        </w:rPr>
      </w:pPr>
      <w:r>
        <w:rPr>
          <w:rFonts w:hint="eastAsia" w:cs="Times New Roman"/>
          <w:b/>
          <w:bCs/>
          <w:snapToGrid w:val="0"/>
          <w:color w:val="000000"/>
          <w:kern w:val="0"/>
          <w:sz w:val="36"/>
          <w:u w:val="none"/>
          <w:lang w:eastAsia="zh-CN"/>
        </w:rPr>
        <w:t>（报批版）</w:t>
      </w:r>
    </w:p>
    <w:p>
      <w:pPr>
        <w:spacing w:line="360" w:lineRule="auto"/>
        <w:rPr>
          <w:rFonts w:hint="default" w:ascii="Times New Roman" w:hAnsi="Times New Roman" w:cs="Times New Roman"/>
          <w:snapToGrid w:val="0"/>
          <w:color w:val="000000"/>
          <w:kern w:val="0"/>
          <w:sz w:val="36"/>
          <w:u w:val="single"/>
        </w:rPr>
      </w:pPr>
    </w:p>
    <w:p>
      <w:pPr>
        <w:spacing w:line="360" w:lineRule="auto"/>
        <w:rPr>
          <w:rFonts w:hint="default" w:ascii="Times New Roman" w:hAnsi="Times New Roman" w:cs="Times New Roman"/>
          <w:snapToGrid w:val="0"/>
          <w:color w:val="000000"/>
          <w:kern w:val="0"/>
          <w:sz w:val="36"/>
          <w:u w:val="single"/>
        </w:rPr>
      </w:pPr>
    </w:p>
    <w:p>
      <w:pPr>
        <w:jc w:val="center"/>
        <w:rPr>
          <w:rFonts w:hint="default" w:ascii="Times New Roman" w:hAnsi="Times New Roman" w:cs="Times New Roman"/>
          <w:b/>
          <w:snapToGrid w:val="0"/>
          <w:color w:val="000000"/>
          <w:kern w:val="0"/>
          <w:sz w:val="72"/>
        </w:rPr>
      </w:pPr>
    </w:p>
    <w:p>
      <w:pPr>
        <w:pStyle w:val="5"/>
        <w:rPr>
          <w:rFonts w:hint="default"/>
        </w:rPr>
      </w:pPr>
    </w:p>
    <w:p>
      <w:pPr>
        <w:spacing w:line="360" w:lineRule="auto"/>
        <w:ind w:left="3196" w:leftChars="760" w:hanging="1600" w:hangingChars="500"/>
        <w:jc w:val="left"/>
        <w:rPr>
          <w:rFonts w:hint="eastAsia" w:ascii="Times New Roman" w:hAnsi="Times New Roman" w:cs="Times New Roman"/>
          <w:b/>
          <w:snapToGrid w:val="0"/>
          <w:color w:val="000000"/>
          <w:kern w:val="0"/>
          <w:sz w:val="30"/>
          <w:szCs w:val="30"/>
          <w:u w:val="single"/>
          <w:lang w:eastAsia="zh-CN"/>
        </w:rPr>
      </w:pPr>
      <w:r>
        <w:rPr>
          <w:rFonts w:hint="default" w:ascii="Times New Roman" w:hAnsi="Times New Roman" w:cs="Times New Roman"/>
          <w:b/>
          <w:snapToGrid w:val="0"/>
          <w:color w:val="000000"/>
          <w:kern w:val="0"/>
          <w:sz w:val="32"/>
          <w:szCs w:val="32"/>
        </w:rPr>
        <w:t>项目名称:</w:t>
      </w:r>
      <w:r>
        <w:rPr>
          <w:rFonts w:hint="default" w:ascii="Times New Roman" w:hAnsi="Times New Roman" w:cs="Times New Roman"/>
          <w:b/>
          <w:snapToGrid w:val="0"/>
          <w:color w:val="000000"/>
          <w:kern w:val="0"/>
          <w:sz w:val="30"/>
          <w:szCs w:val="30"/>
        </w:rPr>
        <w:t xml:space="preserve"> </w:t>
      </w:r>
      <w:r>
        <w:rPr>
          <w:rFonts w:hint="default" w:ascii="Times New Roman" w:hAnsi="Times New Roman" w:cs="Times New Roman"/>
          <w:b/>
          <w:snapToGrid w:val="0"/>
          <w:color w:val="000000"/>
          <w:kern w:val="0"/>
          <w:sz w:val="30"/>
          <w:szCs w:val="30"/>
          <w:lang w:val="en-US" w:eastAsia="zh-CN"/>
        </w:rPr>
        <w:t xml:space="preserve"> </w:t>
      </w:r>
      <w:r>
        <w:rPr>
          <w:rFonts w:hint="eastAsia" w:ascii="Times New Roman" w:hAnsi="Times New Roman" w:cs="Times New Roman"/>
          <w:b/>
          <w:snapToGrid w:val="0"/>
          <w:color w:val="000000"/>
          <w:kern w:val="0"/>
          <w:sz w:val="30"/>
          <w:szCs w:val="30"/>
          <w:u w:val="single"/>
          <w:lang w:eastAsia="zh-CN"/>
        </w:rPr>
        <w:t>新乡市骅宇机械设备有限公司年产</w:t>
      </w:r>
    </w:p>
    <w:p>
      <w:pPr>
        <w:spacing w:line="360" w:lineRule="auto"/>
        <w:ind w:firstLine="4200" w:firstLineChars="1400"/>
        <w:jc w:val="left"/>
        <w:rPr>
          <w:rFonts w:hint="default" w:ascii="Times New Roman" w:hAnsi="Times New Roman" w:cs="Times New Roman"/>
          <w:sz w:val="24"/>
          <w:szCs w:val="20"/>
        </w:rPr>
      </w:pPr>
      <w:r>
        <w:rPr>
          <w:rFonts w:hint="eastAsia" w:ascii="Times New Roman" w:hAnsi="Times New Roman" w:cs="Times New Roman"/>
          <w:b/>
          <w:snapToGrid w:val="0"/>
          <w:color w:val="000000"/>
          <w:kern w:val="0"/>
          <w:sz w:val="30"/>
          <w:szCs w:val="30"/>
          <w:u w:val="single"/>
          <w:lang w:eastAsia="zh-CN"/>
        </w:rPr>
        <w:t>模具</w:t>
      </w:r>
      <w:r>
        <w:rPr>
          <w:rFonts w:hint="eastAsia" w:ascii="Times New Roman" w:hAnsi="Times New Roman" w:cs="Times New Roman"/>
          <w:b/>
          <w:snapToGrid w:val="0"/>
          <w:color w:val="000000"/>
          <w:kern w:val="0"/>
          <w:sz w:val="30"/>
          <w:szCs w:val="30"/>
          <w:u w:val="single"/>
          <w:lang w:val="en-US" w:eastAsia="zh-CN"/>
        </w:rPr>
        <w:t>100套项目</w:t>
      </w:r>
    </w:p>
    <w:p>
      <w:pPr>
        <w:spacing w:line="360" w:lineRule="auto"/>
        <w:ind w:firstLine="1600" w:firstLineChars="500"/>
        <w:rPr>
          <w:rFonts w:hint="default" w:ascii="Times New Roman" w:hAnsi="Times New Roman" w:cs="Times New Roman"/>
          <w:b/>
          <w:snapToGrid w:val="0"/>
          <w:color w:val="000000"/>
          <w:kern w:val="0"/>
          <w:sz w:val="30"/>
          <w:szCs w:val="30"/>
          <w:u w:val="single"/>
        </w:rPr>
      </w:pPr>
      <w:r>
        <w:rPr>
          <w:rFonts w:hint="default" w:ascii="Times New Roman" w:hAnsi="Times New Roman" w:cs="Times New Roman"/>
          <w:b/>
          <w:snapToGrid w:val="0"/>
          <w:color w:val="000000"/>
          <w:kern w:val="0"/>
          <w:sz w:val="32"/>
          <w:szCs w:val="32"/>
        </w:rPr>
        <w:t>建设单位:</w:t>
      </w:r>
      <w:r>
        <w:rPr>
          <w:rFonts w:hint="default" w:ascii="Times New Roman" w:hAnsi="Times New Roman" w:cs="Times New Roman"/>
          <w:b/>
          <w:snapToGrid w:val="0"/>
          <w:color w:val="000000"/>
          <w:kern w:val="0"/>
          <w:sz w:val="30"/>
          <w:szCs w:val="30"/>
        </w:rPr>
        <w:t xml:space="preserve"> </w:t>
      </w:r>
      <w:r>
        <w:rPr>
          <w:rFonts w:hint="default" w:ascii="Times New Roman" w:hAnsi="Times New Roman" w:cs="Times New Roman"/>
          <w:b/>
          <w:snapToGrid w:val="0"/>
          <w:color w:val="000000"/>
          <w:kern w:val="0"/>
          <w:sz w:val="30"/>
          <w:szCs w:val="30"/>
          <w:lang w:val="en-US" w:eastAsia="zh-CN"/>
        </w:rPr>
        <w:t xml:space="preserve"> </w:t>
      </w:r>
      <w:r>
        <w:rPr>
          <w:rFonts w:hint="default" w:ascii="Times New Roman" w:hAnsi="Times New Roman" w:cs="Times New Roman"/>
          <w:b/>
          <w:snapToGrid w:val="0"/>
          <w:color w:val="000000"/>
          <w:kern w:val="0"/>
          <w:sz w:val="30"/>
          <w:szCs w:val="30"/>
          <w:u w:val="single"/>
        </w:rPr>
        <w:t>新乡市</w:t>
      </w:r>
      <w:r>
        <w:rPr>
          <w:rFonts w:hint="eastAsia" w:ascii="Times New Roman" w:hAnsi="Times New Roman" w:cs="Times New Roman"/>
          <w:b/>
          <w:snapToGrid w:val="0"/>
          <w:color w:val="000000"/>
          <w:kern w:val="0"/>
          <w:sz w:val="30"/>
          <w:szCs w:val="30"/>
          <w:u w:val="single"/>
          <w:lang w:eastAsia="zh-CN"/>
        </w:rPr>
        <w:t>骅宇</w:t>
      </w:r>
      <w:r>
        <w:rPr>
          <w:rFonts w:hint="default" w:ascii="Times New Roman" w:hAnsi="Times New Roman" w:cs="Times New Roman"/>
          <w:b/>
          <w:snapToGrid w:val="0"/>
          <w:color w:val="000000"/>
          <w:kern w:val="0"/>
          <w:sz w:val="30"/>
          <w:szCs w:val="30"/>
          <w:u w:val="single"/>
        </w:rPr>
        <w:t>机械</w:t>
      </w:r>
      <w:r>
        <w:rPr>
          <w:rFonts w:hint="eastAsia" w:ascii="Times New Roman" w:hAnsi="Times New Roman" w:cs="Times New Roman"/>
          <w:b/>
          <w:snapToGrid w:val="0"/>
          <w:color w:val="000000"/>
          <w:kern w:val="0"/>
          <w:sz w:val="30"/>
          <w:szCs w:val="30"/>
          <w:u w:val="single"/>
          <w:lang w:eastAsia="zh-CN"/>
        </w:rPr>
        <w:t>设备</w:t>
      </w:r>
      <w:r>
        <w:rPr>
          <w:rFonts w:hint="default" w:ascii="Times New Roman" w:hAnsi="Times New Roman" w:cs="Times New Roman"/>
          <w:b/>
          <w:snapToGrid w:val="0"/>
          <w:color w:val="000000"/>
          <w:kern w:val="0"/>
          <w:sz w:val="30"/>
          <w:szCs w:val="30"/>
          <w:u w:val="single"/>
        </w:rPr>
        <w:t>有限公司</w:t>
      </w:r>
    </w:p>
    <w:p>
      <w:pPr>
        <w:pStyle w:val="2"/>
        <w:rPr>
          <w:rFonts w:hint="default" w:ascii="Times New Roman" w:hAnsi="Times New Roman" w:cs="Times New Roman"/>
          <w:b/>
          <w:snapToGrid w:val="0"/>
          <w:color w:val="000000"/>
          <w:kern w:val="0"/>
          <w:sz w:val="30"/>
          <w:szCs w:val="30"/>
          <w:u w:val="single"/>
        </w:rPr>
      </w:pPr>
    </w:p>
    <w:p>
      <w:pPr>
        <w:jc w:val="center"/>
        <w:rPr>
          <w:rFonts w:hint="eastAsia" w:cs="Times New Roman"/>
          <w:b/>
          <w:snapToGrid w:val="0"/>
          <w:color w:val="000000"/>
          <w:kern w:val="0"/>
          <w:sz w:val="30"/>
          <w:szCs w:val="30"/>
          <w:u w:val="none"/>
          <w:lang w:eastAsia="zh-CN"/>
        </w:rPr>
      </w:pPr>
    </w:p>
    <w:p>
      <w:pPr>
        <w:jc w:val="center"/>
        <w:rPr>
          <w:rFonts w:hint="eastAsia" w:cs="Times New Roman"/>
          <w:b/>
          <w:snapToGrid w:val="0"/>
          <w:color w:val="000000"/>
          <w:kern w:val="0"/>
          <w:sz w:val="30"/>
          <w:szCs w:val="30"/>
          <w:u w:val="none"/>
          <w:lang w:eastAsia="zh-CN"/>
        </w:rPr>
      </w:pPr>
    </w:p>
    <w:p>
      <w:pPr>
        <w:jc w:val="center"/>
        <w:rPr>
          <w:rFonts w:hint="eastAsia" w:cs="Times New Roman"/>
          <w:b/>
          <w:snapToGrid w:val="0"/>
          <w:color w:val="000000"/>
          <w:kern w:val="0"/>
          <w:sz w:val="30"/>
          <w:szCs w:val="30"/>
          <w:u w:val="none"/>
          <w:lang w:val="en-US" w:eastAsia="zh-CN"/>
        </w:rPr>
      </w:pPr>
      <w:r>
        <w:rPr>
          <w:rFonts w:hint="eastAsia" w:cs="Times New Roman"/>
          <w:b/>
          <w:snapToGrid w:val="0"/>
          <w:color w:val="000000"/>
          <w:kern w:val="0"/>
          <w:sz w:val="30"/>
          <w:szCs w:val="30"/>
          <w:u w:val="none"/>
          <w:lang w:val="en-US" w:eastAsia="zh-CN"/>
        </w:rPr>
        <w:t xml:space="preserve">   </w:t>
      </w:r>
      <w:r>
        <w:rPr>
          <w:rFonts w:hint="eastAsia" w:cs="Times New Roman"/>
          <w:b/>
          <w:snapToGrid w:val="0"/>
          <w:color w:val="000000"/>
          <w:kern w:val="0"/>
          <w:sz w:val="30"/>
          <w:szCs w:val="30"/>
          <w:u w:val="none"/>
          <w:lang w:eastAsia="zh-CN"/>
        </w:rPr>
        <w:t>编制日期：</w:t>
      </w:r>
      <w:r>
        <w:rPr>
          <w:rFonts w:hint="eastAsia" w:cs="Times New Roman"/>
          <w:b/>
          <w:snapToGrid w:val="0"/>
          <w:color w:val="000000"/>
          <w:kern w:val="0"/>
          <w:sz w:val="30"/>
          <w:szCs w:val="30"/>
          <w:u w:val="none"/>
          <w:lang w:val="en-US" w:eastAsia="zh-CN"/>
        </w:rPr>
        <w:t>2021年1月</w:t>
      </w:r>
    </w:p>
    <w:p>
      <w:pPr>
        <w:pStyle w:val="2"/>
        <w:keepNext w:val="0"/>
        <w:keepLines w:val="0"/>
        <w:pageBreakBefore w:val="0"/>
        <w:widowControl/>
        <w:kinsoku/>
        <w:wordWrap/>
        <w:overflowPunct/>
        <w:topLinePunct w:val="0"/>
        <w:autoSpaceDE/>
        <w:autoSpaceDN/>
        <w:bidi w:val="0"/>
        <w:adjustRightInd/>
        <w:snapToGrid/>
        <w:ind w:firstLine="3300" w:firstLineChars="1100"/>
        <w:jc w:val="both"/>
        <w:textAlignment w:val="auto"/>
        <w:rPr>
          <w:rFonts w:hint="default"/>
          <w:lang w:val="en-US" w:eastAsia="zh-CN"/>
        </w:rPr>
      </w:pPr>
      <w:r>
        <w:rPr>
          <w:rFonts w:hint="eastAsia" w:cs="Times New Roman"/>
          <w:b/>
          <w:snapToGrid w:val="0"/>
          <w:color w:val="000000"/>
          <w:kern w:val="0"/>
          <w:sz w:val="30"/>
          <w:szCs w:val="30"/>
          <w:u w:val="none"/>
          <w:lang w:val="en-US" w:eastAsia="zh-CN"/>
        </w:rPr>
        <w:t>国家生态环境部制</w:t>
      </w:r>
    </w:p>
    <w:p>
      <w:pPr>
        <w:spacing w:line="360" w:lineRule="auto"/>
        <w:jc w:val="center"/>
        <w:outlineLvl w:val="0"/>
        <w:rPr>
          <w:rFonts w:hint="eastAsia"/>
          <w:b/>
          <w:color w:val="000000"/>
          <w:sz w:val="30"/>
          <w:szCs w:val="30"/>
        </w:rPr>
      </w:pPr>
      <w:r>
        <w:rPr>
          <w:rFonts w:eastAsia="Times New Roman"/>
          <w:snapToGrid w:val="0"/>
          <w:color w:val="000000"/>
          <w:w w:val="0"/>
          <w:kern w:val="0"/>
          <w:sz w:val="0"/>
          <w:szCs w:val="0"/>
          <w:u w:color="000000"/>
          <w:shd w:val="clear" w:color="000000" w:fill="000000"/>
          <w:lang w:val="zh-CN" w:eastAsia="zh-CN" w:bidi="zh-CN"/>
        </w:rPr>
        <w:t xml:space="preserve"> </w:t>
      </w:r>
    </w:p>
    <w:p>
      <w:pPr>
        <w:spacing w:line="360" w:lineRule="auto"/>
        <w:jc w:val="center"/>
        <w:outlineLvl w:val="0"/>
        <w:rPr>
          <w:b/>
          <w:color w:val="000000"/>
          <w:sz w:val="30"/>
          <w:szCs w:val="30"/>
        </w:rPr>
        <w:sectPr>
          <w:pgSz w:w="11906" w:h="16838"/>
          <w:pgMar w:top="1440" w:right="1134" w:bottom="1440" w:left="1134" w:header="567" w:footer="567" w:gutter="0"/>
          <w:cols w:space="425" w:num="1"/>
          <w:docGrid w:type="linesAndChars" w:linePitch="312" w:charSpace="0"/>
        </w:sectPr>
      </w:pPr>
    </w:p>
    <w:p>
      <w:pPr>
        <w:tabs>
          <w:tab w:val="left" w:pos="2440"/>
        </w:tabs>
        <w:spacing w:line="480" w:lineRule="exact"/>
        <w:jc w:val="center"/>
        <w:rPr>
          <w:b/>
          <w:sz w:val="30"/>
          <w:szCs w:val="30"/>
        </w:rPr>
      </w:pPr>
      <w:r>
        <w:rPr>
          <w:rFonts w:hint="eastAsia"/>
          <w:b/>
          <w:sz w:val="30"/>
          <w:szCs w:val="30"/>
          <w:lang w:eastAsia="zh-CN"/>
        </w:rPr>
        <w:t>新乡市骅宇机械设备有限公司年产模具</w:t>
      </w:r>
      <w:r>
        <w:rPr>
          <w:rFonts w:hint="eastAsia"/>
          <w:b/>
          <w:sz w:val="30"/>
          <w:szCs w:val="30"/>
          <w:lang w:val="en-US" w:eastAsia="zh-CN"/>
        </w:rPr>
        <w:t>100套</w:t>
      </w:r>
      <w:r>
        <w:rPr>
          <w:rFonts w:hint="eastAsia"/>
          <w:b/>
          <w:sz w:val="30"/>
          <w:szCs w:val="30"/>
        </w:rPr>
        <w:t>项目环境影响报告</w:t>
      </w:r>
      <w:r>
        <w:rPr>
          <w:rFonts w:hint="eastAsia"/>
          <w:b/>
          <w:sz w:val="30"/>
          <w:szCs w:val="30"/>
          <w:lang w:eastAsia="zh-CN"/>
        </w:rPr>
        <w:t>表</w:t>
      </w:r>
      <w:r>
        <w:rPr>
          <w:rFonts w:hint="eastAsia"/>
          <w:b/>
          <w:sz w:val="30"/>
          <w:szCs w:val="30"/>
        </w:rPr>
        <w:t>修改说明</w:t>
      </w:r>
    </w:p>
    <w:p>
      <w:pPr>
        <w:spacing w:line="520" w:lineRule="exact"/>
        <w:ind w:firstLine="470" w:firstLineChars="196"/>
        <w:jc w:val="left"/>
        <w:rPr>
          <w:sz w:val="24"/>
        </w:rPr>
      </w:pPr>
      <w:r>
        <w:rPr>
          <w:rFonts w:hint="eastAsia"/>
          <w:sz w:val="24"/>
        </w:rPr>
        <w:t>报告</w:t>
      </w:r>
      <w:r>
        <w:rPr>
          <w:rFonts w:hint="eastAsia"/>
          <w:sz w:val="24"/>
          <w:lang w:eastAsia="zh-CN"/>
        </w:rPr>
        <w:t>表</w:t>
      </w:r>
      <w:r>
        <w:rPr>
          <w:rFonts w:hint="eastAsia"/>
          <w:sz w:val="24"/>
        </w:rPr>
        <w:t>根据修改意见进行了认真修改，具体修改内容如下：</w:t>
      </w:r>
    </w:p>
    <w:tbl>
      <w:tblPr>
        <w:tblStyle w:val="1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5187"/>
        <w:gridCol w:w="40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黑体" w:hAnsi="黑体" w:eastAsia="黑体" w:cs="黑体"/>
                <w:b w:val="0"/>
                <w:bCs/>
                <w:sz w:val="24"/>
                <w:szCs w:val="24"/>
              </w:rPr>
            </w:pPr>
            <w:r>
              <w:rPr>
                <w:rFonts w:hint="eastAsia" w:ascii="黑体" w:hAnsi="黑体" w:eastAsia="黑体" w:cs="黑体"/>
                <w:b w:val="0"/>
                <w:bCs/>
                <w:sz w:val="24"/>
                <w:szCs w:val="24"/>
              </w:rPr>
              <w:t>序号</w:t>
            </w:r>
          </w:p>
        </w:tc>
        <w:tc>
          <w:tcPr>
            <w:tcW w:w="263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黑体" w:hAnsi="黑体" w:eastAsia="黑体" w:cs="黑体"/>
                <w:b w:val="0"/>
                <w:bCs/>
                <w:sz w:val="24"/>
                <w:szCs w:val="24"/>
                <w:lang w:eastAsia="zh-CN"/>
              </w:rPr>
            </w:pPr>
            <w:r>
              <w:rPr>
                <w:rFonts w:hint="eastAsia" w:ascii="黑体" w:hAnsi="黑体" w:eastAsia="黑体" w:cs="黑体"/>
                <w:b w:val="0"/>
                <w:bCs/>
                <w:sz w:val="24"/>
                <w:szCs w:val="24"/>
                <w:lang w:eastAsia="zh-CN"/>
              </w:rPr>
              <w:t>函审意见</w:t>
            </w:r>
          </w:p>
        </w:tc>
        <w:tc>
          <w:tcPr>
            <w:tcW w:w="203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黑体" w:hAnsi="黑体" w:eastAsia="黑体" w:cs="黑体"/>
                <w:b w:val="0"/>
                <w:bCs/>
                <w:sz w:val="24"/>
                <w:szCs w:val="24"/>
              </w:rPr>
            </w:pPr>
            <w:r>
              <w:rPr>
                <w:rFonts w:hint="eastAsia" w:ascii="黑体" w:hAnsi="黑体" w:eastAsia="黑体" w:cs="黑体"/>
                <w:b w:val="0"/>
                <w:bCs/>
                <w:sz w:val="24"/>
                <w:szCs w:val="24"/>
              </w:rPr>
              <w:t>修改说明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3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val="0"/>
                <w:bCs/>
                <w:sz w:val="24"/>
                <w:szCs w:val="24"/>
              </w:rPr>
            </w:pPr>
            <w:r>
              <w:rPr>
                <w:rFonts w:hint="default" w:ascii="Times New Roman" w:hAnsi="Times New Roman" w:cs="Times New Roman"/>
                <w:b w:val="0"/>
                <w:bCs/>
                <w:sz w:val="24"/>
                <w:szCs w:val="24"/>
              </w:rPr>
              <w:t>1</w:t>
            </w:r>
          </w:p>
        </w:tc>
        <w:tc>
          <w:tcPr>
            <w:tcW w:w="2633" w:type="pct"/>
            <w:vAlign w:val="center"/>
          </w:tcPr>
          <w:p>
            <w:pPr>
              <w:keepNext w:val="0"/>
              <w:keepLines w:val="0"/>
              <w:pageBreakBefore w:val="0"/>
              <w:widowControl w:val="0"/>
              <w:kinsoku/>
              <w:wordWrap/>
              <w:overflowPunct/>
              <w:topLinePunct w:val="0"/>
              <w:autoSpaceDE/>
              <w:autoSpaceDN/>
              <w:bidi w:val="0"/>
              <w:spacing w:line="240" w:lineRule="auto"/>
              <w:textAlignment w:val="auto"/>
              <w:outlineLvl w:val="9"/>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z w:val="24"/>
                <w:szCs w:val="24"/>
                <w:lang w:eastAsia="zh-CN"/>
              </w:rPr>
              <w:t>核实企业所在地地下水情况。</w:t>
            </w:r>
          </w:p>
        </w:tc>
        <w:tc>
          <w:tcPr>
            <w:tcW w:w="203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已核实企业所在地地下水质具体情况。详见P18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3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val="0"/>
                <w:bCs/>
                <w:sz w:val="24"/>
                <w:szCs w:val="24"/>
              </w:rPr>
            </w:pPr>
            <w:r>
              <w:rPr>
                <w:rFonts w:hint="default" w:ascii="Times New Roman" w:hAnsi="Times New Roman" w:cs="Times New Roman"/>
                <w:b w:val="0"/>
                <w:bCs/>
                <w:sz w:val="24"/>
                <w:szCs w:val="24"/>
              </w:rPr>
              <w:t>2</w:t>
            </w:r>
          </w:p>
        </w:tc>
        <w:tc>
          <w:tcPr>
            <w:tcW w:w="2633" w:type="pct"/>
            <w:vAlign w:val="center"/>
          </w:tcPr>
          <w:p>
            <w:pPr>
              <w:keepNext w:val="0"/>
              <w:keepLines w:val="0"/>
              <w:pageBreakBefore w:val="0"/>
              <w:widowControl w:val="0"/>
              <w:kinsoku/>
              <w:wordWrap/>
              <w:overflowPunct/>
              <w:topLinePunct w:val="0"/>
              <w:autoSpaceDE/>
              <w:autoSpaceDN/>
              <w:bidi w:val="0"/>
              <w:spacing w:line="240" w:lineRule="auto"/>
              <w:textAlignment w:val="auto"/>
              <w:outlineLvl w:val="9"/>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z w:val="24"/>
                <w:szCs w:val="24"/>
                <w:lang w:eastAsia="zh-CN"/>
              </w:rPr>
              <w:t>细化工艺流程介绍与产排污分析，明确物料输送方式，分析上下料及物料输送过程污染物的产排情况，提出详细的收集和处理要求。</w:t>
            </w:r>
          </w:p>
        </w:tc>
        <w:tc>
          <w:tcPr>
            <w:tcW w:w="203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已细化工艺流程中物料输送方式，并据此细化产排污分析内容，详见P21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3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val="0"/>
                <w:bCs/>
                <w:sz w:val="24"/>
                <w:szCs w:val="24"/>
              </w:rPr>
            </w:pPr>
            <w:r>
              <w:rPr>
                <w:rFonts w:hint="default" w:ascii="Times New Roman" w:hAnsi="Times New Roman" w:cs="Times New Roman"/>
                <w:b w:val="0"/>
                <w:bCs/>
                <w:sz w:val="24"/>
                <w:szCs w:val="24"/>
              </w:rPr>
              <w:t>3</w:t>
            </w:r>
          </w:p>
        </w:tc>
        <w:tc>
          <w:tcPr>
            <w:tcW w:w="2633" w:type="pct"/>
            <w:vAlign w:val="center"/>
          </w:tcPr>
          <w:p>
            <w:pPr>
              <w:keepNext w:val="0"/>
              <w:keepLines w:val="0"/>
              <w:pageBreakBefore w:val="0"/>
              <w:widowControl w:val="0"/>
              <w:kinsoku/>
              <w:wordWrap/>
              <w:overflowPunct/>
              <w:topLinePunct w:val="0"/>
              <w:autoSpaceDE/>
              <w:autoSpaceDN/>
              <w:bidi w:val="0"/>
              <w:spacing w:line="240" w:lineRule="auto"/>
              <w:textAlignment w:val="auto"/>
              <w:outlineLvl w:val="9"/>
              <w:rPr>
                <w:rFonts w:hint="default"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根据新乡县土地利用总体规划图进行选址可行性分析</w:t>
            </w:r>
          </w:p>
        </w:tc>
        <w:tc>
          <w:tcPr>
            <w:tcW w:w="203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已</w:t>
            </w:r>
            <w:r>
              <w:rPr>
                <w:rFonts w:hint="eastAsia" w:ascii="Times New Roman" w:hAnsi="Times New Roman" w:eastAsia="宋体" w:cs="Times New Roman"/>
                <w:b w:val="0"/>
                <w:bCs w:val="0"/>
                <w:sz w:val="24"/>
                <w:szCs w:val="24"/>
                <w:lang w:val="en-US" w:eastAsia="zh-CN"/>
              </w:rPr>
              <w:t>根据新乡县土地利用总体规划图进行选址可行性分析，详见P30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3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sz w:val="24"/>
                <w:szCs w:val="24"/>
                <w:lang w:val="en-US" w:eastAsia="zh-CN"/>
              </w:rPr>
            </w:pPr>
            <w:r>
              <w:rPr>
                <w:rFonts w:hint="eastAsia" w:ascii="Times New Roman" w:hAnsi="Times New Roman" w:cs="Times New Roman"/>
                <w:b w:val="0"/>
                <w:bCs/>
                <w:sz w:val="24"/>
                <w:szCs w:val="24"/>
                <w:lang w:val="en-US" w:eastAsia="zh-CN"/>
              </w:rPr>
              <w:t>4</w:t>
            </w:r>
          </w:p>
        </w:tc>
        <w:tc>
          <w:tcPr>
            <w:tcW w:w="2633" w:type="pct"/>
            <w:vAlign w:val="center"/>
          </w:tcPr>
          <w:p>
            <w:pPr>
              <w:keepNext w:val="0"/>
              <w:keepLines w:val="0"/>
              <w:pageBreakBefore w:val="0"/>
              <w:widowControl w:val="0"/>
              <w:kinsoku/>
              <w:wordWrap/>
              <w:overflowPunct/>
              <w:topLinePunct w:val="0"/>
              <w:autoSpaceDE/>
              <w:autoSpaceDN/>
              <w:bidi w:val="0"/>
              <w:spacing w:line="240" w:lineRule="auto"/>
              <w:textAlignment w:val="auto"/>
              <w:outlineLvl w:val="9"/>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详细说明危废的收集方式和危废间的建设标准</w:t>
            </w:r>
          </w:p>
        </w:tc>
        <w:tc>
          <w:tcPr>
            <w:tcW w:w="203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已说明危废的收集方式和危废间的建设标准，详见P23，P28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3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5</w:t>
            </w:r>
          </w:p>
        </w:tc>
        <w:tc>
          <w:tcPr>
            <w:tcW w:w="2633" w:type="pct"/>
            <w:vAlign w:val="center"/>
          </w:tcPr>
          <w:p>
            <w:pPr>
              <w:keepNext w:val="0"/>
              <w:keepLines w:val="0"/>
              <w:pageBreakBefore w:val="0"/>
              <w:widowControl w:val="0"/>
              <w:kinsoku/>
              <w:wordWrap/>
              <w:overflowPunct/>
              <w:topLinePunct w:val="0"/>
              <w:autoSpaceDE/>
              <w:autoSpaceDN/>
              <w:bidi w:val="0"/>
              <w:spacing w:line="240" w:lineRule="auto"/>
              <w:textAlignment w:val="auto"/>
              <w:outlineLvl w:val="9"/>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sz w:val="24"/>
                <w:szCs w:val="24"/>
                <w:lang w:eastAsia="zh-CN"/>
              </w:rPr>
              <w:t>附上新乡县土地利用总体规划图</w:t>
            </w:r>
          </w:p>
        </w:tc>
        <w:tc>
          <w:tcPr>
            <w:tcW w:w="203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sz w:val="24"/>
                <w:szCs w:val="24"/>
                <w:lang w:val="en-US" w:eastAsia="zh-CN"/>
              </w:rPr>
              <w:t>已附上新乡县土地利用总体规划图，详见附图4</w:t>
            </w:r>
          </w:p>
        </w:tc>
      </w:tr>
    </w:tbl>
    <w:p>
      <w:pPr>
        <w:spacing w:line="360" w:lineRule="auto"/>
        <w:jc w:val="center"/>
        <w:outlineLvl w:val="0"/>
        <w:rPr>
          <w:b/>
          <w:color w:val="000000"/>
          <w:sz w:val="30"/>
          <w:szCs w:val="30"/>
        </w:rPr>
      </w:pPr>
    </w:p>
    <w:p>
      <w:pPr>
        <w:spacing w:line="360" w:lineRule="auto"/>
        <w:jc w:val="center"/>
        <w:outlineLvl w:val="0"/>
        <w:rPr>
          <w:b/>
          <w:color w:val="000000"/>
          <w:sz w:val="30"/>
          <w:szCs w:val="30"/>
        </w:rPr>
      </w:pPr>
      <w:r>
        <w:rPr>
          <w:b/>
          <w:color w:val="000000"/>
          <w:sz w:val="30"/>
          <w:szCs w:val="30"/>
        </w:rPr>
        <w:drawing>
          <wp:inline distT="0" distB="0" distL="114300" distR="114300">
            <wp:extent cx="5229225" cy="7019925"/>
            <wp:effectExtent l="0" t="0" r="9525" b="9525"/>
            <wp:docPr id="33" name="图片 33" descr="5d953702ba481982103bd9eaf99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d953702ba481982103bd9eaf993786"/>
                    <pic:cNvPicPr>
                      <a:picLocks noChangeAspect="1"/>
                    </pic:cNvPicPr>
                  </pic:nvPicPr>
                  <pic:blipFill>
                    <a:blip r:embed="rId15"/>
                    <a:stretch>
                      <a:fillRect/>
                    </a:stretch>
                  </pic:blipFill>
                  <pic:spPr>
                    <a:xfrm>
                      <a:off x="0" y="0"/>
                      <a:ext cx="5229225" cy="7019925"/>
                    </a:xfrm>
                    <a:prstGeom prst="rect">
                      <a:avLst/>
                    </a:prstGeom>
                  </pic:spPr>
                </pic:pic>
              </a:graphicData>
            </a:graphic>
          </wp:inline>
        </w:drawing>
      </w:r>
      <w:r>
        <w:drawing>
          <wp:inline distT="0" distB="0" distL="114300" distR="114300">
            <wp:extent cx="5676900" cy="7381875"/>
            <wp:effectExtent l="0" t="0" r="0" b="952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6"/>
                    <a:stretch>
                      <a:fillRect/>
                    </a:stretch>
                  </pic:blipFill>
                  <pic:spPr>
                    <a:xfrm>
                      <a:off x="0" y="0"/>
                      <a:ext cx="5676900" cy="7381875"/>
                    </a:xfrm>
                    <a:prstGeom prst="rect">
                      <a:avLst/>
                    </a:prstGeom>
                    <a:noFill/>
                    <a:ln>
                      <a:noFill/>
                    </a:ln>
                  </pic:spPr>
                </pic:pic>
              </a:graphicData>
            </a:graphic>
          </wp:inline>
        </w:drawing>
      </w:r>
    </w:p>
    <w:p>
      <w:pPr>
        <w:spacing w:line="360" w:lineRule="auto"/>
        <w:jc w:val="center"/>
        <w:outlineLvl w:val="0"/>
        <w:rPr>
          <w:b/>
          <w:color w:val="000000"/>
          <w:sz w:val="30"/>
          <w:szCs w:val="30"/>
        </w:rPr>
      </w:pPr>
    </w:p>
    <w:p>
      <w:pPr>
        <w:spacing w:line="360" w:lineRule="auto"/>
        <w:jc w:val="center"/>
        <w:outlineLvl w:val="0"/>
        <w:rPr>
          <w:b/>
          <w:color w:val="000000"/>
          <w:sz w:val="30"/>
          <w:szCs w:val="30"/>
        </w:rPr>
      </w:pPr>
    </w:p>
    <w:p>
      <w:pPr>
        <w:spacing w:line="360" w:lineRule="auto"/>
        <w:jc w:val="center"/>
        <w:outlineLvl w:val="0"/>
        <w:rPr>
          <w:b/>
          <w:color w:val="000000"/>
          <w:sz w:val="30"/>
          <w:szCs w:val="30"/>
        </w:rPr>
      </w:pPr>
      <w:r>
        <w:drawing>
          <wp:inline distT="0" distB="0" distL="114300" distR="114300">
            <wp:extent cx="5391150" cy="7448550"/>
            <wp:effectExtent l="0" t="0" r="0" b="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7"/>
                    <a:stretch>
                      <a:fillRect/>
                    </a:stretch>
                  </pic:blipFill>
                  <pic:spPr>
                    <a:xfrm>
                      <a:off x="0" y="0"/>
                      <a:ext cx="5391150" cy="7448550"/>
                    </a:xfrm>
                    <a:prstGeom prst="rect">
                      <a:avLst/>
                    </a:prstGeom>
                    <a:noFill/>
                    <a:ln>
                      <a:noFill/>
                    </a:ln>
                  </pic:spPr>
                </pic:pic>
              </a:graphicData>
            </a:graphic>
          </wp:inline>
        </w:drawing>
      </w:r>
      <w:r>
        <w:rPr>
          <w:rFonts w:hint="eastAsia" w:eastAsia="宋体"/>
          <w:lang w:eastAsia="zh-CN"/>
        </w:rPr>
        <w:drawing>
          <wp:inline distT="0" distB="0" distL="114300" distR="114300">
            <wp:extent cx="5272405" cy="8642985"/>
            <wp:effectExtent l="0" t="0" r="4445" b="5715"/>
            <wp:docPr id="38" name="图片 4" descr="95b6597b769cd6287ae635013aca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95b6597b769cd6287ae635013aca3da"/>
                    <pic:cNvPicPr>
                      <a:picLocks noChangeAspect="1"/>
                    </pic:cNvPicPr>
                  </pic:nvPicPr>
                  <pic:blipFill>
                    <a:blip r:embed="rId18"/>
                    <a:stretch>
                      <a:fillRect/>
                    </a:stretch>
                  </pic:blipFill>
                  <pic:spPr>
                    <a:xfrm>
                      <a:off x="0" y="0"/>
                      <a:ext cx="5272405" cy="8642985"/>
                    </a:xfrm>
                    <a:prstGeom prst="rect">
                      <a:avLst/>
                    </a:prstGeom>
                    <a:noFill/>
                    <a:ln>
                      <a:noFill/>
                    </a:ln>
                  </pic:spPr>
                </pic:pic>
              </a:graphicData>
            </a:graphic>
          </wp:inline>
        </w:drawing>
      </w:r>
      <w:r>
        <w:rPr>
          <w:rFonts w:hint="eastAsia"/>
          <w:lang w:eastAsia="zh-CN"/>
        </w:rPr>
        <w:drawing>
          <wp:inline distT="0" distB="0" distL="114300" distR="114300">
            <wp:extent cx="5271135" cy="8138795"/>
            <wp:effectExtent l="0" t="0" r="5715" b="14605"/>
            <wp:docPr id="39" name="图片 5" descr="7446f833bb358b65a8a7f5cccc47d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7446f833bb358b65a8a7f5cccc47d3f"/>
                    <pic:cNvPicPr>
                      <a:picLocks noChangeAspect="1"/>
                    </pic:cNvPicPr>
                  </pic:nvPicPr>
                  <pic:blipFill>
                    <a:blip r:embed="rId19"/>
                    <a:stretch>
                      <a:fillRect/>
                    </a:stretch>
                  </pic:blipFill>
                  <pic:spPr>
                    <a:xfrm>
                      <a:off x="0" y="0"/>
                      <a:ext cx="5271135" cy="8138795"/>
                    </a:xfrm>
                    <a:prstGeom prst="rect">
                      <a:avLst/>
                    </a:prstGeom>
                    <a:noFill/>
                    <a:ln>
                      <a:noFill/>
                    </a:ln>
                  </pic:spPr>
                </pic:pic>
              </a:graphicData>
            </a:graphic>
          </wp:inline>
        </w:drawing>
      </w:r>
    </w:p>
    <w:p>
      <w:pPr>
        <w:spacing w:line="360" w:lineRule="auto"/>
        <w:jc w:val="center"/>
        <w:outlineLvl w:val="0"/>
        <w:rPr>
          <w:b/>
          <w:color w:val="000000"/>
          <w:sz w:val="30"/>
          <w:szCs w:val="30"/>
        </w:rPr>
      </w:pPr>
    </w:p>
    <w:p>
      <w:pPr>
        <w:spacing w:line="360" w:lineRule="auto"/>
        <w:jc w:val="both"/>
        <w:outlineLvl w:val="0"/>
        <w:rPr>
          <w:b/>
          <w:color w:val="000000"/>
          <w:sz w:val="30"/>
          <w:szCs w:val="30"/>
        </w:rPr>
      </w:pPr>
    </w:p>
    <w:p>
      <w:pPr>
        <w:spacing w:line="360" w:lineRule="auto"/>
        <w:jc w:val="center"/>
        <w:outlineLvl w:val="0"/>
        <w:rPr>
          <w:b/>
          <w:color w:val="000000"/>
          <w:sz w:val="30"/>
          <w:szCs w:val="30"/>
        </w:rPr>
        <w:sectPr>
          <w:footerReference r:id="rId3" w:type="default"/>
          <w:pgSz w:w="11906" w:h="16838"/>
          <w:pgMar w:top="1440" w:right="1134" w:bottom="1440" w:left="1134" w:header="567" w:footer="567" w:gutter="0"/>
          <w:pgNumType w:start="1"/>
          <w:cols w:space="425" w:num="1"/>
          <w:docGrid w:linePitch="312" w:charSpace="0"/>
        </w:sectPr>
      </w:pPr>
    </w:p>
    <w:p>
      <w:pPr>
        <w:spacing w:line="360" w:lineRule="auto"/>
        <w:jc w:val="center"/>
        <w:outlineLvl w:val="0"/>
        <w:rPr>
          <w:b/>
          <w:color w:val="000000"/>
          <w:sz w:val="30"/>
          <w:szCs w:val="30"/>
        </w:rPr>
      </w:pPr>
      <w:r>
        <w:rPr>
          <w:b/>
          <w:color w:val="000000"/>
          <w:sz w:val="30"/>
          <w:szCs w:val="30"/>
        </w:rPr>
        <w:t>《建设项目环境影响报告表》编制说明</w:t>
      </w:r>
    </w:p>
    <w:p>
      <w:pPr>
        <w:pStyle w:val="20"/>
        <w:ind w:firstLine="560"/>
        <w:rPr>
          <w:rFonts w:hAnsi="Times New Roman"/>
          <w:color w:val="000000"/>
          <w:sz w:val="28"/>
          <w:szCs w:val="28"/>
        </w:rPr>
      </w:pPr>
      <w:r>
        <w:rPr>
          <w:rFonts w:hAnsi="Times New Roman"/>
          <w:color w:val="000000"/>
          <w:sz w:val="28"/>
          <w:szCs w:val="28"/>
        </w:rPr>
        <w:t>《建设项目环境影响报告表》由具有从事环境影响评价工作资质的单位编制。</w:t>
      </w:r>
    </w:p>
    <w:p>
      <w:pPr>
        <w:pStyle w:val="20"/>
        <w:ind w:firstLine="560"/>
        <w:rPr>
          <w:rFonts w:hAnsi="Times New Roman"/>
          <w:color w:val="000000"/>
          <w:sz w:val="28"/>
          <w:szCs w:val="28"/>
        </w:rPr>
      </w:pPr>
      <w:r>
        <w:rPr>
          <w:rFonts w:hAnsi="Times New Roman"/>
          <w:color w:val="000000"/>
          <w:sz w:val="28"/>
          <w:szCs w:val="28"/>
        </w:rPr>
        <w:t>1．项目名称——指项目立项批复时的名称，应不超过30个字（两个英文字段作一个汉字）。</w:t>
      </w:r>
    </w:p>
    <w:p>
      <w:pPr>
        <w:pStyle w:val="20"/>
        <w:ind w:firstLine="560"/>
        <w:rPr>
          <w:rFonts w:hAnsi="Times New Roman"/>
          <w:color w:val="000000"/>
          <w:sz w:val="28"/>
          <w:szCs w:val="28"/>
        </w:rPr>
      </w:pPr>
      <w:r>
        <w:rPr>
          <w:rFonts w:hAnsi="Times New Roman"/>
          <w:color w:val="000000"/>
          <w:sz w:val="28"/>
          <w:szCs w:val="28"/>
        </w:rPr>
        <w:t>2．建设地点——指项目所在地详细地址，公路、铁路应填写起止地点。</w:t>
      </w:r>
    </w:p>
    <w:p>
      <w:pPr>
        <w:pStyle w:val="20"/>
        <w:ind w:firstLine="560"/>
        <w:rPr>
          <w:rFonts w:hAnsi="Times New Roman"/>
          <w:color w:val="000000"/>
          <w:sz w:val="28"/>
          <w:szCs w:val="28"/>
        </w:rPr>
      </w:pPr>
      <w:r>
        <w:rPr>
          <w:rFonts w:hAnsi="Times New Roman"/>
          <w:color w:val="000000"/>
          <w:sz w:val="28"/>
          <w:szCs w:val="28"/>
        </w:rPr>
        <w:t>3．行业类别——按国标填写。</w:t>
      </w:r>
    </w:p>
    <w:p>
      <w:pPr>
        <w:pStyle w:val="20"/>
        <w:ind w:firstLine="560"/>
        <w:rPr>
          <w:rFonts w:hAnsi="Times New Roman"/>
          <w:color w:val="000000"/>
          <w:sz w:val="28"/>
          <w:szCs w:val="28"/>
        </w:rPr>
      </w:pPr>
      <w:r>
        <w:rPr>
          <w:rFonts w:hAnsi="Times New Roman"/>
          <w:color w:val="000000"/>
          <w:sz w:val="28"/>
          <w:szCs w:val="28"/>
        </w:rPr>
        <w:t>4．总投资——指项目投资总额。</w:t>
      </w:r>
    </w:p>
    <w:p>
      <w:pPr>
        <w:pStyle w:val="20"/>
        <w:ind w:firstLine="560"/>
        <w:rPr>
          <w:rFonts w:hAnsi="Times New Roman"/>
          <w:color w:val="000000"/>
          <w:sz w:val="28"/>
          <w:szCs w:val="28"/>
        </w:rPr>
      </w:pPr>
      <w:r>
        <w:rPr>
          <w:rFonts w:hAnsi="Times New Roman"/>
          <w:color w:val="000000"/>
          <w:sz w:val="28"/>
          <w:szCs w:val="28"/>
        </w:rPr>
        <w:t>5．主要环境保护目标——指项目区周围一定范围内集中居民住宅区、学校、医院、保护文物、风景名胜区、水源地和生态敏感点等，应尽可能给出保护目标、性质、规模和距厂界距离等。</w:t>
      </w:r>
    </w:p>
    <w:p>
      <w:pPr>
        <w:pStyle w:val="20"/>
        <w:ind w:firstLine="560"/>
        <w:rPr>
          <w:rFonts w:hAnsi="Times New Roman"/>
          <w:color w:val="000000"/>
          <w:sz w:val="28"/>
          <w:szCs w:val="28"/>
        </w:rPr>
      </w:pPr>
      <w:r>
        <w:rPr>
          <w:rFonts w:hAnsi="Times New Roman"/>
          <w:color w:val="000000"/>
          <w:sz w:val="28"/>
          <w:szCs w:val="28"/>
        </w:rPr>
        <w:t>6．结论与建议——对建设项目的建设概况、环境质量现状、污染物排放情况、主要环境影响、公众意见采纳情况、环境保护措施、环境影响经济损益分析、环境管理与监测计划等内容进行概括总结，结合环境质量目标要求，明确给出建设项目的环境影响可行性结论。同时提出减少环境影响的其它建议。</w:t>
      </w:r>
    </w:p>
    <w:p>
      <w:pPr>
        <w:pStyle w:val="20"/>
        <w:ind w:firstLine="560"/>
        <w:rPr>
          <w:rFonts w:hAnsi="Times New Roman"/>
          <w:color w:val="000000"/>
          <w:sz w:val="28"/>
          <w:szCs w:val="28"/>
        </w:rPr>
      </w:pPr>
      <w:r>
        <w:rPr>
          <w:rFonts w:hAnsi="Times New Roman"/>
          <w:color w:val="000000"/>
          <w:sz w:val="28"/>
          <w:szCs w:val="28"/>
        </w:rPr>
        <w:t>7．预审意见——由行业主管部门填写答复意见，无主管部门项目，可不填。</w:t>
      </w:r>
    </w:p>
    <w:p>
      <w:pPr>
        <w:spacing w:line="360" w:lineRule="auto"/>
        <w:ind w:firstLine="560" w:firstLineChars="200"/>
        <w:rPr>
          <w:rFonts w:eastAsia="黑体"/>
          <w:color w:val="000000"/>
          <w:sz w:val="32"/>
          <w:szCs w:val="32"/>
        </w:rPr>
      </w:pPr>
      <w:r>
        <w:rPr>
          <w:color w:val="000000"/>
          <w:sz w:val="28"/>
          <w:szCs w:val="28"/>
        </w:rPr>
        <w:t>8．审批意见——由负责审批该项目的环境保护行政主管部门批复。</w:t>
      </w:r>
    </w:p>
    <w:p>
      <w:pPr>
        <w:spacing w:line="360" w:lineRule="auto"/>
        <w:rPr>
          <w:color w:val="000000"/>
          <w:sz w:val="28"/>
          <w:szCs w:val="28"/>
        </w:rPr>
      </w:pPr>
    </w:p>
    <w:p>
      <w:pPr>
        <w:adjustRightInd w:val="0"/>
        <w:snapToGrid w:val="0"/>
        <w:spacing w:line="520" w:lineRule="exact"/>
        <w:outlineLvl w:val="0"/>
        <w:rPr>
          <w:rFonts w:eastAsiaTheme="minorEastAsia"/>
          <w:b/>
          <w:sz w:val="30"/>
          <w:szCs w:val="30"/>
        </w:rPr>
        <w:sectPr>
          <w:footerReference r:id="rId4" w:type="default"/>
          <w:pgSz w:w="11906" w:h="16838"/>
          <w:pgMar w:top="1440" w:right="1134" w:bottom="1440" w:left="1134" w:header="567" w:footer="567" w:gutter="0"/>
          <w:pgNumType w:start="1"/>
          <w:cols w:space="425" w:num="1"/>
          <w:docGrid w:linePitch="312" w:charSpace="0"/>
        </w:sectPr>
      </w:pPr>
    </w:p>
    <w:p>
      <w:pPr>
        <w:adjustRightInd w:val="0"/>
        <w:snapToGrid w:val="0"/>
        <w:spacing w:line="520" w:lineRule="exact"/>
        <w:outlineLvl w:val="0"/>
        <w:rPr>
          <w:rFonts w:eastAsiaTheme="minorEastAsia"/>
          <w:b/>
          <w:sz w:val="30"/>
          <w:szCs w:val="30"/>
        </w:rPr>
      </w:pPr>
      <w:r>
        <w:rPr>
          <w:rFonts w:eastAsiaTheme="minorEastAsia"/>
          <w:b/>
          <w:sz w:val="30"/>
          <w:szCs w:val="30"/>
        </w:rPr>
        <w:t>建设项目基本情况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730"/>
        <w:gridCol w:w="893"/>
        <w:gridCol w:w="203"/>
        <w:gridCol w:w="1266"/>
        <w:gridCol w:w="657"/>
        <w:gridCol w:w="692"/>
        <w:gridCol w:w="642"/>
        <w:gridCol w:w="1008"/>
        <w:gridCol w:w="1157"/>
        <w:gridCol w:w="135"/>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项目名称</w:t>
            </w:r>
          </w:p>
        </w:tc>
        <w:tc>
          <w:tcPr>
            <w:tcW w:w="4113" w:type="pct"/>
            <w:gridSpan w:val="10"/>
            <w:vAlign w:val="center"/>
          </w:tcPr>
          <w:p>
            <w:pPr>
              <w:pStyle w:val="12"/>
              <w:rPr>
                <w:rFonts w:hint="default" w:ascii="Times New Roman" w:hAnsi="Times New Roman" w:cs="Times New Roman" w:eastAsiaTheme="minorEastAsia"/>
                <w:bCs/>
                <w:sz w:val="24"/>
                <w:szCs w:val="24"/>
                <w:lang w:val="en-US" w:eastAsia="zh-CN"/>
              </w:rPr>
            </w:pPr>
            <w:r>
              <w:rPr>
                <w:rFonts w:hint="eastAsia" w:ascii="Times New Roman" w:hAnsi="Times New Roman" w:cs="Times New Roman" w:eastAsiaTheme="minorEastAsia"/>
                <w:bCs/>
                <w:sz w:val="24"/>
                <w:szCs w:val="24"/>
                <w:lang w:eastAsia="zh-CN"/>
              </w:rPr>
              <w:t>新乡市骅宇机械设备有限公司年产模具</w:t>
            </w:r>
            <w:r>
              <w:rPr>
                <w:rFonts w:hint="eastAsia" w:ascii="Times New Roman" w:hAnsi="Times New Roman" w:cs="Times New Roman" w:eastAsiaTheme="minorEastAsia"/>
                <w:bCs/>
                <w:sz w:val="24"/>
                <w:szCs w:val="24"/>
                <w:lang w:val="en-US" w:eastAsia="zh-CN"/>
              </w:rPr>
              <w:t>100套项目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建设单位</w:t>
            </w:r>
          </w:p>
        </w:tc>
        <w:tc>
          <w:tcPr>
            <w:tcW w:w="4113" w:type="pct"/>
            <w:gridSpan w:val="10"/>
            <w:vAlign w:val="center"/>
          </w:tcPr>
          <w:p>
            <w:pPr>
              <w:adjustRightInd w:val="0"/>
              <w:snapToGrid w:val="0"/>
              <w:rPr>
                <w:rFonts w:hint="eastAsia" w:eastAsiaTheme="minorEastAsia"/>
                <w:bCs/>
                <w:sz w:val="24"/>
                <w:lang w:eastAsia="zh-CN"/>
              </w:rPr>
            </w:pPr>
            <w:r>
              <w:rPr>
                <w:rFonts w:hint="eastAsia" w:eastAsiaTheme="minorEastAsia"/>
                <w:bCs/>
                <w:sz w:val="24"/>
              </w:rPr>
              <w:t>新乡市</w:t>
            </w:r>
            <w:r>
              <w:rPr>
                <w:rFonts w:hint="eastAsia" w:eastAsiaTheme="minorEastAsia"/>
                <w:bCs/>
                <w:sz w:val="24"/>
                <w:lang w:eastAsia="zh-CN"/>
              </w:rPr>
              <w:t>骅宇机械设备有限公司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法人代表</w:t>
            </w:r>
          </w:p>
        </w:tc>
        <w:tc>
          <w:tcPr>
            <w:tcW w:w="562" w:type="pct"/>
            <w:gridSpan w:val="2"/>
            <w:vAlign w:val="center"/>
          </w:tcPr>
          <w:p>
            <w:pPr>
              <w:adjustRightInd w:val="0"/>
              <w:snapToGrid w:val="0"/>
              <w:jc w:val="center"/>
              <w:rPr>
                <w:rFonts w:hint="eastAsia" w:eastAsiaTheme="minorEastAsia"/>
                <w:bCs/>
                <w:sz w:val="24"/>
                <w:lang w:eastAsia="zh-CN"/>
              </w:rPr>
            </w:pPr>
            <w:r>
              <w:rPr>
                <w:rFonts w:hint="eastAsia" w:eastAsiaTheme="minorEastAsia"/>
                <w:bCs/>
                <w:sz w:val="24"/>
                <w:lang w:eastAsia="zh-CN"/>
              </w:rPr>
              <w:t>崔新强</w:t>
            </w:r>
          </w:p>
        </w:tc>
        <w:tc>
          <w:tcPr>
            <w:tcW w:w="648" w:type="pct"/>
            <w:vAlign w:val="center"/>
          </w:tcPr>
          <w:p>
            <w:pPr>
              <w:adjustRightInd w:val="0"/>
              <w:snapToGrid w:val="0"/>
              <w:jc w:val="center"/>
              <w:rPr>
                <w:rFonts w:eastAsiaTheme="minorEastAsia"/>
                <w:bCs/>
                <w:sz w:val="24"/>
              </w:rPr>
            </w:pPr>
            <w:r>
              <w:rPr>
                <w:rFonts w:eastAsiaTheme="minorEastAsia"/>
                <w:bCs/>
                <w:sz w:val="24"/>
              </w:rPr>
              <w:t>身份证号</w:t>
            </w:r>
          </w:p>
        </w:tc>
        <w:tc>
          <w:tcPr>
            <w:tcW w:w="1538" w:type="pct"/>
            <w:gridSpan w:val="4"/>
            <w:tcBorders>
              <w:bottom w:val="nil"/>
            </w:tcBorders>
            <w:vAlign w:val="center"/>
          </w:tcPr>
          <w:p>
            <w:pPr>
              <w:adjustRightInd w:val="0"/>
              <w:snapToGrid w:val="0"/>
              <w:jc w:val="center"/>
              <w:rPr>
                <w:rFonts w:hint="default" w:eastAsiaTheme="minorEastAsia"/>
                <w:bCs/>
                <w:sz w:val="24"/>
                <w:lang w:val="en-US" w:eastAsia="zh-CN"/>
              </w:rPr>
            </w:pPr>
            <w:r>
              <w:rPr>
                <w:rFonts w:hint="eastAsia" w:eastAsiaTheme="minorEastAsia"/>
                <w:bCs/>
                <w:sz w:val="24"/>
                <w:lang w:val="en-US" w:eastAsia="zh-CN"/>
              </w:rPr>
              <w:t>410704197711140512</w:t>
            </w:r>
          </w:p>
        </w:tc>
        <w:tc>
          <w:tcPr>
            <w:tcW w:w="662" w:type="pct"/>
            <w:gridSpan w:val="2"/>
            <w:vAlign w:val="center"/>
          </w:tcPr>
          <w:p>
            <w:pPr>
              <w:adjustRightInd w:val="0"/>
              <w:snapToGrid w:val="0"/>
              <w:jc w:val="center"/>
              <w:rPr>
                <w:rFonts w:eastAsiaTheme="minorEastAsia"/>
                <w:bCs/>
                <w:sz w:val="24"/>
              </w:rPr>
            </w:pPr>
            <w:r>
              <w:rPr>
                <w:rFonts w:eastAsiaTheme="minorEastAsia"/>
                <w:bCs/>
                <w:sz w:val="24"/>
              </w:rPr>
              <w:t>联系人</w:t>
            </w:r>
          </w:p>
        </w:tc>
        <w:tc>
          <w:tcPr>
            <w:tcW w:w="702" w:type="pct"/>
            <w:vAlign w:val="center"/>
          </w:tcPr>
          <w:p>
            <w:pPr>
              <w:adjustRightInd w:val="0"/>
              <w:snapToGrid w:val="0"/>
              <w:jc w:val="center"/>
              <w:rPr>
                <w:rFonts w:hint="eastAsia" w:eastAsiaTheme="minorEastAsia"/>
                <w:bCs/>
                <w:sz w:val="24"/>
                <w:lang w:eastAsia="zh-CN"/>
              </w:rPr>
            </w:pPr>
            <w:r>
              <w:rPr>
                <w:rFonts w:hint="eastAsia" w:eastAsiaTheme="minorEastAsia"/>
                <w:bCs/>
                <w:sz w:val="24"/>
                <w:lang w:eastAsia="zh-CN"/>
              </w:rPr>
              <w:t>崔新强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通讯地址</w:t>
            </w:r>
          </w:p>
        </w:tc>
        <w:tc>
          <w:tcPr>
            <w:tcW w:w="4113" w:type="pct"/>
            <w:gridSpan w:val="10"/>
            <w:vAlign w:val="center"/>
          </w:tcPr>
          <w:p>
            <w:pPr>
              <w:adjustRightInd w:val="0"/>
              <w:snapToGrid w:val="0"/>
              <w:rPr>
                <w:rFonts w:hint="default" w:eastAsiaTheme="minorEastAsia"/>
                <w:bCs/>
                <w:sz w:val="24"/>
                <w:lang w:val="en-US" w:eastAsia="zh-CN"/>
              </w:rPr>
            </w:pPr>
            <w:r>
              <w:rPr>
                <w:rFonts w:hint="eastAsia" w:eastAsiaTheme="minorEastAsia"/>
                <w:bCs/>
                <w:sz w:val="24"/>
                <w:lang w:eastAsia="zh-CN"/>
              </w:rPr>
              <w:t>河南省新乡市红旗区北王家胡同</w:t>
            </w:r>
            <w:r>
              <w:rPr>
                <w:rFonts w:hint="eastAsia" w:eastAsiaTheme="minorEastAsia"/>
                <w:bCs/>
                <w:sz w:val="24"/>
                <w:lang w:val="en-US" w:eastAsia="zh-CN"/>
              </w:rPr>
              <w:t>11号1单元10号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联系电话</w:t>
            </w:r>
          </w:p>
        </w:tc>
        <w:tc>
          <w:tcPr>
            <w:tcW w:w="1211" w:type="pct"/>
            <w:gridSpan w:val="3"/>
            <w:vAlign w:val="center"/>
          </w:tcPr>
          <w:p>
            <w:pPr>
              <w:adjustRightInd w:val="0"/>
              <w:snapToGrid w:val="0"/>
              <w:jc w:val="center"/>
              <w:rPr>
                <w:rFonts w:hint="default" w:eastAsiaTheme="minorEastAsia"/>
                <w:bCs/>
                <w:sz w:val="24"/>
                <w:lang w:val="en-US" w:eastAsia="zh-CN"/>
              </w:rPr>
            </w:pPr>
            <w:r>
              <w:rPr>
                <w:rFonts w:hint="eastAsia" w:eastAsiaTheme="minorEastAsia"/>
                <w:bCs/>
                <w:sz w:val="24"/>
                <w:lang w:val="en-US" w:eastAsia="zh-CN"/>
              </w:rPr>
              <w:t>15837308118</w:t>
            </w:r>
          </w:p>
        </w:tc>
        <w:tc>
          <w:tcPr>
            <w:tcW w:w="692" w:type="pct"/>
            <w:gridSpan w:val="2"/>
            <w:vAlign w:val="center"/>
          </w:tcPr>
          <w:p>
            <w:pPr>
              <w:adjustRightInd w:val="0"/>
              <w:snapToGrid w:val="0"/>
              <w:jc w:val="center"/>
              <w:rPr>
                <w:rFonts w:eastAsiaTheme="minorEastAsia"/>
                <w:bCs/>
                <w:sz w:val="24"/>
              </w:rPr>
            </w:pPr>
            <w:r>
              <w:rPr>
                <w:rFonts w:eastAsiaTheme="minorEastAsia"/>
                <w:bCs/>
                <w:sz w:val="24"/>
              </w:rPr>
              <w:t>传真</w:t>
            </w:r>
          </w:p>
        </w:tc>
        <w:tc>
          <w:tcPr>
            <w:tcW w:w="846" w:type="pct"/>
            <w:gridSpan w:val="2"/>
            <w:vAlign w:val="center"/>
          </w:tcPr>
          <w:p>
            <w:pPr>
              <w:adjustRightInd w:val="0"/>
              <w:snapToGrid w:val="0"/>
              <w:jc w:val="center"/>
              <w:rPr>
                <w:rFonts w:eastAsiaTheme="minorEastAsia"/>
                <w:bCs/>
                <w:sz w:val="24"/>
              </w:rPr>
            </w:pPr>
            <w:r>
              <w:rPr>
                <w:rFonts w:eastAsiaTheme="minorEastAsia"/>
                <w:bCs/>
                <w:sz w:val="24"/>
              </w:rPr>
              <w:t>/</w:t>
            </w:r>
          </w:p>
        </w:tc>
        <w:tc>
          <w:tcPr>
            <w:tcW w:w="662" w:type="pct"/>
            <w:gridSpan w:val="2"/>
            <w:vAlign w:val="center"/>
          </w:tcPr>
          <w:p>
            <w:pPr>
              <w:adjustRightInd w:val="0"/>
              <w:snapToGrid w:val="0"/>
              <w:jc w:val="center"/>
              <w:rPr>
                <w:rFonts w:eastAsiaTheme="minorEastAsia"/>
                <w:bCs/>
                <w:sz w:val="24"/>
              </w:rPr>
            </w:pPr>
            <w:r>
              <w:rPr>
                <w:rFonts w:eastAsiaTheme="minorEastAsia"/>
                <w:bCs/>
                <w:sz w:val="24"/>
              </w:rPr>
              <w:t>邮政编码</w:t>
            </w:r>
          </w:p>
        </w:tc>
        <w:tc>
          <w:tcPr>
            <w:tcW w:w="702" w:type="pct"/>
            <w:vAlign w:val="center"/>
          </w:tcPr>
          <w:p>
            <w:pPr>
              <w:adjustRightInd w:val="0"/>
              <w:snapToGrid w:val="0"/>
              <w:jc w:val="center"/>
              <w:rPr>
                <w:rFonts w:eastAsiaTheme="minorEastAsia"/>
                <w:bCs/>
                <w:sz w:val="24"/>
              </w:rPr>
            </w:pPr>
            <w:r>
              <w:rPr>
                <w:sz w:val="24"/>
              </w:rPr>
              <w:t>453</w:t>
            </w:r>
            <w:r>
              <w:rPr>
                <w:rFonts w:hint="eastAsia"/>
                <w:sz w:val="24"/>
              </w:rPr>
              <w:t>3</w:t>
            </w:r>
            <w:r>
              <w:rPr>
                <w:sz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建设地点</w:t>
            </w:r>
          </w:p>
        </w:tc>
        <w:tc>
          <w:tcPr>
            <w:tcW w:w="4113" w:type="pct"/>
            <w:gridSpan w:val="10"/>
            <w:vAlign w:val="center"/>
          </w:tcPr>
          <w:p>
            <w:pPr>
              <w:adjustRightInd w:val="0"/>
              <w:snapToGrid w:val="0"/>
              <w:rPr>
                <w:rFonts w:hint="default" w:eastAsia="宋体"/>
                <w:bCs/>
                <w:sz w:val="24"/>
                <w:lang w:val="en-US" w:eastAsia="zh-CN"/>
              </w:rPr>
            </w:pPr>
            <w:r>
              <w:rPr>
                <w:rFonts w:hint="eastAsia"/>
                <w:sz w:val="24"/>
              </w:rPr>
              <w:t>新乡市</w:t>
            </w:r>
            <w:r>
              <w:rPr>
                <w:rFonts w:hint="eastAsia"/>
                <w:sz w:val="24"/>
                <w:lang w:eastAsia="zh-CN"/>
              </w:rPr>
              <w:t>新乡县翟坡镇高任旺村北路西</w:t>
            </w:r>
            <w:r>
              <w:rPr>
                <w:rFonts w:hint="eastAsia"/>
                <w:sz w:val="24"/>
                <w:lang w:val="en-US" w:eastAsia="zh-CN"/>
              </w:rPr>
              <w:t>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备案部门</w:t>
            </w:r>
          </w:p>
        </w:tc>
        <w:tc>
          <w:tcPr>
            <w:tcW w:w="1548" w:type="pct"/>
            <w:gridSpan w:val="4"/>
            <w:vAlign w:val="center"/>
          </w:tcPr>
          <w:p>
            <w:pPr>
              <w:adjustRightInd w:val="0"/>
              <w:snapToGrid w:val="0"/>
              <w:jc w:val="center"/>
              <w:rPr>
                <w:rFonts w:eastAsiaTheme="minorEastAsia"/>
                <w:bCs/>
                <w:sz w:val="24"/>
              </w:rPr>
            </w:pPr>
            <w:r>
              <w:rPr>
                <w:rFonts w:hint="eastAsia" w:eastAsiaTheme="minorEastAsia"/>
                <w:bCs/>
                <w:color w:val="000000" w:themeColor="text1"/>
                <w:sz w:val="24"/>
                <w:lang w:eastAsia="zh-CN"/>
                <w14:textFill>
                  <w14:solidFill>
                    <w14:schemeClr w14:val="tx1"/>
                  </w14:solidFill>
                </w14:textFill>
              </w:rPr>
              <w:t>新乡</w:t>
            </w:r>
            <w:r>
              <w:rPr>
                <w:rFonts w:hint="eastAsia" w:eastAsiaTheme="minorEastAsia"/>
                <w:bCs/>
                <w:color w:val="000000" w:themeColor="text1"/>
                <w:sz w:val="24"/>
                <w14:textFill>
                  <w14:solidFill>
                    <w14:schemeClr w14:val="tx1"/>
                  </w14:solidFill>
                </w14:textFill>
              </w:rPr>
              <w:t>县发展和改革委员会</w:t>
            </w:r>
          </w:p>
        </w:tc>
        <w:tc>
          <w:tcPr>
            <w:tcW w:w="684" w:type="pct"/>
            <w:gridSpan w:val="2"/>
            <w:vAlign w:val="center"/>
          </w:tcPr>
          <w:p>
            <w:pPr>
              <w:adjustRightInd w:val="0"/>
              <w:snapToGrid w:val="0"/>
              <w:jc w:val="center"/>
              <w:rPr>
                <w:rFonts w:eastAsiaTheme="minorEastAsia"/>
                <w:bCs/>
                <w:sz w:val="24"/>
              </w:rPr>
            </w:pPr>
            <w:r>
              <w:rPr>
                <w:rFonts w:hint="eastAsia" w:eastAsiaTheme="minorEastAsia"/>
                <w:bCs/>
                <w:sz w:val="24"/>
              </w:rPr>
              <w:t>项目代码</w:t>
            </w:r>
          </w:p>
        </w:tc>
        <w:tc>
          <w:tcPr>
            <w:tcW w:w="1881" w:type="pct"/>
            <w:gridSpan w:val="4"/>
            <w:vAlign w:val="center"/>
          </w:tcPr>
          <w:p>
            <w:pPr>
              <w:adjustRightInd w:val="0"/>
              <w:snapToGrid w:val="0"/>
              <w:jc w:val="center"/>
              <w:rPr>
                <w:rFonts w:hint="default" w:eastAsiaTheme="minorEastAsia"/>
                <w:bCs/>
                <w:sz w:val="24"/>
                <w:lang w:val="en-US" w:eastAsia="zh-CN"/>
              </w:rPr>
            </w:pPr>
            <w:r>
              <w:rPr>
                <w:rFonts w:eastAsiaTheme="minorEastAsia"/>
                <w:bCs/>
                <w:sz w:val="24"/>
              </w:rPr>
              <w:t>20</w:t>
            </w:r>
            <w:r>
              <w:rPr>
                <w:rFonts w:hint="eastAsia" w:eastAsiaTheme="minorEastAsia"/>
                <w:bCs/>
                <w:sz w:val="24"/>
              </w:rPr>
              <w:t>20</w:t>
            </w:r>
            <w:r>
              <w:rPr>
                <w:rFonts w:eastAsiaTheme="minorEastAsia"/>
                <w:bCs/>
                <w:sz w:val="24"/>
              </w:rPr>
              <w:t>-4107</w:t>
            </w:r>
            <w:r>
              <w:rPr>
                <w:rFonts w:hint="eastAsia" w:eastAsiaTheme="minorEastAsia"/>
                <w:bCs/>
                <w:sz w:val="24"/>
              </w:rPr>
              <w:t>2</w:t>
            </w:r>
            <w:r>
              <w:rPr>
                <w:rFonts w:hint="eastAsia" w:eastAsiaTheme="minorEastAsia"/>
                <w:bCs/>
                <w:sz w:val="24"/>
                <w:lang w:val="en-US" w:eastAsia="zh-CN"/>
              </w:rPr>
              <w:t>1</w:t>
            </w:r>
            <w:r>
              <w:rPr>
                <w:rFonts w:eastAsiaTheme="minorEastAsia"/>
                <w:bCs/>
                <w:sz w:val="24"/>
              </w:rPr>
              <w:t>-</w:t>
            </w:r>
            <w:r>
              <w:rPr>
                <w:rFonts w:hint="eastAsia" w:eastAsiaTheme="minorEastAsia"/>
                <w:bCs/>
                <w:sz w:val="24"/>
              </w:rPr>
              <w:t>3</w:t>
            </w:r>
            <w:r>
              <w:rPr>
                <w:rFonts w:hint="eastAsia" w:eastAsiaTheme="minorEastAsia"/>
                <w:bCs/>
                <w:sz w:val="24"/>
                <w:lang w:val="en-US" w:eastAsia="zh-CN"/>
              </w:rPr>
              <w:t>5</w:t>
            </w:r>
            <w:r>
              <w:rPr>
                <w:rFonts w:eastAsiaTheme="minorEastAsia"/>
                <w:bCs/>
                <w:sz w:val="24"/>
              </w:rPr>
              <w:t>-03-0</w:t>
            </w:r>
            <w:r>
              <w:rPr>
                <w:rFonts w:hint="eastAsia" w:eastAsiaTheme="minorEastAsia"/>
                <w:bCs/>
                <w:sz w:val="24"/>
                <w:lang w:val="en-US" w:eastAsia="zh-CN"/>
              </w:rPr>
              <w:t>81923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建设性质</w:t>
            </w:r>
          </w:p>
        </w:tc>
        <w:tc>
          <w:tcPr>
            <w:tcW w:w="1548" w:type="pct"/>
            <w:gridSpan w:val="4"/>
            <w:vAlign w:val="center"/>
          </w:tcPr>
          <w:p>
            <w:pPr>
              <w:adjustRightInd w:val="0"/>
              <w:snapToGrid w:val="0"/>
              <w:jc w:val="center"/>
              <w:rPr>
                <w:rFonts w:eastAsiaTheme="minorEastAsia"/>
                <w:bCs/>
                <w:sz w:val="24"/>
              </w:rPr>
            </w:pPr>
            <w:r>
              <w:rPr>
                <w:rFonts w:eastAsiaTheme="minorEastAsia"/>
                <w:bCs/>
                <w:sz w:val="24"/>
              </w:rPr>
              <w:t>新建■改扩建□技改□</w:t>
            </w:r>
          </w:p>
        </w:tc>
        <w:tc>
          <w:tcPr>
            <w:tcW w:w="684" w:type="pct"/>
            <w:gridSpan w:val="2"/>
            <w:vAlign w:val="center"/>
          </w:tcPr>
          <w:p>
            <w:pPr>
              <w:adjustRightInd w:val="0"/>
              <w:snapToGrid w:val="0"/>
              <w:jc w:val="center"/>
              <w:rPr>
                <w:rFonts w:eastAsiaTheme="minorEastAsia"/>
                <w:bCs/>
                <w:sz w:val="24"/>
              </w:rPr>
            </w:pPr>
            <w:r>
              <w:rPr>
                <w:rFonts w:eastAsiaTheme="minorEastAsia"/>
                <w:bCs/>
                <w:sz w:val="24"/>
              </w:rPr>
              <w:t>行业类别</w:t>
            </w:r>
          </w:p>
          <w:p>
            <w:pPr>
              <w:adjustRightInd w:val="0"/>
              <w:snapToGrid w:val="0"/>
              <w:jc w:val="center"/>
              <w:rPr>
                <w:rFonts w:eastAsiaTheme="minorEastAsia"/>
                <w:bCs/>
                <w:sz w:val="24"/>
              </w:rPr>
            </w:pPr>
            <w:r>
              <w:rPr>
                <w:rFonts w:eastAsiaTheme="minorEastAsia"/>
                <w:bCs/>
                <w:sz w:val="24"/>
              </w:rPr>
              <w:t>及代码</w:t>
            </w:r>
          </w:p>
        </w:tc>
        <w:tc>
          <w:tcPr>
            <w:tcW w:w="1881" w:type="pct"/>
            <w:gridSpan w:val="4"/>
            <w:vAlign w:val="center"/>
          </w:tcPr>
          <w:p>
            <w:pPr>
              <w:adjustRightInd w:val="0"/>
              <w:snapToGrid w:val="0"/>
              <w:jc w:val="center"/>
              <w:rPr>
                <w:rFonts w:eastAsiaTheme="minorEastAsia"/>
                <w:bCs/>
                <w:sz w:val="24"/>
              </w:rPr>
            </w:pPr>
            <w:r>
              <w:rPr>
                <w:rFonts w:hint="eastAsia"/>
                <w:bCs/>
                <w:sz w:val="24"/>
              </w:rPr>
              <w:t>C</w:t>
            </w:r>
            <w:r>
              <w:rPr>
                <w:rFonts w:hint="eastAsia"/>
                <w:bCs/>
                <w:sz w:val="24"/>
                <w:lang w:val="en-US" w:eastAsia="zh-CN"/>
              </w:rPr>
              <w:t>3329其他金属工具制造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占地面积</w:t>
            </w:r>
          </w:p>
          <w:p>
            <w:pPr>
              <w:adjustRightInd w:val="0"/>
              <w:snapToGrid w:val="0"/>
              <w:jc w:val="center"/>
              <w:rPr>
                <w:rFonts w:eastAsiaTheme="minorEastAsia"/>
                <w:bCs/>
                <w:sz w:val="24"/>
              </w:rPr>
            </w:pPr>
            <w:r>
              <w:rPr>
                <w:rFonts w:eastAsiaTheme="minorEastAsia"/>
                <w:bCs/>
                <w:sz w:val="24"/>
              </w:rPr>
              <w:t>（m</w:t>
            </w:r>
            <w:r>
              <w:rPr>
                <w:rFonts w:eastAsiaTheme="minorEastAsia"/>
                <w:bCs/>
                <w:sz w:val="24"/>
                <w:vertAlign w:val="superscript"/>
              </w:rPr>
              <w:t>2</w:t>
            </w:r>
            <w:r>
              <w:rPr>
                <w:rFonts w:eastAsiaTheme="minorEastAsia"/>
                <w:bCs/>
                <w:sz w:val="24"/>
              </w:rPr>
              <w:t>）</w:t>
            </w:r>
          </w:p>
        </w:tc>
        <w:tc>
          <w:tcPr>
            <w:tcW w:w="1548" w:type="pct"/>
            <w:gridSpan w:val="4"/>
            <w:vAlign w:val="center"/>
          </w:tcPr>
          <w:p>
            <w:pPr>
              <w:adjustRightInd w:val="0"/>
              <w:snapToGrid w:val="0"/>
              <w:jc w:val="center"/>
              <w:rPr>
                <w:rFonts w:hint="default" w:eastAsiaTheme="minorEastAsia"/>
                <w:bCs/>
                <w:sz w:val="24"/>
                <w:lang w:val="en-US" w:eastAsia="zh-CN"/>
              </w:rPr>
            </w:pPr>
            <w:r>
              <w:rPr>
                <w:rFonts w:hint="eastAsia" w:eastAsiaTheme="minorEastAsia"/>
                <w:bCs/>
                <w:sz w:val="24"/>
                <w:lang w:val="en-US" w:eastAsia="zh-CN"/>
              </w:rPr>
              <w:t>1800</w:t>
            </w:r>
          </w:p>
        </w:tc>
        <w:tc>
          <w:tcPr>
            <w:tcW w:w="684" w:type="pct"/>
            <w:gridSpan w:val="2"/>
            <w:vAlign w:val="center"/>
          </w:tcPr>
          <w:p>
            <w:pPr>
              <w:adjustRightInd w:val="0"/>
              <w:snapToGrid w:val="0"/>
              <w:jc w:val="center"/>
              <w:rPr>
                <w:rFonts w:eastAsiaTheme="minorEastAsia"/>
                <w:bCs/>
                <w:sz w:val="24"/>
              </w:rPr>
            </w:pPr>
            <w:r>
              <w:rPr>
                <w:rFonts w:eastAsiaTheme="minorEastAsia"/>
                <w:bCs/>
                <w:sz w:val="24"/>
              </w:rPr>
              <w:t>绿化面积（m</w:t>
            </w:r>
            <w:r>
              <w:rPr>
                <w:rFonts w:eastAsiaTheme="minorEastAsia"/>
                <w:bCs/>
                <w:sz w:val="24"/>
                <w:vertAlign w:val="superscript"/>
              </w:rPr>
              <w:t>2</w:t>
            </w:r>
            <w:r>
              <w:rPr>
                <w:rFonts w:eastAsiaTheme="minorEastAsia"/>
                <w:bCs/>
                <w:sz w:val="24"/>
              </w:rPr>
              <w:t>）</w:t>
            </w:r>
          </w:p>
        </w:tc>
        <w:tc>
          <w:tcPr>
            <w:tcW w:w="1881" w:type="pct"/>
            <w:gridSpan w:val="4"/>
            <w:vAlign w:val="center"/>
          </w:tcPr>
          <w:p>
            <w:pPr>
              <w:adjustRightInd w:val="0"/>
              <w:snapToGrid w:val="0"/>
              <w:jc w:val="center"/>
              <w:rPr>
                <w:rFonts w:hint="default" w:eastAsiaTheme="minorEastAsia"/>
                <w:bCs/>
                <w:sz w:val="24"/>
                <w:lang w:val="en-US" w:eastAsia="zh-CN"/>
              </w:rPr>
            </w:pPr>
            <w:r>
              <w:rPr>
                <w:rFonts w:hint="eastAsia" w:eastAsiaTheme="minorEastAsia"/>
                <w:bCs/>
                <w:sz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总投资</w:t>
            </w:r>
          </w:p>
          <w:p>
            <w:pPr>
              <w:adjustRightInd w:val="0"/>
              <w:snapToGrid w:val="0"/>
              <w:jc w:val="center"/>
              <w:rPr>
                <w:rFonts w:eastAsiaTheme="minorEastAsia"/>
                <w:bCs/>
                <w:sz w:val="24"/>
              </w:rPr>
            </w:pPr>
            <w:r>
              <w:rPr>
                <w:rFonts w:eastAsiaTheme="minorEastAsia"/>
                <w:bCs/>
                <w:sz w:val="24"/>
              </w:rPr>
              <w:t>(万元)</w:t>
            </w:r>
          </w:p>
        </w:tc>
        <w:tc>
          <w:tcPr>
            <w:tcW w:w="458" w:type="pct"/>
            <w:vAlign w:val="center"/>
          </w:tcPr>
          <w:p>
            <w:pPr>
              <w:adjustRightInd w:val="0"/>
              <w:snapToGrid w:val="0"/>
              <w:jc w:val="center"/>
              <w:rPr>
                <w:rFonts w:hint="default" w:eastAsiaTheme="minorEastAsia"/>
                <w:bCs/>
                <w:sz w:val="24"/>
                <w:lang w:val="en-US" w:eastAsia="zh-CN"/>
              </w:rPr>
            </w:pPr>
            <w:r>
              <w:rPr>
                <w:rFonts w:hint="eastAsia" w:eastAsiaTheme="minorEastAsia"/>
                <w:bCs/>
                <w:sz w:val="24"/>
                <w:lang w:val="en-US" w:eastAsia="zh-CN"/>
              </w:rPr>
              <w:t>50</w:t>
            </w:r>
          </w:p>
        </w:tc>
        <w:tc>
          <w:tcPr>
            <w:tcW w:w="1090" w:type="pct"/>
            <w:gridSpan w:val="3"/>
            <w:vAlign w:val="center"/>
          </w:tcPr>
          <w:p>
            <w:pPr>
              <w:adjustRightInd w:val="0"/>
              <w:snapToGrid w:val="0"/>
              <w:jc w:val="center"/>
              <w:rPr>
                <w:rFonts w:eastAsiaTheme="minorEastAsia"/>
                <w:bCs/>
                <w:sz w:val="24"/>
              </w:rPr>
            </w:pPr>
            <w:r>
              <w:rPr>
                <w:rFonts w:eastAsiaTheme="minorEastAsia"/>
                <w:bCs/>
                <w:sz w:val="24"/>
              </w:rPr>
              <w:t>其中：环保投资</w:t>
            </w:r>
          </w:p>
          <w:p>
            <w:pPr>
              <w:adjustRightInd w:val="0"/>
              <w:snapToGrid w:val="0"/>
              <w:jc w:val="center"/>
              <w:rPr>
                <w:rFonts w:eastAsiaTheme="minorEastAsia"/>
                <w:bCs/>
                <w:sz w:val="24"/>
              </w:rPr>
            </w:pPr>
            <w:r>
              <w:rPr>
                <w:rFonts w:eastAsiaTheme="minorEastAsia"/>
                <w:bCs/>
                <w:sz w:val="24"/>
              </w:rPr>
              <w:t>（万元）</w:t>
            </w:r>
          </w:p>
        </w:tc>
        <w:tc>
          <w:tcPr>
            <w:tcW w:w="684" w:type="pct"/>
            <w:gridSpan w:val="2"/>
            <w:vAlign w:val="center"/>
          </w:tcPr>
          <w:p>
            <w:pPr>
              <w:adjustRightInd w:val="0"/>
              <w:snapToGrid w:val="0"/>
              <w:jc w:val="center"/>
              <w:rPr>
                <w:rFonts w:hint="default" w:eastAsiaTheme="minorEastAsia"/>
                <w:bCs/>
                <w:sz w:val="24"/>
                <w:lang w:val="en-US" w:eastAsia="zh-CN"/>
              </w:rPr>
            </w:pPr>
            <w:r>
              <w:rPr>
                <w:rFonts w:hint="eastAsia" w:eastAsiaTheme="minorEastAsia"/>
                <w:bCs/>
                <w:sz w:val="24"/>
                <w:lang w:val="en-US" w:eastAsia="zh-CN"/>
              </w:rPr>
              <w:t>4.5</w:t>
            </w:r>
          </w:p>
        </w:tc>
        <w:tc>
          <w:tcPr>
            <w:tcW w:w="1110" w:type="pct"/>
            <w:gridSpan w:val="2"/>
            <w:vAlign w:val="center"/>
          </w:tcPr>
          <w:p>
            <w:pPr>
              <w:adjustRightInd w:val="0"/>
              <w:snapToGrid w:val="0"/>
              <w:jc w:val="center"/>
              <w:rPr>
                <w:rFonts w:eastAsiaTheme="minorEastAsia"/>
                <w:bCs/>
                <w:sz w:val="24"/>
              </w:rPr>
            </w:pPr>
            <w:r>
              <w:rPr>
                <w:rFonts w:eastAsiaTheme="minorEastAsia"/>
                <w:bCs/>
                <w:sz w:val="24"/>
              </w:rPr>
              <w:t>环保投资占总投资比例</w:t>
            </w:r>
          </w:p>
        </w:tc>
        <w:tc>
          <w:tcPr>
            <w:tcW w:w="771" w:type="pct"/>
            <w:gridSpan w:val="2"/>
            <w:vAlign w:val="center"/>
          </w:tcPr>
          <w:p>
            <w:pPr>
              <w:adjustRightInd w:val="0"/>
              <w:snapToGrid w:val="0"/>
              <w:jc w:val="center"/>
              <w:rPr>
                <w:rFonts w:hint="default" w:eastAsiaTheme="minorEastAsia"/>
                <w:bCs/>
                <w:sz w:val="24"/>
                <w:lang w:val="en-US" w:eastAsia="zh-CN"/>
              </w:rPr>
            </w:pPr>
            <w:r>
              <w:rPr>
                <w:rFonts w:hint="eastAsia" w:eastAsiaTheme="minorEastAsia"/>
                <w:bCs/>
                <w:sz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评价经费</w:t>
            </w:r>
          </w:p>
          <w:p>
            <w:pPr>
              <w:adjustRightInd w:val="0"/>
              <w:snapToGrid w:val="0"/>
              <w:jc w:val="center"/>
              <w:rPr>
                <w:rFonts w:eastAsiaTheme="minorEastAsia"/>
                <w:bCs/>
                <w:sz w:val="24"/>
              </w:rPr>
            </w:pPr>
            <w:r>
              <w:rPr>
                <w:rFonts w:eastAsiaTheme="minorEastAsia"/>
                <w:bCs/>
                <w:sz w:val="24"/>
              </w:rPr>
              <w:t>(万元)</w:t>
            </w:r>
          </w:p>
        </w:tc>
        <w:tc>
          <w:tcPr>
            <w:tcW w:w="458" w:type="pct"/>
            <w:vAlign w:val="center"/>
          </w:tcPr>
          <w:p>
            <w:pPr>
              <w:adjustRightInd w:val="0"/>
              <w:snapToGrid w:val="0"/>
              <w:jc w:val="center"/>
              <w:rPr>
                <w:rFonts w:eastAsiaTheme="minorEastAsia"/>
                <w:bCs/>
                <w:sz w:val="24"/>
              </w:rPr>
            </w:pPr>
            <w:r>
              <w:rPr>
                <w:rFonts w:eastAsiaTheme="minorEastAsia"/>
                <w:bCs/>
                <w:sz w:val="24"/>
              </w:rPr>
              <w:t>/</w:t>
            </w:r>
          </w:p>
        </w:tc>
        <w:tc>
          <w:tcPr>
            <w:tcW w:w="1774" w:type="pct"/>
            <w:gridSpan w:val="5"/>
            <w:vAlign w:val="center"/>
          </w:tcPr>
          <w:p>
            <w:pPr>
              <w:adjustRightInd w:val="0"/>
              <w:snapToGrid w:val="0"/>
              <w:jc w:val="center"/>
              <w:rPr>
                <w:rFonts w:eastAsiaTheme="minorEastAsia"/>
                <w:bCs/>
                <w:sz w:val="24"/>
              </w:rPr>
            </w:pPr>
            <w:r>
              <w:rPr>
                <w:rFonts w:eastAsiaTheme="minorEastAsia"/>
                <w:bCs/>
                <w:sz w:val="24"/>
              </w:rPr>
              <w:t>预期投产日期</w:t>
            </w:r>
          </w:p>
        </w:tc>
        <w:tc>
          <w:tcPr>
            <w:tcW w:w="1881" w:type="pct"/>
            <w:gridSpan w:val="4"/>
            <w:vAlign w:val="center"/>
          </w:tcPr>
          <w:p>
            <w:pPr>
              <w:adjustRightInd w:val="0"/>
              <w:snapToGrid w:val="0"/>
              <w:jc w:val="center"/>
              <w:rPr>
                <w:rFonts w:eastAsiaTheme="minorEastAsia"/>
                <w:bCs/>
                <w:sz w:val="24"/>
              </w:rPr>
            </w:pPr>
            <w:r>
              <w:rPr>
                <w:rFonts w:hint="eastAsia" w:eastAsiaTheme="minorEastAsia"/>
                <w:bCs/>
                <w:color w:val="000000" w:themeColor="text1"/>
                <w:sz w:val="24"/>
                <w14:textFill>
                  <w14:solidFill>
                    <w14:schemeClr w14:val="tx1"/>
                  </w14:solidFill>
                </w14:textFill>
              </w:rPr>
              <w:t>202</w:t>
            </w:r>
            <w:r>
              <w:rPr>
                <w:rFonts w:hint="eastAsia" w:eastAsiaTheme="minorEastAsia"/>
                <w:bCs/>
                <w:color w:val="000000" w:themeColor="text1"/>
                <w:sz w:val="24"/>
                <w:lang w:val="en-US" w:eastAsia="zh-CN"/>
                <w14:textFill>
                  <w14:solidFill>
                    <w14:schemeClr w14:val="tx1"/>
                  </w14:solidFill>
                </w14:textFill>
              </w:rPr>
              <w:t>1</w:t>
            </w:r>
            <w:r>
              <w:rPr>
                <w:rFonts w:hint="eastAsia" w:eastAsiaTheme="minorEastAsia"/>
                <w:bCs/>
                <w:color w:val="000000" w:themeColor="text1"/>
                <w:sz w:val="24"/>
                <w14:textFill>
                  <w14:solidFill>
                    <w14:schemeClr w14:val="tx1"/>
                  </w14:solidFill>
                </w14:textFill>
              </w:rPr>
              <w:t>年</w:t>
            </w:r>
            <w:r>
              <w:rPr>
                <w:rFonts w:hint="eastAsia" w:eastAsiaTheme="minorEastAsia"/>
                <w:bCs/>
                <w:color w:val="000000" w:themeColor="text1"/>
                <w:sz w:val="24"/>
                <w:lang w:val="en-US" w:eastAsia="zh-CN"/>
                <w14:textFill>
                  <w14:solidFill>
                    <w14:schemeClr w14:val="tx1"/>
                  </w14:solidFill>
                </w14:textFill>
              </w:rPr>
              <w:t>3</w:t>
            </w:r>
            <w:r>
              <w:rPr>
                <w:rFonts w:hint="eastAsia" w:eastAsiaTheme="minorEastAsia"/>
                <w:bCs/>
                <w:color w:val="000000" w:themeColor="text1"/>
                <w:sz w:val="24"/>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5000" w:type="pct"/>
            <w:gridSpan w:val="11"/>
            <w:vAlign w:val="center"/>
          </w:tcPr>
          <w:p>
            <w:pPr>
              <w:pStyle w:val="12"/>
              <w:keepNext w:val="0"/>
              <w:keepLines w:val="0"/>
              <w:pageBreakBefore w:val="0"/>
              <w:widowControl/>
              <w:kinsoku/>
              <w:wordWrap/>
              <w:overflowPunct/>
              <w:topLinePunct w:val="0"/>
              <w:autoSpaceDE/>
              <w:autoSpaceDN/>
              <w:bidi w:val="0"/>
              <w:adjustRightInd w:val="0"/>
              <w:snapToGrid w:val="0"/>
              <w:spacing w:line="360" w:lineRule="auto"/>
              <w:textAlignment w:val="auto"/>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项目内容及规模：</w:t>
            </w:r>
          </w:p>
          <w:p>
            <w:pPr>
              <w:pStyle w:val="6"/>
              <w:keepNext w:val="0"/>
              <w:keepLines w:val="0"/>
              <w:pageBreakBefore w:val="0"/>
              <w:widowControl/>
              <w:kinsoku/>
              <w:wordWrap/>
              <w:overflowPunct/>
              <w:topLinePunct w:val="0"/>
              <w:autoSpaceDE/>
              <w:autoSpaceDN/>
              <w:bidi w:val="0"/>
              <w:spacing w:before="0" w:after="0" w:line="360" w:lineRule="auto"/>
              <w:ind w:left="0" w:firstLine="0"/>
              <w:textAlignment w:val="auto"/>
              <w:rPr>
                <w:rFonts w:ascii="Times New Roman" w:hAnsi="Times New Roman" w:eastAsiaTheme="minorEastAsia"/>
                <w:sz w:val="24"/>
                <w:szCs w:val="24"/>
              </w:rPr>
            </w:pPr>
            <w:r>
              <w:rPr>
                <w:rFonts w:ascii="Times New Roman" w:hAnsi="Times New Roman" w:eastAsiaTheme="minorEastAsia"/>
                <w:bCs w:val="0"/>
                <w:sz w:val="24"/>
                <w:szCs w:val="24"/>
              </w:rPr>
              <w:t>一、项目由来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sz w:val="24"/>
              </w:rPr>
            </w:pPr>
            <w:r>
              <w:rPr>
                <w:rFonts w:hint="eastAsia" w:eastAsiaTheme="minorEastAsia"/>
                <w:bCs/>
                <w:sz w:val="24"/>
              </w:rPr>
              <w:t>新乡市</w:t>
            </w:r>
            <w:r>
              <w:rPr>
                <w:rFonts w:hint="eastAsia" w:eastAsiaTheme="minorEastAsia"/>
                <w:bCs/>
                <w:sz w:val="24"/>
                <w:lang w:eastAsia="zh-CN"/>
              </w:rPr>
              <w:t>骅宇机械设备</w:t>
            </w:r>
            <w:r>
              <w:rPr>
                <w:rFonts w:hint="eastAsia" w:eastAsiaTheme="minorEastAsia"/>
                <w:bCs/>
                <w:sz w:val="24"/>
              </w:rPr>
              <w:t>有限公司投资50万元，</w:t>
            </w:r>
            <w:r>
              <w:rPr>
                <w:sz w:val="24"/>
              </w:rPr>
              <w:t>建设</w:t>
            </w:r>
            <w:r>
              <w:rPr>
                <w:rFonts w:hint="eastAsia" w:eastAsiaTheme="minorEastAsia"/>
                <w:bCs/>
                <w:sz w:val="24"/>
              </w:rPr>
              <w:t>年产</w:t>
            </w:r>
            <w:r>
              <w:rPr>
                <w:rFonts w:hint="eastAsia" w:eastAsiaTheme="minorEastAsia"/>
                <w:bCs/>
                <w:sz w:val="24"/>
                <w:lang w:eastAsia="zh-CN"/>
              </w:rPr>
              <w:t>模具</w:t>
            </w:r>
            <w:r>
              <w:rPr>
                <w:rFonts w:hint="eastAsia" w:eastAsiaTheme="minorEastAsia"/>
                <w:bCs/>
                <w:sz w:val="24"/>
                <w:lang w:val="en-US" w:eastAsia="zh-CN"/>
              </w:rPr>
              <w:t>100套</w:t>
            </w:r>
            <w:r>
              <w:rPr>
                <w:rFonts w:hint="eastAsia" w:eastAsiaTheme="minorEastAsia"/>
                <w:bCs/>
                <w:sz w:val="24"/>
              </w:rPr>
              <w:t>项目</w:t>
            </w:r>
            <w:r>
              <w:rPr>
                <w:rFonts w:hint="eastAsia"/>
                <w:sz w:val="24"/>
              </w:rPr>
              <w:t>，项目位于新乡市</w:t>
            </w:r>
            <w:r>
              <w:rPr>
                <w:rFonts w:hint="eastAsia"/>
                <w:sz w:val="24"/>
                <w:lang w:eastAsia="zh-CN"/>
              </w:rPr>
              <w:t>新乡县翟坡镇高任旺村北路西</w:t>
            </w:r>
            <w:r>
              <w:rPr>
                <w:rFonts w:hint="eastAsia"/>
                <w:sz w:val="24"/>
                <w:lang w:val="en-US" w:eastAsia="zh-CN"/>
              </w:rPr>
              <w:t>18</w:t>
            </w:r>
            <w:r>
              <w:rPr>
                <w:rFonts w:hint="eastAsia"/>
                <w:sz w:val="24"/>
              </w:rPr>
              <w:t>号，总占地面积约</w:t>
            </w:r>
            <w:r>
              <w:rPr>
                <w:rFonts w:hint="eastAsia"/>
                <w:color w:val="000000" w:themeColor="text1"/>
                <w:sz w:val="24"/>
                <w:lang w:val="en-US" w:eastAsia="zh-CN"/>
                <w14:textFill>
                  <w14:solidFill>
                    <w14:schemeClr w14:val="tx1"/>
                  </w14:solidFill>
                </w14:textFill>
              </w:rPr>
              <w:t>1800</w:t>
            </w:r>
            <w:r>
              <w:rPr>
                <w:rFonts w:hint="eastAsia"/>
                <w:sz w:val="24"/>
              </w:rPr>
              <w:t>平方米，总建筑面积约为</w:t>
            </w:r>
            <w:r>
              <w:rPr>
                <w:rFonts w:hint="eastAsia"/>
                <w:sz w:val="24"/>
                <w:lang w:val="en-US" w:eastAsia="zh-CN"/>
              </w:rPr>
              <w:t>700</w:t>
            </w:r>
            <w:r>
              <w:rPr>
                <w:rFonts w:hint="eastAsia"/>
                <w:sz w:val="24"/>
              </w:rPr>
              <w:t>平方米，项目主要外购</w:t>
            </w:r>
            <w:r>
              <w:rPr>
                <w:rFonts w:hint="eastAsia"/>
                <w:sz w:val="24"/>
                <w:lang w:eastAsia="zh-CN"/>
              </w:rPr>
              <w:t>钢板和圆钢</w:t>
            </w:r>
            <w:r>
              <w:rPr>
                <w:rFonts w:hint="eastAsia"/>
                <w:sz w:val="24"/>
              </w:rPr>
              <w:t>等为原材料，通过</w:t>
            </w:r>
            <w:r>
              <w:rPr>
                <w:rFonts w:hint="eastAsia"/>
                <w:sz w:val="24"/>
                <w:lang w:eastAsia="zh-CN"/>
              </w:rPr>
              <w:t>粗铣表面、磨平面和雕刻磨具</w:t>
            </w:r>
            <w:r>
              <w:rPr>
                <w:rFonts w:hint="eastAsia"/>
                <w:sz w:val="24"/>
              </w:rPr>
              <w:t>等工序生产</w:t>
            </w:r>
            <w:r>
              <w:rPr>
                <w:rFonts w:hint="eastAsia"/>
                <w:sz w:val="24"/>
                <w:lang w:eastAsia="zh-CN"/>
              </w:rPr>
              <w:t>模具，本项目租赁现有厂房进行生产，目前设备未到位，不具备生产能力</w:t>
            </w:r>
            <w:r>
              <w:rPr>
                <w:rFonts w:hint="eastAsia"/>
                <w:sz w:val="24"/>
              </w:rPr>
              <w:t>。</w:t>
            </w:r>
          </w:p>
          <w:p>
            <w:pPr>
              <w:adjustRightInd w:val="0"/>
              <w:snapToGrid w:val="0"/>
              <w:spacing w:line="520" w:lineRule="exact"/>
              <w:ind w:firstLine="480" w:firstLineChars="200"/>
              <w:rPr>
                <w:sz w:val="24"/>
              </w:rPr>
            </w:pPr>
            <w:r>
              <w:rPr>
                <w:sz w:val="24"/>
              </w:rPr>
              <w:t>本项目位于</w:t>
            </w:r>
            <w:r>
              <w:rPr>
                <w:rFonts w:hint="eastAsia"/>
                <w:sz w:val="24"/>
              </w:rPr>
              <w:t>新乡市</w:t>
            </w:r>
            <w:r>
              <w:rPr>
                <w:rFonts w:hint="eastAsia"/>
                <w:sz w:val="24"/>
                <w:lang w:eastAsia="zh-CN"/>
              </w:rPr>
              <w:t>新乡县翟坡镇高任旺村北路西</w:t>
            </w:r>
            <w:r>
              <w:rPr>
                <w:rFonts w:hint="eastAsia"/>
                <w:sz w:val="24"/>
                <w:lang w:val="en-US" w:eastAsia="zh-CN"/>
              </w:rPr>
              <w:t>18号</w:t>
            </w:r>
            <w:r>
              <w:rPr>
                <w:rFonts w:hint="eastAsia"/>
                <w:sz w:val="24"/>
              </w:rPr>
              <w:t>，地理位置</w:t>
            </w:r>
            <w:r>
              <w:rPr>
                <w:sz w:val="24"/>
              </w:rPr>
              <w:t>见附图1。根据</w:t>
            </w:r>
            <w:r>
              <w:rPr>
                <w:rFonts w:hint="eastAsia" w:hAnsi="宋体"/>
                <w:sz w:val="24"/>
                <w:lang w:eastAsia="zh-CN"/>
              </w:rPr>
              <w:t>新乡县翟坡镇</w:t>
            </w:r>
            <w:r>
              <w:rPr>
                <w:rFonts w:hint="eastAsia" w:hAnsi="宋体"/>
                <w:sz w:val="24"/>
              </w:rPr>
              <w:t>人民政府出具的证明</w:t>
            </w:r>
            <w:r>
              <w:rPr>
                <w:sz w:val="24"/>
              </w:rPr>
              <w:t>（见附件</w:t>
            </w:r>
            <w:r>
              <w:rPr>
                <w:rFonts w:hint="eastAsia"/>
                <w:sz w:val="24"/>
                <w:lang w:val="en-US" w:eastAsia="zh-CN"/>
              </w:rPr>
              <w:t>3</w:t>
            </w:r>
            <w:r>
              <w:rPr>
                <w:sz w:val="24"/>
              </w:rPr>
              <w:t>）</w:t>
            </w:r>
            <w:r>
              <w:rPr>
                <w:rFonts w:hint="eastAsia"/>
                <w:sz w:val="24"/>
              </w:rPr>
              <w:t>，项目符合</w:t>
            </w:r>
            <w:r>
              <w:rPr>
                <w:rFonts w:hint="eastAsia"/>
                <w:sz w:val="24"/>
                <w:lang w:eastAsia="zh-CN"/>
              </w:rPr>
              <w:t>翟坡镇产业、经济发展规划要求</w:t>
            </w:r>
            <w:r>
              <w:rPr>
                <w:rFonts w:hint="eastAsia"/>
                <w:sz w:val="24"/>
              </w:rPr>
              <w:t>。</w:t>
            </w:r>
          </w:p>
          <w:p>
            <w:pPr>
              <w:spacing w:line="520" w:lineRule="exact"/>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经查阅《产业结构调整指导目录（201</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年本）》，本项目</w:t>
            </w:r>
            <w:r>
              <w:rPr>
                <w:rFonts w:hint="eastAsia"/>
                <w:color w:val="000000" w:themeColor="text1"/>
                <w:sz w:val="24"/>
                <w:lang w:eastAsia="zh-CN"/>
                <w14:textFill>
                  <w14:solidFill>
                    <w14:schemeClr w14:val="tx1"/>
                  </w14:solidFill>
                </w14:textFill>
              </w:rPr>
              <w:t>不属于限制类、淘汰类项目，</w:t>
            </w:r>
            <w:r>
              <w:rPr>
                <w:color w:val="000000" w:themeColor="text1"/>
                <w:sz w:val="24"/>
                <w14:textFill>
                  <w14:solidFill>
                    <w14:schemeClr w14:val="tx1"/>
                  </w14:solidFill>
                </w14:textFill>
              </w:rPr>
              <w:t>符合国家相关产业政策。该项目已取得备案证明，项目代码为</w:t>
            </w:r>
            <w:r>
              <w:rPr>
                <w:rFonts w:eastAsiaTheme="minorEastAsia"/>
                <w:bCs/>
                <w:color w:val="000000" w:themeColor="text1"/>
                <w:sz w:val="24"/>
                <w14:textFill>
                  <w14:solidFill>
                    <w14:schemeClr w14:val="tx1"/>
                  </w14:solidFill>
                </w14:textFill>
              </w:rPr>
              <w:t>20</w:t>
            </w:r>
            <w:r>
              <w:rPr>
                <w:rFonts w:hint="eastAsia" w:eastAsiaTheme="minorEastAsia"/>
                <w:bCs/>
                <w:color w:val="000000" w:themeColor="text1"/>
                <w:sz w:val="24"/>
                <w14:textFill>
                  <w14:solidFill>
                    <w14:schemeClr w14:val="tx1"/>
                  </w14:solidFill>
                </w14:textFill>
              </w:rPr>
              <w:t>20</w:t>
            </w:r>
            <w:r>
              <w:rPr>
                <w:rFonts w:eastAsiaTheme="minorEastAsia"/>
                <w:bCs/>
                <w:color w:val="000000" w:themeColor="text1"/>
                <w:sz w:val="24"/>
                <w14:textFill>
                  <w14:solidFill>
                    <w14:schemeClr w14:val="tx1"/>
                  </w14:solidFill>
                </w14:textFill>
              </w:rPr>
              <w:t>-4107</w:t>
            </w:r>
            <w:r>
              <w:rPr>
                <w:rFonts w:hint="eastAsia" w:eastAsiaTheme="minorEastAsia"/>
                <w:bCs/>
                <w:color w:val="000000" w:themeColor="text1"/>
                <w:sz w:val="24"/>
                <w14:textFill>
                  <w14:solidFill>
                    <w14:schemeClr w14:val="tx1"/>
                  </w14:solidFill>
                </w14:textFill>
              </w:rPr>
              <w:t>2</w:t>
            </w:r>
            <w:r>
              <w:rPr>
                <w:rFonts w:hint="eastAsia" w:eastAsiaTheme="minorEastAsia"/>
                <w:bCs/>
                <w:color w:val="000000" w:themeColor="text1"/>
                <w:sz w:val="24"/>
                <w:lang w:val="en-US" w:eastAsia="zh-CN"/>
                <w14:textFill>
                  <w14:solidFill>
                    <w14:schemeClr w14:val="tx1"/>
                  </w14:solidFill>
                </w14:textFill>
              </w:rPr>
              <w:t>1</w:t>
            </w:r>
            <w:r>
              <w:rPr>
                <w:rFonts w:eastAsiaTheme="minorEastAsia"/>
                <w:bCs/>
                <w:color w:val="000000" w:themeColor="text1"/>
                <w:sz w:val="24"/>
                <w14:textFill>
                  <w14:solidFill>
                    <w14:schemeClr w14:val="tx1"/>
                  </w14:solidFill>
                </w14:textFill>
              </w:rPr>
              <w:t>-</w:t>
            </w:r>
            <w:r>
              <w:rPr>
                <w:rFonts w:hint="eastAsia" w:eastAsiaTheme="minorEastAsia"/>
                <w:bCs/>
                <w:color w:val="000000" w:themeColor="text1"/>
                <w:sz w:val="24"/>
                <w14:textFill>
                  <w14:solidFill>
                    <w14:schemeClr w14:val="tx1"/>
                  </w14:solidFill>
                </w14:textFill>
              </w:rPr>
              <w:t>3</w:t>
            </w:r>
            <w:r>
              <w:rPr>
                <w:rFonts w:hint="eastAsia" w:eastAsiaTheme="minorEastAsia"/>
                <w:bCs/>
                <w:color w:val="000000" w:themeColor="text1"/>
                <w:sz w:val="24"/>
                <w:lang w:val="en-US" w:eastAsia="zh-CN"/>
                <w14:textFill>
                  <w14:solidFill>
                    <w14:schemeClr w14:val="tx1"/>
                  </w14:solidFill>
                </w14:textFill>
              </w:rPr>
              <w:t>5</w:t>
            </w:r>
            <w:r>
              <w:rPr>
                <w:rFonts w:eastAsiaTheme="minorEastAsia"/>
                <w:bCs/>
                <w:color w:val="000000" w:themeColor="text1"/>
                <w:sz w:val="24"/>
                <w14:textFill>
                  <w14:solidFill>
                    <w14:schemeClr w14:val="tx1"/>
                  </w14:solidFill>
                </w14:textFill>
              </w:rPr>
              <w:t>-03-0</w:t>
            </w:r>
            <w:r>
              <w:rPr>
                <w:rFonts w:hint="eastAsia" w:eastAsiaTheme="minorEastAsia"/>
                <w:bCs/>
                <w:color w:val="000000" w:themeColor="text1"/>
                <w:sz w:val="24"/>
                <w:lang w:val="en-US" w:eastAsia="zh-CN"/>
                <w14:textFill>
                  <w14:solidFill>
                    <w14:schemeClr w14:val="tx1"/>
                  </w14:solidFill>
                </w14:textFill>
              </w:rPr>
              <w:t>81923</w:t>
            </w:r>
            <w:r>
              <w:rPr>
                <w:color w:val="000000" w:themeColor="text1"/>
                <w:sz w:val="24"/>
                <w14:textFill>
                  <w14:solidFill>
                    <w14:schemeClr w14:val="tx1"/>
                  </w14:solidFill>
                </w14:textFill>
              </w:rPr>
              <w:t>，备案证明见附件2</w:t>
            </w:r>
            <w:r>
              <w:rPr>
                <w:bCs/>
                <w:color w:val="000000" w:themeColor="text1"/>
                <w:sz w:val="24"/>
                <w14:textFill>
                  <w14:solidFill>
                    <w14:schemeClr w14:val="tx1"/>
                  </w14:solidFill>
                </w14:textFill>
              </w:rPr>
              <w:t>。</w:t>
            </w:r>
          </w:p>
          <w:p>
            <w:pPr>
              <w:spacing w:line="520" w:lineRule="exact"/>
              <w:ind w:firstLine="436" w:firstLineChars="182"/>
              <w:rPr>
                <w:bCs/>
                <w:sz w:val="24"/>
              </w:rPr>
            </w:pPr>
            <w:r>
              <w:rPr>
                <w:bCs/>
                <w:sz w:val="24"/>
              </w:rPr>
              <w:t>依据《建设项目环境影响评价分类管理名录》</w:t>
            </w:r>
            <w:r>
              <w:rPr>
                <w:rFonts w:hint="eastAsia"/>
                <w:bCs/>
                <w:sz w:val="24"/>
              </w:rPr>
              <w:t>（</w:t>
            </w:r>
            <w:r>
              <w:rPr>
                <w:rFonts w:hint="eastAsia"/>
                <w:bCs/>
                <w:sz w:val="24"/>
                <w:lang w:val="en-US" w:eastAsia="zh-CN"/>
              </w:rPr>
              <w:t>2021年版</w:t>
            </w:r>
            <w:r>
              <w:rPr>
                <w:rFonts w:hint="eastAsia"/>
                <w:bCs/>
                <w:sz w:val="24"/>
              </w:rPr>
              <w:t>）</w:t>
            </w:r>
            <w:r>
              <w:rPr>
                <w:bCs/>
                <w:sz w:val="24"/>
              </w:rPr>
              <w:t>，本项目</w:t>
            </w:r>
            <w:r>
              <w:rPr>
                <w:rFonts w:hint="eastAsia"/>
                <w:bCs/>
                <w:sz w:val="24"/>
              </w:rPr>
              <w:t>属于</w:t>
            </w:r>
            <w:r>
              <w:rPr>
                <w:rFonts w:hint="eastAsia"/>
                <w:bCs/>
                <w:sz w:val="24"/>
                <w:lang w:eastAsia="zh-CN"/>
              </w:rPr>
              <w:t>三十</w:t>
            </w:r>
            <w:bookmarkStart w:id="0" w:name="_GoBack"/>
            <w:bookmarkEnd w:id="0"/>
            <w:r>
              <w:rPr>
                <w:rFonts w:hint="eastAsia"/>
                <w:bCs/>
                <w:sz w:val="24"/>
              </w:rPr>
              <w:t>、</w:t>
            </w:r>
            <w:r>
              <w:rPr>
                <w:rFonts w:hint="eastAsia"/>
                <w:bCs/>
                <w:sz w:val="24"/>
                <w:lang w:eastAsia="zh-CN"/>
              </w:rPr>
              <w:t>金属制品业</w:t>
            </w:r>
            <w:r>
              <w:rPr>
                <w:rFonts w:hint="eastAsia"/>
                <w:bCs/>
                <w:sz w:val="24"/>
              </w:rPr>
              <w:t xml:space="preserve"> 第6</w:t>
            </w:r>
            <w:r>
              <w:rPr>
                <w:rFonts w:hint="eastAsia"/>
                <w:bCs/>
                <w:sz w:val="24"/>
                <w:lang w:val="en-US" w:eastAsia="zh-CN"/>
              </w:rPr>
              <w:t>6</w:t>
            </w:r>
            <w:r>
              <w:rPr>
                <w:bCs/>
                <w:sz w:val="24"/>
              </w:rPr>
              <w:t>条</w:t>
            </w:r>
            <w:r>
              <w:rPr>
                <w:rFonts w:asciiTheme="minorEastAsia" w:hAnsiTheme="minorEastAsia" w:eastAsiaTheme="minorEastAsia"/>
                <w:bCs/>
                <w:sz w:val="24"/>
              </w:rPr>
              <w:t>“</w:t>
            </w:r>
            <w:r>
              <w:rPr>
                <w:rFonts w:hint="eastAsia" w:asciiTheme="minorEastAsia" w:hAnsiTheme="minorEastAsia" w:eastAsiaTheme="minorEastAsia"/>
                <w:bCs/>
                <w:sz w:val="24"/>
                <w:lang w:eastAsia="zh-CN"/>
              </w:rPr>
              <w:t>金属工具制造</w:t>
            </w:r>
            <w:r>
              <w:rPr>
                <w:rFonts w:hint="default" w:ascii="Times New Roman" w:hAnsi="Times New Roman" w:cs="Times New Roman" w:eastAsiaTheme="minorEastAsia"/>
                <w:bCs/>
                <w:sz w:val="24"/>
                <w:lang w:val="en-US" w:eastAsia="zh-CN"/>
              </w:rPr>
              <w:t>332</w:t>
            </w:r>
            <w:r>
              <w:rPr>
                <w:rFonts w:asciiTheme="minorEastAsia" w:hAnsiTheme="minorEastAsia" w:eastAsiaTheme="minorEastAsia"/>
                <w:bCs/>
                <w:sz w:val="24"/>
              </w:rPr>
              <w:t>”</w:t>
            </w:r>
            <w:r>
              <w:rPr>
                <w:rFonts w:hint="eastAsia"/>
                <w:bCs/>
                <w:sz w:val="24"/>
              </w:rPr>
              <w:t>中的“其他（仅</w:t>
            </w:r>
            <w:r>
              <w:rPr>
                <w:rFonts w:hint="eastAsia"/>
                <w:bCs/>
                <w:sz w:val="24"/>
                <w:lang w:eastAsia="zh-CN"/>
              </w:rPr>
              <w:t>分割、焊接、</w:t>
            </w:r>
            <w:r>
              <w:rPr>
                <w:rFonts w:hint="eastAsia"/>
                <w:bCs/>
                <w:sz w:val="24"/>
              </w:rPr>
              <w:t>组装的除外</w:t>
            </w:r>
            <w:r>
              <w:rPr>
                <w:rFonts w:hint="eastAsia"/>
                <w:bCs/>
                <w:sz w:val="24"/>
                <w:lang w:eastAsia="zh-CN"/>
              </w:rPr>
              <w:t>；年用非溶剂型低</w:t>
            </w:r>
            <w:r>
              <w:rPr>
                <w:rFonts w:hint="eastAsia"/>
                <w:bCs/>
                <w:sz w:val="24"/>
                <w:lang w:val="en-US" w:eastAsia="zh-CN"/>
              </w:rPr>
              <w:t>VOCs含量涂料10吨以下的除外</w:t>
            </w:r>
            <w:r>
              <w:rPr>
                <w:rFonts w:hint="eastAsia"/>
                <w:bCs/>
                <w:sz w:val="24"/>
              </w:rPr>
              <w:t>）”应编制环境影响报告表。</w:t>
            </w:r>
          </w:p>
          <w:p>
            <w:pPr>
              <w:spacing w:line="520" w:lineRule="exact"/>
              <w:ind w:firstLine="436" w:firstLineChars="182"/>
              <w:rPr>
                <w:sz w:val="24"/>
              </w:rPr>
            </w:pPr>
            <w:r>
              <w:rPr>
                <w:sz w:val="24"/>
              </w:rPr>
              <w:t>受</w:t>
            </w:r>
            <w:r>
              <w:rPr>
                <w:rFonts w:hint="eastAsia" w:eastAsiaTheme="minorEastAsia"/>
                <w:bCs/>
                <w:sz w:val="24"/>
              </w:rPr>
              <w:t>新乡市</w:t>
            </w:r>
            <w:r>
              <w:rPr>
                <w:rFonts w:hint="eastAsia" w:eastAsiaTheme="minorEastAsia"/>
                <w:bCs/>
                <w:sz w:val="24"/>
                <w:lang w:eastAsia="zh-CN"/>
              </w:rPr>
              <w:t>骅宇机械设备</w:t>
            </w:r>
            <w:r>
              <w:rPr>
                <w:rFonts w:hint="eastAsia" w:eastAsiaTheme="minorEastAsia"/>
                <w:bCs/>
                <w:sz w:val="24"/>
              </w:rPr>
              <w:t>有限公司</w:t>
            </w:r>
            <w:r>
              <w:rPr>
                <w:sz w:val="24"/>
              </w:rPr>
              <w:t>委托（委托书见附件1），我公司承担了该项目的环境影响评价工作。接受委托后，我公司在现场踏勘调查、收集资料、预测分析的基础上编制了该项目的环境影响报告表。</w:t>
            </w:r>
          </w:p>
          <w:p>
            <w:pPr>
              <w:widowControl w:val="0"/>
              <w:adjustRightInd w:val="0"/>
              <w:snapToGrid w:val="0"/>
              <w:spacing w:line="520" w:lineRule="exact"/>
              <w:jc w:val="both"/>
              <w:rPr>
                <w:b/>
                <w:bCs/>
                <w:sz w:val="24"/>
              </w:rPr>
            </w:pPr>
            <w:r>
              <w:rPr>
                <w:rFonts w:hint="eastAsia"/>
                <w:sz w:val="24"/>
              </w:rPr>
              <w:t>二、</w:t>
            </w:r>
            <w:r>
              <w:rPr>
                <w:b/>
                <w:bCs/>
                <w:sz w:val="24"/>
              </w:rPr>
              <w:t>工程内容及规模</w:t>
            </w:r>
          </w:p>
          <w:p>
            <w:pPr>
              <w:widowControl w:val="0"/>
              <w:adjustRightInd w:val="0"/>
              <w:snapToGrid w:val="0"/>
              <w:spacing w:line="520" w:lineRule="exact"/>
              <w:jc w:val="both"/>
              <w:rPr>
                <w:b/>
                <w:bCs/>
                <w:sz w:val="24"/>
              </w:rPr>
            </w:pPr>
            <w:r>
              <w:rPr>
                <w:b/>
                <w:sz w:val="24"/>
              </w:rPr>
              <w:t>1、项目地理位置及周围概况</w:t>
            </w:r>
          </w:p>
          <w:p>
            <w:pPr>
              <w:widowControl w:val="0"/>
              <w:spacing w:line="520" w:lineRule="exact"/>
              <w:ind w:firstLine="480" w:firstLineChars="200"/>
              <w:jc w:val="both"/>
              <w:rPr>
                <w:color w:val="FF0000"/>
                <w:sz w:val="24"/>
              </w:rPr>
            </w:pPr>
            <w:r>
              <w:rPr>
                <w:sz w:val="24"/>
              </w:rPr>
              <w:t>本项目位于</w:t>
            </w:r>
            <w:r>
              <w:rPr>
                <w:rFonts w:hint="eastAsia"/>
                <w:sz w:val="24"/>
              </w:rPr>
              <w:t>新乡市</w:t>
            </w:r>
            <w:r>
              <w:rPr>
                <w:rFonts w:hint="eastAsia"/>
                <w:sz w:val="24"/>
                <w:lang w:eastAsia="zh-CN"/>
              </w:rPr>
              <w:t>新乡县翟坡镇高任旺村北路西</w:t>
            </w:r>
            <w:r>
              <w:rPr>
                <w:rFonts w:hint="eastAsia"/>
                <w:sz w:val="24"/>
                <w:lang w:val="en-US" w:eastAsia="zh-CN"/>
              </w:rPr>
              <w:t>18号</w:t>
            </w:r>
            <w:r>
              <w:rPr>
                <w:sz w:val="24"/>
              </w:rPr>
              <w:t>，</w:t>
            </w:r>
            <w:r>
              <w:rPr>
                <w:rFonts w:hint="eastAsia"/>
                <w:color w:val="000000" w:themeColor="text1"/>
                <w:sz w:val="24"/>
                <w14:textFill>
                  <w14:solidFill>
                    <w14:schemeClr w14:val="tx1"/>
                  </w14:solidFill>
                </w14:textFill>
              </w:rPr>
              <w:t>项目</w:t>
            </w:r>
            <w:r>
              <w:rPr>
                <w:rFonts w:hint="eastAsia"/>
                <w:color w:val="000000" w:themeColor="text1"/>
                <w:sz w:val="24"/>
                <w:lang w:eastAsia="zh-CN"/>
                <w14:textFill>
                  <w14:solidFill>
                    <w14:schemeClr w14:val="tx1"/>
                  </w14:solidFill>
                </w14:textFill>
              </w:rPr>
              <w:t>南、北、西侧皆为厂区</w:t>
            </w:r>
            <w:r>
              <w:rPr>
                <w:rFonts w:hint="eastAsia"/>
                <w:color w:val="000000" w:themeColor="text1"/>
                <w:sz w:val="24"/>
                <w14:textFill>
                  <w14:solidFill>
                    <w14:schemeClr w14:val="tx1"/>
                  </w14:solidFill>
                </w14:textFill>
              </w:rPr>
              <w:t>，项目</w:t>
            </w:r>
            <w:r>
              <w:rPr>
                <w:rFonts w:hint="eastAsia"/>
                <w:color w:val="000000" w:themeColor="text1"/>
                <w:sz w:val="24"/>
                <w:lang w:eastAsia="zh-CN"/>
                <w14:textFill>
                  <w14:solidFill>
                    <w14:schemeClr w14:val="tx1"/>
                  </w14:solidFill>
                </w14:textFill>
              </w:rPr>
              <w:t>东</w:t>
            </w:r>
            <w:r>
              <w:rPr>
                <w:rFonts w:hint="eastAsia"/>
                <w:color w:val="000000" w:themeColor="text1"/>
                <w:sz w:val="24"/>
                <w14:textFill>
                  <w14:solidFill>
                    <w14:schemeClr w14:val="tx1"/>
                  </w14:solidFill>
                </w14:textFill>
              </w:rPr>
              <w:t>侧</w:t>
            </w:r>
            <w:r>
              <w:rPr>
                <w:rFonts w:hint="eastAsia"/>
                <w:color w:val="000000" w:themeColor="text1"/>
                <w:sz w:val="24"/>
                <w:lang w:eastAsia="zh-CN"/>
                <w14:textFill>
                  <w14:solidFill>
                    <w14:schemeClr w14:val="tx1"/>
                  </w14:solidFill>
                </w14:textFill>
              </w:rPr>
              <w:t>为耕地</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距离本项目最近的敏感点为东南侧</w:t>
            </w:r>
            <w:r>
              <w:rPr>
                <w:rFonts w:hint="eastAsia"/>
                <w:color w:val="000000" w:themeColor="text1"/>
                <w:sz w:val="24"/>
                <w:lang w:val="en-US" w:eastAsia="zh-CN"/>
                <w14:textFill>
                  <w14:solidFill>
                    <w14:schemeClr w14:val="tx1"/>
                  </w14:solidFill>
                </w14:textFill>
              </w:rPr>
              <w:t>170m的高任旺村，</w:t>
            </w:r>
            <w:r>
              <w:rPr>
                <w:rFonts w:hint="eastAsia"/>
                <w:color w:val="000000" w:themeColor="text1"/>
                <w:sz w:val="24"/>
                <w14:textFill>
                  <w14:solidFill>
                    <w14:schemeClr w14:val="tx1"/>
                  </w14:solidFill>
                </w14:textFill>
              </w:rPr>
              <w:t>距离本项目最近的地表水体为西</w:t>
            </w:r>
            <w:r>
              <w:rPr>
                <w:rFonts w:hint="eastAsia"/>
                <w:color w:val="000000" w:themeColor="text1"/>
                <w:sz w:val="24"/>
                <w:lang w:eastAsia="zh-CN"/>
                <w14:textFill>
                  <w14:solidFill>
                    <w14:schemeClr w14:val="tx1"/>
                  </w14:solidFill>
                </w14:textFill>
              </w:rPr>
              <w:t>北</w:t>
            </w:r>
            <w:r>
              <w:rPr>
                <w:rFonts w:hint="eastAsia"/>
                <w:color w:val="000000" w:themeColor="text1"/>
                <w:sz w:val="24"/>
                <w14:textFill>
                  <w14:solidFill>
                    <w14:schemeClr w14:val="tx1"/>
                  </w14:solidFill>
                </w14:textFill>
              </w:rPr>
              <w:t>侧</w:t>
            </w:r>
            <w:r>
              <w:rPr>
                <w:rFonts w:hint="eastAsia"/>
                <w:color w:val="000000" w:themeColor="text1"/>
                <w:sz w:val="24"/>
                <w:lang w:val="en-US" w:eastAsia="zh-CN"/>
                <w14:textFill>
                  <w14:solidFill>
                    <w14:schemeClr w14:val="tx1"/>
                  </w14:solidFill>
                </w14:textFill>
              </w:rPr>
              <w:t>281</w:t>
            </w:r>
            <w:r>
              <w:rPr>
                <w:rFonts w:hint="eastAsia"/>
                <w:color w:val="000000" w:themeColor="text1"/>
                <w:sz w:val="24"/>
                <w14:textFill>
                  <w14:solidFill>
                    <w14:schemeClr w14:val="tx1"/>
                  </w14:solidFill>
                </w14:textFill>
              </w:rPr>
              <w:t>m处的</w:t>
            </w:r>
            <w:r>
              <w:rPr>
                <w:rFonts w:hint="eastAsia"/>
                <w:color w:val="000000" w:themeColor="text1"/>
                <w:sz w:val="24"/>
                <w:lang w:eastAsia="zh-CN"/>
                <w14:textFill>
                  <w14:solidFill>
                    <w14:schemeClr w14:val="tx1"/>
                  </w14:solidFill>
                </w14:textFill>
              </w:rPr>
              <w:t>西孟姜女河</w:t>
            </w:r>
            <w:r>
              <w:rPr>
                <w:rFonts w:hint="eastAsia"/>
                <w:color w:val="000000" w:themeColor="text1"/>
                <w:sz w:val="24"/>
                <w:szCs w:val="20"/>
                <w14:textFill>
                  <w14:solidFill>
                    <w14:schemeClr w14:val="tx1"/>
                  </w14:solidFill>
                </w14:textFill>
              </w:rPr>
              <w:t>。</w:t>
            </w:r>
            <w:r>
              <w:rPr>
                <w:rFonts w:hint="eastAsia"/>
                <w:color w:val="000000" w:themeColor="text1"/>
                <w:sz w:val="24"/>
                <w14:textFill>
                  <w14:solidFill>
                    <w14:schemeClr w14:val="tx1"/>
                  </w14:solidFill>
                </w14:textFill>
              </w:rPr>
              <w:t>项目周边环境示意图见附图2。</w:t>
            </w:r>
          </w:p>
          <w:p>
            <w:pPr>
              <w:widowControl w:val="0"/>
              <w:spacing w:line="276" w:lineRule="auto"/>
              <w:jc w:val="both"/>
              <w:rPr>
                <w:b/>
                <w:sz w:val="24"/>
              </w:rPr>
            </w:pPr>
            <w:r>
              <w:rPr>
                <w:b/>
                <w:sz w:val="24"/>
              </w:rPr>
              <w:t>2、建设规模及内容</w:t>
            </w:r>
          </w:p>
          <w:p>
            <w:pPr>
              <w:widowControl w:val="0"/>
              <w:spacing w:line="276" w:lineRule="auto"/>
              <w:jc w:val="center"/>
              <w:rPr>
                <w:b/>
              </w:rPr>
            </w:pPr>
            <w:r>
              <w:rPr>
                <w:rFonts w:hint="eastAsia"/>
                <w:b/>
              </w:rPr>
              <w:t>表1  项目基本情况一览表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700"/>
              <w:gridCol w:w="7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pPr>
                    <w:widowControl w:val="0"/>
                    <w:jc w:val="center"/>
                  </w:pPr>
                  <w:r>
                    <w:t>序号</w:t>
                  </w:r>
                </w:p>
              </w:tc>
              <w:tc>
                <w:tcPr>
                  <w:tcW w:w="883" w:type="pct"/>
                </w:tcPr>
                <w:p>
                  <w:pPr>
                    <w:widowControl w:val="0"/>
                    <w:jc w:val="center"/>
                  </w:pPr>
                  <w:r>
                    <w:t>项目</w:t>
                  </w:r>
                </w:p>
              </w:tc>
              <w:tc>
                <w:tcPr>
                  <w:tcW w:w="3638" w:type="pct"/>
                </w:tcPr>
                <w:p>
                  <w:pPr>
                    <w:widowControl w:val="0"/>
                    <w:jc w:val="center"/>
                  </w:pPr>
                  <w: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pPr>
                    <w:widowControl w:val="0"/>
                    <w:jc w:val="center"/>
                  </w:pPr>
                  <w:r>
                    <w:t>1</w:t>
                  </w:r>
                </w:p>
              </w:tc>
              <w:tc>
                <w:tcPr>
                  <w:tcW w:w="883" w:type="pct"/>
                </w:tcPr>
                <w:p>
                  <w:pPr>
                    <w:widowControl w:val="0"/>
                    <w:jc w:val="center"/>
                  </w:pPr>
                  <w:r>
                    <w:t>项目名称</w:t>
                  </w:r>
                </w:p>
              </w:tc>
              <w:tc>
                <w:tcPr>
                  <w:tcW w:w="3638" w:type="pct"/>
                </w:tcPr>
                <w:p>
                  <w:pPr>
                    <w:widowControl w:val="0"/>
                    <w:jc w:val="center"/>
                    <w:rPr>
                      <w:rFonts w:hint="default" w:eastAsia="宋体"/>
                      <w:lang w:val="en-US" w:eastAsia="zh-CN"/>
                    </w:rPr>
                  </w:pPr>
                  <w:r>
                    <w:rPr>
                      <w:rFonts w:hint="eastAsia"/>
                      <w:lang w:eastAsia="zh-CN"/>
                    </w:rPr>
                    <w:t>新乡市骅宇机械设备有限公司年产模具</w:t>
                  </w:r>
                  <w:r>
                    <w:rPr>
                      <w:rFonts w:hint="eastAsia"/>
                      <w:lang w:val="en-US" w:eastAsia="zh-CN"/>
                    </w:rPr>
                    <w:t>100套项目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pPr>
                    <w:widowControl w:val="0"/>
                    <w:jc w:val="center"/>
                  </w:pPr>
                  <w:r>
                    <w:t>2</w:t>
                  </w:r>
                </w:p>
              </w:tc>
              <w:tc>
                <w:tcPr>
                  <w:tcW w:w="883" w:type="pct"/>
                </w:tcPr>
                <w:p>
                  <w:pPr>
                    <w:widowControl w:val="0"/>
                    <w:jc w:val="center"/>
                  </w:pPr>
                  <w:r>
                    <w:t>建设性质</w:t>
                  </w:r>
                </w:p>
              </w:tc>
              <w:tc>
                <w:tcPr>
                  <w:tcW w:w="3638" w:type="pct"/>
                </w:tcPr>
                <w:p>
                  <w:pPr>
                    <w:widowControl w:val="0"/>
                    <w:jc w:val="center"/>
                  </w:pPr>
                  <w: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pPr>
                    <w:widowControl w:val="0"/>
                    <w:jc w:val="center"/>
                  </w:pPr>
                  <w:r>
                    <w:t>3</w:t>
                  </w:r>
                </w:p>
              </w:tc>
              <w:tc>
                <w:tcPr>
                  <w:tcW w:w="883" w:type="pct"/>
                </w:tcPr>
                <w:p>
                  <w:pPr>
                    <w:widowControl w:val="0"/>
                    <w:jc w:val="center"/>
                  </w:pPr>
                  <w:r>
                    <w:t>所属行业</w:t>
                  </w:r>
                </w:p>
              </w:tc>
              <w:tc>
                <w:tcPr>
                  <w:tcW w:w="3638" w:type="pct"/>
                </w:tcPr>
                <w:p>
                  <w:pPr>
                    <w:widowControl w:val="0"/>
                    <w:jc w:val="center"/>
                    <w:rPr>
                      <w:rFonts w:hint="eastAsia" w:eastAsia="宋体"/>
                      <w:lang w:eastAsia="zh-CN"/>
                    </w:rPr>
                  </w:pPr>
                  <w:r>
                    <w:rPr>
                      <w:rFonts w:hint="eastAsia"/>
                    </w:rPr>
                    <w:t>C</w:t>
                  </w:r>
                  <w:r>
                    <w:rPr>
                      <w:rFonts w:hint="eastAsia"/>
                      <w:lang w:val="en-US" w:eastAsia="zh-CN"/>
                    </w:rPr>
                    <w:t>3329</w:t>
                  </w:r>
                  <w:r>
                    <w:rPr>
                      <w:rFonts w:hint="eastAsia"/>
                      <w:lang w:eastAsia="zh-CN"/>
                    </w:rPr>
                    <w:t>其他金属工具制造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pPr>
                    <w:widowControl w:val="0"/>
                    <w:jc w:val="center"/>
                  </w:pPr>
                  <w:r>
                    <w:t>4</w:t>
                  </w:r>
                </w:p>
              </w:tc>
              <w:tc>
                <w:tcPr>
                  <w:tcW w:w="883" w:type="pct"/>
                </w:tcPr>
                <w:p>
                  <w:pPr>
                    <w:widowControl w:val="0"/>
                    <w:jc w:val="center"/>
                  </w:pPr>
                  <w:r>
                    <w:t>建设地点</w:t>
                  </w:r>
                </w:p>
              </w:tc>
              <w:tc>
                <w:tcPr>
                  <w:tcW w:w="3638" w:type="pct"/>
                </w:tcPr>
                <w:p>
                  <w:pPr>
                    <w:widowControl w:val="0"/>
                    <w:jc w:val="center"/>
                    <w:rPr>
                      <w:rFonts w:hint="default" w:eastAsia="宋体"/>
                      <w:lang w:val="en-US" w:eastAsia="zh-CN"/>
                    </w:rPr>
                  </w:pPr>
                  <w:r>
                    <w:rPr>
                      <w:rFonts w:hint="eastAsia"/>
                    </w:rPr>
                    <w:t>新乡市</w:t>
                  </w:r>
                  <w:r>
                    <w:rPr>
                      <w:rFonts w:hint="eastAsia"/>
                      <w:lang w:eastAsia="zh-CN"/>
                    </w:rPr>
                    <w:t>新乡县翟坡镇高任旺村北路西</w:t>
                  </w:r>
                  <w:r>
                    <w:rPr>
                      <w:rFonts w:hint="eastAsia"/>
                      <w:lang w:val="en-US" w:eastAsia="zh-CN"/>
                    </w:rPr>
                    <w:t>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pPr>
                    <w:widowControl w:val="0"/>
                    <w:jc w:val="center"/>
                  </w:pPr>
                  <w:r>
                    <w:t>5</w:t>
                  </w:r>
                </w:p>
              </w:tc>
              <w:tc>
                <w:tcPr>
                  <w:tcW w:w="883" w:type="pct"/>
                </w:tcPr>
                <w:p>
                  <w:pPr>
                    <w:widowControl w:val="0"/>
                    <w:jc w:val="center"/>
                  </w:pPr>
                  <w:r>
                    <w:t>建设单位</w:t>
                  </w:r>
                </w:p>
              </w:tc>
              <w:tc>
                <w:tcPr>
                  <w:tcW w:w="3638" w:type="pct"/>
                </w:tcPr>
                <w:p>
                  <w:pPr>
                    <w:widowControl w:val="0"/>
                    <w:jc w:val="center"/>
                    <w:rPr>
                      <w:rFonts w:hint="eastAsia" w:eastAsia="宋体"/>
                      <w:lang w:eastAsia="zh-CN"/>
                    </w:rPr>
                  </w:pPr>
                  <w:r>
                    <w:rPr>
                      <w:rFonts w:hint="eastAsia"/>
                    </w:rPr>
                    <w:t>新乡市</w:t>
                  </w:r>
                  <w:r>
                    <w:rPr>
                      <w:rFonts w:hint="eastAsia"/>
                      <w:lang w:eastAsia="zh-CN"/>
                    </w:rPr>
                    <w:t>骅宇机械设备有限公司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pPr>
                    <w:widowControl w:val="0"/>
                    <w:jc w:val="center"/>
                  </w:pPr>
                  <w:r>
                    <w:t>6</w:t>
                  </w:r>
                </w:p>
              </w:tc>
              <w:tc>
                <w:tcPr>
                  <w:tcW w:w="883" w:type="pct"/>
                </w:tcPr>
                <w:p>
                  <w:pPr>
                    <w:widowControl w:val="0"/>
                    <w:jc w:val="center"/>
                  </w:pPr>
                  <w:r>
                    <w:t>总投资</w:t>
                  </w:r>
                </w:p>
              </w:tc>
              <w:tc>
                <w:tcPr>
                  <w:tcW w:w="3638" w:type="pct"/>
                </w:tcPr>
                <w:p>
                  <w:pPr>
                    <w:widowControl w:val="0"/>
                    <w:jc w:val="center"/>
                  </w:pPr>
                  <w:r>
                    <w:rPr>
                      <w:rFonts w:hint="eastAsia"/>
                    </w:rPr>
                    <w:t>50</w:t>
                  </w:r>
                  <w: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pPr>
                    <w:widowControl w:val="0"/>
                    <w:jc w:val="center"/>
                  </w:pPr>
                  <w:r>
                    <w:t>7</w:t>
                  </w:r>
                </w:p>
              </w:tc>
              <w:tc>
                <w:tcPr>
                  <w:tcW w:w="883" w:type="pct"/>
                </w:tcPr>
                <w:p>
                  <w:pPr>
                    <w:widowControl w:val="0"/>
                    <w:jc w:val="center"/>
                  </w:pPr>
                  <w:r>
                    <w:t>占地面积</w:t>
                  </w:r>
                </w:p>
              </w:tc>
              <w:tc>
                <w:tcPr>
                  <w:tcW w:w="3638" w:type="pct"/>
                </w:tcPr>
                <w:p>
                  <w:pPr>
                    <w:widowControl w:val="0"/>
                    <w:jc w:val="center"/>
                  </w:pPr>
                  <w:r>
                    <w:rPr>
                      <w:rFonts w:hint="eastAsia"/>
                      <w:color w:val="000000" w:themeColor="text1"/>
                      <w:lang w:val="en-US" w:eastAsia="zh-CN"/>
                      <w14:textFill>
                        <w14:solidFill>
                          <w14:schemeClr w14:val="tx1"/>
                        </w14:solidFill>
                      </w14:textFill>
                    </w:rPr>
                    <w:t>1800</w:t>
                  </w:r>
                  <w:r>
                    <w:rPr>
                      <w:color w:val="000000" w:themeColor="text1"/>
                      <w14:textFill>
                        <w14:solidFill>
                          <w14:schemeClr w14:val="tx1"/>
                        </w14:solidFill>
                      </w14:textFill>
                    </w:rPr>
                    <w:t>平方米</w:t>
                  </w:r>
                </w:p>
              </w:tc>
            </w:tr>
          </w:tbl>
          <w:p>
            <w:pPr>
              <w:widowControl w:val="0"/>
              <w:spacing w:line="520" w:lineRule="exact"/>
              <w:jc w:val="center"/>
              <w:rPr>
                <w:rFonts w:eastAsiaTheme="minorEastAsia"/>
                <w:b/>
                <w:szCs w:val="21"/>
              </w:rPr>
            </w:pPr>
            <w:r>
              <w:rPr>
                <w:rFonts w:eastAsiaTheme="minorEastAsia"/>
                <w:b/>
                <w:szCs w:val="21"/>
              </w:rPr>
              <w:t>表</w:t>
            </w:r>
            <w:r>
              <w:rPr>
                <w:rFonts w:hint="eastAsia" w:eastAsiaTheme="minorEastAsia"/>
                <w:b/>
                <w:szCs w:val="21"/>
              </w:rPr>
              <w:t>2</w:t>
            </w:r>
            <w:r>
              <w:rPr>
                <w:rFonts w:eastAsiaTheme="minorEastAsia"/>
                <w:b/>
                <w:szCs w:val="21"/>
              </w:rPr>
              <w:t xml:space="preserve">  本项目主要</w:t>
            </w:r>
            <w:r>
              <w:rPr>
                <w:rFonts w:hint="eastAsia" w:eastAsiaTheme="minorEastAsia"/>
                <w:b/>
                <w:szCs w:val="21"/>
              </w:rPr>
              <w:t>组成</w:t>
            </w:r>
            <w:r>
              <w:rPr>
                <w:rFonts w:eastAsiaTheme="minorEastAsia"/>
                <w:b/>
                <w:szCs w:val="21"/>
              </w:rPr>
              <w:t>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11"/>
              <w:gridCol w:w="1618"/>
              <w:gridCol w:w="2525"/>
              <w:gridCol w:w="2411"/>
              <w:gridCol w:w="22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261" w:type="pct"/>
                  <w:gridSpan w:val="2"/>
                  <w:vAlign w:val="center"/>
                </w:tcPr>
                <w:p>
                  <w:pPr>
                    <w:adjustRightInd w:val="0"/>
                    <w:snapToGrid w:val="0"/>
                    <w:spacing w:line="240" w:lineRule="atLeast"/>
                    <w:jc w:val="center"/>
                    <w:outlineLvl w:val="1"/>
                    <w:rPr>
                      <w:rFonts w:hAnsi="宋体"/>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类型</w:t>
                  </w:r>
                </w:p>
              </w:tc>
              <w:tc>
                <w:tcPr>
                  <w:tcW w:w="3738" w:type="pct"/>
                  <w:gridSpan w:val="3"/>
                  <w:vAlign w:val="center"/>
                </w:tcPr>
                <w:p>
                  <w:pPr>
                    <w:adjustRightInd w:val="0"/>
                    <w:snapToGrid w:val="0"/>
                    <w:spacing w:line="240" w:lineRule="atLeast"/>
                    <w:jc w:val="center"/>
                    <w:outlineLvl w:val="1"/>
                    <w:rPr>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主要建设内容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61" w:type="pct"/>
                  <w:gridSpan w:val="2"/>
                  <w:vMerge w:val="restart"/>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color w:val="000000" w:themeColor="text1"/>
                      <w:szCs w:val="21"/>
                      <w14:textFill>
                        <w14:solidFill>
                          <w14:schemeClr w14:val="tx1"/>
                        </w14:solidFill>
                      </w14:textFill>
                    </w:rPr>
                    <w:t>主体工程</w:t>
                  </w:r>
                </w:p>
              </w:tc>
              <w:tc>
                <w:tcPr>
                  <w:tcW w:w="1311" w:type="pct"/>
                  <w:tcBorders>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1252" w:type="pct"/>
                  <w:tcBorders>
                    <w:left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建筑面积</w:t>
                  </w:r>
                </w:p>
              </w:tc>
              <w:tc>
                <w:tcPr>
                  <w:tcW w:w="1174" w:type="pct"/>
                  <w:tcBorders>
                    <w:lef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结构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261" w:type="pct"/>
                  <w:gridSpan w:val="2"/>
                  <w:vMerge w:val="continue"/>
                  <w:tcBorders>
                    <w:bottom w:val="single" w:color="auto" w:sz="4" w:space="0"/>
                  </w:tcBorders>
                  <w:vAlign w:val="center"/>
                </w:tcPr>
                <w:p>
                  <w:pPr>
                    <w:adjustRightInd w:val="0"/>
                    <w:snapToGrid w:val="0"/>
                    <w:spacing w:line="360" w:lineRule="exact"/>
                    <w:jc w:val="center"/>
                    <w:outlineLvl w:val="1"/>
                    <w:rPr>
                      <w:color w:val="000000" w:themeColor="text1"/>
                      <w:szCs w:val="21"/>
                      <w14:textFill>
                        <w14:solidFill>
                          <w14:schemeClr w14:val="tx1"/>
                        </w14:solidFill>
                      </w14:textFill>
                    </w:rPr>
                  </w:pPr>
                </w:p>
              </w:tc>
              <w:tc>
                <w:tcPr>
                  <w:tcW w:w="1311" w:type="pct"/>
                  <w:tcBorders>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c>
              <w:tc>
                <w:tcPr>
                  <w:tcW w:w="1252" w:type="pct"/>
                  <w:tcBorders>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1层，</w:t>
                  </w:r>
                  <w:r>
                    <w:rPr>
                      <w:rFonts w:hint="eastAsia"/>
                      <w:color w:val="000000" w:themeColor="text1"/>
                      <w:lang w:val="en-US" w:eastAsia="zh-CN"/>
                      <w14:textFill>
                        <w14:solidFill>
                          <w14:schemeClr w14:val="tx1"/>
                        </w14:solidFill>
                      </w14:textFill>
                    </w:rPr>
                    <w:t>500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p>
              </w:tc>
              <w:tc>
                <w:tcPr>
                  <w:tcW w:w="1174" w:type="pct"/>
                  <w:tcBorders>
                    <w:left w:val="single" w:color="auto" w:sz="4" w:space="0"/>
                    <w:bottom w:val="single" w:color="auto" w:sz="4" w:space="0"/>
                  </w:tcBorders>
                  <w:vAlign w:val="center"/>
                </w:tcPr>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框架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6" w:hRule="atLeast"/>
                <w:jc w:val="center"/>
              </w:trPr>
              <w:tc>
                <w:tcPr>
                  <w:tcW w:w="1261" w:type="pct"/>
                  <w:gridSpan w:val="2"/>
                  <w:tcBorders>
                    <w:top w:val="single" w:color="auto" w:sz="4" w:space="0"/>
                  </w:tcBorders>
                  <w:vAlign w:val="center"/>
                </w:tcPr>
                <w:p>
                  <w:pPr>
                    <w:adjustRightInd w:val="0"/>
                    <w:snapToGrid w:val="0"/>
                    <w:spacing w:line="360" w:lineRule="exact"/>
                    <w:jc w:val="center"/>
                    <w:outlineLvl w:val="1"/>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辅助工程</w:t>
                  </w:r>
                </w:p>
              </w:tc>
              <w:tc>
                <w:tcPr>
                  <w:tcW w:w="1311" w:type="pct"/>
                  <w:tcBorders>
                    <w:top w:val="single" w:color="auto" w:sz="4" w:space="0"/>
                    <w:right w:val="single" w:color="auto" w:sz="4" w:space="0"/>
                  </w:tcBorders>
                  <w:vAlign w:val="center"/>
                </w:tcPr>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办公室</w:t>
                  </w:r>
                </w:p>
              </w:tc>
              <w:tc>
                <w:tcPr>
                  <w:tcW w:w="1252" w:type="pct"/>
                  <w:tcBorders>
                    <w:top w:val="single" w:color="auto" w:sz="4" w:space="0"/>
                    <w:left w:val="single" w:color="auto" w:sz="4" w:space="0"/>
                    <w:right w:val="single" w:color="auto" w:sz="4" w:space="0"/>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1层，200㎡</w:t>
                  </w:r>
                </w:p>
              </w:tc>
              <w:tc>
                <w:tcPr>
                  <w:tcW w:w="1174" w:type="pct"/>
                  <w:tcBorders>
                    <w:top w:val="single" w:color="auto" w:sz="4" w:space="0"/>
                    <w:left w:val="single" w:color="auto" w:sz="4" w:space="0"/>
                  </w:tcBorders>
                  <w:vAlign w:val="center"/>
                </w:tcPr>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框架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1" w:hRule="atLeast"/>
                <w:jc w:val="center"/>
              </w:trPr>
              <w:tc>
                <w:tcPr>
                  <w:tcW w:w="421" w:type="pct"/>
                  <w:vMerge w:val="restart"/>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color w:val="000000" w:themeColor="text1"/>
                      <w:szCs w:val="21"/>
                      <w14:textFill>
                        <w14:solidFill>
                          <w14:schemeClr w14:val="tx1"/>
                        </w14:solidFill>
                      </w14:textFill>
                    </w:rPr>
                    <w:t>公用工程</w:t>
                  </w:r>
                </w:p>
              </w:tc>
              <w:tc>
                <w:tcPr>
                  <w:tcW w:w="840" w:type="pct"/>
                  <w:vAlign w:val="center"/>
                </w:tcPr>
                <w:p>
                  <w:pPr>
                    <w:adjustRightInd w:val="0"/>
                    <w:snapToGrid w:val="0"/>
                    <w:spacing w:line="320" w:lineRule="exact"/>
                    <w:jc w:val="center"/>
                    <w:outlineLvl w:val="1"/>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供水</w:t>
                  </w:r>
                </w:p>
              </w:tc>
              <w:tc>
                <w:tcPr>
                  <w:tcW w:w="3738" w:type="pct"/>
                  <w:gridSpan w:val="3"/>
                  <w:vAlign w:val="center"/>
                </w:tcPr>
                <w:p>
                  <w:pPr>
                    <w:adjustRightInd w:val="0"/>
                    <w:snapToGrid w:val="0"/>
                    <w:spacing w:line="320" w:lineRule="exact"/>
                    <w:jc w:val="center"/>
                    <w:outlineLvl w:val="1"/>
                    <w:rPr>
                      <w:color w:val="000000" w:themeColor="text1"/>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市政供水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7" w:hRule="atLeast"/>
                <w:jc w:val="center"/>
              </w:trPr>
              <w:tc>
                <w:tcPr>
                  <w:tcW w:w="421" w:type="pct"/>
                  <w:vMerge w:val="continue"/>
                  <w:vAlign w:val="center"/>
                </w:tcPr>
                <w:p>
                  <w:pPr>
                    <w:adjustRightInd w:val="0"/>
                    <w:snapToGrid w:val="0"/>
                    <w:spacing w:line="360" w:lineRule="exact"/>
                    <w:jc w:val="center"/>
                    <w:outlineLvl w:val="1"/>
                    <w:rPr>
                      <w:color w:val="000000" w:themeColor="text1"/>
                      <w:szCs w:val="21"/>
                      <w14:textFill>
                        <w14:solidFill>
                          <w14:schemeClr w14:val="tx1"/>
                        </w14:solidFill>
                      </w14:textFill>
                    </w:rPr>
                  </w:pPr>
                </w:p>
              </w:tc>
              <w:tc>
                <w:tcPr>
                  <w:tcW w:w="840" w:type="pct"/>
                  <w:vAlign w:val="center"/>
                </w:tcPr>
                <w:p>
                  <w:pPr>
                    <w:keepNext/>
                    <w:keepLines/>
                    <w:adjustRightInd w:val="0"/>
                    <w:snapToGrid w:val="0"/>
                    <w:spacing w:line="360" w:lineRule="exact"/>
                    <w:jc w:val="center"/>
                    <w:outlineLvl w:val="1"/>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供电</w:t>
                  </w:r>
                </w:p>
              </w:tc>
              <w:tc>
                <w:tcPr>
                  <w:tcW w:w="3738" w:type="pct"/>
                  <w:gridSpan w:val="3"/>
                  <w:vAlign w:val="center"/>
                </w:tcPr>
                <w:p>
                  <w:pPr>
                    <w:adjustRightInd w:val="0"/>
                    <w:snapToGrid w:val="0"/>
                    <w:spacing w:line="320" w:lineRule="exact"/>
                    <w:jc w:val="center"/>
                    <w:outlineLvl w:val="1"/>
                    <w:rPr>
                      <w:rFonts w:hAnsi="宋体"/>
                      <w:color w:val="000000" w:themeColor="text1"/>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市政供电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9" w:hRule="atLeast"/>
                <w:jc w:val="center"/>
              </w:trPr>
              <w:tc>
                <w:tcPr>
                  <w:tcW w:w="421" w:type="pct"/>
                  <w:vMerge w:val="restart"/>
                  <w:tcBorders>
                    <w:top w:val="single" w:color="auto" w:sz="4" w:space="0"/>
                  </w:tcBorders>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color w:val="000000" w:themeColor="text1"/>
                      <w:szCs w:val="21"/>
                      <w14:textFill>
                        <w14:solidFill>
                          <w14:schemeClr w14:val="tx1"/>
                        </w14:solidFill>
                      </w14:textFill>
                    </w:rPr>
                    <w:t>环保工程</w:t>
                  </w:r>
                </w:p>
              </w:tc>
              <w:tc>
                <w:tcPr>
                  <w:tcW w:w="840" w:type="pct"/>
                  <w:tcBorders>
                    <w:top w:val="single" w:color="auto" w:sz="4" w:space="0"/>
                    <w:bottom w:val="single" w:color="auto" w:sz="4" w:space="0"/>
                  </w:tcBorders>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w:t>
                  </w:r>
                </w:p>
              </w:tc>
              <w:tc>
                <w:tcPr>
                  <w:tcW w:w="3738" w:type="pct"/>
                  <w:gridSpan w:val="3"/>
                  <w:tcBorders>
                    <w:top w:val="single" w:color="auto" w:sz="4" w:space="0"/>
                  </w:tcBorders>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生活污水经化粪池收集处理后，定期清运，不外排。</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7" w:hRule="atLeast"/>
                <w:jc w:val="center"/>
              </w:trPr>
              <w:tc>
                <w:tcPr>
                  <w:tcW w:w="421" w:type="pct"/>
                  <w:vMerge w:val="continue"/>
                  <w:vAlign w:val="center"/>
                </w:tcPr>
                <w:p>
                  <w:pPr>
                    <w:adjustRightInd w:val="0"/>
                    <w:snapToGrid w:val="0"/>
                    <w:spacing w:line="360" w:lineRule="exact"/>
                    <w:jc w:val="center"/>
                    <w:outlineLvl w:val="1"/>
                    <w:rPr>
                      <w:color w:val="000000" w:themeColor="text1"/>
                      <w:szCs w:val="21"/>
                      <w14:textFill>
                        <w14:solidFill>
                          <w14:schemeClr w14:val="tx1"/>
                        </w14:solidFill>
                      </w14:textFill>
                    </w:rPr>
                  </w:pPr>
                </w:p>
              </w:tc>
              <w:tc>
                <w:tcPr>
                  <w:tcW w:w="840" w:type="pct"/>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3738" w:type="pct"/>
                  <w:gridSpan w:val="3"/>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color w:val="000000" w:themeColor="text1"/>
                      <w:szCs w:val="21"/>
                      <w14:textFill>
                        <w14:solidFill>
                          <w14:schemeClr w14:val="tx1"/>
                        </w14:solidFill>
                      </w14:textFill>
                    </w:rPr>
                    <w:t>厂房隔声</w:t>
                  </w:r>
                  <w:r>
                    <w:rPr>
                      <w:rFonts w:hint="eastAsia"/>
                      <w:color w:val="000000" w:themeColor="text1"/>
                      <w:szCs w:val="21"/>
                      <w14:textFill>
                        <w14:solidFill>
                          <w14:schemeClr w14:val="tx1"/>
                        </w14:solidFill>
                      </w14:textFill>
                    </w:rPr>
                    <w:t>+基础减震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7" w:hRule="atLeast"/>
                <w:jc w:val="center"/>
              </w:trPr>
              <w:tc>
                <w:tcPr>
                  <w:tcW w:w="421" w:type="pct"/>
                  <w:vMerge w:val="continue"/>
                  <w:vAlign w:val="center"/>
                </w:tcPr>
                <w:p>
                  <w:pPr>
                    <w:adjustRightInd w:val="0"/>
                    <w:snapToGrid w:val="0"/>
                    <w:spacing w:line="360" w:lineRule="exact"/>
                    <w:jc w:val="center"/>
                    <w:outlineLvl w:val="1"/>
                    <w:rPr>
                      <w:color w:val="000000" w:themeColor="text1"/>
                      <w:szCs w:val="21"/>
                      <w14:textFill>
                        <w14:solidFill>
                          <w14:schemeClr w14:val="tx1"/>
                        </w14:solidFill>
                      </w14:textFill>
                    </w:rPr>
                  </w:pPr>
                </w:p>
              </w:tc>
              <w:tc>
                <w:tcPr>
                  <w:tcW w:w="840" w:type="pct"/>
                  <w:vMerge w:val="restart"/>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3738" w:type="pct"/>
                  <w:gridSpan w:val="3"/>
                  <w:vAlign w:val="center"/>
                </w:tcPr>
                <w:p>
                  <w:pPr>
                    <w:keepNext/>
                    <w:keepLines/>
                    <w:adjustRightInd w:val="0"/>
                    <w:snapToGrid w:val="0"/>
                    <w:spacing w:line="360" w:lineRule="exact"/>
                    <w:jc w:val="center"/>
                    <w:outlineLvl w:val="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生活垃圾收集箱若干，收集后由环卫部门定期清理外运处理；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421" w:type="pct"/>
                  <w:vMerge w:val="continue"/>
                  <w:vAlign w:val="center"/>
                </w:tcPr>
                <w:p>
                  <w:pPr>
                    <w:adjustRightInd w:val="0"/>
                    <w:snapToGrid w:val="0"/>
                    <w:spacing w:line="360" w:lineRule="exact"/>
                    <w:jc w:val="center"/>
                    <w:outlineLvl w:val="1"/>
                    <w:rPr>
                      <w:color w:val="000000" w:themeColor="text1"/>
                      <w:szCs w:val="21"/>
                      <w14:textFill>
                        <w14:solidFill>
                          <w14:schemeClr w14:val="tx1"/>
                        </w14:solidFill>
                      </w14:textFill>
                    </w:rPr>
                  </w:pPr>
                </w:p>
              </w:tc>
              <w:tc>
                <w:tcPr>
                  <w:tcW w:w="840" w:type="pct"/>
                  <w:vMerge w:val="continue"/>
                  <w:vAlign w:val="center"/>
                </w:tcPr>
                <w:p>
                  <w:pPr>
                    <w:adjustRightInd w:val="0"/>
                    <w:snapToGrid w:val="0"/>
                    <w:spacing w:line="360" w:lineRule="exact"/>
                    <w:jc w:val="center"/>
                    <w:outlineLvl w:val="1"/>
                    <w:rPr>
                      <w:color w:val="000000" w:themeColor="text1"/>
                      <w:szCs w:val="21"/>
                      <w:highlight w:val="yellow"/>
                      <w14:textFill>
                        <w14:solidFill>
                          <w14:schemeClr w14:val="tx1"/>
                        </w14:solidFill>
                      </w14:textFill>
                    </w:rPr>
                  </w:pPr>
                </w:p>
              </w:tc>
              <w:tc>
                <w:tcPr>
                  <w:tcW w:w="3738" w:type="pct"/>
                  <w:gridSpan w:val="3"/>
                  <w:vAlign w:val="center"/>
                </w:tcPr>
                <w:p>
                  <w:pPr>
                    <w:snapToGrid w:val="0"/>
                    <w:jc w:val="center"/>
                    <w:rPr>
                      <w:rFonts w:hAnsi="宋体"/>
                      <w:color w:val="000000"/>
                      <w:sz w:val="21"/>
                      <w:szCs w:val="21"/>
                    </w:rPr>
                  </w:pPr>
                  <w:r>
                    <w:rPr>
                      <w:rFonts w:hint="eastAsia" w:hAnsi="宋体"/>
                      <w:color w:val="000000"/>
                      <w:sz w:val="21"/>
                      <w:szCs w:val="21"/>
                    </w:rPr>
                    <w:t>一般固废暂存间1座，面积不小于10m</w:t>
                  </w:r>
                  <w:r>
                    <w:rPr>
                      <w:rFonts w:hint="eastAsia" w:hAnsi="宋体"/>
                      <w:color w:val="000000"/>
                      <w:sz w:val="21"/>
                      <w:szCs w:val="21"/>
                      <w:vertAlign w:val="superscript"/>
                    </w:rPr>
                    <w:t>2</w:t>
                  </w:r>
                </w:p>
                <w:p>
                  <w:pPr>
                    <w:keepNext/>
                    <w:keepLines/>
                    <w:adjustRightInd w:val="0"/>
                    <w:snapToGrid w:val="0"/>
                    <w:spacing w:line="360" w:lineRule="exact"/>
                    <w:jc w:val="center"/>
                    <w:outlineLvl w:val="1"/>
                    <w:rPr>
                      <w:rFonts w:hint="eastAsia" w:eastAsia="宋体"/>
                      <w:color w:val="000000" w:themeColor="text1"/>
                      <w:szCs w:val="21"/>
                      <w:lang w:eastAsia="zh-CN"/>
                      <w14:textFill>
                        <w14:solidFill>
                          <w14:schemeClr w14:val="tx1"/>
                        </w14:solidFill>
                      </w14:textFill>
                    </w:rPr>
                  </w:pPr>
                  <w:r>
                    <w:rPr>
                      <w:rFonts w:hint="eastAsia" w:hAnsi="宋体"/>
                      <w:color w:val="000000"/>
                      <w:sz w:val="21"/>
                      <w:szCs w:val="21"/>
                    </w:rPr>
                    <w:t>危险废物暂存间1座，面积不小于5m</w:t>
                  </w:r>
                  <w:r>
                    <w:rPr>
                      <w:rFonts w:hint="eastAsia" w:hAnsi="宋体"/>
                      <w:color w:val="000000"/>
                      <w:sz w:val="21"/>
                      <w:szCs w:val="21"/>
                      <w:vertAlign w:val="superscript"/>
                    </w:rPr>
                    <w:t>2</w:t>
                  </w:r>
                </w:p>
              </w:tc>
            </w:tr>
          </w:tbl>
          <w:p>
            <w:pPr>
              <w:widowControl w:val="0"/>
              <w:spacing w:line="520" w:lineRule="exact"/>
              <w:rPr>
                <w:rFonts w:eastAsiaTheme="minorEastAsia"/>
                <w:b/>
                <w:sz w:val="24"/>
                <w:szCs w:val="21"/>
              </w:rPr>
            </w:pPr>
            <w:r>
              <w:rPr>
                <w:rFonts w:hint="eastAsia" w:eastAsiaTheme="minorEastAsia"/>
                <w:b/>
                <w:sz w:val="24"/>
                <w:szCs w:val="21"/>
              </w:rPr>
              <w:t>3、项目产品方案</w:t>
            </w:r>
          </w:p>
          <w:p>
            <w:pPr>
              <w:widowControl w:val="0"/>
              <w:ind w:firstLine="422" w:firstLineChars="200"/>
              <w:jc w:val="center"/>
              <w:rPr>
                <w:rFonts w:eastAsiaTheme="minorEastAsia"/>
                <w:b/>
                <w:szCs w:val="21"/>
              </w:rPr>
            </w:pPr>
            <w:r>
              <w:rPr>
                <w:rFonts w:hint="eastAsia" w:eastAsiaTheme="minorEastAsia"/>
                <w:b/>
                <w:szCs w:val="21"/>
              </w:rPr>
              <w:t>表3  产品方案一览表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3058"/>
              <w:gridCol w:w="5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pct"/>
                  <w:vAlign w:val="center"/>
                </w:tcPr>
                <w:p>
                  <w:pPr>
                    <w:widowControl w:val="0"/>
                    <w:jc w:val="center"/>
                    <w:rPr>
                      <w:rFonts w:eastAsiaTheme="minorEastAsia"/>
                      <w:szCs w:val="21"/>
                    </w:rPr>
                  </w:pPr>
                  <w:r>
                    <w:rPr>
                      <w:rFonts w:hint="eastAsia" w:eastAsiaTheme="minorEastAsia"/>
                      <w:szCs w:val="21"/>
                    </w:rPr>
                    <w:t>序号</w:t>
                  </w:r>
                </w:p>
              </w:tc>
              <w:tc>
                <w:tcPr>
                  <w:tcW w:w="1588" w:type="pct"/>
                  <w:vAlign w:val="center"/>
                </w:tcPr>
                <w:p>
                  <w:pPr>
                    <w:widowControl w:val="0"/>
                    <w:jc w:val="center"/>
                    <w:rPr>
                      <w:rFonts w:eastAsiaTheme="minorEastAsia"/>
                      <w:szCs w:val="21"/>
                    </w:rPr>
                  </w:pPr>
                  <w:r>
                    <w:rPr>
                      <w:rFonts w:hint="eastAsia" w:eastAsiaTheme="minorEastAsia"/>
                      <w:szCs w:val="21"/>
                    </w:rPr>
                    <w:t>名称</w:t>
                  </w:r>
                </w:p>
              </w:tc>
              <w:tc>
                <w:tcPr>
                  <w:tcW w:w="2760" w:type="pct"/>
                  <w:vAlign w:val="center"/>
                </w:tcPr>
                <w:p>
                  <w:pPr>
                    <w:widowControl w:val="0"/>
                    <w:jc w:val="center"/>
                    <w:rPr>
                      <w:rFonts w:eastAsiaTheme="minorEastAsia"/>
                      <w:szCs w:val="21"/>
                    </w:rPr>
                  </w:pPr>
                  <w:r>
                    <w:rPr>
                      <w:rFonts w:hint="eastAsia" w:eastAsiaTheme="minorEastAsia"/>
                      <w:szCs w:val="21"/>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pct"/>
                  <w:vAlign w:val="center"/>
                </w:tcPr>
                <w:p>
                  <w:pPr>
                    <w:widowControl w:val="0"/>
                    <w:jc w:val="center"/>
                    <w:rPr>
                      <w:rFonts w:eastAsiaTheme="minorEastAsia"/>
                      <w:szCs w:val="21"/>
                    </w:rPr>
                  </w:pPr>
                  <w:r>
                    <w:rPr>
                      <w:rFonts w:hint="eastAsia" w:eastAsiaTheme="minorEastAsia"/>
                      <w:szCs w:val="21"/>
                    </w:rPr>
                    <w:t>1</w:t>
                  </w:r>
                </w:p>
              </w:tc>
              <w:tc>
                <w:tcPr>
                  <w:tcW w:w="1588" w:type="pct"/>
                  <w:vAlign w:val="center"/>
                </w:tcPr>
                <w:p>
                  <w:pPr>
                    <w:widowControl w:val="0"/>
                    <w:jc w:val="center"/>
                    <w:rPr>
                      <w:rFonts w:hint="eastAsia" w:eastAsiaTheme="minorEastAsia"/>
                      <w:szCs w:val="21"/>
                      <w:lang w:eastAsia="zh-CN"/>
                    </w:rPr>
                  </w:pPr>
                  <w:r>
                    <w:rPr>
                      <w:rFonts w:hint="eastAsia" w:eastAsiaTheme="minorEastAsia"/>
                      <w:szCs w:val="21"/>
                      <w:lang w:eastAsia="zh-CN"/>
                    </w:rPr>
                    <w:t>模具</w:t>
                  </w:r>
                </w:p>
              </w:tc>
              <w:tc>
                <w:tcPr>
                  <w:tcW w:w="2760" w:type="pct"/>
                  <w:vAlign w:val="center"/>
                </w:tcPr>
                <w:p>
                  <w:pPr>
                    <w:widowControl w:val="0"/>
                    <w:jc w:val="center"/>
                    <w:rPr>
                      <w:rFonts w:eastAsiaTheme="minorEastAsia"/>
                      <w:szCs w:val="21"/>
                    </w:rPr>
                  </w:pPr>
                  <w:r>
                    <w:rPr>
                      <w:rFonts w:hint="eastAsia" w:eastAsiaTheme="minorEastAsia"/>
                      <w:szCs w:val="21"/>
                      <w:lang w:val="en-US" w:eastAsia="zh-CN"/>
                    </w:rPr>
                    <w:t>100</w:t>
                  </w:r>
                  <w:r>
                    <w:rPr>
                      <w:rFonts w:hint="eastAsia" w:eastAsiaTheme="minorEastAsia"/>
                      <w:szCs w:val="21"/>
                    </w:rPr>
                    <w:t>套</w:t>
                  </w:r>
                </w:p>
              </w:tc>
            </w:tr>
          </w:tbl>
          <w:p>
            <w:pPr>
              <w:widowControl w:val="0"/>
              <w:spacing w:line="520" w:lineRule="exact"/>
              <w:jc w:val="both"/>
              <w:rPr>
                <w:b/>
                <w:sz w:val="24"/>
              </w:rPr>
            </w:pPr>
            <w:r>
              <w:rPr>
                <w:rFonts w:hint="eastAsia"/>
                <w:b/>
                <w:sz w:val="24"/>
              </w:rPr>
              <w:t>4</w:t>
            </w:r>
            <w:r>
              <w:rPr>
                <w:b/>
                <w:sz w:val="24"/>
              </w:rPr>
              <w:t>、原辅材料与能源消耗量</w:t>
            </w:r>
          </w:p>
          <w:p>
            <w:pPr>
              <w:pStyle w:val="9"/>
              <w:ind w:firstLine="422"/>
              <w:jc w:val="center"/>
              <w:rPr>
                <w:b/>
                <w:szCs w:val="24"/>
              </w:rPr>
            </w:pPr>
            <w:r>
              <w:rPr>
                <w:b/>
                <w:kern w:val="0"/>
                <w:szCs w:val="24"/>
              </w:rPr>
              <w:t>表</w:t>
            </w:r>
            <w:r>
              <w:rPr>
                <w:rFonts w:hint="eastAsia"/>
                <w:b/>
                <w:kern w:val="0"/>
                <w:szCs w:val="24"/>
              </w:rPr>
              <w:t>4</w:t>
            </w:r>
            <w:r>
              <w:rPr>
                <w:b/>
                <w:kern w:val="0"/>
                <w:szCs w:val="24"/>
              </w:rPr>
              <w:t xml:space="preserve">  本项目</w:t>
            </w:r>
            <w:r>
              <w:rPr>
                <w:b/>
                <w:szCs w:val="24"/>
              </w:rPr>
              <w:t>原辅材料用量及资（能）消耗一览表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00"/>
              <w:gridCol w:w="2953"/>
              <w:gridCol w:w="3333"/>
              <w:gridCol w:w="224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571" w:type="pct"/>
                  <w:vAlign w:val="center"/>
                </w:tcPr>
                <w:p>
                  <w:pPr>
                    <w:adjustRightInd w:val="0"/>
                    <w:snapToGrid w:val="0"/>
                    <w:jc w:val="center"/>
                    <w:rPr>
                      <w:szCs w:val="21"/>
                    </w:rPr>
                  </w:pPr>
                  <w:r>
                    <w:rPr>
                      <w:szCs w:val="21"/>
                    </w:rPr>
                    <w:t>序号</w:t>
                  </w:r>
                </w:p>
              </w:tc>
              <w:tc>
                <w:tcPr>
                  <w:tcW w:w="1533" w:type="pct"/>
                  <w:vAlign w:val="center"/>
                </w:tcPr>
                <w:p>
                  <w:pPr>
                    <w:adjustRightInd w:val="0"/>
                    <w:snapToGrid w:val="0"/>
                    <w:jc w:val="center"/>
                    <w:rPr>
                      <w:szCs w:val="21"/>
                    </w:rPr>
                  </w:pPr>
                  <w:r>
                    <w:rPr>
                      <w:szCs w:val="21"/>
                    </w:rPr>
                    <w:t>名称</w:t>
                  </w:r>
                </w:p>
              </w:tc>
              <w:tc>
                <w:tcPr>
                  <w:tcW w:w="1730" w:type="pct"/>
                  <w:vAlign w:val="center"/>
                </w:tcPr>
                <w:p>
                  <w:pPr>
                    <w:adjustRightInd w:val="0"/>
                    <w:snapToGrid w:val="0"/>
                    <w:jc w:val="center"/>
                    <w:rPr>
                      <w:szCs w:val="21"/>
                    </w:rPr>
                  </w:pPr>
                  <w:r>
                    <w:rPr>
                      <w:szCs w:val="21"/>
                    </w:rPr>
                    <w:t>年用量</w:t>
                  </w:r>
                </w:p>
              </w:tc>
              <w:tc>
                <w:tcPr>
                  <w:tcW w:w="1164" w:type="pct"/>
                  <w:tcBorders>
                    <w:right w:val="single" w:color="auto" w:sz="4" w:space="0"/>
                  </w:tcBorders>
                  <w:vAlign w:val="center"/>
                </w:tcPr>
                <w:p>
                  <w:pPr>
                    <w:adjustRightInd w:val="0"/>
                    <w:snapToGrid w:val="0"/>
                    <w:jc w:val="center"/>
                    <w:rPr>
                      <w:szCs w:val="21"/>
                    </w:rPr>
                  </w:pPr>
                  <w:r>
                    <w:rPr>
                      <w:szCs w:val="21"/>
                    </w:rPr>
                    <w:t>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571" w:type="pct"/>
                  <w:vAlign w:val="center"/>
                </w:tcPr>
                <w:p>
                  <w:pPr>
                    <w:adjustRightInd w:val="0"/>
                    <w:snapToGrid w:val="0"/>
                    <w:jc w:val="center"/>
                    <w:rPr>
                      <w:szCs w:val="21"/>
                    </w:rPr>
                  </w:pPr>
                  <w:r>
                    <w:rPr>
                      <w:rFonts w:hint="eastAsia"/>
                      <w:szCs w:val="21"/>
                    </w:rPr>
                    <w:t>1</w:t>
                  </w:r>
                </w:p>
              </w:tc>
              <w:tc>
                <w:tcPr>
                  <w:tcW w:w="1533" w:type="pct"/>
                  <w:vAlign w:val="center"/>
                </w:tcPr>
                <w:p>
                  <w:pPr>
                    <w:pStyle w:val="9"/>
                    <w:spacing w:line="240" w:lineRule="atLeast"/>
                    <w:ind w:firstLine="0" w:firstLineChars="0"/>
                    <w:jc w:val="center"/>
                    <w:rPr>
                      <w:rFonts w:hint="eastAsia" w:eastAsia="宋体"/>
                      <w:szCs w:val="21"/>
                      <w:lang w:eastAsia="zh-CN"/>
                    </w:rPr>
                  </w:pPr>
                  <w:r>
                    <w:rPr>
                      <w:rFonts w:hint="eastAsia"/>
                      <w:szCs w:val="21"/>
                      <w:lang w:eastAsia="zh-CN"/>
                    </w:rPr>
                    <w:t>钢板</w:t>
                  </w:r>
                </w:p>
              </w:tc>
              <w:tc>
                <w:tcPr>
                  <w:tcW w:w="1730" w:type="pct"/>
                  <w:vAlign w:val="center"/>
                </w:tcPr>
                <w:p>
                  <w:pPr>
                    <w:pStyle w:val="9"/>
                    <w:spacing w:line="240" w:lineRule="atLeast"/>
                    <w:ind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吨</w:t>
                  </w:r>
                </w:p>
              </w:tc>
              <w:tc>
                <w:tcPr>
                  <w:tcW w:w="1164" w:type="pct"/>
                  <w:tcBorders>
                    <w:right w:val="single" w:color="auto" w:sz="4" w:space="0"/>
                  </w:tcBorders>
                  <w:vAlign w:val="center"/>
                </w:tcPr>
                <w:p>
                  <w:pPr>
                    <w:adjustRightInd w:val="0"/>
                    <w:snapToGrid w:val="0"/>
                    <w:jc w:val="center"/>
                    <w:rPr>
                      <w:szCs w:val="21"/>
                    </w:rPr>
                  </w:pPr>
                  <w:r>
                    <w:rPr>
                      <w:rFonts w:hint="eastAsia"/>
                      <w:szCs w:val="21"/>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571" w:type="pct"/>
                  <w:vAlign w:val="center"/>
                </w:tcPr>
                <w:p>
                  <w:pPr>
                    <w:adjustRightInd w:val="0"/>
                    <w:snapToGrid w:val="0"/>
                    <w:jc w:val="center"/>
                    <w:rPr>
                      <w:szCs w:val="21"/>
                    </w:rPr>
                  </w:pPr>
                  <w:r>
                    <w:rPr>
                      <w:rFonts w:hint="eastAsia"/>
                      <w:szCs w:val="21"/>
                    </w:rPr>
                    <w:t>2</w:t>
                  </w:r>
                </w:p>
              </w:tc>
              <w:tc>
                <w:tcPr>
                  <w:tcW w:w="1533" w:type="pct"/>
                  <w:vAlign w:val="center"/>
                </w:tcPr>
                <w:p>
                  <w:pPr>
                    <w:pStyle w:val="9"/>
                    <w:spacing w:line="240" w:lineRule="atLeast"/>
                    <w:ind w:firstLine="0" w:firstLineChars="0"/>
                    <w:jc w:val="center"/>
                    <w:rPr>
                      <w:rFonts w:hint="eastAsia" w:eastAsia="宋体"/>
                      <w:szCs w:val="21"/>
                      <w:lang w:eastAsia="zh-CN"/>
                    </w:rPr>
                  </w:pPr>
                  <w:r>
                    <w:rPr>
                      <w:rFonts w:hint="eastAsia"/>
                      <w:szCs w:val="21"/>
                      <w:lang w:eastAsia="zh-CN"/>
                    </w:rPr>
                    <w:t>圆钢</w:t>
                  </w:r>
                </w:p>
              </w:tc>
              <w:tc>
                <w:tcPr>
                  <w:tcW w:w="1730" w:type="pct"/>
                  <w:vAlign w:val="center"/>
                </w:tcPr>
                <w:p>
                  <w:pPr>
                    <w:pStyle w:val="9"/>
                    <w:spacing w:line="240" w:lineRule="atLeast"/>
                    <w:ind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吨</w:t>
                  </w:r>
                </w:p>
              </w:tc>
              <w:tc>
                <w:tcPr>
                  <w:tcW w:w="1164" w:type="pct"/>
                  <w:tcBorders>
                    <w:right w:val="single" w:color="auto" w:sz="4" w:space="0"/>
                  </w:tcBorders>
                  <w:vAlign w:val="center"/>
                </w:tcPr>
                <w:p>
                  <w:pPr>
                    <w:adjustRightInd w:val="0"/>
                    <w:snapToGrid w:val="0"/>
                    <w:jc w:val="center"/>
                    <w:rPr>
                      <w:szCs w:val="21"/>
                    </w:rPr>
                  </w:pPr>
                  <w:r>
                    <w:rPr>
                      <w:rFonts w:hint="eastAsia"/>
                      <w:szCs w:val="21"/>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571" w:type="pct"/>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1533" w:type="pct"/>
                  <w:vAlign w:val="center"/>
                </w:tcPr>
                <w:p>
                  <w:pPr>
                    <w:pStyle w:val="9"/>
                    <w:spacing w:line="240" w:lineRule="atLeast"/>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w:t>
                  </w:r>
                </w:p>
              </w:tc>
              <w:tc>
                <w:tcPr>
                  <w:tcW w:w="1730" w:type="pct"/>
                  <w:vAlign w:val="center"/>
                </w:tcPr>
                <w:p>
                  <w:pPr>
                    <w:pStyle w:val="9"/>
                    <w:spacing w:line="240" w:lineRule="atLeast"/>
                    <w:ind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69.6</w:t>
                  </w:r>
                  <w:r>
                    <w:rPr>
                      <w:rFonts w:hint="eastAsia"/>
                      <w:color w:val="000000" w:themeColor="text1"/>
                      <w:szCs w:val="21"/>
                      <w14:textFill>
                        <w14:solidFill>
                          <w14:schemeClr w14:val="tx1"/>
                        </w14:solidFill>
                      </w14:textFill>
                    </w:rPr>
                    <w:t>吨</w:t>
                  </w:r>
                </w:p>
              </w:tc>
              <w:tc>
                <w:tcPr>
                  <w:tcW w:w="1164" w:type="pct"/>
                  <w:tcBorders>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市政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571" w:type="pct"/>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1533" w:type="pct"/>
                  <w:vAlign w:val="center"/>
                </w:tcPr>
                <w:p>
                  <w:pPr>
                    <w:pStyle w:val="9"/>
                    <w:spacing w:line="240" w:lineRule="atLeast"/>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w:t>
                  </w:r>
                </w:p>
              </w:tc>
              <w:tc>
                <w:tcPr>
                  <w:tcW w:w="1730" w:type="pct"/>
                  <w:vAlign w:val="center"/>
                </w:tcPr>
                <w:p>
                  <w:pPr>
                    <w:pStyle w:val="9"/>
                    <w:spacing w:line="240" w:lineRule="atLeast"/>
                    <w:ind w:firstLine="0" w:firstLineChars="0"/>
                    <w:jc w:val="center"/>
                    <w:rPr>
                      <w:color w:val="000000" w:themeColor="text1"/>
                      <w:szCs w:val="21"/>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0.5万</w:t>
                  </w:r>
                  <w:r>
                    <w:rPr>
                      <w:bCs/>
                      <w:color w:val="000000" w:themeColor="text1"/>
                      <w:sz w:val="21"/>
                      <w:szCs w:val="21"/>
                      <w14:textFill>
                        <w14:solidFill>
                          <w14:schemeClr w14:val="tx1"/>
                        </w14:solidFill>
                      </w14:textFill>
                    </w:rPr>
                    <w:t>kW•h/a</w:t>
                  </w:r>
                </w:p>
              </w:tc>
              <w:tc>
                <w:tcPr>
                  <w:tcW w:w="1164" w:type="pct"/>
                  <w:tcBorders>
                    <w:right w:val="single" w:color="auto" w:sz="4" w:space="0"/>
                  </w:tcBorders>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市政</w:t>
                  </w:r>
                </w:p>
              </w:tc>
            </w:tr>
          </w:tbl>
          <w:p>
            <w:pPr>
              <w:widowControl w:val="0"/>
              <w:jc w:val="both"/>
              <w:rPr>
                <w:b/>
                <w:sz w:val="24"/>
              </w:rPr>
            </w:pPr>
            <w:r>
              <w:rPr>
                <w:rFonts w:hint="eastAsia"/>
                <w:b/>
                <w:sz w:val="24"/>
              </w:rPr>
              <w:t>5、</w:t>
            </w:r>
            <w:r>
              <w:rPr>
                <w:b/>
                <w:sz w:val="24"/>
              </w:rPr>
              <w:t>主要生产设备设施</w:t>
            </w:r>
          </w:p>
          <w:p>
            <w:pPr>
              <w:pStyle w:val="9"/>
              <w:ind w:firstLine="413" w:firstLineChars="196"/>
              <w:jc w:val="center"/>
              <w:rPr>
                <w:b/>
                <w:sz w:val="24"/>
                <w:szCs w:val="24"/>
              </w:rPr>
            </w:pPr>
            <w:r>
              <w:rPr>
                <w:b/>
                <w:szCs w:val="24"/>
              </w:rPr>
              <w:t>表</w:t>
            </w:r>
            <w:r>
              <w:rPr>
                <w:rFonts w:hint="eastAsia"/>
                <w:b/>
                <w:szCs w:val="24"/>
              </w:rPr>
              <w:t>5</w:t>
            </w:r>
            <w:r>
              <w:rPr>
                <w:b/>
                <w:szCs w:val="24"/>
              </w:rPr>
              <w:t xml:space="preserve">  本项目主要设备设施一览表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56"/>
              <w:gridCol w:w="2183"/>
              <w:gridCol w:w="2337"/>
              <w:gridCol w:w="32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szCs w:val="21"/>
                    </w:rPr>
                  </w:pPr>
                  <w:r>
                    <w:rPr>
                      <w:szCs w:val="21"/>
                    </w:rPr>
                    <w:t>序号</w:t>
                  </w:r>
                </w:p>
              </w:tc>
              <w:tc>
                <w:tcPr>
                  <w:tcW w:w="1133" w:type="pct"/>
                  <w:tcBorders>
                    <w:left w:val="single" w:color="auto" w:sz="4" w:space="0"/>
                  </w:tcBorders>
                  <w:vAlign w:val="center"/>
                </w:tcPr>
                <w:p>
                  <w:pPr>
                    <w:pStyle w:val="9"/>
                    <w:ind w:firstLine="0" w:firstLineChars="0"/>
                    <w:jc w:val="center"/>
                    <w:rPr>
                      <w:szCs w:val="21"/>
                    </w:rPr>
                  </w:pPr>
                  <w:r>
                    <w:rPr>
                      <w:szCs w:val="21"/>
                    </w:rPr>
                    <w:t>名称</w:t>
                  </w:r>
                </w:p>
              </w:tc>
              <w:tc>
                <w:tcPr>
                  <w:tcW w:w="1213" w:type="pct"/>
                  <w:tcBorders>
                    <w:right w:val="single" w:color="auto" w:sz="4" w:space="0"/>
                  </w:tcBorders>
                  <w:vAlign w:val="center"/>
                </w:tcPr>
                <w:p>
                  <w:pPr>
                    <w:pStyle w:val="9"/>
                    <w:ind w:firstLine="0" w:firstLineChars="0"/>
                    <w:jc w:val="center"/>
                    <w:rPr>
                      <w:szCs w:val="21"/>
                    </w:rPr>
                  </w:pPr>
                  <w:r>
                    <w:rPr>
                      <w:szCs w:val="21"/>
                    </w:rPr>
                    <w:t>型号</w:t>
                  </w:r>
                </w:p>
              </w:tc>
              <w:tc>
                <w:tcPr>
                  <w:tcW w:w="1688" w:type="pct"/>
                  <w:tcBorders>
                    <w:right w:val="single" w:color="auto" w:sz="4" w:space="0"/>
                  </w:tcBorders>
                  <w:vAlign w:val="center"/>
                </w:tcPr>
                <w:p>
                  <w:pPr>
                    <w:pStyle w:val="9"/>
                    <w:ind w:firstLine="0" w:firstLineChars="0"/>
                    <w:jc w:val="center"/>
                    <w:rPr>
                      <w:rFonts w:hint="eastAsia" w:eastAsia="宋体"/>
                      <w:szCs w:val="21"/>
                      <w:lang w:eastAsia="zh-CN"/>
                    </w:rPr>
                  </w:pPr>
                  <w:r>
                    <w:rPr>
                      <w:szCs w:val="21"/>
                    </w:rPr>
                    <w:t>数量</w:t>
                  </w:r>
                  <w:r>
                    <w:rPr>
                      <w:rFonts w:hint="eastAsia"/>
                      <w:szCs w:val="21"/>
                      <w:lang w:eastAsia="zh-CN"/>
                    </w:rPr>
                    <w:t>（台）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szCs w:val="21"/>
                    </w:rPr>
                  </w:pPr>
                  <w:r>
                    <w:rPr>
                      <w:rFonts w:hint="eastAsia"/>
                      <w:szCs w:val="21"/>
                    </w:rPr>
                    <w:t>1</w:t>
                  </w:r>
                </w:p>
              </w:tc>
              <w:tc>
                <w:tcPr>
                  <w:tcW w:w="2182" w:type="dxa"/>
                  <w:tcBorders>
                    <w:left w:val="single" w:color="auto" w:sz="4" w:space="0"/>
                  </w:tcBorders>
                  <w:vAlign w:val="top"/>
                </w:tcPr>
                <w:p>
                  <w:pPr>
                    <w:jc w:val="center"/>
                    <w:rPr>
                      <w:rFonts w:hint="eastAsia" w:eastAsia="宋体"/>
                      <w:szCs w:val="21"/>
                      <w:lang w:eastAsia="zh-CN"/>
                    </w:rPr>
                  </w:pPr>
                  <w:r>
                    <w:rPr>
                      <w:rFonts w:hint="eastAsia"/>
                      <w:szCs w:val="21"/>
                      <w:lang w:eastAsia="zh-CN"/>
                    </w:rPr>
                    <w:t>数控车床</w:t>
                  </w:r>
                </w:p>
              </w:tc>
              <w:tc>
                <w:tcPr>
                  <w:tcW w:w="2336" w:type="dxa"/>
                  <w:tcBorders>
                    <w:right w:val="single" w:color="auto" w:sz="4" w:space="0"/>
                  </w:tcBorders>
                  <w:vAlign w:val="top"/>
                </w:tcPr>
                <w:p>
                  <w:pPr>
                    <w:jc w:val="center"/>
                    <w:rPr>
                      <w:szCs w:val="21"/>
                    </w:rPr>
                  </w:pPr>
                  <w:r>
                    <w:rPr>
                      <w:rFonts w:hint="eastAsia"/>
                      <w:szCs w:val="21"/>
                      <w:lang w:val="en-US" w:eastAsia="zh-CN"/>
                    </w:rPr>
                    <w:t>STURN36、SK50P</w:t>
                  </w:r>
                </w:p>
              </w:tc>
              <w:tc>
                <w:tcPr>
                  <w:tcW w:w="3252" w:type="dxa"/>
                  <w:tcBorders>
                    <w:right w:val="single" w:color="auto" w:sz="4" w:space="0"/>
                  </w:tcBorders>
                  <w:vAlign w:val="top"/>
                </w:tcPr>
                <w:p>
                  <w:pPr>
                    <w:jc w:val="center"/>
                    <w:rPr>
                      <w:szCs w:val="21"/>
                    </w:rPr>
                  </w:pPr>
                  <w:r>
                    <w:rPr>
                      <w:rFonts w:hint="eastAsia"/>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szCs w:val="21"/>
                    </w:rPr>
                  </w:pPr>
                  <w:r>
                    <w:rPr>
                      <w:rFonts w:hint="eastAsia"/>
                      <w:szCs w:val="21"/>
                    </w:rPr>
                    <w:t>2</w:t>
                  </w:r>
                </w:p>
              </w:tc>
              <w:tc>
                <w:tcPr>
                  <w:tcW w:w="2182" w:type="dxa"/>
                  <w:tcBorders>
                    <w:left w:val="single" w:color="auto" w:sz="4" w:space="0"/>
                  </w:tcBorders>
                  <w:vAlign w:val="top"/>
                </w:tcPr>
                <w:p>
                  <w:pPr>
                    <w:jc w:val="center"/>
                    <w:rPr>
                      <w:szCs w:val="21"/>
                    </w:rPr>
                  </w:pPr>
                  <w:r>
                    <w:rPr>
                      <w:rFonts w:hint="eastAsia"/>
                      <w:szCs w:val="21"/>
                      <w:lang w:eastAsia="zh-CN"/>
                    </w:rPr>
                    <w:t>圆车</w:t>
                  </w:r>
                </w:p>
              </w:tc>
              <w:tc>
                <w:tcPr>
                  <w:tcW w:w="2336" w:type="dxa"/>
                  <w:tcBorders>
                    <w:right w:val="single" w:color="auto" w:sz="4" w:space="0"/>
                  </w:tcBorders>
                  <w:vAlign w:val="top"/>
                </w:tcPr>
                <w:p>
                  <w:pPr>
                    <w:jc w:val="center"/>
                    <w:rPr>
                      <w:szCs w:val="21"/>
                    </w:rPr>
                  </w:pPr>
                  <w:r>
                    <w:rPr>
                      <w:rFonts w:hint="eastAsia"/>
                      <w:szCs w:val="21"/>
                      <w:lang w:val="en-US" w:eastAsia="zh-CN"/>
                    </w:rPr>
                    <w:t>CY6140、CA6150</w:t>
                  </w:r>
                </w:p>
              </w:tc>
              <w:tc>
                <w:tcPr>
                  <w:tcW w:w="3252" w:type="dxa"/>
                  <w:tcBorders>
                    <w:right w:val="single" w:color="auto" w:sz="4" w:space="0"/>
                  </w:tcBorders>
                  <w:vAlign w:val="top"/>
                </w:tcPr>
                <w:p>
                  <w:pPr>
                    <w:jc w:val="center"/>
                    <w:rPr>
                      <w:szCs w:val="21"/>
                    </w:rPr>
                  </w:pPr>
                  <w:r>
                    <w:rPr>
                      <w:rFonts w:hint="eastAsia"/>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rFonts w:hint="eastAsia" w:eastAsia="宋体"/>
                      <w:szCs w:val="21"/>
                      <w:lang w:eastAsia="zh-CN"/>
                    </w:rPr>
                  </w:pPr>
                  <w:r>
                    <w:rPr>
                      <w:rFonts w:hint="eastAsia"/>
                      <w:szCs w:val="21"/>
                      <w:lang w:val="en-US" w:eastAsia="zh-CN"/>
                    </w:rPr>
                    <w:t>3</w:t>
                  </w:r>
                </w:p>
              </w:tc>
              <w:tc>
                <w:tcPr>
                  <w:tcW w:w="2182" w:type="dxa"/>
                  <w:tcBorders>
                    <w:left w:val="single" w:color="auto" w:sz="4" w:space="0"/>
                  </w:tcBorders>
                  <w:vAlign w:val="top"/>
                </w:tcPr>
                <w:p>
                  <w:pPr>
                    <w:jc w:val="center"/>
                    <w:rPr>
                      <w:szCs w:val="21"/>
                    </w:rPr>
                  </w:pPr>
                  <w:r>
                    <w:rPr>
                      <w:rFonts w:hint="eastAsia"/>
                      <w:szCs w:val="21"/>
                      <w:lang w:eastAsia="zh-CN"/>
                    </w:rPr>
                    <w:t>数显铣床</w:t>
                  </w:r>
                </w:p>
              </w:tc>
              <w:tc>
                <w:tcPr>
                  <w:tcW w:w="2336" w:type="dxa"/>
                  <w:tcBorders>
                    <w:right w:val="single" w:color="auto" w:sz="4" w:space="0"/>
                  </w:tcBorders>
                  <w:vAlign w:val="top"/>
                </w:tcPr>
                <w:p>
                  <w:pPr>
                    <w:jc w:val="center"/>
                  </w:pPr>
                  <w:r>
                    <w:rPr>
                      <w:rFonts w:hint="eastAsia"/>
                      <w:szCs w:val="21"/>
                      <w:lang w:val="en-US" w:eastAsia="zh-CN"/>
                    </w:rPr>
                    <w:t>3K4H</w:t>
                  </w:r>
                </w:p>
              </w:tc>
              <w:tc>
                <w:tcPr>
                  <w:tcW w:w="3252" w:type="dxa"/>
                  <w:tcBorders>
                    <w:right w:val="single" w:color="auto" w:sz="4" w:space="0"/>
                  </w:tcBorders>
                  <w:vAlign w:val="top"/>
                </w:tcPr>
                <w:p>
                  <w:pPr>
                    <w:jc w:val="center"/>
                    <w:rPr>
                      <w:szCs w:val="21"/>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rFonts w:hint="eastAsia" w:eastAsia="宋体"/>
                      <w:szCs w:val="21"/>
                      <w:lang w:eastAsia="zh-CN"/>
                    </w:rPr>
                  </w:pPr>
                  <w:r>
                    <w:rPr>
                      <w:rFonts w:hint="eastAsia"/>
                      <w:szCs w:val="21"/>
                      <w:lang w:val="en-US" w:eastAsia="zh-CN"/>
                    </w:rPr>
                    <w:t>4</w:t>
                  </w:r>
                </w:p>
              </w:tc>
              <w:tc>
                <w:tcPr>
                  <w:tcW w:w="2182" w:type="dxa"/>
                  <w:tcBorders>
                    <w:left w:val="single" w:color="auto" w:sz="4" w:space="0"/>
                  </w:tcBorders>
                  <w:vAlign w:val="top"/>
                </w:tcPr>
                <w:p>
                  <w:pPr>
                    <w:jc w:val="center"/>
                    <w:rPr>
                      <w:szCs w:val="21"/>
                    </w:rPr>
                  </w:pPr>
                  <w:r>
                    <w:rPr>
                      <w:rFonts w:hint="eastAsia"/>
                      <w:szCs w:val="21"/>
                      <w:lang w:eastAsia="zh-CN"/>
                    </w:rPr>
                    <w:t>钻铣床</w:t>
                  </w:r>
                </w:p>
              </w:tc>
              <w:tc>
                <w:tcPr>
                  <w:tcW w:w="2336" w:type="dxa"/>
                  <w:tcBorders>
                    <w:right w:val="single" w:color="auto" w:sz="4" w:space="0"/>
                  </w:tcBorders>
                  <w:vAlign w:val="top"/>
                </w:tcPr>
                <w:p>
                  <w:pPr>
                    <w:jc w:val="center"/>
                  </w:pPr>
                  <w:r>
                    <w:rPr>
                      <w:rFonts w:hint="eastAsia"/>
                      <w:szCs w:val="21"/>
                      <w:lang w:val="en-US" w:eastAsia="zh-CN"/>
                    </w:rPr>
                    <w:t>ZX6350C</w:t>
                  </w:r>
                </w:p>
              </w:tc>
              <w:tc>
                <w:tcPr>
                  <w:tcW w:w="3252" w:type="dxa"/>
                  <w:tcBorders>
                    <w:right w:val="single" w:color="auto" w:sz="4" w:space="0"/>
                  </w:tcBorders>
                  <w:vAlign w:val="top"/>
                </w:tcPr>
                <w:p>
                  <w:pPr>
                    <w:jc w:val="center"/>
                    <w:rPr>
                      <w:szCs w:val="21"/>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rFonts w:hint="eastAsia" w:eastAsia="宋体"/>
                      <w:szCs w:val="21"/>
                      <w:lang w:eastAsia="zh-CN"/>
                    </w:rPr>
                  </w:pPr>
                  <w:r>
                    <w:rPr>
                      <w:rFonts w:hint="eastAsia"/>
                      <w:szCs w:val="21"/>
                      <w:lang w:val="en-US" w:eastAsia="zh-CN"/>
                    </w:rPr>
                    <w:t>5</w:t>
                  </w:r>
                </w:p>
              </w:tc>
              <w:tc>
                <w:tcPr>
                  <w:tcW w:w="2182" w:type="dxa"/>
                  <w:tcBorders>
                    <w:left w:val="single" w:color="auto" w:sz="4" w:space="0"/>
                  </w:tcBorders>
                  <w:vAlign w:val="top"/>
                </w:tcPr>
                <w:p>
                  <w:pPr>
                    <w:jc w:val="center"/>
                    <w:rPr>
                      <w:szCs w:val="21"/>
                    </w:rPr>
                  </w:pPr>
                  <w:r>
                    <w:rPr>
                      <w:rFonts w:hint="eastAsia"/>
                      <w:szCs w:val="21"/>
                      <w:lang w:eastAsia="zh-CN"/>
                    </w:rPr>
                    <w:t>立铣床</w:t>
                  </w:r>
                </w:p>
              </w:tc>
              <w:tc>
                <w:tcPr>
                  <w:tcW w:w="2336" w:type="dxa"/>
                  <w:tcBorders>
                    <w:right w:val="single" w:color="auto" w:sz="4" w:space="0"/>
                  </w:tcBorders>
                  <w:vAlign w:val="top"/>
                </w:tcPr>
                <w:p>
                  <w:pPr>
                    <w:jc w:val="center"/>
                  </w:pPr>
                  <w:r>
                    <w:rPr>
                      <w:rFonts w:hint="eastAsia"/>
                      <w:szCs w:val="21"/>
                      <w:lang w:val="en-US" w:eastAsia="zh-CN"/>
                    </w:rPr>
                    <w:t>XW5032B、X5032</w:t>
                  </w:r>
                </w:p>
              </w:tc>
              <w:tc>
                <w:tcPr>
                  <w:tcW w:w="3252" w:type="dxa"/>
                  <w:tcBorders>
                    <w:right w:val="single" w:color="auto" w:sz="4" w:space="0"/>
                  </w:tcBorders>
                  <w:vAlign w:val="top"/>
                </w:tcPr>
                <w:p>
                  <w:pPr>
                    <w:jc w:val="center"/>
                    <w:rPr>
                      <w:szCs w:val="21"/>
                    </w:rPr>
                  </w:pPr>
                  <w:r>
                    <w:rPr>
                      <w:rFonts w:hint="eastAsia"/>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szCs w:val="21"/>
                    </w:rPr>
                  </w:pPr>
                  <w:r>
                    <w:rPr>
                      <w:rFonts w:hint="eastAsia"/>
                      <w:szCs w:val="21"/>
                      <w:lang w:val="en-US" w:eastAsia="zh-CN"/>
                    </w:rPr>
                    <w:t>6</w:t>
                  </w:r>
                </w:p>
              </w:tc>
              <w:tc>
                <w:tcPr>
                  <w:tcW w:w="2182" w:type="dxa"/>
                  <w:tcBorders>
                    <w:left w:val="single" w:color="auto" w:sz="4" w:space="0"/>
                  </w:tcBorders>
                  <w:vAlign w:val="top"/>
                </w:tcPr>
                <w:p>
                  <w:pPr>
                    <w:jc w:val="center"/>
                    <w:rPr>
                      <w:szCs w:val="21"/>
                    </w:rPr>
                  </w:pPr>
                  <w:r>
                    <w:rPr>
                      <w:rFonts w:hint="eastAsia"/>
                      <w:szCs w:val="21"/>
                      <w:lang w:eastAsia="zh-CN"/>
                    </w:rPr>
                    <w:t>平面磨床</w:t>
                  </w:r>
                </w:p>
              </w:tc>
              <w:tc>
                <w:tcPr>
                  <w:tcW w:w="2336" w:type="dxa"/>
                  <w:tcBorders>
                    <w:right w:val="single" w:color="auto" w:sz="4" w:space="0"/>
                  </w:tcBorders>
                  <w:vAlign w:val="top"/>
                </w:tcPr>
                <w:p>
                  <w:pPr>
                    <w:jc w:val="center"/>
                  </w:pPr>
                  <w:r>
                    <w:rPr>
                      <w:rFonts w:hint="eastAsia"/>
                      <w:szCs w:val="21"/>
                      <w:lang w:val="en-US" w:eastAsia="zh-CN"/>
                    </w:rPr>
                    <w:t>MY7130</w:t>
                  </w:r>
                </w:p>
              </w:tc>
              <w:tc>
                <w:tcPr>
                  <w:tcW w:w="3252" w:type="dxa"/>
                  <w:tcBorders>
                    <w:right w:val="single" w:color="auto" w:sz="4" w:space="0"/>
                  </w:tcBorders>
                  <w:vAlign w:val="top"/>
                </w:tcPr>
                <w:p>
                  <w:pPr>
                    <w:jc w:val="center"/>
                    <w:rPr>
                      <w:szCs w:val="21"/>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rFonts w:hint="eastAsia" w:eastAsia="宋体"/>
                      <w:szCs w:val="21"/>
                      <w:lang w:eastAsia="zh-CN"/>
                    </w:rPr>
                  </w:pPr>
                  <w:r>
                    <w:rPr>
                      <w:rFonts w:hint="eastAsia"/>
                      <w:szCs w:val="21"/>
                      <w:lang w:val="en-US" w:eastAsia="zh-CN"/>
                    </w:rPr>
                    <w:t>7</w:t>
                  </w:r>
                </w:p>
              </w:tc>
              <w:tc>
                <w:tcPr>
                  <w:tcW w:w="2182" w:type="dxa"/>
                  <w:tcBorders>
                    <w:left w:val="single" w:color="auto" w:sz="4" w:space="0"/>
                  </w:tcBorders>
                  <w:vAlign w:val="top"/>
                </w:tcPr>
                <w:p>
                  <w:pPr>
                    <w:jc w:val="center"/>
                    <w:rPr>
                      <w:szCs w:val="21"/>
                    </w:rPr>
                  </w:pPr>
                  <w:r>
                    <w:rPr>
                      <w:rFonts w:hint="eastAsia"/>
                      <w:szCs w:val="21"/>
                      <w:lang w:eastAsia="zh-CN"/>
                    </w:rPr>
                    <w:t>锯床</w:t>
                  </w:r>
                </w:p>
              </w:tc>
              <w:tc>
                <w:tcPr>
                  <w:tcW w:w="2336" w:type="dxa"/>
                  <w:tcBorders>
                    <w:right w:val="single" w:color="auto" w:sz="4" w:space="0"/>
                  </w:tcBorders>
                  <w:vAlign w:val="top"/>
                </w:tcPr>
                <w:p>
                  <w:pPr>
                    <w:jc w:val="center"/>
                    <w:rPr>
                      <w:szCs w:val="21"/>
                    </w:rPr>
                  </w:pPr>
                  <w:r>
                    <w:rPr>
                      <w:rFonts w:hint="eastAsia"/>
                      <w:szCs w:val="21"/>
                      <w:lang w:val="en-US" w:eastAsia="zh-CN"/>
                    </w:rPr>
                    <w:t>GD4028</w:t>
                  </w:r>
                </w:p>
              </w:tc>
              <w:tc>
                <w:tcPr>
                  <w:tcW w:w="3252" w:type="dxa"/>
                  <w:tcBorders>
                    <w:right w:val="single" w:color="auto" w:sz="4" w:space="0"/>
                  </w:tcBorders>
                  <w:vAlign w:val="top"/>
                </w:tcPr>
                <w:p>
                  <w:pPr>
                    <w:jc w:val="center"/>
                    <w:rPr>
                      <w:szCs w:val="21"/>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rFonts w:hint="eastAsia" w:eastAsia="宋体"/>
                      <w:szCs w:val="21"/>
                      <w:lang w:eastAsia="zh-CN"/>
                    </w:rPr>
                  </w:pPr>
                  <w:r>
                    <w:rPr>
                      <w:rFonts w:hint="eastAsia"/>
                      <w:szCs w:val="21"/>
                      <w:lang w:val="en-US" w:eastAsia="zh-CN"/>
                    </w:rPr>
                    <w:t>8</w:t>
                  </w:r>
                </w:p>
              </w:tc>
              <w:tc>
                <w:tcPr>
                  <w:tcW w:w="2182" w:type="dxa"/>
                  <w:tcBorders>
                    <w:left w:val="single" w:color="auto" w:sz="4" w:space="0"/>
                  </w:tcBorders>
                  <w:vAlign w:val="top"/>
                </w:tcPr>
                <w:p>
                  <w:pPr>
                    <w:jc w:val="center"/>
                    <w:rPr>
                      <w:szCs w:val="21"/>
                    </w:rPr>
                  </w:pPr>
                  <w:r>
                    <w:rPr>
                      <w:rFonts w:hint="eastAsia"/>
                      <w:szCs w:val="21"/>
                      <w:lang w:eastAsia="zh-CN"/>
                    </w:rPr>
                    <w:t>线切割机床</w:t>
                  </w:r>
                </w:p>
              </w:tc>
              <w:tc>
                <w:tcPr>
                  <w:tcW w:w="2336" w:type="dxa"/>
                  <w:tcBorders>
                    <w:right w:val="single" w:color="auto" w:sz="4" w:space="0"/>
                  </w:tcBorders>
                  <w:vAlign w:val="top"/>
                </w:tcPr>
                <w:p>
                  <w:pPr>
                    <w:jc w:val="center"/>
                    <w:rPr>
                      <w:szCs w:val="21"/>
                    </w:rPr>
                  </w:pPr>
                  <w:r>
                    <w:rPr>
                      <w:rFonts w:hint="eastAsia"/>
                      <w:szCs w:val="21"/>
                      <w:lang w:val="en-US" w:eastAsia="zh-CN"/>
                    </w:rPr>
                    <w:t>DK7735</w:t>
                  </w:r>
                </w:p>
              </w:tc>
              <w:tc>
                <w:tcPr>
                  <w:tcW w:w="3252" w:type="dxa"/>
                  <w:tcBorders>
                    <w:right w:val="single" w:color="auto" w:sz="4" w:space="0"/>
                  </w:tcBorders>
                  <w:vAlign w:val="top"/>
                </w:tcPr>
                <w:p>
                  <w:pPr>
                    <w:jc w:val="center"/>
                    <w:rPr>
                      <w:szCs w:val="21"/>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rFonts w:hint="eastAsia" w:eastAsia="宋体"/>
                      <w:szCs w:val="21"/>
                      <w:lang w:eastAsia="zh-CN"/>
                    </w:rPr>
                  </w:pPr>
                  <w:r>
                    <w:rPr>
                      <w:rFonts w:hint="eastAsia"/>
                      <w:szCs w:val="21"/>
                      <w:lang w:val="en-US" w:eastAsia="zh-CN"/>
                    </w:rPr>
                    <w:t>9</w:t>
                  </w:r>
                </w:p>
              </w:tc>
              <w:tc>
                <w:tcPr>
                  <w:tcW w:w="2182" w:type="dxa"/>
                  <w:tcBorders>
                    <w:left w:val="single" w:color="auto" w:sz="4" w:space="0"/>
                  </w:tcBorders>
                  <w:vAlign w:val="top"/>
                </w:tcPr>
                <w:p>
                  <w:pPr>
                    <w:jc w:val="center"/>
                    <w:rPr>
                      <w:szCs w:val="21"/>
                    </w:rPr>
                  </w:pPr>
                  <w:r>
                    <w:rPr>
                      <w:rFonts w:hint="eastAsia"/>
                      <w:szCs w:val="21"/>
                      <w:lang w:eastAsia="zh-CN"/>
                    </w:rPr>
                    <w:t>摇臂钻</w:t>
                  </w:r>
                </w:p>
              </w:tc>
              <w:tc>
                <w:tcPr>
                  <w:tcW w:w="2336" w:type="dxa"/>
                  <w:tcBorders>
                    <w:right w:val="single" w:color="auto" w:sz="4" w:space="0"/>
                  </w:tcBorders>
                  <w:vAlign w:val="top"/>
                </w:tcPr>
                <w:p>
                  <w:pPr>
                    <w:jc w:val="center"/>
                    <w:rPr>
                      <w:szCs w:val="21"/>
                    </w:rPr>
                  </w:pPr>
                  <w:r>
                    <w:rPr>
                      <w:rFonts w:hint="eastAsia"/>
                      <w:szCs w:val="21"/>
                      <w:lang w:val="en-US" w:eastAsia="zh-CN"/>
                    </w:rPr>
                    <w:t>Z3132X8</w:t>
                  </w:r>
                </w:p>
              </w:tc>
              <w:tc>
                <w:tcPr>
                  <w:tcW w:w="3252" w:type="dxa"/>
                  <w:tcBorders>
                    <w:right w:val="single" w:color="auto" w:sz="4" w:space="0"/>
                  </w:tcBorders>
                  <w:vAlign w:val="top"/>
                </w:tcPr>
                <w:p>
                  <w:pPr>
                    <w:jc w:val="center"/>
                    <w:rPr>
                      <w:szCs w:val="21"/>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rFonts w:hint="default" w:eastAsia="宋体"/>
                      <w:szCs w:val="21"/>
                      <w:lang w:val="en-US" w:eastAsia="zh-CN"/>
                    </w:rPr>
                  </w:pPr>
                  <w:r>
                    <w:rPr>
                      <w:rFonts w:hint="eastAsia"/>
                      <w:szCs w:val="21"/>
                      <w:lang w:val="en-US" w:eastAsia="zh-CN"/>
                    </w:rPr>
                    <w:t>10</w:t>
                  </w:r>
                </w:p>
              </w:tc>
              <w:tc>
                <w:tcPr>
                  <w:tcW w:w="2182" w:type="dxa"/>
                  <w:tcBorders>
                    <w:left w:val="single" w:color="auto" w:sz="4" w:space="0"/>
                  </w:tcBorders>
                  <w:vAlign w:val="top"/>
                </w:tcPr>
                <w:p>
                  <w:pPr>
                    <w:jc w:val="center"/>
                    <w:rPr>
                      <w:rFonts w:hint="eastAsia"/>
                      <w:szCs w:val="21"/>
                    </w:rPr>
                  </w:pPr>
                  <w:r>
                    <w:rPr>
                      <w:rFonts w:hint="eastAsia"/>
                      <w:szCs w:val="21"/>
                      <w:lang w:eastAsia="zh-CN"/>
                    </w:rPr>
                    <w:t>台钻</w:t>
                  </w:r>
                </w:p>
              </w:tc>
              <w:tc>
                <w:tcPr>
                  <w:tcW w:w="2336" w:type="dxa"/>
                  <w:tcBorders>
                    <w:right w:val="single" w:color="auto" w:sz="4" w:space="0"/>
                  </w:tcBorders>
                  <w:vAlign w:val="top"/>
                </w:tcPr>
                <w:p>
                  <w:pPr>
                    <w:jc w:val="center"/>
                    <w:rPr>
                      <w:rFonts w:hint="eastAsia"/>
                      <w:szCs w:val="21"/>
                    </w:rPr>
                  </w:pPr>
                  <w:r>
                    <w:rPr>
                      <w:rFonts w:hint="eastAsia"/>
                      <w:szCs w:val="21"/>
                      <w:lang w:val="en-US" w:eastAsia="zh-CN"/>
                    </w:rPr>
                    <w:t>ZJ4123</w:t>
                  </w:r>
                </w:p>
              </w:tc>
              <w:tc>
                <w:tcPr>
                  <w:tcW w:w="3252" w:type="dxa"/>
                  <w:tcBorders>
                    <w:right w:val="single" w:color="auto" w:sz="4" w:space="0"/>
                  </w:tcBorders>
                  <w:vAlign w:val="top"/>
                </w:tcPr>
                <w:p>
                  <w:pPr>
                    <w:jc w:val="center"/>
                    <w:rPr>
                      <w:rFonts w:hint="eastAsia"/>
                      <w:szCs w:val="21"/>
                    </w:rPr>
                  </w:pPr>
                  <w:r>
                    <w:rPr>
                      <w:rFonts w:hint="eastAsia"/>
                      <w:szCs w:val="21"/>
                      <w:lang w:val="en-US" w:eastAsia="zh-CN"/>
                    </w:rPr>
                    <w:t>1</w:t>
                  </w:r>
                </w:p>
              </w:tc>
            </w:tr>
          </w:tbl>
          <w:p>
            <w:pPr>
              <w:widowControl w:val="0"/>
              <w:spacing w:line="520" w:lineRule="exact"/>
              <w:jc w:val="both"/>
              <w:rPr>
                <w:b/>
                <w:sz w:val="24"/>
              </w:rPr>
            </w:pPr>
            <w:r>
              <w:rPr>
                <w:rFonts w:hint="eastAsia"/>
                <w:b/>
                <w:sz w:val="24"/>
                <w:lang w:val="en-US" w:eastAsia="zh-CN"/>
              </w:rPr>
              <w:t>6</w:t>
            </w:r>
            <w:r>
              <w:rPr>
                <w:b/>
                <w:sz w:val="24"/>
              </w:rPr>
              <w:t>、劳动定员与工作制度</w:t>
            </w:r>
          </w:p>
          <w:p>
            <w:pPr>
              <w:widowControl w:val="0"/>
              <w:autoSpaceDE w:val="0"/>
              <w:autoSpaceDN w:val="0"/>
              <w:spacing w:line="520" w:lineRule="exact"/>
              <w:ind w:firstLine="480" w:firstLineChars="200"/>
              <w:jc w:val="both"/>
              <w:rPr>
                <w:sz w:val="24"/>
              </w:rPr>
            </w:pPr>
            <w:r>
              <w:rPr>
                <w:rFonts w:hint="eastAsia"/>
                <w:sz w:val="24"/>
              </w:rPr>
              <w:t>本项目</w:t>
            </w:r>
            <w:r>
              <w:rPr>
                <w:sz w:val="24"/>
              </w:rPr>
              <w:t>全年生产</w:t>
            </w:r>
            <w:r>
              <w:rPr>
                <w:rFonts w:hint="eastAsia"/>
                <w:sz w:val="24"/>
                <w:lang w:val="en-US" w:eastAsia="zh-CN"/>
              </w:rPr>
              <w:t>29</w:t>
            </w:r>
            <w:r>
              <w:rPr>
                <w:rFonts w:hint="eastAsia"/>
                <w:sz w:val="24"/>
              </w:rPr>
              <w:t>0</w:t>
            </w:r>
            <w:r>
              <w:rPr>
                <w:sz w:val="24"/>
              </w:rPr>
              <w:t>天</w:t>
            </w:r>
            <w:r>
              <w:rPr>
                <w:rFonts w:hint="eastAsia"/>
                <w:sz w:val="24"/>
              </w:rPr>
              <w:t>，昼间单班8</w:t>
            </w:r>
            <w:r>
              <w:rPr>
                <w:sz w:val="24"/>
              </w:rPr>
              <w:t>小时</w:t>
            </w:r>
            <w:r>
              <w:rPr>
                <w:rFonts w:hint="eastAsia"/>
                <w:sz w:val="24"/>
              </w:rPr>
              <w:t>工作制，</w:t>
            </w:r>
            <w:r>
              <w:rPr>
                <w:rFonts w:hint="eastAsia"/>
                <w:b w:val="0"/>
                <w:bCs/>
                <w:sz w:val="24"/>
                <w:u w:val="none"/>
              </w:rPr>
              <w:t>劳动定员6人。</w:t>
            </w:r>
          </w:p>
          <w:p>
            <w:pPr>
              <w:widowControl w:val="0"/>
              <w:spacing w:line="520" w:lineRule="exact"/>
              <w:jc w:val="both"/>
              <w:rPr>
                <w:b/>
                <w:sz w:val="24"/>
              </w:rPr>
            </w:pPr>
            <w:r>
              <w:rPr>
                <w:rFonts w:hint="eastAsia"/>
                <w:b/>
                <w:sz w:val="24"/>
                <w:lang w:val="en-US" w:eastAsia="zh-CN"/>
              </w:rPr>
              <w:t>7</w:t>
            </w:r>
            <w:r>
              <w:rPr>
                <w:b/>
                <w:sz w:val="24"/>
              </w:rPr>
              <w:t>、公用工程</w:t>
            </w:r>
          </w:p>
          <w:p>
            <w:pPr>
              <w:widowControl w:val="0"/>
              <w:spacing w:line="520" w:lineRule="exact"/>
              <w:ind w:firstLine="480" w:firstLineChars="200"/>
              <w:jc w:val="both"/>
              <w:rPr>
                <w:sz w:val="24"/>
              </w:rPr>
            </w:pPr>
            <w:r>
              <w:rPr>
                <w:sz w:val="24"/>
              </w:rPr>
              <w:t>1）供水</w:t>
            </w:r>
          </w:p>
          <w:p>
            <w:pPr>
              <w:widowControl w:val="0"/>
              <w:spacing w:line="520" w:lineRule="exact"/>
              <w:ind w:firstLine="480" w:firstLineChars="200"/>
              <w:jc w:val="both"/>
              <w:rPr>
                <w:sz w:val="24"/>
                <w:highlight w:val="yellow"/>
              </w:rPr>
            </w:pPr>
            <w:r>
              <w:rPr>
                <w:rFonts w:hint="eastAsia"/>
                <w:sz w:val="24"/>
              </w:rPr>
              <w:t>项目总用水量约为</w:t>
            </w:r>
            <w:r>
              <w:rPr>
                <w:rFonts w:hint="eastAsia"/>
                <w:sz w:val="24"/>
                <w:lang w:val="en-US" w:eastAsia="zh-CN"/>
              </w:rPr>
              <w:t>69.6</w:t>
            </w:r>
            <w:r>
              <w:rPr>
                <w:rFonts w:hint="eastAsia"/>
                <w:color w:val="000000" w:themeColor="text1"/>
                <w:sz w:val="24"/>
                <w14:textFill>
                  <w14:solidFill>
                    <w14:schemeClr w14:val="tx1"/>
                  </w14:solidFill>
                </w14:textFill>
              </w:rPr>
              <w:t>t/a</w:t>
            </w:r>
            <w:r>
              <w:rPr>
                <w:rFonts w:hint="eastAsia"/>
                <w:sz w:val="24"/>
              </w:rPr>
              <w:t>，</w:t>
            </w:r>
            <w:r>
              <w:rPr>
                <w:kern w:val="0"/>
                <w:sz w:val="24"/>
              </w:rPr>
              <w:t>由</w:t>
            </w:r>
            <w:r>
              <w:rPr>
                <w:rFonts w:hint="eastAsia"/>
                <w:sz w:val="24"/>
              </w:rPr>
              <w:t>当地自来水管网</w:t>
            </w:r>
            <w:r>
              <w:rPr>
                <w:rFonts w:hint="eastAsia"/>
                <w:kern w:val="0"/>
                <w:sz w:val="24"/>
              </w:rPr>
              <w:t>供给，能满足项目用水需求。</w:t>
            </w:r>
          </w:p>
          <w:p>
            <w:pPr>
              <w:widowControl w:val="0"/>
              <w:spacing w:line="520" w:lineRule="exact"/>
              <w:ind w:firstLine="480" w:firstLineChars="200"/>
              <w:jc w:val="both"/>
              <w:rPr>
                <w:sz w:val="24"/>
              </w:rPr>
            </w:pPr>
            <w:r>
              <w:rPr>
                <w:sz w:val="24"/>
              </w:rPr>
              <w:t>2）排水</w:t>
            </w:r>
          </w:p>
          <w:p>
            <w:pPr>
              <w:widowControl w:val="0"/>
              <w:spacing w:line="520" w:lineRule="exact"/>
              <w:ind w:firstLine="480" w:firstLineChars="200"/>
              <w:jc w:val="both"/>
              <w:rPr>
                <w:sz w:val="24"/>
                <w:szCs w:val="20"/>
              </w:rPr>
            </w:pPr>
            <w:r>
              <w:rPr>
                <w:rFonts w:hint="eastAsia"/>
                <w:sz w:val="24"/>
                <w:szCs w:val="20"/>
              </w:rPr>
              <w:t>本项目无生产废水产生，生活污水经厂内化粪池收集处理后，定期清运。</w:t>
            </w:r>
          </w:p>
          <w:p>
            <w:pPr>
              <w:widowControl w:val="0"/>
              <w:spacing w:line="520" w:lineRule="exact"/>
              <w:ind w:firstLine="480" w:firstLineChars="200"/>
              <w:jc w:val="both"/>
              <w:rPr>
                <w:bCs/>
                <w:sz w:val="24"/>
              </w:rPr>
            </w:pPr>
            <w:r>
              <w:rPr>
                <w:sz w:val="24"/>
              </w:rPr>
              <w:t>3）供电</w:t>
            </w:r>
          </w:p>
          <w:p>
            <w:pPr>
              <w:pStyle w:val="22"/>
              <w:spacing w:before="0" w:beforeLines="0" w:line="520" w:lineRule="exact"/>
              <w:ind w:firstLine="480" w:firstLineChars="200"/>
              <w:jc w:val="left"/>
              <w:rPr>
                <w:rFonts w:ascii="Times New Roman" w:hAnsi="Times New Roman" w:eastAsia="宋体" w:cs="Times New Roman"/>
                <w:bCs/>
                <w:sz w:val="24"/>
                <w:szCs w:val="24"/>
              </w:rPr>
            </w:pPr>
            <w:r>
              <w:rPr>
                <w:rFonts w:ascii="Times New Roman" w:hAnsi="Times New Roman" w:eastAsia="宋体" w:cs="Times New Roman"/>
                <w:bCs/>
                <w:sz w:val="24"/>
                <w:szCs w:val="24"/>
              </w:rPr>
              <w:t>本项目用电量为</w:t>
            </w:r>
            <w:r>
              <w:rPr>
                <w:rFonts w:hint="eastAsia" w:ascii="Times New Roman" w:hAnsi="Times New Roman" w:eastAsia="宋体" w:cs="Times New Roman"/>
                <w:bCs/>
                <w:sz w:val="24"/>
                <w:szCs w:val="24"/>
              </w:rPr>
              <w:t>0.</w:t>
            </w:r>
            <w:r>
              <w:rPr>
                <w:rFonts w:hint="eastAsia" w:ascii="Times New Roman" w:hAnsi="Times New Roman" w:eastAsia="宋体" w:cs="Times New Roman"/>
                <w:bCs/>
                <w:sz w:val="24"/>
                <w:szCs w:val="24"/>
                <w:lang w:val="en-US" w:eastAsia="zh-CN"/>
              </w:rPr>
              <w:t>5</w:t>
            </w:r>
            <w:r>
              <w:rPr>
                <w:rFonts w:hint="eastAsia" w:ascii="Times New Roman" w:hAnsi="Times New Roman" w:eastAsia="宋体" w:cs="Times New Roman"/>
                <w:bCs/>
                <w:sz w:val="24"/>
                <w:szCs w:val="24"/>
              </w:rPr>
              <w:t>万</w:t>
            </w:r>
            <w:r>
              <w:rPr>
                <w:rFonts w:ascii="Times New Roman" w:hAnsi="Times New Roman" w:eastAsia="宋体" w:cs="Times New Roman"/>
                <w:bCs/>
                <w:sz w:val="24"/>
                <w:szCs w:val="24"/>
              </w:rPr>
              <w:t>kW•h/a，由当地电网供给，可以满足用电需求。</w:t>
            </w:r>
          </w:p>
          <w:p>
            <w:pPr>
              <w:widowControl w:val="0"/>
              <w:spacing w:line="520" w:lineRule="exact"/>
              <w:jc w:val="both"/>
              <w:rPr>
                <w:b/>
                <w:sz w:val="24"/>
              </w:rPr>
            </w:pPr>
            <w:r>
              <w:rPr>
                <w:rFonts w:hint="eastAsia"/>
                <w:b/>
                <w:sz w:val="24"/>
                <w:lang w:val="en-US" w:eastAsia="zh-CN"/>
              </w:rPr>
              <w:t>8</w:t>
            </w:r>
            <w:r>
              <w:rPr>
                <w:b/>
                <w:sz w:val="24"/>
              </w:rPr>
              <w:t>、政策相符性分析</w:t>
            </w:r>
          </w:p>
          <w:p>
            <w:pPr>
              <w:adjustRightInd w:val="0"/>
              <w:snapToGrid w:val="0"/>
              <w:spacing w:line="520" w:lineRule="exact"/>
              <w:ind w:firstLine="470" w:firstLineChars="196"/>
              <w:rPr>
                <w:sz w:val="24"/>
              </w:rPr>
            </w:pPr>
            <w:r>
              <w:rPr>
                <w:sz w:val="24"/>
              </w:rPr>
              <w:t>根据《产业结构调整指导目录》（201</w:t>
            </w:r>
            <w:r>
              <w:rPr>
                <w:rFonts w:hint="eastAsia"/>
                <w:sz w:val="24"/>
              </w:rPr>
              <w:t>9</w:t>
            </w:r>
            <w:r>
              <w:rPr>
                <w:sz w:val="24"/>
              </w:rPr>
              <w:t>年本），本项目产业政策相符性分析见下表所示。</w:t>
            </w:r>
          </w:p>
          <w:p>
            <w:pPr>
              <w:ind w:firstLine="482"/>
              <w:jc w:val="center"/>
              <w:rPr>
                <w:b/>
                <w:snapToGrid w:val="0"/>
              </w:rPr>
            </w:pPr>
            <w:r>
              <w:rPr>
                <w:b/>
                <w:snapToGrid w:val="0"/>
              </w:rPr>
              <w:t>表</w:t>
            </w:r>
            <w:r>
              <w:rPr>
                <w:rFonts w:hint="eastAsia"/>
                <w:b/>
                <w:snapToGrid w:val="0"/>
              </w:rPr>
              <w:t xml:space="preserve">6 </w:t>
            </w:r>
            <w:r>
              <w:rPr>
                <w:b/>
                <w:snapToGrid w:val="0"/>
              </w:rPr>
              <w:t xml:space="preserve"> 项目与产业政策对比分析一览表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42"/>
              <w:gridCol w:w="838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gridSpan w:val="2"/>
                  <w:shd w:val="clear" w:color="auto" w:fill="auto"/>
                  <w:vAlign w:val="center"/>
                </w:tcPr>
                <w:p>
                  <w:pPr>
                    <w:adjustRightInd w:val="0"/>
                    <w:snapToGrid w:val="0"/>
                    <w:rPr>
                      <w:szCs w:val="21"/>
                    </w:rPr>
                  </w:pPr>
                  <w:r>
                    <w:rPr>
                      <w:szCs w:val="21"/>
                    </w:rPr>
                    <w:t>一、生产工艺相符性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鼓励类</w:t>
                  </w:r>
                </w:p>
              </w:tc>
              <w:tc>
                <w:tcPr>
                  <w:tcW w:w="4355" w:type="pct"/>
                  <w:shd w:val="clear" w:color="auto" w:fill="auto"/>
                  <w:vAlign w:val="center"/>
                </w:tcPr>
                <w:p>
                  <w:pPr>
                    <w:adjustRightInd w:val="0"/>
                    <w:snapToGrid w:val="0"/>
                    <w:jc w:val="center"/>
                    <w:rPr>
                      <w:szCs w:val="21"/>
                    </w:rPr>
                  </w:pPr>
                  <w:r>
                    <w:rPr>
                      <w:rFonts w:hint="eastAsia" w:hAnsi="宋体"/>
                      <w:szCs w:val="21"/>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限</w:t>
                  </w:r>
                  <w:r>
                    <w:rPr>
                      <w:rFonts w:hint="eastAsia"/>
                      <w:szCs w:val="21"/>
                    </w:rPr>
                    <w:t>制</w:t>
                  </w:r>
                  <w:r>
                    <w:rPr>
                      <w:szCs w:val="21"/>
                    </w:rPr>
                    <w:t>类</w:t>
                  </w:r>
                </w:p>
              </w:tc>
              <w:tc>
                <w:tcPr>
                  <w:tcW w:w="4355" w:type="pct"/>
                  <w:shd w:val="clear" w:color="auto" w:fill="auto"/>
                  <w:vAlign w:val="center"/>
                </w:tcPr>
                <w:p>
                  <w:pPr>
                    <w:adjustRightInd w:val="0"/>
                    <w:snapToGrid w:val="0"/>
                    <w:jc w:val="center"/>
                    <w:rPr>
                      <w:szCs w:val="21"/>
                    </w:rPr>
                  </w:pPr>
                  <w:r>
                    <w:rPr>
                      <w:szCs w:val="21"/>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淘汰类</w:t>
                  </w:r>
                </w:p>
              </w:tc>
              <w:tc>
                <w:tcPr>
                  <w:tcW w:w="4355" w:type="pct"/>
                  <w:shd w:val="clear" w:color="auto" w:fill="auto"/>
                  <w:vAlign w:val="center"/>
                </w:tcPr>
                <w:p>
                  <w:pPr>
                    <w:autoSpaceDE w:val="0"/>
                    <w:autoSpaceDN w:val="0"/>
                    <w:adjustRightInd w:val="0"/>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本项目</w:t>
                  </w:r>
                </w:p>
              </w:tc>
              <w:tc>
                <w:tcPr>
                  <w:tcW w:w="4355" w:type="pct"/>
                  <w:shd w:val="clear" w:color="auto" w:fill="auto"/>
                  <w:vAlign w:val="center"/>
                </w:tcPr>
                <w:p>
                  <w:pPr>
                    <w:adjustRightInd w:val="0"/>
                    <w:snapToGrid w:val="0"/>
                    <w:jc w:val="center"/>
                    <w:rPr>
                      <w:szCs w:val="21"/>
                    </w:rPr>
                  </w:pPr>
                  <w:r>
                    <w:rPr>
                      <w:szCs w:val="21"/>
                    </w:rPr>
                    <w:t>本项目生产工艺不涉及限制类、淘汰类，</w:t>
                  </w:r>
                  <w:r>
                    <w:rPr>
                      <w:rFonts w:hint="eastAsia"/>
                      <w:szCs w:val="21"/>
                    </w:rPr>
                    <w:t>符合</w:t>
                  </w:r>
                  <w:r>
                    <w:rPr>
                      <w:szCs w:val="21"/>
                    </w:rPr>
                    <w:t>国家产业政策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gridSpan w:val="2"/>
                  <w:shd w:val="clear" w:color="auto" w:fill="auto"/>
                  <w:vAlign w:val="center"/>
                </w:tcPr>
                <w:p>
                  <w:pPr>
                    <w:adjustRightInd w:val="0"/>
                    <w:snapToGrid w:val="0"/>
                    <w:rPr>
                      <w:szCs w:val="21"/>
                    </w:rPr>
                  </w:pPr>
                  <w:r>
                    <w:rPr>
                      <w:szCs w:val="21"/>
                    </w:rPr>
                    <w:t>二、生产</w:t>
                  </w:r>
                  <w:r>
                    <w:rPr>
                      <w:rFonts w:hint="eastAsia"/>
                      <w:szCs w:val="21"/>
                    </w:rPr>
                    <w:t>设备</w:t>
                  </w:r>
                  <w:r>
                    <w:rPr>
                      <w:szCs w:val="21"/>
                    </w:rPr>
                    <w:t>相符性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鼓励类</w:t>
                  </w:r>
                </w:p>
              </w:tc>
              <w:tc>
                <w:tcPr>
                  <w:tcW w:w="4355" w:type="pct"/>
                  <w:shd w:val="clear" w:color="auto" w:fill="auto"/>
                  <w:vAlign w:val="center"/>
                </w:tcPr>
                <w:p>
                  <w:pPr>
                    <w:adjustRightInd w:val="0"/>
                    <w:snapToGrid w:val="0"/>
                    <w:jc w:val="center"/>
                    <w:rPr>
                      <w:rFonts w:hint="eastAsia" w:eastAsia="宋体"/>
                      <w:szCs w:val="21"/>
                      <w:lang w:eastAsia="zh-CN"/>
                    </w:rPr>
                  </w:pPr>
                  <w:r>
                    <w:rPr>
                      <w:rFonts w:hint="eastAsia"/>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限制类</w:t>
                  </w:r>
                </w:p>
              </w:tc>
              <w:tc>
                <w:tcPr>
                  <w:tcW w:w="4355" w:type="pct"/>
                  <w:shd w:val="clear" w:color="auto" w:fill="auto"/>
                  <w:vAlign w:val="center"/>
                </w:tcPr>
                <w:p>
                  <w:pPr>
                    <w:adjustRightInd w:val="0"/>
                    <w:snapToGrid w:val="0"/>
                    <w:jc w:val="center"/>
                    <w:rPr>
                      <w:szCs w:val="21"/>
                    </w:rPr>
                  </w:pPr>
                  <w:r>
                    <w:rPr>
                      <w:rFonts w:hint="eastAsia"/>
                      <w:szCs w:val="21"/>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淘汰类</w:t>
                  </w:r>
                </w:p>
              </w:tc>
              <w:tc>
                <w:tcPr>
                  <w:tcW w:w="4355" w:type="pct"/>
                  <w:shd w:val="clear" w:color="auto" w:fill="auto"/>
                  <w:vAlign w:val="center"/>
                </w:tcPr>
                <w:p>
                  <w:pPr>
                    <w:pStyle w:val="21"/>
                    <w:jc w:val="center"/>
                    <w:rPr>
                      <w:rFonts w:ascii="Times New Roman" w:cs="Times New Roman"/>
                      <w:color w:val="auto"/>
                      <w:sz w:val="21"/>
                      <w:szCs w:val="21"/>
                    </w:rPr>
                  </w:pPr>
                  <w:r>
                    <w:rPr>
                      <w:rFonts w:hint="eastAsia"/>
                      <w:color w:val="auto"/>
                      <w:sz w:val="21"/>
                      <w:szCs w:val="21"/>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本项目</w:t>
                  </w:r>
                </w:p>
              </w:tc>
              <w:tc>
                <w:tcPr>
                  <w:tcW w:w="4355" w:type="pct"/>
                  <w:shd w:val="clear" w:color="auto" w:fill="auto"/>
                  <w:vAlign w:val="center"/>
                </w:tcPr>
                <w:p>
                  <w:pPr>
                    <w:adjustRightInd w:val="0"/>
                    <w:snapToGrid w:val="0"/>
                    <w:jc w:val="center"/>
                    <w:rPr>
                      <w:szCs w:val="21"/>
                    </w:rPr>
                  </w:pPr>
                  <w:r>
                    <w:rPr>
                      <w:szCs w:val="21"/>
                    </w:rPr>
                    <w:t>本项目</w:t>
                  </w:r>
                  <w:r>
                    <w:rPr>
                      <w:rFonts w:hint="eastAsia"/>
                      <w:szCs w:val="21"/>
                    </w:rPr>
                    <w:t>生产设备</w:t>
                  </w:r>
                  <w:r>
                    <w:rPr>
                      <w:rFonts w:hint="eastAsia"/>
                      <w:szCs w:val="21"/>
                      <w:lang w:eastAsia="zh-CN"/>
                    </w:rPr>
                    <w:t>不涉及限制类、淘汰类</w:t>
                  </w:r>
                  <w:r>
                    <w:rPr>
                      <w:szCs w:val="21"/>
                    </w:rPr>
                    <w:t>，符合国家产业政策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gridSpan w:val="2"/>
                  <w:shd w:val="clear" w:color="auto" w:fill="auto"/>
                  <w:vAlign w:val="center"/>
                </w:tcPr>
                <w:p>
                  <w:pPr>
                    <w:adjustRightInd w:val="0"/>
                    <w:snapToGrid w:val="0"/>
                    <w:rPr>
                      <w:szCs w:val="21"/>
                    </w:rPr>
                  </w:pPr>
                  <w:r>
                    <w:rPr>
                      <w:szCs w:val="21"/>
                    </w:rPr>
                    <w:t>三</w:t>
                  </w:r>
                  <w:r>
                    <w:rPr>
                      <w:rFonts w:hint="eastAsia"/>
                      <w:szCs w:val="21"/>
                    </w:rPr>
                    <w:t>、</w:t>
                  </w:r>
                  <w:r>
                    <w:rPr>
                      <w:szCs w:val="21"/>
                    </w:rPr>
                    <w:t>产品相符性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鼓励类</w:t>
                  </w:r>
                </w:p>
              </w:tc>
              <w:tc>
                <w:tcPr>
                  <w:tcW w:w="4355" w:type="pct"/>
                  <w:shd w:val="clear" w:color="auto" w:fill="auto"/>
                  <w:vAlign w:val="center"/>
                </w:tcPr>
                <w:p>
                  <w:pPr>
                    <w:adjustRightInd w:val="0"/>
                    <w:snapToGrid w:val="0"/>
                    <w:jc w:val="center"/>
                    <w:rPr>
                      <w:szCs w:val="21"/>
                    </w:rPr>
                  </w:pPr>
                  <w:r>
                    <w:rPr>
                      <w:rFonts w:hint="eastAsia"/>
                      <w:szCs w:val="21"/>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限制类</w:t>
                  </w:r>
                </w:p>
              </w:tc>
              <w:tc>
                <w:tcPr>
                  <w:tcW w:w="4355" w:type="pct"/>
                  <w:shd w:val="clear" w:color="auto" w:fill="auto"/>
                  <w:vAlign w:val="center"/>
                </w:tcPr>
                <w:p>
                  <w:pPr>
                    <w:adjustRightInd w:val="0"/>
                    <w:snapToGrid w:val="0"/>
                    <w:jc w:val="center"/>
                    <w:rPr>
                      <w:szCs w:val="21"/>
                    </w:rPr>
                  </w:pPr>
                  <w:r>
                    <w:rPr>
                      <w:szCs w:val="21"/>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淘汰类</w:t>
                  </w:r>
                </w:p>
              </w:tc>
              <w:tc>
                <w:tcPr>
                  <w:tcW w:w="4355" w:type="pct"/>
                  <w:shd w:val="clear" w:color="auto" w:fill="auto"/>
                  <w:vAlign w:val="center"/>
                </w:tcPr>
                <w:p>
                  <w:pPr>
                    <w:autoSpaceDE w:val="0"/>
                    <w:autoSpaceDN w:val="0"/>
                    <w:adjustRightInd w:val="0"/>
                    <w:jc w:val="center"/>
                    <w:rPr>
                      <w:kern w:val="0"/>
                      <w:szCs w:val="21"/>
                    </w:rPr>
                  </w:pPr>
                  <w:r>
                    <w:rPr>
                      <w:szCs w:val="21"/>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rFonts w:hint="eastAsia"/>
                      <w:szCs w:val="21"/>
                    </w:rPr>
                    <w:t>本项目</w:t>
                  </w:r>
                </w:p>
              </w:tc>
              <w:tc>
                <w:tcPr>
                  <w:tcW w:w="4355" w:type="pct"/>
                  <w:shd w:val="clear" w:color="auto" w:fill="auto"/>
                  <w:vAlign w:val="center"/>
                </w:tcPr>
                <w:p>
                  <w:pPr>
                    <w:adjustRightInd w:val="0"/>
                    <w:snapToGrid w:val="0"/>
                    <w:jc w:val="center"/>
                    <w:rPr>
                      <w:szCs w:val="21"/>
                    </w:rPr>
                  </w:pPr>
                  <w:r>
                    <w:rPr>
                      <w:szCs w:val="21"/>
                    </w:rPr>
                    <w:t>本项目产品</w:t>
                  </w:r>
                  <w:r>
                    <w:rPr>
                      <w:rFonts w:hint="eastAsia"/>
                      <w:szCs w:val="21"/>
                    </w:rPr>
                    <w:t>不涉及限制类</w:t>
                  </w:r>
                  <w:r>
                    <w:rPr>
                      <w:rFonts w:hint="eastAsia"/>
                      <w:szCs w:val="21"/>
                      <w:lang w:eastAsia="zh-CN"/>
                    </w:rPr>
                    <w:t>、</w:t>
                  </w:r>
                  <w:r>
                    <w:rPr>
                      <w:rFonts w:hint="eastAsia"/>
                      <w:szCs w:val="21"/>
                    </w:rPr>
                    <w:t>淘汰类</w:t>
                  </w:r>
                  <w:r>
                    <w:rPr>
                      <w:szCs w:val="21"/>
                    </w:rPr>
                    <w:t>，符合国家产业政策</w:t>
                  </w:r>
                </w:p>
              </w:tc>
            </w:tr>
          </w:tbl>
          <w:p>
            <w:pPr>
              <w:spacing w:line="520" w:lineRule="exact"/>
              <w:ind w:firstLine="480" w:firstLineChars="200"/>
              <w:rPr>
                <w:sz w:val="24"/>
              </w:rPr>
            </w:pPr>
            <w:r>
              <w:rPr>
                <w:sz w:val="24"/>
              </w:rPr>
              <w:t>经上表分析可知，</w:t>
            </w:r>
            <w:r>
              <w:rPr>
                <w:rFonts w:hint="eastAsia"/>
                <w:sz w:val="24"/>
              </w:rPr>
              <w:t>本项目</w:t>
            </w:r>
            <w:r>
              <w:rPr>
                <w:rFonts w:hint="eastAsia"/>
                <w:sz w:val="24"/>
                <w:lang w:eastAsia="zh-CN"/>
              </w:rPr>
              <w:t>不</w:t>
            </w:r>
            <w:r>
              <w:rPr>
                <w:rFonts w:hint="eastAsia"/>
                <w:sz w:val="24"/>
              </w:rPr>
              <w:t>属于</w:t>
            </w:r>
            <w:r>
              <w:rPr>
                <w:rFonts w:hint="eastAsia"/>
                <w:sz w:val="24"/>
                <w:lang w:eastAsia="zh-CN"/>
              </w:rPr>
              <w:t>限制类、淘汰</w:t>
            </w:r>
            <w:r>
              <w:rPr>
                <w:rFonts w:hint="eastAsia"/>
                <w:sz w:val="24"/>
              </w:rPr>
              <w:t>类</w:t>
            </w:r>
            <w:r>
              <w:rPr>
                <w:rFonts w:hint="eastAsia"/>
                <w:sz w:val="24"/>
                <w:lang w:eastAsia="zh-CN"/>
              </w:rPr>
              <w:t>项目</w:t>
            </w:r>
            <w:r>
              <w:rPr>
                <w:rFonts w:hint="eastAsia"/>
                <w:sz w:val="24"/>
              </w:rPr>
              <w:t>，</w:t>
            </w:r>
            <w:r>
              <w:rPr>
                <w:sz w:val="24"/>
              </w:rPr>
              <w:t>符合《产业结构调整指导目录》（201</w:t>
            </w:r>
            <w:r>
              <w:rPr>
                <w:rFonts w:hint="eastAsia"/>
                <w:sz w:val="24"/>
              </w:rPr>
              <w:t>9</w:t>
            </w:r>
            <w:r>
              <w:rPr>
                <w:sz w:val="24"/>
              </w:rPr>
              <w:t>年本）的相关要求。</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both"/>
              <w:textAlignment w:val="auto"/>
              <w:rPr>
                <w:b/>
                <w:sz w:val="24"/>
              </w:rPr>
            </w:pPr>
            <w:r>
              <w:rPr>
                <w:rFonts w:hint="eastAsia"/>
                <w:b/>
                <w:sz w:val="24"/>
              </w:rPr>
              <w:t>备案一致性分析</w:t>
            </w:r>
          </w:p>
          <w:p>
            <w:pPr>
              <w:spacing w:line="420" w:lineRule="exact"/>
              <w:ind w:firstLine="482"/>
              <w:jc w:val="center"/>
              <w:rPr>
                <w:b/>
                <w:snapToGrid w:val="0"/>
              </w:rPr>
            </w:pPr>
            <w:r>
              <w:rPr>
                <w:b/>
                <w:snapToGrid w:val="0"/>
              </w:rPr>
              <w:t>表</w:t>
            </w:r>
            <w:r>
              <w:rPr>
                <w:rFonts w:hint="eastAsia"/>
                <w:b/>
                <w:snapToGrid w:val="0"/>
              </w:rPr>
              <w:t>7</w:t>
            </w:r>
            <w:r>
              <w:rPr>
                <w:b/>
                <w:snapToGrid w:val="0"/>
              </w:rPr>
              <w:t xml:space="preserve">  项目与</w:t>
            </w:r>
            <w:r>
              <w:rPr>
                <w:rFonts w:hint="eastAsia"/>
                <w:b/>
                <w:snapToGrid w:val="0"/>
              </w:rPr>
              <w:t>备案</w:t>
            </w:r>
            <w:r>
              <w:rPr>
                <w:b/>
                <w:snapToGrid w:val="0"/>
              </w:rPr>
              <w:t>对比分析一览表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3401"/>
              <w:gridCol w:w="3863"/>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19" w:type="pct"/>
                  <w:vAlign w:val="center"/>
                </w:tcPr>
                <w:p>
                  <w:pPr>
                    <w:widowControl w:val="0"/>
                    <w:jc w:val="center"/>
                    <w:rPr>
                      <w:bCs/>
                      <w:szCs w:val="21"/>
                    </w:rPr>
                  </w:pPr>
                  <w:r>
                    <w:rPr>
                      <w:rFonts w:hint="eastAsia"/>
                      <w:bCs/>
                      <w:szCs w:val="21"/>
                    </w:rPr>
                    <w:t>内容</w:t>
                  </w:r>
                </w:p>
              </w:tc>
              <w:tc>
                <w:tcPr>
                  <w:tcW w:w="1766" w:type="pct"/>
                  <w:vAlign w:val="center"/>
                </w:tcPr>
                <w:p>
                  <w:pPr>
                    <w:widowControl w:val="0"/>
                    <w:jc w:val="center"/>
                    <w:rPr>
                      <w:bCs/>
                      <w:szCs w:val="21"/>
                    </w:rPr>
                  </w:pPr>
                  <w:r>
                    <w:rPr>
                      <w:rFonts w:hint="eastAsia"/>
                      <w:bCs/>
                      <w:szCs w:val="21"/>
                    </w:rPr>
                    <w:t>备案</w:t>
                  </w:r>
                </w:p>
              </w:tc>
              <w:tc>
                <w:tcPr>
                  <w:tcW w:w="2006" w:type="pct"/>
                  <w:vAlign w:val="center"/>
                </w:tcPr>
                <w:p>
                  <w:pPr>
                    <w:widowControl w:val="0"/>
                    <w:jc w:val="center"/>
                    <w:rPr>
                      <w:bCs/>
                      <w:szCs w:val="21"/>
                    </w:rPr>
                  </w:pPr>
                  <w:r>
                    <w:rPr>
                      <w:rFonts w:hint="eastAsia"/>
                      <w:bCs/>
                      <w:szCs w:val="21"/>
                    </w:rPr>
                    <w:t>项目</w:t>
                  </w:r>
                </w:p>
              </w:tc>
              <w:tc>
                <w:tcPr>
                  <w:tcW w:w="509" w:type="pct"/>
                  <w:vAlign w:val="center"/>
                </w:tcPr>
                <w:p>
                  <w:pPr>
                    <w:widowControl w:val="0"/>
                    <w:jc w:val="center"/>
                    <w:rPr>
                      <w:bCs/>
                      <w:szCs w:val="21"/>
                    </w:rPr>
                  </w:pPr>
                  <w:r>
                    <w:rPr>
                      <w:rFonts w:hint="eastAsia"/>
                      <w:bCs/>
                      <w:szCs w:val="21"/>
                    </w:rPr>
                    <w:t>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19" w:type="pct"/>
                  <w:vAlign w:val="center"/>
                </w:tcPr>
                <w:p>
                  <w:pPr>
                    <w:widowControl w:val="0"/>
                    <w:jc w:val="center"/>
                    <w:rPr>
                      <w:bCs/>
                      <w:szCs w:val="21"/>
                    </w:rPr>
                  </w:pPr>
                  <w:r>
                    <w:rPr>
                      <w:rFonts w:hint="eastAsia"/>
                      <w:bCs/>
                      <w:szCs w:val="21"/>
                    </w:rPr>
                    <w:t>项目代码</w:t>
                  </w:r>
                </w:p>
              </w:tc>
              <w:tc>
                <w:tcPr>
                  <w:tcW w:w="1766" w:type="pct"/>
                  <w:vAlign w:val="center"/>
                </w:tcPr>
                <w:p>
                  <w:pPr>
                    <w:widowControl w:val="0"/>
                    <w:jc w:val="center"/>
                    <w:rPr>
                      <w:rFonts w:hint="default" w:eastAsia="宋体"/>
                      <w:bCs/>
                      <w:szCs w:val="21"/>
                      <w:lang w:val="en-US" w:eastAsia="zh-CN"/>
                    </w:rPr>
                  </w:pPr>
                  <w:r>
                    <w:rPr>
                      <w:bCs/>
                      <w:szCs w:val="21"/>
                    </w:rPr>
                    <w:t>2020-41072</w:t>
                  </w:r>
                  <w:r>
                    <w:rPr>
                      <w:rFonts w:hint="eastAsia"/>
                      <w:bCs/>
                      <w:szCs w:val="21"/>
                      <w:lang w:val="en-US" w:eastAsia="zh-CN"/>
                    </w:rPr>
                    <w:t>1</w:t>
                  </w:r>
                  <w:r>
                    <w:rPr>
                      <w:bCs/>
                      <w:szCs w:val="21"/>
                    </w:rPr>
                    <w:t>-3</w:t>
                  </w:r>
                  <w:r>
                    <w:rPr>
                      <w:rFonts w:hint="eastAsia"/>
                      <w:bCs/>
                      <w:szCs w:val="21"/>
                      <w:lang w:val="en-US" w:eastAsia="zh-CN"/>
                    </w:rPr>
                    <w:t>5</w:t>
                  </w:r>
                  <w:r>
                    <w:rPr>
                      <w:bCs/>
                      <w:szCs w:val="21"/>
                    </w:rPr>
                    <w:t>-03-0</w:t>
                  </w:r>
                  <w:r>
                    <w:rPr>
                      <w:rFonts w:hint="eastAsia"/>
                      <w:bCs/>
                      <w:szCs w:val="21"/>
                      <w:lang w:val="en-US" w:eastAsia="zh-CN"/>
                    </w:rPr>
                    <w:t>81923</w:t>
                  </w:r>
                </w:p>
              </w:tc>
              <w:tc>
                <w:tcPr>
                  <w:tcW w:w="2006" w:type="pct"/>
                  <w:vAlign w:val="center"/>
                </w:tcPr>
                <w:p>
                  <w:pPr>
                    <w:widowControl w:val="0"/>
                    <w:jc w:val="center"/>
                    <w:rPr>
                      <w:rFonts w:hint="default" w:eastAsia="宋体"/>
                      <w:bCs/>
                      <w:szCs w:val="21"/>
                      <w:lang w:val="en-US" w:eastAsia="zh-CN"/>
                    </w:rPr>
                  </w:pPr>
                  <w:r>
                    <w:rPr>
                      <w:bCs/>
                      <w:szCs w:val="21"/>
                    </w:rPr>
                    <w:t>2020-41072</w:t>
                  </w:r>
                  <w:r>
                    <w:rPr>
                      <w:rFonts w:hint="eastAsia"/>
                      <w:bCs/>
                      <w:szCs w:val="21"/>
                      <w:lang w:val="en-US" w:eastAsia="zh-CN"/>
                    </w:rPr>
                    <w:t>1</w:t>
                  </w:r>
                  <w:r>
                    <w:rPr>
                      <w:bCs/>
                      <w:szCs w:val="21"/>
                    </w:rPr>
                    <w:t>-3</w:t>
                  </w:r>
                  <w:r>
                    <w:rPr>
                      <w:rFonts w:hint="eastAsia"/>
                      <w:bCs/>
                      <w:szCs w:val="21"/>
                      <w:lang w:val="en-US" w:eastAsia="zh-CN"/>
                    </w:rPr>
                    <w:t>5</w:t>
                  </w:r>
                  <w:r>
                    <w:rPr>
                      <w:bCs/>
                      <w:szCs w:val="21"/>
                    </w:rPr>
                    <w:t>-03-0</w:t>
                  </w:r>
                  <w:r>
                    <w:rPr>
                      <w:rFonts w:hint="eastAsia"/>
                      <w:bCs/>
                      <w:szCs w:val="21"/>
                      <w:lang w:val="en-US" w:eastAsia="zh-CN"/>
                    </w:rPr>
                    <w:t>81923</w:t>
                  </w:r>
                </w:p>
              </w:tc>
              <w:tc>
                <w:tcPr>
                  <w:tcW w:w="509" w:type="pct"/>
                  <w:vAlign w:val="center"/>
                </w:tcPr>
                <w:p>
                  <w:pPr>
                    <w:widowControl w:val="0"/>
                    <w:jc w:val="center"/>
                    <w:rPr>
                      <w:bCs/>
                      <w:szCs w:val="21"/>
                    </w:rPr>
                  </w:pPr>
                  <w:r>
                    <w:rPr>
                      <w:rFonts w:hint="eastAsia"/>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719" w:type="pct"/>
                  <w:vAlign w:val="center"/>
                </w:tcPr>
                <w:p>
                  <w:pPr>
                    <w:widowControl w:val="0"/>
                    <w:jc w:val="center"/>
                    <w:rPr>
                      <w:bCs/>
                      <w:szCs w:val="21"/>
                    </w:rPr>
                  </w:pPr>
                  <w:r>
                    <w:rPr>
                      <w:rFonts w:hint="eastAsia"/>
                      <w:bCs/>
                      <w:szCs w:val="21"/>
                    </w:rPr>
                    <w:t>项目名称</w:t>
                  </w:r>
                </w:p>
              </w:tc>
              <w:tc>
                <w:tcPr>
                  <w:tcW w:w="1766" w:type="pct"/>
                  <w:vAlign w:val="center"/>
                </w:tcPr>
                <w:p>
                  <w:pPr>
                    <w:widowControl w:val="0"/>
                    <w:jc w:val="center"/>
                    <w:rPr>
                      <w:rFonts w:hint="default" w:eastAsia="宋体"/>
                      <w:bCs/>
                      <w:szCs w:val="21"/>
                      <w:lang w:val="en-US" w:eastAsia="zh-CN"/>
                    </w:rPr>
                  </w:pPr>
                  <w:r>
                    <w:rPr>
                      <w:rFonts w:hint="eastAsia"/>
                      <w:bCs/>
                      <w:szCs w:val="21"/>
                      <w:lang w:eastAsia="zh-CN"/>
                    </w:rPr>
                    <w:t>新乡市骅宇机械设备有限公司年产模具</w:t>
                  </w:r>
                  <w:r>
                    <w:rPr>
                      <w:rFonts w:hint="eastAsia"/>
                      <w:bCs/>
                      <w:szCs w:val="21"/>
                      <w:lang w:val="en-US" w:eastAsia="zh-CN"/>
                    </w:rPr>
                    <w:t>100套项目</w:t>
                  </w:r>
                </w:p>
              </w:tc>
              <w:tc>
                <w:tcPr>
                  <w:tcW w:w="2006" w:type="pct"/>
                  <w:vAlign w:val="center"/>
                </w:tcPr>
                <w:p>
                  <w:pPr>
                    <w:widowControl w:val="0"/>
                    <w:jc w:val="center"/>
                    <w:rPr>
                      <w:bCs/>
                      <w:szCs w:val="21"/>
                    </w:rPr>
                  </w:pPr>
                  <w:r>
                    <w:rPr>
                      <w:rFonts w:hint="eastAsia"/>
                      <w:bCs/>
                      <w:szCs w:val="21"/>
                      <w:lang w:eastAsia="zh-CN"/>
                    </w:rPr>
                    <w:t>新乡市骅宇机械设备有限公司年产模具</w:t>
                  </w:r>
                  <w:r>
                    <w:rPr>
                      <w:rFonts w:hint="eastAsia"/>
                      <w:bCs/>
                      <w:szCs w:val="21"/>
                      <w:lang w:val="en-US" w:eastAsia="zh-CN"/>
                    </w:rPr>
                    <w:t>100套项目</w:t>
                  </w:r>
                </w:p>
              </w:tc>
              <w:tc>
                <w:tcPr>
                  <w:tcW w:w="509" w:type="pct"/>
                  <w:vAlign w:val="center"/>
                </w:tcPr>
                <w:p>
                  <w:pPr>
                    <w:widowControl w:val="0"/>
                    <w:jc w:val="center"/>
                    <w:rPr>
                      <w:bCs/>
                      <w:szCs w:val="21"/>
                    </w:rPr>
                  </w:pPr>
                  <w:r>
                    <w:rPr>
                      <w:rFonts w:hint="eastAsia"/>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9" w:type="pct"/>
                  <w:vAlign w:val="center"/>
                </w:tcPr>
                <w:p>
                  <w:pPr>
                    <w:widowControl w:val="0"/>
                    <w:jc w:val="center"/>
                    <w:rPr>
                      <w:bCs/>
                      <w:szCs w:val="21"/>
                    </w:rPr>
                  </w:pPr>
                  <w:r>
                    <w:rPr>
                      <w:rFonts w:hint="eastAsia"/>
                      <w:bCs/>
                      <w:szCs w:val="21"/>
                    </w:rPr>
                    <w:t>企业（法人）全称</w:t>
                  </w:r>
                </w:p>
              </w:tc>
              <w:tc>
                <w:tcPr>
                  <w:tcW w:w="1766" w:type="pct"/>
                  <w:vAlign w:val="center"/>
                </w:tcPr>
                <w:p>
                  <w:pPr>
                    <w:widowControl w:val="0"/>
                    <w:jc w:val="center"/>
                    <w:rPr>
                      <w:rFonts w:hint="eastAsia" w:eastAsia="宋体"/>
                      <w:bCs/>
                      <w:szCs w:val="21"/>
                      <w:lang w:eastAsia="zh-CN"/>
                    </w:rPr>
                  </w:pPr>
                  <w:r>
                    <w:rPr>
                      <w:rFonts w:hint="eastAsia"/>
                      <w:bCs/>
                      <w:szCs w:val="21"/>
                    </w:rPr>
                    <w:t>新乡市</w:t>
                  </w:r>
                  <w:r>
                    <w:rPr>
                      <w:rFonts w:hint="eastAsia"/>
                      <w:bCs/>
                      <w:szCs w:val="21"/>
                      <w:lang w:eastAsia="zh-CN"/>
                    </w:rPr>
                    <w:t>骅宇机械设备有限公司</w:t>
                  </w:r>
                </w:p>
              </w:tc>
              <w:tc>
                <w:tcPr>
                  <w:tcW w:w="2006" w:type="pct"/>
                  <w:vAlign w:val="center"/>
                </w:tcPr>
                <w:p>
                  <w:pPr>
                    <w:widowControl w:val="0"/>
                    <w:jc w:val="center"/>
                    <w:rPr>
                      <w:bCs/>
                      <w:szCs w:val="21"/>
                    </w:rPr>
                  </w:pPr>
                  <w:r>
                    <w:rPr>
                      <w:rFonts w:hint="eastAsia"/>
                      <w:bCs/>
                      <w:szCs w:val="21"/>
                    </w:rPr>
                    <w:t>新乡市</w:t>
                  </w:r>
                  <w:r>
                    <w:rPr>
                      <w:rFonts w:hint="eastAsia"/>
                      <w:bCs/>
                      <w:szCs w:val="21"/>
                      <w:lang w:eastAsia="zh-CN"/>
                    </w:rPr>
                    <w:t>骅宇机械设备有限公司</w:t>
                  </w:r>
                </w:p>
              </w:tc>
              <w:tc>
                <w:tcPr>
                  <w:tcW w:w="509" w:type="pct"/>
                  <w:vAlign w:val="center"/>
                </w:tcPr>
                <w:p>
                  <w:pPr>
                    <w:widowControl w:val="0"/>
                    <w:jc w:val="center"/>
                    <w:rPr>
                      <w:bCs/>
                      <w:szCs w:val="21"/>
                    </w:rPr>
                  </w:pPr>
                  <w:r>
                    <w:rPr>
                      <w:rFonts w:hint="eastAsia"/>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19" w:type="pct"/>
                  <w:vAlign w:val="center"/>
                </w:tcPr>
                <w:p>
                  <w:pPr>
                    <w:widowControl w:val="0"/>
                    <w:jc w:val="center"/>
                    <w:rPr>
                      <w:bCs/>
                      <w:szCs w:val="21"/>
                    </w:rPr>
                  </w:pPr>
                  <w:r>
                    <w:rPr>
                      <w:rFonts w:hint="eastAsia"/>
                      <w:bCs/>
                      <w:szCs w:val="21"/>
                    </w:rPr>
                    <w:t>证照代码</w:t>
                  </w:r>
                </w:p>
              </w:tc>
              <w:tc>
                <w:tcPr>
                  <w:tcW w:w="1766" w:type="pct"/>
                  <w:vAlign w:val="center"/>
                </w:tcPr>
                <w:p>
                  <w:pPr>
                    <w:widowControl w:val="0"/>
                    <w:jc w:val="center"/>
                    <w:rPr>
                      <w:rFonts w:hint="default" w:eastAsia="宋体"/>
                      <w:bCs/>
                      <w:szCs w:val="21"/>
                      <w:lang w:val="en-US" w:eastAsia="zh-CN"/>
                    </w:rPr>
                  </w:pPr>
                  <w:r>
                    <w:rPr>
                      <w:bCs/>
                      <w:szCs w:val="21"/>
                    </w:rPr>
                    <w:t>9141072</w:t>
                  </w:r>
                  <w:r>
                    <w:rPr>
                      <w:rFonts w:hint="eastAsia"/>
                      <w:bCs/>
                      <w:szCs w:val="21"/>
                      <w:lang w:val="en-US" w:eastAsia="zh-CN"/>
                    </w:rPr>
                    <w:t>1</w:t>
                  </w:r>
                  <w:r>
                    <w:rPr>
                      <w:bCs/>
                      <w:szCs w:val="21"/>
                    </w:rPr>
                    <w:t>MA</w:t>
                  </w:r>
                  <w:r>
                    <w:rPr>
                      <w:rFonts w:hint="eastAsia"/>
                      <w:bCs/>
                      <w:szCs w:val="21"/>
                      <w:lang w:val="en-US" w:eastAsia="zh-CN"/>
                    </w:rPr>
                    <w:t>45EEGH47</w:t>
                  </w:r>
                </w:p>
              </w:tc>
              <w:tc>
                <w:tcPr>
                  <w:tcW w:w="2006" w:type="pct"/>
                  <w:vAlign w:val="center"/>
                </w:tcPr>
                <w:p>
                  <w:pPr>
                    <w:widowControl w:val="0"/>
                    <w:jc w:val="center"/>
                    <w:rPr>
                      <w:bCs/>
                      <w:szCs w:val="21"/>
                    </w:rPr>
                  </w:pPr>
                  <w:r>
                    <w:rPr>
                      <w:bCs/>
                      <w:szCs w:val="21"/>
                    </w:rPr>
                    <w:t>9141072</w:t>
                  </w:r>
                  <w:r>
                    <w:rPr>
                      <w:rFonts w:hint="eastAsia"/>
                      <w:bCs/>
                      <w:szCs w:val="21"/>
                      <w:lang w:val="en-US" w:eastAsia="zh-CN"/>
                    </w:rPr>
                    <w:t>1</w:t>
                  </w:r>
                  <w:r>
                    <w:rPr>
                      <w:bCs/>
                      <w:szCs w:val="21"/>
                    </w:rPr>
                    <w:t>MA</w:t>
                  </w:r>
                  <w:r>
                    <w:rPr>
                      <w:rFonts w:hint="eastAsia"/>
                      <w:bCs/>
                      <w:szCs w:val="21"/>
                      <w:lang w:val="en-US" w:eastAsia="zh-CN"/>
                    </w:rPr>
                    <w:t>45EEGH47</w:t>
                  </w:r>
                </w:p>
              </w:tc>
              <w:tc>
                <w:tcPr>
                  <w:tcW w:w="509" w:type="pct"/>
                  <w:vAlign w:val="center"/>
                </w:tcPr>
                <w:p>
                  <w:pPr>
                    <w:widowControl w:val="0"/>
                    <w:jc w:val="center"/>
                    <w:rPr>
                      <w:bCs/>
                      <w:szCs w:val="21"/>
                    </w:rPr>
                  </w:pPr>
                  <w:r>
                    <w:rPr>
                      <w:rFonts w:hint="eastAsia"/>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19" w:type="pct"/>
                  <w:vAlign w:val="center"/>
                </w:tcPr>
                <w:p>
                  <w:pPr>
                    <w:widowControl w:val="0"/>
                    <w:jc w:val="center"/>
                    <w:rPr>
                      <w:bCs/>
                      <w:szCs w:val="21"/>
                    </w:rPr>
                  </w:pPr>
                  <w:r>
                    <w:rPr>
                      <w:rFonts w:hint="eastAsia"/>
                      <w:bCs/>
                      <w:szCs w:val="21"/>
                    </w:rPr>
                    <w:t>建设地点</w:t>
                  </w:r>
                </w:p>
              </w:tc>
              <w:tc>
                <w:tcPr>
                  <w:tcW w:w="1766" w:type="pct"/>
                  <w:vAlign w:val="center"/>
                </w:tcPr>
                <w:p>
                  <w:pPr>
                    <w:widowControl w:val="0"/>
                    <w:jc w:val="center"/>
                    <w:rPr>
                      <w:rFonts w:hint="default" w:eastAsia="宋体"/>
                      <w:bCs/>
                      <w:szCs w:val="21"/>
                      <w:lang w:val="en-US" w:eastAsia="zh-CN"/>
                    </w:rPr>
                  </w:pPr>
                  <w:r>
                    <w:rPr>
                      <w:rFonts w:hint="eastAsia"/>
                      <w:bCs/>
                      <w:szCs w:val="21"/>
                    </w:rPr>
                    <w:t>新乡市</w:t>
                  </w:r>
                  <w:r>
                    <w:rPr>
                      <w:rFonts w:hint="eastAsia"/>
                      <w:bCs/>
                      <w:szCs w:val="21"/>
                      <w:lang w:eastAsia="zh-CN"/>
                    </w:rPr>
                    <w:t>新乡县翟坡镇高任旺村北路西</w:t>
                  </w:r>
                  <w:r>
                    <w:rPr>
                      <w:rFonts w:hint="eastAsia"/>
                      <w:bCs/>
                      <w:szCs w:val="21"/>
                      <w:lang w:val="en-US" w:eastAsia="zh-CN"/>
                    </w:rPr>
                    <w:t>18号</w:t>
                  </w:r>
                </w:p>
              </w:tc>
              <w:tc>
                <w:tcPr>
                  <w:tcW w:w="2006" w:type="pct"/>
                  <w:vAlign w:val="center"/>
                </w:tcPr>
                <w:p>
                  <w:pPr>
                    <w:widowControl w:val="0"/>
                    <w:jc w:val="center"/>
                    <w:rPr>
                      <w:bCs/>
                      <w:szCs w:val="21"/>
                    </w:rPr>
                  </w:pPr>
                  <w:r>
                    <w:rPr>
                      <w:rFonts w:hint="eastAsia"/>
                      <w:bCs/>
                      <w:szCs w:val="21"/>
                    </w:rPr>
                    <w:t>新乡市</w:t>
                  </w:r>
                  <w:r>
                    <w:rPr>
                      <w:rFonts w:hint="eastAsia"/>
                      <w:bCs/>
                      <w:szCs w:val="21"/>
                      <w:lang w:eastAsia="zh-CN"/>
                    </w:rPr>
                    <w:t>新乡县翟坡镇高任旺村北路西</w:t>
                  </w:r>
                  <w:r>
                    <w:rPr>
                      <w:rFonts w:hint="eastAsia"/>
                      <w:bCs/>
                      <w:szCs w:val="21"/>
                      <w:lang w:val="en-US" w:eastAsia="zh-CN"/>
                    </w:rPr>
                    <w:t>18号</w:t>
                  </w:r>
                </w:p>
              </w:tc>
              <w:tc>
                <w:tcPr>
                  <w:tcW w:w="509" w:type="pct"/>
                  <w:vAlign w:val="center"/>
                </w:tcPr>
                <w:p>
                  <w:pPr>
                    <w:widowControl w:val="0"/>
                    <w:jc w:val="center"/>
                    <w:rPr>
                      <w:bCs/>
                      <w:szCs w:val="21"/>
                    </w:rPr>
                  </w:pPr>
                  <w:r>
                    <w:rPr>
                      <w:rFonts w:hint="eastAsia"/>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19" w:type="pct"/>
                  <w:vAlign w:val="center"/>
                </w:tcPr>
                <w:p>
                  <w:pPr>
                    <w:widowControl w:val="0"/>
                    <w:jc w:val="center"/>
                    <w:rPr>
                      <w:bCs/>
                      <w:szCs w:val="21"/>
                    </w:rPr>
                  </w:pPr>
                  <w:r>
                    <w:rPr>
                      <w:rFonts w:hint="eastAsia"/>
                      <w:bCs/>
                      <w:szCs w:val="21"/>
                    </w:rPr>
                    <w:t>建设性质</w:t>
                  </w:r>
                </w:p>
              </w:tc>
              <w:tc>
                <w:tcPr>
                  <w:tcW w:w="1766" w:type="pct"/>
                  <w:vAlign w:val="center"/>
                </w:tcPr>
                <w:p>
                  <w:pPr>
                    <w:widowControl w:val="0"/>
                    <w:jc w:val="center"/>
                    <w:rPr>
                      <w:bCs/>
                      <w:szCs w:val="21"/>
                    </w:rPr>
                  </w:pPr>
                  <w:r>
                    <w:rPr>
                      <w:rFonts w:hint="eastAsia"/>
                      <w:bCs/>
                      <w:szCs w:val="21"/>
                    </w:rPr>
                    <w:t>新建</w:t>
                  </w:r>
                </w:p>
              </w:tc>
              <w:tc>
                <w:tcPr>
                  <w:tcW w:w="2006" w:type="pct"/>
                  <w:vAlign w:val="center"/>
                </w:tcPr>
                <w:p>
                  <w:pPr>
                    <w:widowControl w:val="0"/>
                    <w:jc w:val="center"/>
                    <w:rPr>
                      <w:bCs/>
                      <w:szCs w:val="21"/>
                    </w:rPr>
                  </w:pPr>
                  <w:r>
                    <w:rPr>
                      <w:rFonts w:hint="eastAsia"/>
                      <w:bCs/>
                      <w:szCs w:val="21"/>
                    </w:rPr>
                    <w:t>新建</w:t>
                  </w:r>
                </w:p>
              </w:tc>
              <w:tc>
                <w:tcPr>
                  <w:tcW w:w="509" w:type="pct"/>
                  <w:vAlign w:val="center"/>
                </w:tcPr>
                <w:p>
                  <w:pPr>
                    <w:widowControl w:val="0"/>
                    <w:jc w:val="center"/>
                    <w:rPr>
                      <w:bCs/>
                      <w:szCs w:val="21"/>
                    </w:rPr>
                  </w:pPr>
                  <w:r>
                    <w:rPr>
                      <w:rFonts w:hint="eastAsia"/>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19" w:type="pct"/>
                  <w:vAlign w:val="center"/>
                </w:tcPr>
                <w:p>
                  <w:pPr>
                    <w:widowControl w:val="0"/>
                    <w:jc w:val="center"/>
                    <w:rPr>
                      <w:bCs/>
                      <w:szCs w:val="21"/>
                    </w:rPr>
                  </w:pPr>
                  <w:r>
                    <w:rPr>
                      <w:rFonts w:hint="eastAsia"/>
                      <w:bCs/>
                      <w:szCs w:val="21"/>
                    </w:rPr>
                    <w:t>建设规模及内容</w:t>
                  </w:r>
                </w:p>
              </w:tc>
              <w:tc>
                <w:tcPr>
                  <w:tcW w:w="1766" w:type="pct"/>
                  <w:vAlign w:val="center"/>
                </w:tcPr>
                <w:p>
                  <w:pPr>
                    <w:widowControl w:val="0"/>
                    <w:jc w:val="center"/>
                    <w:rPr>
                      <w:bCs/>
                      <w:szCs w:val="21"/>
                    </w:rPr>
                  </w:pPr>
                  <w:r>
                    <w:rPr>
                      <w:rFonts w:hint="eastAsia"/>
                      <w:bCs/>
                      <w:szCs w:val="21"/>
                    </w:rPr>
                    <w:t>项目</w:t>
                  </w:r>
                  <w:r>
                    <w:rPr>
                      <w:rFonts w:hint="eastAsia"/>
                      <w:bCs/>
                      <w:szCs w:val="21"/>
                      <w:lang w:eastAsia="zh-CN"/>
                    </w:rPr>
                    <w:t>利用现有建设用地</w:t>
                  </w:r>
                  <w:r>
                    <w:rPr>
                      <w:rFonts w:hint="eastAsia"/>
                      <w:bCs/>
                      <w:szCs w:val="21"/>
                      <w:lang w:val="en-US" w:eastAsia="zh-CN"/>
                    </w:rPr>
                    <w:t>1800㎡，</w:t>
                  </w:r>
                  <w:r>
                    <w:rPr>
                      <w:rFonts w:hint="eastAsia"/>
                      <w:bCs/>
                      <w:szCs w:val="21"/>
                    </w:rPr>
                    <w:t>厂房</w:t>
                  </w:r>
                  <w:r>
                    <w:rPr>
                      <w:rFonts w:hint="eastAsia"/>
                      <w:bCs/>
                      <w:szCs w:val="21"/>
                      <w:lang w:eastAsia="zh-CN"/>
                    </w:rPr>
                    <w:t>办公室及其他配套设施</w:t>
                  </w:r>
                  <w:r>
                    <w:rPr>
                      <w:rFonts w:hint="eastAsia"/>
                      <w:bCs/>
                      <w:szCs w:val="21"/>
                    </w:rPr>
                    <w:t>总占地</w:t>
                  </w:r>
                  <w:r>
                    <w:rPr>
                      <w:rFonts w:hint="eastAsia"/>
                      <w:bCs/>
                      <w:szCs w:val="21"/>
                      <w:lang w:val="en-US" w:eastAsia="zh-CN"/>
                    </w:rPr>
                    <w:t>700</w:t>
                  </w:r>
                  <w:r>
                    <w:rPr>
                      <w:rFonts w:hint="eastAsia"/>
                      <w:bCs/>
                      <w:szCs w:val="21"/>
                      <w:lang w:eastAsia="zh-CN"/>
                    </w:rPr>
                    <w:t>㎡</w:t>
                  </w:r>
                  <w:r>
                    <w:rPr>
                      <w:rFonts w:hint="eastAsia"/>
                      <w:bCs/>
                      <w:szCs w:val="21"/>
                    </w:rPr>
                    <w:t>，年产</w:t>
                  </w:r>
                  <w:r>
                    <w:rPr>
                      <w:rFonts w:hint="eastAsia"/>
                      <w:bCs/>
                      <w:szCs w:val="21"/>
                      <w:lang w:eastAsia="zh-CN"/>
                    </w:rPr>
                    <w:t>模具</w:t>
                  </w:r>
                  <w:r>
                    <w:rPr>
                      <w:rFonts w:hint="eastAsia"/>
                      <w:bCs/>
                      <w:szCs w:val="21"/>
                      <w:lang w:val="en-US" w:eastAsia="zh-CN"/>
                    </w:rPr>
                    <w:t>100套</w:t>
                  </w:r>
                  <w:r>
                    <w:rPr>
                      <w:rFonts w:hint="eastAsia"/>
                      <w:bCs/>
                      <w:szCs w:val="21"/>
                    </w:rPr>
                    <w:t>项目</w:t>
                  </w:r>
                </w:p>
              </w:tc>
              <w:tc>
                <w:tcPr>
                  <w:tcW w:w="2006" w:type="pct"/>
                  <w:vAlign w:val="center"/>
                </w:tcPr>
                <w:p>
                  <w:pPr>
                    <w:widowControl w:val="0"/>
                    <w:jc w:val="center"/>
                    <w:rPr>
                      <w:bCs/>
                      <w:szCs w:val="21"/>
                    </w:rPr>
                  </w:pPr>
                  <w:r>
                    <w:rPr>
                      <w:rFonts w:hint="eastAsia"/>
                      <w:bCs/>
                      <w:szCs w:val="21"/>
                    </w:rPr>
                    <w:t>项目</w:t>
                  </w:r>
                  <w:r>
                    <w:rPr>
                      <w:rFonts w:hint="eastAsia"/>
                      <w:bCs/>
                      <w:szCs w:val="21"/>
                      <w:lang w:eastAsia="zh-CN"/>
                    </w:rPr>
                    <w:t>利用现有建设用地</w:t>
                  </w:r>
                  <w:r>
                    <w:rPr>
                      <w:rFonts w:hint="eastAsia"/>
                      <w:bCs/>
                      <w:szCs w:val="21"/>
                      <w:lang w:val="en-US" w:eastAsia="zh-CN"/>
                    </w:rPr>
                    <w:t>1800㎡，</w:t>
                  </w:r>
                  <w:r>
                    <w:rPr>
                      <w:rFonts w:hint="eastAsia"/>
                      <w:bCs/>
                      <w:szCs w:val="21"/>
                    </w:rPr>
                    <w:t>厂房</w:t>
                  </w:r>
                  <w:r>
                    <w:rPr>
                      <w:rFonts w:hint="eastAsia"/>
                      <w:bCs/>
                      <w:szCs w:val="21"/>
                      <w:lang w:eastAsia="zh-CN"/>
                    </w:rPr>
                    <w:t>办公室及其他配套设施</w:t>
                  </w:r>
                  <w:r>
                    <w:rPr>
                      <w:rFonts w:hint="eastAsia"/>
                      <w:bCs/>
                      <w:szCs w:val="21"/>
                    </w:rPr>
                    <w:t>总占地</w:t>
                  </w:r>
                  <w:r>
                    <w:rPr>
                      <w:rFonts w:hint="eastAsia"/>
                      <w:bCs/>
                      <w:szCs w:val="21"/>
                      <w:lang w:val="en-US" w:eastAsia="zh-CN"/>
                    </w:rPr>
                    <w:t>700</w:t>
                  </w:r>
                  <w:r>
                    <w:rPr>
                      <w:rFonts w:hint="eastAsia"/>
                      <w:bCs/>
                      <w:szCs w:val="21"/>
                      <w:lang w:eastAsia="zh-CN"/>
                    </w:rPr>
                    <w:t>㎡</w:t>
                  </w:r>
                  <w:r>
                    <w:rPr>
                      <w:rFonts w:hint="eastAsia"/>
                      <w:bCs/>
                      <w:szCs w:val="21"/>
                    </w:rPr>
                    <w:t>，年产</w:t>
                  </w:r>
                  <w:r>
                    <w:rPr>
                      <w:rFonts w:hint="eastAsia"/>
                      <w:bCs/>
                      <w:szCs w:val="21"/>
                      <w:lang w:eastAsia="zh-CN"/>
                    </w:rPr>
                    <w:t>模具</w:t>
                  </w:r>
                  <w:r>
                    <w:rPr>
                      <w:rFonts w:hint="eastAsia"/>
                      <w:bCs/>
                      <w:szCs w:val="21"/>
                      <w:lang w:val="en-US" w:eastAsia="zh-CN"/>
                    </w:rPr>
                    <w:t>100套</w:t>
                  </w:r>
                  <w:r>
                    <w:rPr>
                      <w:rFonts w:hint="eastAsia"/>
                      <w:bCs/>
                      <w:szCs w:val="21"/>
                    </w:rPr>
                    <w:t>项目</w:t>
                  </w:r>
                </w:p>
              </w:tc>
              <w:tc>
                <w:tcPr>
                  <w:tcW w:w="509" w:type="pct"/>
                  <w:vAlign w:val="center"/>
                </w:tcPr>
                <w:p>
                  <w:pPr>
                    <w:widowControl w:val="0"/>
                    <w:jc w:val="center"/>
                    <w:rPr>
                      <w:bCs/>
                      <w:szCs w:val="21"/>
                    </w:rPr>
                  </w:pPr>
                  <w:r>
                    <w:rPr>
                      <w:rFonts w:hint="eastAsia"/>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19" w:type="pct"/>
                  <w:vAlign w:val="center"/>
                </w:tcPr>
                <w:p>
                  <w:pPr>
                    <w:widowControl w:val="0"/>
                    <w:jc w:val="center"/>
                    <w:rPr>
                      <w:bCs/>
                      <w:szCs w:val="21"/>
                    </w:rPr>
                  </w:pPr>
                  <w:r>
                    <w:rPr>
                      <w:rFonts w:hint="eastAsia"/>
                      <w:bCs/>
                      <w:szCs w:val="21"/>
                    </w:rPr>
                    <w:t>项目总投资</w:t>
                  </w:r>
                </w:p>
              </w:tc>
              <w:tc>
                <w:tcPr>
                  <w:tcW w:w="1766" w:type="pct"/>
                  <w:vAlign w:val="center"/>
                </w:tcPr>
                <w:p>
                  <w:pPr>
                    <w:widowControl w:val="0"/>
                    <w:jc w:val="center"/>
                    <w:rPr>
                      <w:bCs/>
                      <w:szCs w:val="21"/>
                    </w:rPr>
                  </w:pPr>
                  <w:r>
                    <w:rPr>
                      <w:rFonts w:hint="eastAsia"/>
                      <w:bCs/>
                      <w:szCs w:val="21"/>
                    </w:rPr>
                    <w:t>50万元</w:t>
                  </w:r>
                </w:p>
              </w:tc>
              <w:tc>
                <w:tcPr>
                  <w:tcW w:w="2006" w:type="pct"/>
                  <w:vAlign w:val="center"/>
                </w:tcPr>
                <w:p>
                  <w:pPr>
                    <w:widowControl w:val="0"/>
                    <w:jc w:val="center"/>
                    <w:rPr>
                      <w:bCs/>
                      <w:szCs w:val="21"/>
                    </w:rPr>
                  </w:pPr>
                  <w:r>
                    <w:rPr>
                      <w:rFonts w:hint="eastAsia"/>
                      <w:bCs/>
                      <w:szCs w:val="21"/>
                    </w:rPr>
                    <w:t>50万元</w:t>
                  </w:r>
                </w:p>
              </w:tc>
              <w:tc>
                <w:tcPr>
                  <w:tcW w:w="509" w:type="pct"/>
                  <w:vAlign w:val="center"/>
                </w:tcPr>
                <w:p>
                  <w:pPr>
                    <w:widowControl w:val="0"/>
                    <w:jc w:val="center"/>
                    <w:rPr>
                      <w:bCs/>
                      <w:szCs w:val="21"/>
                    </w:rPr>
                  </w:pPr>
                  <w:r>
                    <w:rPr>
                      <w:rFonts w:hint="eastAsia"/>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19" w:type="pct"/>
                  <w:vAlign w:val="center"/>
                </w:tcPr>
                <w:p>
                  <w:pPr>
                    <w:widowControl w:val="0"/>
                    <w:jc w:val="center"/>
                    <w:rPr>
                      <w:bCs/>
                      <w:szCs w:val="21"/>
                    </w:rPr>
                  </w:pPr>
                  <w:r>
                    <w:rPr>
                      <w:rFonts w:hint="eastAsia"/>
                      <w:bCs/>
                      <w:szCs w:val="21"/>
                    </w:rPr>
                    <w:t>主要工艺</w:t>
                  </w:r>
                </w:p>
              </w:tc>
              <w:tc>
                <w:tcPr>
                  <w:tcW w:w="1766" w:type="pct"/>
                  <w:vAlign w:val="center"/>
                </w:tcPr>
                <w:p>
                  <w:pPr>
                    <w:widowControl w:val="0"/>
                    <w:jc w:val="center"/>
                    <w:rPr>
                      <w:rFonts w:hint="eastAsia" w:eastAsia="宋体"/>
                      <w:bCs/>
                      <w:szCs w:val="21"/>
                      <w:lang w:eastAsia="zh-CN"/>
                    </w:rPr>
                  </w:pPr>
                  <w:r>
                    <w:rPr>
                      <w:rFonts w:hint="eastAsia"/>
                      <w:bCs/>
                      <w:szCs w:val="21"/>
                      <w:lang w:eastAsia="zh-CN"/>
                    </w:rPr>
                    <w:t>原料、下料、粗铣表面、磨平面、雕刻磨具所需型腔、打装配孔、车销子、装配、检验检测、销售</w:t>
                  </w:r>
                </w:p>
              </w:tc>
              <w:tc>
                <w:tcPr>
                  <w:tcW w:w="2006" w:type="pct"/>
                  <w:vAlign w:val="center"/>
                </w:tcPr>
                <w:p>
                  <w:pPr>
                    <w:widowControl w:val="0"/>
                    <w:jc w:val="center"/>
                    <w:rPr>
                      <w:bCs/>
                      <w:szCs w:val="21"/>
                    </w:rPr>
                  </w:pPr>
                  <w:r>
                    <w:rPr>
                      <w:rFonts w:hint="eastAsia"/>
                      <w:bCs/>
                      <w:szCs w:val="21"/>
                      <w:lang w:eastAsia="zh-CN"/>
                    </w:rPr>
                    <w:t>原料、下料、粗铣表面、磨平面、雕刻磨具所需型腔、打装配孔、车销子、装配、检验检测、销售</w:t>
                  </w:r>
                </w:p>
              </w:tc>
              <w:tc>
                <w:tcPr>
                  <w:tcW w:w="509" w:type="pct"/>
                  <w:vAlign w:val="center"/>
                </w:tcPr>
                <w:p>
                  <w:pPr>
                    <w:widowControl w:val="0"/>
                    <w:jc w:val="center"/>
                    <w:rPr>
                      <w:bCs/>
                      <w:szCs w:val="21"/>
                    </w:rPr>
                  </w:pPr>
                  <w:r>
                    <w:rPr>
                      <w:rFonts w:hint="eastAsia"/>
                      <w:bCs/>
                      <w:szCs w:val="21"/>
                    </w:rPr>
                    <w:t>一致</w:t>
                  </w:r>
                </w:p>
              </w:tc>
            </w:tr>
          </w:tbl>
          <w:p>
            <w:pPr>
              <w:spacing w:line="520" w:lineRule="exact"/>
              <w:ind w:firstLine="472" w:firstLineChars="196"/>
              <w:rPr>
                <w:b/>
                <w:sz w:val="24"/>
              </w:rPr>
            </w:pPr>
            <w:r>
              <w:rPr>
                <w:rFonts w:hint="eastAsia"/>
                <w:b/>
                <w:sz w:val="24"/>
              </w:rPr>
              <w:t>项目与新乡市环境污染防治攻坚战三年行动实施方案（2018-2020）的相符性分析</w:t>
            </w:r>
          </w:p>
          <w:p>
            <w:pPr>
              <w:ind w:firstLine="422" w:firstLineChars="200"/>
              <w:jc w:val="center"/>
              <w:rPr>
                <w:b/>
              </w:rPr>
            </w:pPr>
            <w:r>
              <w:rPr>
                <w:rFonts w:hint="eastAsia"/>
                <w:b/>
              </w:rPr>
              <w:t>表8  项目与新乡市环境污染防治攻坚战三年行动实施方案（2018-2020）的相符性分析</w:t>
            </w:r>
          </w:p>
          <w:tbl>
            <w:tblPr>
              <w:tblStyle w:val="1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697"/>
              <w:gridCol w:w="2122"/>
              <w:gridCol w:w="8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78" w:type="pct"/>
                  <w:shd w:val="clear" w:color="auto" w:fill="auto"/>
                  <w:vAlign w:val="center"/>
                </w:tcPr>
                <w:p>
                  <w:pPr>
                    <w:jc w:val="center"/>
                  </w:pPr>
                  <w:r>
                    <w:rPr>
                      <w:rFonts w:hint="eastAsia"/>
                    </w:rPr>
                    <w:t>与本项目相关条文</w:t>
                  </w:r>
                </w:p>
              </w:tc>
              <w:tc>
                <w:tcPr>
                  <w:tcW w:w="1102" w:type="pct"/>
                  <w:shd w:val="clear" w:color="auto" w:fill="auto"/>
                  <w:vAlign w:val="center"/>
                </w:tcPr>
                <w:p>
                  <w:pPr>
                    <w:jc w:val="center"/>
                  </w:pPr>
                  <w:r>
                    <w:rPr>
                      <w:rFonts w:hint="eastAsia"/>
                    </w:rPr>
                    <w:t>本项目情况</w:t>
                  </w:r>
                </w:p>
              </w:tc>
              <w:tc>
                <w:tcPr>
                  <w:tcW w:w="420" w:type="pct"/>
                  <w:shd w:val="clear" w:color="auto" w:fill="auto"/>
                  <w:vAlign w:val="center"/>
                </w:tcPr>
                <w:p>
                  <w:pPr>
                    <w:jc w:val="center"/>
                  </w:pPr>
                  <w:r>
                    <w:rPr>
                      <w:rFonts w:hint="eastAsia"/>
                    </w:rPr>
                    <w:t>对比结果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78" w:type="pct"/>
                  <w:shd w:val="clear" w:color="auto" w:fill="auto"/>
                  <w:vAlign w:val="center"/>
                </w:tcPr>
                <w:p>
                  <w:r>
                    <w:rPr>
                      <w:rFonts w:hint="eastAsia"/>
                    </w:rPr>
                    <w:t>坚决打赢蓝天保卫战第9条：严格环境准入门槛。</w:t>
                  </w:r>
                </w:p>
                <w:p>
                  <w:r>
                    <w:rPr>
                      <w:rFonts w:hint="eastAsia"/>
                    </w:rPr>
                    <w:t>禁止火电、焦化、铸造、传统煤化工（甲醇、合成氨）、电解铝、水泥和平板玻璃等行业新建、扩建单纯新增产能（搬迁升级改造项目除外）以及耐火材料、陶瓷等行业新建、扩建。禁止建设生产和使用高 VOCs 含量的溶剂型涂料、油墨、胶黏的项目。其他新、改、扩建排放 VOCs 的项目，应从源头加强控制，使用低（无）VOCs 含量的原辅材料，配套安装高效收集、治理设施。其中新建涉 VOCs 排放的工业企业要入园区，实行区域内 VOCs 排放总量倍量消减替代。新、改、扩建涉及大宗物料运输的建设项目，原则上不得采用公路运输。严格控制新增燃煤项目建设。除背压热电联产外，全市不再核准“十三五”期间新开工建设的燃煤发电项目。</w:t>
                  </w:r>
                </w:p>
              </w:tc>
              <w:tc>
                <w:tcPr>
                  <w:tcW w:w="1102" w:type="pct"/>
                  <w:shd w:val="clear" w:color="auto" w:fill="auto"/>
                  <w:vAlign w:val="center"/>
                </w:tcPr>
                <w:p>
                  <w:pPr>
                    <w:jc w:val="center"/>
                  </w:pPr>
                  <w:r>
                    <w:rPr>
                      <w:rFonts w:hint="eastAsia"/>
                    </w:rPr>
                    <w:t>本项目</w:t>
                  </w:r>
                  <w:r>
                    <w:rPr>
                      <w:rFonts w:hint="eastAsia"/>
                      <w:lang w:eastAsia="zh-CN"/>
                    </w:rPr>
                    <w:t>属于其他金属制造</w:t>
                  </w:r>
                  <w:r>
                    <w:rPr>
                      <w:rFonts w:hint="eastAsia"/>
                    </w:rPr>
                    <w:t>，</w:t>
                  </w:r>
                  <w:r>
                    <w:rPr>
                      <w:rFonts w:hint="eastAsia"/>
                      <w:lang w:eastAsia="zh-CN"/>
                    </w:rPr>
                    <w:t>不涉及</w:t>
                  </w:r>
                  <w:r>
                    <w:rPr>
                      <w:rFonts w:hint="eastAsia"/>
                      <w:lang w:val="en-US" w:eastAsia="zh-CN"/>
                    </w:rPr>
                    <w:t>VOCs排放，</w:t>
                  </w:r>
                  <w:r>
                    <w:rPr>
                      <w:rFonts w:hint="eastAsia"/>
                      <w:lang w:eastAsia="zh-CN"/>
                    </w:rPr>
                    <w:t>不属于禁止新建项目</w:t>
                  </w:r>
                  <w:r>
                    <w:rPr>
                      <w:rFonts w:hint="eastAsia"/>
                    </w:rPr>
                    <w:t>。</w:t>
                  </w:r>
                </w:p>
              </w:tc>
              <w:tc>
                <w:tcPr>
                  <w:tcW w:w="420" w:type="pct"/>
                  <w:shd w:val="clear" w:color="auto" w:fill="auto"/>
                  <w:vAlign w:val="center"/>
                </w:tcPr>
                <w:p>
                  <w:pPr>
                    <w:jc w:val="center"/>
                  </w:pPr>
                  <w:r>
                    <w:rPr>
                      <w:rFonts w:hint="eastAsia"/>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78" w:type="pct"/>
                  <w:shd w:val="clear" w:color="auto" w:fill="auto"/>
                  <w:vAlign w:val="center"/>
                </w:tcPr>
                <w:p>
                  <w:r>
                    <w:rPr>
                      <w:rFonts w:hint="eastAsia"/>
                    </w:rPr>
                    <w:t>坚决打赢蓝天保卫战第24条：严格实施施工扬尘。</w:t>
                  </w:r>
                </w:p>
                <w:p>
                  <w:r>
                    <w:rPr>
                      <w:rFonts w:hint="eastAsia"/>
                    </w:rPr>
                    <w:t>积极推行绿色施工，建立健全施工扬尘常态化长效管理机制，建设单位要将防治扬尘污染费用列入工程造价，在加装视频监控、管理人员到位、经报备批准后方可开工。严格落实新建和在建建筑、市政、拆除、公路、水利等各类工地周边围挡、物料堆放覆盖、土方开挖湿法作业、路面硬化、出入车辆清洗、渣土车辆密闭运输“六个百分百”，城市规划区内建筑工地禁止现场搅拌混凝土、禁止现场配制砂浆“两个禁止”，5000 平方米及以上土石方建筑工地全部安装在线监测和视频监控，并与主管部门联网。采暖季城市建成区施工工地继续实施“封土行动”。</w:t>
                  </w:r>
                </w:p>
              </w:tc>
              <w:tc>
                <w:tcPr>
                  <w:tcW w:w="1102" w:type="pct"/>
                  <w:shd w:val="clear" w:color="auto" w:fill="auto"/>
                  <w:vAlign w:val="center"/>
                </w:tcPr>
                <w:p>
                  <w:pPr>
                    <w:jc w:val="center"/>
                  </w:pPr>
                  <w:r>
                    <w:t>本项目租赁现有空厂房进行建设，施工期主要为设备的安装及电路改造，不涉及施工扬尘的产生。</w:t>
                  </w:r>
                </w:p>
              </w:tc>
              <w:tc>
                <w:tcPr>
                  <w:tcW w:w="420" w:type="pct"/>
                  <w:shd w:val="clear" w:color="auto" w:fill="auto"/>
                  <w:vAlign w:val="center"/>
                </w:tcPr>
                <w:p>
                  <w:pPr>
                    <w:jc w:val="center"/>
                  </w:pPr>
                  <w:r>
                    <w:rPr>
                      <w:rFonts w:hint="eastAsia"/>
                    </w:rPr>
                    <w:t>符合要求</w:t>
                  </w:r>
                </w:p>
              </w:tc>
            </w:tr>
          </w:tbl>
          <w:p>
            <w:pPr>
              <w:spacing w:line="360" w:lineRule="auto"/>
              <w:ind w:firstLine="482"/>
              <w:rPr>
                <w:b/>
                <w:sz w:val="24"/>
              </w:rPr>
            </w:pPr>
            <w:r>
              <w:rPr>
                <w:rFonts w:hint="eastAsia"/>
                <w:b/>
                <w:sz w:val="24"/>
              </w:rPr>
              <w:t>项目与《新乡市生态环境局关于部署按照工业企业用电量监控系统的通知》（新环[2019]154号）（下文简称《工业企业用电量监控系统的通知》）的相符性分析</w:t>
            </w:r>
          </w:p>
          <w:p>
            <w:pPr>
              <w:ind w:firstLine="413" w:firstLineChars="196"/>
              <w:jc w:val="center"/>
              <w:rPr>
                <w:b/>
              </w:rPr>
            </w:pPr>
            <w:r>
              <w:rPr>
                <w:rFonts w:hint="eastAsia"/>
                <w:b/>
              </w:rPr>
              <w:t>表9  项目与《工业企业用电量监控系统的通知》的相符性分析</w:t>
            </w:r>
          </w:p>
          <w:tbl>
            <w:tblPr>
              <w:tblStyle w:val="1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86"/>
              <w:gridCol w:w="2713"/>
              <w:gridCol w:w="11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05" w:type="pct"/>
                  <w:shd w:val="clear" w:color="auto" w:fill="auto"/>
                  <w:vAlign w:val="center"/>
                </w:tcPr>
                <w:p>
                  <w:pPr>
                    <w:jc w:val="center"/>
                  </w:pPr>
                  <w:r>
                    <w:rPr>
                      <w:rFonts w:hint="eastAsia"/>
                    </w:rPr>
                    <w:t>与本项目相关条文</w:t>
                  </w:r>
                </w:p>
              </w:tc>
              <w:tc>
                <w:tcPr>
                  <w:tcW w:w="1409" w:type="pct"/>
                  <w:shd w:val="clear" w:color="auto" w:fill="auto"/>
                  <w:vAlign w:val="center"/>
                </w:tcPr>
                <w:p>
                  <w:pPr>
                    <w:jc w:val="center"/>
                  </w:pPr>
                  <w:r>
                    <w:rPr>
                      <w:rFonts w:hint="eastAsia"/>
                    </w:rPr>
                    <w:t>本项目情况</w:t>
                  </w:r>
                </w:p>
              </w:tc>
              <w:tc>
                <w:tcPr>
                  <w:tcW w:w="586" w:type="pct"/>
                  <w:shd w:val="clear" w:color="auto" w:fill="auto"/>
                  <w:vAlign w:val="center"/>
                </w:tcPr>
                <w:p>
                  <w:pPr>
                    <w:jc w:val="center"/>
                  </w:pPr>
                  <w:r>
                    <w:rPr>
                      <w:rFonts w:hint="eastAsia"/>
                    </w:rPr>
                    <w:t>对比结果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05" w:type="pct"/>
                  <w:shd w:val="clear" w:color="auto" w:fill="auto"/>
                  <w:vAlign w:val="center"/>
                </w:tcPr>
                <w:p>
                  <w:r>
                    <w:rPr>
                      <w:rFonts w:hint="eastAsia"/>
                    </w:rPr>
                    <w:t>一、安装范围</w:t>
                  </w:r>
                </w:p>
                <w:p>
                  <w:r>
                    <w:rPr>
                      <w:rFonts w:hint="eastAsia"/>
                    </w:rPr>
                    <w:t>第一批安装部署用电量监控系统的企业为：新乡市辖区内国控、省控、市控重点监控企业、涉及VOCs污染排放的企业、铸造行业、建材行业，然后逐步扩展至新乡市辖区内所有排污企业。所有排污企业的总用电控制位置、主要生产设施和污染治理设施必须安装用电量监控系统终端。</w:t>
                  </w:r>
                </w:p>
              </w:tc>
              <w:tc>
                <w:tcPr>
                  <w:tcW w:w="1409" w:type="pct"/>
                  <w:shd w:val="clear" w:color="auto" w:fill="auto"/>
                  <w:vAlign w:val="center"/>
                </w:tcPr>
                <w:p>
                  <w:r>
                    <w:rPr>
                      <w:rFonts w:hint="eastAsia"/>
                    </w:rPr>
                    <w:t>项目总用电控制位置、主要生产设施和污染治理设施位置按照环保部门要求安装用电量监控系统终端。</w:t>
                  </w:r>
                </w:p>
              </w:tc>
              <w:tc>
                <w:tcPr>
                  <w:tcW w:w="586" w:type="pct"/>
                  <w:shd w:val="clear" w:color="auto" w:fill="auto"/>
                  <w:vAlign w:val="center"/>
                </w:tcPr>
                <w:p>
                  <w:pPr>
                    <w:jc w:val="center"/>
                  </w:pPr>
                  <w:r>
                    <w:rPr>
                      <w:rFonts w:hint="eastAsia"/>
                    </w:rPr>
                    <w:t>符合要求</w:t>
                  </w:r>
                </w:p>
              </w:tc>
            </w:tr>
          </w:tbl>
          <w:p>
            <w:pPr>
              <w:keepNext w:val="0"/>
              <w:keepLines w:val="0"/>
              <w:pageBreakBefore w:val="0"/>
              <w:widowControl/>
              <w:kinsoku/>
              <w:wordWrap/>
              <w:overflowPunct/>
              <w:topLinePunct w:val="0"/>
              <w:autoSpaceDE/>
              <w:autoSpaceDN/>
              <w:bidi w:val="0"/>
              <w:adjustRightInd/>
              <w:snapToGrid/>
              <w:spacing w:line="520" w:lineRule="exact"/>
              <w:ind w:firstLine="482" w:firstLineChars="200"/>
              <w:textAlignment w:val="auto"/>
              <w:rPr>
                <w:b/>
                <w:sz w:val="24"/>
              </w:rPr>
            </w:pPr>
            <w:r>
              <w:rPr>
                <w:rFonts w:hint="eastAsia" w:eastAsiaTheme="minorEastAsia"/>
                <w:b/>
                <w:sz w:val="24"/>
              </w:rPr>
              <w:t>10</w:t>
            </w:r>
            <w:r>
              <w:rPr>
                <w:rFonts w:hint="eastAsia"/>
                <w:b/>
                <w:sz w:val="24"/>
              </w:rPr>
              <w:t>、项目与河南省2020年大气污染物防治攻坚战实施方案的相符性分析</w:t>
            </w:r>
          </w:p>
          <w:p>
            <w:pPr>
              <w:ind w:firstLine="422" w:firstLineChars="200"/>
              <w:jc w:val="center"/>
              <w:rPr>
                <w:b/>
              </w:rPr>
            </w:pPr>
            <w:r>
              <w:rPr>
                <w:rFonts w:hint="eastAsia"/>
                <w:b/>
              </w:rPr>
              <w:t>表10  项目与河南省2020年大气污染防治攻坚战实施方案的相符性分析一览表</w:t>
            </w:r>
          </w:p>
          <w:tbl>
            <w:tblPr>
              <w:tblStyle w:val="1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99"/>
              <w:gridCol w:w="2348"/>
              <w:gridCol w:w="1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167" w:type="pct"/>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与本项目相关条文</w:t>
                  </w:r>
                </w:p>
              </w:tc>
              <w:tc>
                <w:tcPr>
                  <w:tcW w:w="1219" w:type="pct"/>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本项目情况</w:t>
                  </w:r>
                </w:p>
              </w:tc>
              <w:tc>
                <w:tcPr>
                  <w:tcW w:w="613" w:type="pct"/>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对比结果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167" w:type="pct"/>
                  <w:tcBorders>
                    <w:top w:val="single" w:color="000000" w:sz="4" w:space="0"/>
                    <w:left w:val="single" w:color="000000" w:sz="4" w:space="0"/>
                    <w:bottom w:val="single" w:color="000000" w:sz="4" w:space="0"/>
                    <w:right w:val="single" w:color="000000" w:sz="4" w:space="0"/>
                  </w:tcBorders>
                  <w:vAlign w:val="center"/>
                </w:tcPr>
                <w:p>
                  <w:r>
                    <w:rPr>
                      <w:rFonts w:hint="eastAsia"/>
                    </w:rPr>
                    <w:t>第5条：严格新建项目准入管理。</w:t>
                  </w:r>
                </w:p>
                <w:p>
                  <w:r>
                    <w:rPr>
                      <w:rFonts w:hint="eastAsia"/>
                    </w:rPr>
                    <w:t>加强区域、流域规划环评管理，强化对项目环评的指导和约束，逐步构建起“三线一单”为空间管控基础、项目环评为环境准入把关、排污许可为企业运行守法依据的管理新框架，从源头预防环境污染和生态破坏。全省原则上禁止新增钢铁、电解铝、水泥、平板玻璃、传统煤化工（甲醇、合成氨）、焦化、铸造、铝用炭素、砖瓦窑、耐火材料等行业产能，原则上禁止新建燃料类煤气发生炉和 35 蒸吨/时及以下燃煤锅炉。对钢铁、水泥、电解铝、玻璃等行业严格落实国家、省有关产能置换规定，新建涉工业炉窑的建设项目，应进入园区，配套建设高效环保治理设施。</w:t>
                  </w:r>
                </w:p>
              </w:tc>
              <w:tc>
                <w:tcPr>
                  <w:tcW w:w="1219" w:type="pct"/>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本项目属于</w:t>
                  </w:r>
                  <w:r>
                    <w:rPr>
                      <w:rFonts w:hint="eastAsia"/>
                      <w:szCs w:val="21"/>
                      <w:lang w:eastAsia="zh-CN"/>
                    </w:rPr>
                    <w:t>其他金属制造</w:t>
                  </w:r>
                  <w:r>
                    <w:rPr>
                      <w:rFonts w:hint="eastAsia"/>
                    </w:rPr>
                    <w:t>，不属于禁止新建的项目。</w:t>
                  </w:r>
                </w:p>
              </w:tc>
              <w:tc>
                <w:tcPr>
                  <w:tcW w:w="613" w:type="pct"/>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167" w:type="pct"/>
                  <w:tcBorders>
                    <w:top w:val="single" w:color="000000" w:sz="4" w:space="0"/>
                    <w:left w:val="single" w:color="000000" w:sz="4" w:space="0"/>
                    <w:bottom w:val="single" w:color="000000" w:sz="4" w:space="0"/>
                    <w:right w:val="single" w:color="000000" w:sz="4" w:space="0"/>
                  </w:tcBorders>
                  <w:vAlign w:val="center"/>
                </w:tcPr>
                <w:p>
                  <w:r>
                    <w:rPr>
                      <w:rFonts w:hint="eastAsia"/>
                    </w:rPr>
                    <w:t>第</w:t>
                  </w:r>
                  <w:r>
                    <w:t>2</w:t>
                  </w:r>
                  <w:r>
                    <w:rPr>
                      <w:rFonts w:hint="eastAsia"/>
                      <w:lang w:val="en-US" w:eastAsia="zh-CN"/>
                    </w:rPr>
                    <w:t>8</w:t>
                  </w:r>
                  <w:r>
                    <w:rPr>
                      <w:rFonts w:hint="eastAsia"/>
                    </w:rPr>
                    <w:t>条：</w:t>
                  </w:r>
                  <w:r>
                    <w:rPr>
                      <w:rFonts w:hint="eastAsia"/>
                      <w:lang w:eastAsia="zh-CN"/>
                    </w:rPr>
                    <w:t>全面提升“扬尘”污染治理水平</w:t>
                  </w:r>
                  <w:r>
                    <w:rPr>
                      <w:rFonts w:hint="eastAsia"/>
                    </w:rPr>
                    <w:t>。</w:t>
                  </w:r>
                </w:p>
                <w:p>
                  <w:r>
                    <w:rPr>
                      <w:rFonts w:hint="eastAsia"/>
                    </w:rPr>
                    <w:t>加强施工扬尘控制。建立施工工地动态管理清单，全面开展标准化施工，按照“谁施工、谁负责，谁主管、谁监督”原则，严格落实“六个百分之百”、开复工验收、“三员”管理等制度。实施扬尘污染防治守信联合激励、失信联合惩戒，将扬尘管理不到位的不良信息纳入建筑市场信用管理体系，情节严重的，列入建筑市场主体“黑名单”。严格渣土运输车辆规范化管理，实行建筑垃圾从产生、清运到消纳处置的全过程监管。严格落实城市建成区内“两个禁止”（禁止现场搅拌混凝土和禁止现场配置砂浆）要求，加快“两个禁止”综合信息监管平台建设，实施动态监管。</w:t>
                  </w:r>
                </w:p>
              </w:tc>
              <w:tc>
                <w:tcPr>
                  <w:tcW w:w="1219" w:type="pct"/>
                  <w:tcBorders>
                    <w:top w:val="single" w:color="000000" w:sz="4" w:space="0"/>
                    <w:left w:val="single" w:color="000000" w:sz="4" w:space="0"/>
                    <w:bottom w:val="single" w:color="000000" w:sz="4" w:space="0"/>
                    <w:right w:val="single" w:color="000000" w:sz="4" w:space="0"/>
                  </w:tcBorders>
                  <w:vAlign w:val="center"/>
                </w:tcPr>
                <w:p>
                  <w:pPr>
                    <w:jc w:val="center"/>
                  </w:pPr>
                  <w:r>
                    <w:t>本项目租赁现有空厂房进行建设，施工期主要为设备的安装及电路改造，不涉及施工扬尘的产生。</w:t>
                  </w:r>
                </w:p>
              </w:tc>
              <w:tc>
                <w:tcPr>
                  <w:tcW w:w="613" w:type="pct"/>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167" w:type="pct"/>
                  <w:tcBorders>
                    <w:top w:val="single" w:color="000000" w:sz="4" w:space="0"/>
                    <w:left w:val="single" w:color="000000" w:sz="4" w:space="0"/>
                    <w:bottom w:val="single" w:color="000000" w:sz="4" w:space="0"/>
                    <w:right w:val="single" w:color="000000" w:sz="4" w:space="0"/>
                  </w:tcBorders>
                  <w:vAlign w:val="center"/>
                </w:tcPr>
                <w:p>
                  <w:r>
                    <w:rPr>
                      <w:rFonts w:hint="eastAsia"/>
                    </w:rPr>
                    <w:t>57、开展涉气排污单位污染治理设施用电监管。</w:t>
                  </w:r>
                </w:p>
                <w:p>
                  <w:r>
                    <w:rPr>
                      <w:rFonts w:hint="eastAsia"/>
                    </w:rPr>
                    <w:t>继续推进应急管控清单中排污单位用电监管设备安装和联网，管控清单内不能安装自动监控的排污单位要实现用电监管全覆盖、全联网，排污许可证、环评报告、应急管控清单中涉气的生产设施和污染治理设施均应独立安装用电监管设备。</w:t>
                  </w:r>
                </w:p>
              </w:tc>
              <w:tc>
                <w:tcPr>
                  <w:tcW w:w="1219" w:type="pct"/>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按照环保要求安装用电量监控装置。</w:t>
                  </w:r>
                </w:p>
              </w:tc>
              <w:tc>
                <w:tcPr>
                  <w:tcW w:w="613" w:type="pct"/>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符合要求</w:t>
                  </w:r>
                </w:p>
              </w:tc>
            </w:tr>
          </w:tbl>
          <w:p>
            <w:pPr>
              <w:pStyle w:val="22"/>
              <w:spacing w:before="0" w:beforeLines="0" w:line="520" w:lineRule="exact"/>
              <w:jc w:val="left"/>
              <w:rPr>
                <w:rFonts w:ascii="Times New Roman" w:hAnsi="Times New Roman" w:eastAsia="宋体" w:cs="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00" w:type="pct"/>
            <w:gridSpan w:val="11"/>
          </w:tcPr>
          <w:p>
            <w:pPr>
              <w:spacing w:line="520" w:lineRule="exact"/>
            </w:pPr>
          </w:p>
          <w:p>
            <w:pPr>
              <w:spacing w:line="520" w:lineRule="exact"/>
            </w:pPr>
            <w:r>
              <w:t>本项目有关的现有污染情况及主要问题：</w:t>
            </w:r>
          </w:p>
          <w:p>
            <w:pPr>
              <w:spacing w:line="520" w:lineRule="exact"/>
              <w:ind w:firstLine="420" w:firstLineChars="200"/>
            </w:pPr>
            <w:r>
              <w:t>本项目属于新建项目，不存在与本项目有关的原有污染和环境问题。</w:t>
            </w:r>
          </w:p>
          <w:p>
            <w:pPr>
              <w:pStyle w:val="2"/>
            </w:pPr>
          </w:p>
          <w:p/>
          <w:p>
            <w:pPr>
              <w:pStyle w:val="2"/>
            </w:pPr>
          </w:p>
          <w:p/>
          <w:p>
            <w:pPr>
              <w:pStyle w:val="2"/>
            </w:pPr>
          </w:p>
          <w:p/>
          <w:p>
            <w:pPr>
              <w:pStyle w:val="2"/>
            </w:pPr>
          </w:p>
        </w:tc>
      </w:tr>
    </w:tbl>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pStyle w:val="2"/>
        <w:rPr>
          <w:rFonts w:eastAsiaTheme="minorEastAsia"/>
          <w:b/>
          <w:sz w:val="30"/>
          <w:szCs w:val="30"/>
        </w:rPr>
      </w:pPr>
    </w:p>
    <w:p>
      <w:pPr>
        <w:rPr>
          <w:rFonts w:eastAsiaTheme="minorEastAsia"/>
          <w:b/>
          <w:sz w:val="30"/>
          <w:szCs w:val="30"/>
        </w:rPr>
      </w:pPr>
    </w:p>
    <w:p>
      <w:pPr>
        <w:pStyle w:val="2"/>
        <w:rPr>
          <w:rFonts w:eastAsiaTheme="minorEastAsia"/>
          <w:b/>
          <w:sz w:val="30"/>
          <w:szCs w:val="30"/>
        </w:rPr>
      </w:pPr>
    </w:p>
    <w:p>
      <w:pPr>
        <w:rPr>
          <w:rFonts w:eastAsiaTheme="minorEastAsia"/>
          <w:b/>
          <w:sz w:val="30"/>
          <w:szCs w:val="30"/>
        </w:rPr>
      </w:pPr>
    </w:p>
    <w:p>
      <w:pPr>
        <w:pStyle w:val="2"/>
      </w:pPr>
    </w:p>
    <w:p/>
    <w:p>
      <w:pPr>
        <w:pStyle w:val="2"/>
      </w:pPr>
    </w:p>
    <w:p/>
    <w:p>
      <w:pPr>
        <w:pStyle w:val="2"/>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r>
        <w:rPr>
          <w:rFonts w:eastAsiaTheme="minorEastAsia"/>
          <w:b/>
          <w:sz w:val="30"/>
          <w:szCs w:val="30"/>
        </w:rPr>
        <w:t>建设项目所在地自然环境社会环境简况</w:t>
      </w:r>
    </w:p>
    <w:tbl>
      <w:tblPr>
        <w:tblStyle w:val="17"/>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85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4" w:hRule="atLeast"/>
          <w:jc w:val="center"/>
        </w:trPr>
        <w:tc>
          <w:tcPr>
            <w:tcW w:w="5000" w:type="pct"/>
          </w:tcPr>
          <w:p>
            <w:pPr>
              <w:widowControl w:val="0"/>
              <w:adjustRightInd w:val="0"/>
              <w:snapToGrid w:val="0"/>
              <w:spacing w:line="520" w:lineRule="exact"/>
              <w:jc w:val="both"/>
              <w:rPr>
                <w:sz w:val="24"/>
              </w:rPr>
            </w:pPr>
            <w:r>
              <w:rPr>
                <w:b/>
                <w:sz w:val="24"/>
              </w:rPr>
              <w:t>自然环境简况（地形、地貌、地质、气候、气象、水文、植被、生物多样性等）</w:t>
            </w:r>
          </w:p>
          <w:p>
            <w:pPr>
              <w:widowControl w:val="0"/>
              <w:spacing w:line="520" w:lineRule="exact"/>
              <w:ind w:firstLine="482" w:firstLineChars="200"/>
              <w:jc w:val="both"/>
              <w:rPr>
                <w:b/>
                <w:bCs/>
                <w:sz w:val="24"/>
              </w:rPr>
            </w:pPr>
            <w:r>
              <w:rPr>
                <w:b/>
                <w:bCs/>
                <w:sz w:val="24"/>
              </w:rPr>
              <w:t>1、地理位置</w:t>
            </w:r>
          </w:p>
          <w:p>
            <w:pPr>
              <w:adjustRightInd w:val="0"/>
              <w:snapToGrid w:val="0"/>
              <w:spacing w:line="440" w:lineRule="exact"/>
              <w:ind w:firstLine="480" w:firstLineChars="200"/>
              <w:rPr>
                <w:sz w:val="24"/>
              </w:rPr>
            </w:pPr>
            <w:r>
              <w:rPr>
                <w:sz w:val="24"/>
              </w:rPr>
              <w:t>新乡县位于河南省中北部，属新乡市管辖。地处东经113°42′~114°04′，北纬35°05′~35°24′。全境环绕新乡市市区东、西、南三面，县境东西最大距离为32.7 km，南北最大距离34.5 km，总面积523.6 km</w:t>
            </w:r>
            <w:r>
              <w:rPr>
                <w:sz w:val="24"/>
                <w:vertAlign w:val="superscript"/>
              </w:rPr>
              <w:t>2</w:t>
            </w:r>
            <w:r>
              <w:rPr>
                <w:sz w:val="24"/>
              </w:rPr>
              <w:t>。</w:t>
            </w:r>
          </w:p>
          <w:p>
            <w:pPr>
              <w:widowControl w:val="0"/>
              <w:spacing w:line="520" w:lineRule="exact"/>
              <w:ind w:firstLine="480" w:firstLineChars="200"/>
              <w:jc w:val="both"/>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本项目位于新乡市</w:t>
            </w:r>
            <w:r>
              <w:rPr>
                <w:rFonts w:hint="eastAsia"/>
                <w:color w:val="000000" w:themeColor="text1"/>
                <w:sz w:val="24"/>
                <w:lang w:eastAsia="zh-CN"/>
                <w14:textFill>
                  <w14:solidFill>
                    <w14:schemeClr w14:val="tx1"/>
                  </w14:solidFill>
                </w14:textFill>
              </w:rPr>
              <w:t>翟坡镇高任旺村北路西</w:t>
            </w:r>
            <w:r>
              <w:rPr>
                <w:rFonts w:hint="eastAsia"/>
                <w:color w:val="000000" w:themeColor="text1"/>
                <w:sz w:val="24"/>
                <w14:textFill>
                  <w14:solidFill>
                    <w14:schemeClr w14:val="tx1"/>
                  </w14:solidFill>
                </w14:textFill>
              </w:rPr>
              <w:t>18号。项目地理位置见附图1。</w:t>
            </w:r>
          </w:p>
          <w:p>
            <w:pPr>
              <w:widowControl w:val="0"/>
              <w:spacing w:before="24" w:beforeLines="10" w:line="520" w:lineRule="exact"/>
              <w:ind w:firstLine="482" w:firstLineChars="200"/>
              <w:jc w:val="both"/>
              <w:rPr>
                <w:b/>
                <w:bCs/>
                <w:sz w:val="24"/>
              </w:rPr>
            </w:pPr>
            <w:r>
              <w:rPr>
                <w:b/>
                <w:bCs/>
                <w:sz w:val="24"/>
              </w:rPr>
              <w:t>2、</w:t>
            </w:r>
            <w:r>
              <w:rPr>
                <w:rFonts w:hint="eastAsia"/>
                <w:b/>
                <w:bCs/>
                <w:sz w:val="24"/>
              </w:rPr>
              <w:t>地形地貌</w:t>
            </w:r>
          </w:p>
          <w:p>
            <w:pPr>
              <w:adjustRightInd w:val="0"/>
              <w:snapToGrid w:val="0"/>
              <w:spacing w:line="440" w:lineRule="exact"/>
              <w:ind w:firstLine="480" w:firstLineChars="200"/>
              <w:rPr>
                <w:rFonts w:hint="eastAsia"/>
                <w:sz w:val="24"/>
              </w:rPr>
            </w:pPr>
            <w:r>
              <w:rPr>
                <w:rFonts w:hint="eastAsia"/>
                <w:sz w:val="24"/>
              </w:rPr>
              <w:t>新乡县地处古黄河冲积半原的北翼和太行山前冲洪积扇的南缘地带，海拨70至82米，地势西高东低，一般坡降为1/4000。从西北到东南，可分为三个地貌单元。</w:t>
            </w:r>
          </w:p>
          <w:p>
            <w:pPr>
              <w:adjustRightInd w:val="0"/>
              <w:snapToGrid w:val="0"/>
              <w:spacing w:line="440" w:lineRule="exact"/>
              <w:ind w:firstLine="480" w:firstLineChars="200"/>
              <w:rPr>
                <w:rFonts w:hint="eastAsia"/>
                <w:sz w:val="24"/>
              </w:rPr>
            </w:pPr>
            <w:r>
              <w:rPr>
                <w:rFonts w:hint="eastAsia"/>
                <w:sz w:val="24"/>
              </w:rPr>
              <w:t>（1）西北部卫河以北地区，为太行山前冲洪积倾斜平地。北高南低，约占全县总面积的12%；</w:t>
            </w:r>
          </w:p>
          <w:p>
            <w:pPr>
              <w:adjustRightInd w:val="0"/>
              <w:snapToGrid w:val="0"/>
              <w:spacing w:line="440" w:lineRule="exact"/>
              <w:ind w:firstLine="480" w:firstLineChars="200"/>
              <w:rPr>
                <w:rFonts w:hint="eastAsia"/>
                <w:sz w:val="24"/>
              </w:rPr>
            </w:pPr>
            <w:r>
              <w:rPr>
                <w:rFonts w:hint="eastAsia"/>
                <w:sz w:val="24"/>
              </w:rPr>
              <w:t>（2）中部古阳堤以北至卫河以南，是古黄河、沁河泛流地区与背河沈地，由黄河沁河泛滥沉积形成，地貌复杂，多为槽状注地和龙岗坡地，约占全县总面积的39%；</w:t>
            </w:r>
          </w:p>
          <w:p>
            <w:pPr>
              <w:adjustRightInd w:val="0"/>
              <w:snapToGrid w:val="0"/>
              <w:spacing w:line="440" w:lineRule="exact"/>
              <w:ind w:firstLine="480" w:firstLineChars="200"/>
              <w:rPr>
                <w:rFonts w:hint="eastAsia"/>
                <w:sz w:val="24"/>
              </w:rPr>
            </w:pPr>
            <w:r>
              <w:rPr>
                <w:rFonts w:hint="eastAsia"/>
                <w:sz w:val="24"/>
              </w:rPr>
              <w:t>（3）南部与东南部为黄河故道漫滩沙丘地区，地势起伏较大。一般高出背河洼地3至5米，约占全县总面积的49%。</w:t>
            </w:r>
          </w:p>
          <w:p>
            <w:pPr>
              <w:adjustRightInd w:val="0"/>
              <w:snapToGrid w:val="0"/>
              <w:spacing w:line="440" w:lineRule="exact"/>
              <w:ind w:firstLine="480" w:firstLineChars="200"/>
              <w:rPr>
                <w:sz w:val="24"/>
              </w:rPr>
            </w:pPr>
            <w:r>
              <w:rPr>
                <w:rFonts w:hint="eastAsia"/>
                <w:sz w:val="24"/>
              </w:rPr>
              <w:t>项目所在地为平原地带，地势开阔，地形较为平坦。</w:t>
            </w:r>
          </w:p>
          <w:p>
            <w:pPr>
              <w:spacing w:line="520" w:lineRule="exact"/>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本项目所在地属平原地带，地势平坦。厂址所在地交通便利，地理位置较为优越，便于本项目的建设</w:t>
            </w:r>
            <w:r>
              <w:rPr>
                <w:color w:val="000000" w:themeColor="text1"/>
                <w:sz w:val="24"/>
                <w14:textFill>
                  <w14:solidFill>
                    <w14:schemeClr w14:val="tx1"/>
                  </w14:solidFill>
                </w14:textFill>
              </w:rPr>
              <w:t>。</w:t>
            </w:r>
          </w:p>
          <w:p>
            <w:pPr>
              <w:widowControl w:val="0"/>
              <w:spacing w:before="24" w:beforeLines="10" w:line="520" w:lineRule="exact"/>
              <w:ind w:firstLine="482" w:firstLineChars="200"/>
              <w:jc w:val="both"/>
              <w:rPr>
                <w:b/>
                <w:bCs/>
                <w:sz w:val="24"/>
              </w:rPr>
            </w:pPr>
            <w:r>
              <w:rPr>
                <w:b/>
                <w:bCs/>
                <w:sz w:val="24"/>
              </w:rPr>
              <w:t>3</w:t>
            </w:r>
            <w:r>
              <w:rPr>
                <w:rFonts w:hint="eastAsia"/>
                <w:b/>
                <w:bCs/>
                <w:sz w:val="24"/>
              </w:rPr>
              <w:t>、气候、气象</w:t>
            </w:r>
          </w:p>
          <w:p>
            <w:pPr>
              <w:adjustRightInd w:val="0"/>
              <w:snapToGrid w:val="0"/>
              <w:spacing w:line="440" w:lineRule="exact"/>
              <w:ind w:firstLine="480" w:firstLineChars="200"/>
              <w:rPr>
                <w:sz w:val="24"/>
              </w:rPr>
            </w:pPr>
            <w:r>
              <w:rPr>
                <w:sz w:val="24"/>
              </w:rPr>
              <w:t>该地区属暖温带大陆性季风气候，季节变化明显，春季干燥少雨；夏季炎热高温，降雨集中；秋季天高气爽，气候宜人；冬季寒冷寡照少雨雪。年平均气温14℃，历年极端最低气温-21.3℃，历年极端最高气温42.1℃，年均降雨量为617.8mm。常年主导风向为东北风，次主导风向为西南风，历年平均风速为2.4m/s。</w:t>
            </w:r>
          </w:p>
          <w:p>
            <w:pPr>
              <w:widowControl w:val="0"/>
              <w:spacing w:line="520" w:lineRule="exact"/>
              <w:ind w:firstLine="482" w:firstLineChars="200"/>
              <w:jc w:val="both"/>
              <w:rPr>
                <w:b/>
                <w:bCs/>
                <w:sz w:val="24"/>
              </w:rPr>
            </w:pPr>
            <w:r>
              <w:rPr>
                <w:b/>
                <w:bCs/>
                <w:sz w:val="24"/>
              </w:rPr>
              <w:t>4、水文特征</w:t>
            </w:r>
          </w:p>
          <w:p>
            <w:pPr>
              <w:pStyle w:val="30"/>
              <w:adjustRightInd w:val="0"/>
              <w:snapToGrid w:val="0"/>
              <w:ind w:firstLine="480" w:firstLineChars="200"/>
              <w:jc w:val="both"/>
              <w:rPr>
                <w:rFonts w:ascii="Times New Roman" w:hAnsi="Times New Roman" w:cs="Times New Roman"/>
              </w:rPr>
            </w:pPr>
            <w:r>
              <w:rPr>
                <w:rFonts w:ascii="Times New Roman" w:hAnsi="Times New Roman" w:cs="Times New Roman"/>
              </w:rPr>
              <w:t>（1）地表水体</w:t>
            </w:r>
          </w:p>
          <w:p>
            <w:pPr>
              <w:adjustRightInd w:val="0"/>
              <w:snapToGrid w:val="0"/>
              <w:spacing w:line="440" w:lineRule="exact"/>
              <w:ind w:firstLine="480" w:firstLineChars="200"/>
              <w:rPr>
                <w:sz w:val="24"/>
              </w:rPr>
            </w:pPr>
            <w:r>
              <w:rPr>
                <w:sz w:val="24"/>
              </w:rPr>
              <w:t>新乡县境内地表水有东孟姜女河、西孟姜女河等。东孟姜女河是卫河的支流，全长50.5km，流经新乡县、延津县、卫辉市，由于在上游接纳了大量的生产、生活废水，水质已超过地面水Ⅴ类水质标准。东孟姜女河有三个支流：一支排、二支排和大泉排，三个支流均为纳污河道，无天然径流，目前水质均已超过地面水Ⅴ类水质标准。根据新乡市地面水功能区划分，对东孟姜女河的水质要求是达到地面水Ⅴ类水质标准，规划功能为自然水域及输水沟渠。</w:t>
            </w:r>
          </w:p>
          <w:p>
            <w:pPr>
              <w:adjustRightInd w:val="0"/>
              <w:snapToGrid w:val="0"/>
              <w:spacing w:line="440" w:lineRule="exact"/>
              <w:ind w:firstLine="480" w:firstLineChars="200"/>
              <w:rPr>
                <w:sz w:val="24"/>
              </w:rPr>
            </w:pPr>
            <w:r>
              <w:rPr>
                <w:sz w:val="24"/>
              </w:rPr>
              <w:t>西孟姜女河为卫河的支流，全长36.5公里，新乡市境内长4公里，流经小宋佛、东营、任小营至络丝谭村东南入新乡市，河口宽22米，底宽2至5米，深3至5米，比降为1/4000。根据新乡市地面水功能区划分，对西孟姜女河的水质要求达到地面水Ⅴ类水质标准，规划功能为自然水域及输水沟渠。</w:t>
            </w:r>
          </w:p>
          <w:p>
            <w:pPr>
              <w:adjustRightInd w:val="0"/>
              <w:snapToGrid w:val="0"/>
              <w:spacing w:line="440" w:lineRule="exact"/>
              <w:ind w:firstLine="480" w:firstLineChars="200"/>
              <w:rPr>
                <w:sz w:val="24"/>
              </w:rPr>
            </w:pPr>
            <w:r>
              <w:rPr>
                <w:sz w:val="24"/>
              </w:rPr>
              <w:t>（2）地下水</w:t>
            </w:r>
          </w:p>
          <w:p>
            <w:pPr>
              <w:widowControl w:val="0"/>
              <w:spacing w:line="520" w:lineRule="exact"/>
              <w:ind w:firstLine="480" w:firstLineChars="200"/>
              <w:jc w:val="both"/>
              <w:rPr>
                <w:rFonts w:hint="default" w:eastAsia="宋体"/>
                <w:sz w:val="24"/>
                <w:lang w:val="en-US" w:eastAsia="zh-CN"/>
              </w:rPr>
            </w:pPr>
            <w:r>
              <w:rPr>
                <w:rFonts w:hint="eastAsia"/>
                <w:sz w:val="24"/>
                <w:lang w:eastAsia="zh-CN"/>
              </w:rPr>
              <w:t>新乡县浅层地下水水质类型主要为重碳酸钙镁型水，矿化度小于</w:t>
            </w:r>
            <w:r>
              <w:rPr>
                <w:rFonts w:hint="eastAsia"/>
                <w:sz w:val="24"/>
                <w:lang w:val="en-US" w:eastAsia="zh-CN"/>
              </w:rPr>
              <w:t>1g/L；在新乡县中南部的翟坡、小冀、七里营、朗公庙、古固寨等乡镇的古河床背河洼地分布有咸水区，矿化度1.5-28g/L。中层水水质类型以重碳酸钙镁型为主，矿化度小于1g/L，仅在大召营翟坡分布有微咸水，矿化度1.1g/L，水质良好。</w:t>
            </w:r>
          </w:p>
          <w:p>
            <w:pPr>
              <w:widowControl w:val="0"/>
              <w:spacing w:line="520" w:lineRule="exact"/>
              <w:ind w:firstLine="482" w:firstLineChars="200"/>
              <w:jc w:val="both"/>
              <w:rPr>
                <w:b/>
                <w:sz w:val="24"/>
              </w:rPr>
            </w:pPr>
            <w:r>
              <w:rPr>
                <w:rFonts w:hint="eastAsia"/>
                <w:b/>
                <w:sz w:val="24"/>
              </w:rPr>
              <w:t>5、土壤</w:t>
            </w:r>
          </w:p>
          <w:p>
            <w:pPr>
              <w:adjustRightInd w:val="0"/>
              <w:snapToGrid w:val="0"/>
              <w:spacing w:line="440" w:lineRule="exact"/>
              <w:ind w:firstLine="480" w:firstLineChars="200"/>
              <w:rPr>
                <w:color w:val="000000"/>
                <w:sz w:val="24"/>
              </w:rPr>
            </w:pPr>
            <w:r>
              <w:rPr>
                <w:color w:val="000000"/>
                <w:sz w:val="24"/>
              </w:rPr>
              <w:t>新乡县境内砂质、壤质、粘质三级土壤，组成6个母质机械类型。境内黄河故道为沉砂组成，系砂土和砂壤土。黄河故道以北系黄河滩地，土质为褐土化小两合、褐土化两合土，并间有不同的其他类型。古阳堤以北地势低洼，地下水渗入形成潮化，土壤为小两合、两合土，间有不同的其他类型。共产主义渠以南、卫河两岸，多为潮化土壤。依据全国土壤分类暂行规定，新乡县372.8平方公里土地，可分为4个土类、7个亚类、13个土属、35个土种。</w:t>
            </w:r>
          </w:p>
          <w:p>
            <w:pPr>
              <w:spacing w:line="520" w:lineRule="exact"/>
              <w:ind w:firstLine="482" w:firstLineChars="200"/>
              <w:rPr>
                <w:b/>
                <w:bCs/>
                <w:sz w:val="24"/>
              </w:rPr>
            </w:pPr>
            <w:r>
              <w:rPr>
                <w:rFonts w:hint="eastAsia"/>
                <w:b/>
                <w:bCs/>
                <w:sz w:val="24"/>
              </w:rPr>
              <w:t>6</w:t>
            </w:r>
            <w:r>
              <w:rPr>
                <w:b/>
                <w:bCs/>
                <w:sz w:val="24"/>
              </w:rPr>
              <w:t>、矿产资源</w:t>
            </w:r>
          </w:p>
          <w:p>
            <w:pPr>
              <w:adjustRightInd w:val="0"/>
              <w:snapToGrid w:val="0"/>
              <w:spacing w:line="440" w:lineRule="exact"/>
              <w:ind w:firstLine="480" w:firstLineChars="200"/>
              <w:rPr>
                <w:b/>
                <w:sz w:val="24"/>
              </w:rPr>
            </w:pPr>
            <w:r>
              <w:rPr>
                <w:sz w:val="24"/>
              </w:rPr>
              <w:t>新乡市自然资源丰富。已发现和开采矿藏20余种，其中，水泥灰岩和煤炭储量分别达到100亿吨和84亿吨。南水北调、西气东输工程穿境而过，地下煤层气储量丰富。主要矿产资源为非金属建筑材料泥灰岩、白垩土、石灰岩。其储量大，质量好，此外有铁、铜、铝、重晶石、白云岩、煤等。</w:t>
            </w:r>
          </w:p>
          <w:p>
            <w:pPr>
              <w:spacing w:line="520" w:lineRule="exact"/>
              <w:ind w:firstLine="482" w:firstLineChars="200"/>
              <w:rPr>
                <w:b/>
                <w:sz w:val="24"/>
              </w:rPr>
            </w:pPr>
            <w:r>
              <w:rPr>
                <w:rFonts w:hint="eastAsia"/>
                <w:b/>
                <w:sz w:val="24"/>
              </w:rPr>
              <w:t>7</w:t>
            </w:r>
            <w:r>
              <w:rPr>
                <w:b/>
                <w:sz w:val="24"/>
              </w:rPr>
              <w:t>、植被及生物多样性</w:t>
            </w:r>
          </w:p>
          <w:p>
            <w:pPr>
              <w:spacing w:line="520" w:lineRule="exact"/>
              <w:ind w:firstLine="480" w:firstLineChars="200"/>
              <w:rPr>
                <w:rFonts w:hint="eastAsia"/>
                <w:sz w:val="24"/>
                <w:lang w:eastAsia="zh-CN"/>
              </w:rPr>
            </w:pPr>
            <w:r>
              <w:rPr>
                <w:rFonts w:hint="eastAsia"/>
                <w:sz w:val="24"/>
                <w:lang w:eastAsia="zh-CN"/>
              </w:rPr>
              <w:t>新乡县属华北区豫西山地和黄淮平原植物区，所在区域属于农业开发历史悠久地区，天然植被残存较少，已为人工植被替代。</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sz w:val="24"/>
                <w:szCs w:val="24"/>
                <w:lang w:eastAsia="zh-CN"/>
              </w:rPr>
            </w:pPr>
            <w:r>
              <w:rPr>
                <w:rFonts w:hint="eastAsia"/>
                <w:sz w:val="24"/>
                <w:szCs w:val="24"/>
                <w:lang w:eastAsia="zh-CN"/>
              </w:rPr>
              <w:t>新乡县谷类有小麦、玉米、水稻、大麦、谷子、高粱等；豆类有黄豆、黑豆、绿豆、青豆、豇豆、蚕豆、豌豆、扁豆等；经济作物类有棉花、花生、芝麻、花椒、蓖麻、向日葵、油菜、青菜、甘蔗、红花等。</w:t>
            </w:r>
          </w:p>
          <w:p>
            <w:pPr>
              <w:adjustRightInd w:val="0"/>
              <w:snapToGrid w:val="0"/>
              <w:spacing w:line="500" w:lineRule="exact"/>
              <w:ind w:firstLine="480" w:firstLineChars="200"/>
              <w:rPr>
                <w:sz w:val="24"/>
              </w:rPr>
            </w:pPr>
            <w:r>
              <w:rPr>
                <w:sz w:val="24"/>
              </w:rPr>
              <w:t>项目周边500m范围内尚未发现列入《国家重点保护野生植物名录》和《国家重点保护野生动物名录》的动植物。</w:t>
            </w:r>
          </w:p>
        </w:tc>
      </w:tr>
    </w:tbl>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r>
        <w:rPr>
          <w:rFonts w:eastAsiaTheme="minorEastAsia"/>
          <w:b/>
          <w:sz w:val="30"/>
          <w:szCs w:val="30"/>
        </w:rPr>
        <w:t>环境质量状况</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pPr>
              <w:pStyle w:val="12"/>
              <w:adjustRightInd w:val="0"/>
              <w:snapToGrid w:val="0"/>
              <w:spacing w:line="520" w:lineRule="exact"/>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建设项目所在地区域环境质量现状及主要环境问题（环境空气、地表水、地下水、声环境、生态环境等）：</w:t>
            </w:r>
          </w:p>
          <w:p>
            <w:pPr>
              <w:widowControl w:val="0"/>
              <w:spacing w:line="520" w:lineRule="exact"/>
              <w:ind w:firstLine="482" w:firstLineChars="200"/>
              <w:rPr>
                <w:b/>
                <w:sz w:val="24"/>
              </w:rPr>
            </w:pPr>
            <w:r>
              <w:rPr>
                <w:rFonts w:hint="eastAsia"/>
                <w:b/>
                <w:sz w:val="24"/>
              </w:rPr>
              <w:t>1、</w:t>
            </w:r>
            <w:r>
              <w:rPr>
                <w:b/>
                <w:sz w:val="24"/>
              </w:rPr>
              <w:t>环境空气质量现状</w:t>
            </w:r>
          </w:p>
          <w:p>
            <w:pPr>
              <w:snapToGrid w:val="0"/>
              <w:spacing w:line="520" w:lineRule="exact"/>
              <w:ind w:firstLine="480" w:firstLineChars="200"/>
              <w:rPr>
                <w:sz w:val="24"/>
                <w:szCs w:val="21"/>
              </w:rPr>
            </w:pPr>
            <w:r>
              <w:rPr>
                <w:rFonts w:hint="eastAsia"/>
                <w:sz w:val="24"/>
                <w:szCs w:val="21"/>
              </w:rPr>
              <w:t>根据大气功能区划分原则，建设项目所在地为二类功能区，环境空气质量应执行《环境空气质量标准》（</w:t>
            </w:r>
            <w:r>
              <w:rPr>
                <w:sz w:val="24"/>
                <w:szCs w:val="21"/>
              </w:rPr>
              <w:t>GB3095-2012</w:t>
            </w:r>
            <w:r>
              <w:rPr>
                <w:rFonts w:hint="eastAsia"/>
                <w:sz w:val="24"/>
                <w:szCs w:val="21"/>
              </w:rPr>
              <w:t>）二级标准。根据新乡市环境保护局发布《新乡市</w:t>
            </w:r>
            <w:r>
              <w:rPr>
                <w:sz w:val="24"/>
                <w:szCs w:val="21"/>
              </w:rPr>
              <w:t>20</w:t>
            </w:r>
            <w:r>
              <w:rPr>
                <w:rFonts w:hint="eastAsia"/>
                <w:sz w:val="24"/>
                <w:szCs w:val="21"/>
              </w:rPr>
              <w:t>19年环境质量年报》，区域空气质量现状数据如下表所示。</w:t>
            </w:r>
          </w:p>
          <w:p>
            <w:pPr>
              <w:snapToGrid w:val="0"/>
              <w:ind w:firstLine="422" w:firstLineChars="200"/>
              <w:jc w:val="center"/>
            </w:pPr>
            <w:r>
              <w:rPr>
                <w:rFonts w:hint="eastAsia"/>
                <w:b/>
              </w:rPr>
              <w:t>表1</w:t>
            </w:r>
            <w:r>
              <w:rPr>
                <w:rFonts w:hint="eastAsia"/>
                <w:b/>
                <w:lang w:val="en-US" w:eastAsia="zh-CN"/>
              </w:rPr>
              <w:t>1</w:t>
            </w:r>
            <w:r>
              <w:rPr>
                <w:b/>
              </w:rPr>
              <w:t xml:space="preserve">  </w:t>
            </w:r>
            <w:r>
              <w:rPr>
                <w:rFonts w:hint="eastAsia"/>
                <w:b/>
              </w:rPr>
              <w:t>区域空气质量现状评价表</w:t>
            </w:r>
            <w:r>
              <w:rPr>
                <w:b/>
              </w:rPr>
              <w:t xml:space="preserve">    </w:t>
            </w:r>
            <w:r>
              <w:rPr>
                <w:rFonts w:hint="eastAsia"/>
                <w:b/>
              </w:rPr>
              <w:t>单位</w:t>
            </w:r>
            <w:r>
              <w:rPr>
                <w:b/>
              </w:rPr>
              <w:t>(μg/m</w:t>
            </w:r>
            <w:r>
              <w:rPr>
                <w:b/>
                <w:vertAlign w:val="superscript"/>
              </w:rPr>
              <w:t>3</w:t>
            </w:r>
            <w:r>
              <w:rPr>
                <w:b/>
              </w:rPr>
              <w:t>)</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2"/>
              <w:gridCol w:w="2033"/>
              <w:gridCol w:w="1877"/>
              <w:gridCol w:w="1566"/>
              <w:gridCol w:w="1336"/>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shd w:val="clear" w:color="auto" w:fill="FFFFFF"/>
                    </w:rPr>
                  </w:pPr>
                  <w:r>
                    <w:rPr>
                      <w:rFonts w:hint="eastAsia"/>
                      <w:szCs w:val="21"/>
                      <w:shd w:val="clear" w:color="auto" w:fill="FFFFFF"/>
                    </w:rPr>
                    <w:t>污染物</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年评价指标</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现状浓度</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标准值</w:t>
                  </w:r>
                </w:p>
              </w:tc>
              <w:tc>
                <w:tcPr>
                  <w:tcW w:w="694" w:type="pct"/>
                  <w:tcBorders>
                    <w:top w:val="single" w:color="000000" w:sz="4" w:space="0"/>
                    <w:left w:val="single" w:color="000000" w:sz="4" w:space="0"/>
                    <w:bottom w:val="single" w:color="000000" w:sz="4" w:space="0"/>
                    <w:right w:val="single" w:color="auto" w:sz="4" w:space="0"/>
                  </w:tcBorders>
                  <w:vAlign w:val="center"/>
                </w:tcPr>
                <w:p>
                  <w:pPr>
                    <w:snapToGrid w:val="0"/>
                    <w:jc w:val="center"/>
                    <w:rPr>
                      <w:szCs w:val="21"/>
                    </w:rPr>
                  </w:pPr>
                  <w:r>
                    <w:rPr>
                      <w:rFonts w:hint="eastAsia"/>
                      <w:szCs w:val="21"/>
                    </w:rPr>
                    <w:t>占标率</w:t>
                  </w:r>
                  <w:r>
                    <w:rPr>
                      <w:szCs w:val="21"/>
                    </w:rPr>
                    <w:t>%</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szCs w:val="21"/>
                    </w:rPr>
                  </w:pPr>
                  <w:r>
                    <w:rPr>
                      <w:rFonts w:hint="eastAsia"/>
                      <w:szCs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PM</w:t>
                  </w:r>
                  <w:r>
                    <w:rPr>
                      <w:szCs w:val="21"/>
                      <w:vertAlign w:val="subscript"/>
                    </w:rPr>
                    <w:t>10</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年平均质量浓度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101</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70</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szCs w:val="22"/>
                    </w:rPr>
                  </w:pPr>
                  <w:r>
                    <w:rPr>
                      <w:szCs w:val="22"/>
                    </w:rPr>
                    <w:t>144.29</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szCs w:val="21"/>
                    </w:rPr>
                  </w:pPr>
                  <w:r>
                    <w:rPr>
                      <w:rFonts w:hint="eastAsia"/>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PM</w:t>
                  </w:r>
                  <w:r>
                    <w:rPr>
                      <w:szCs w:val="21"/>
                      <w:vertAlign w:val="subscript"/>
                    </w:rPr>
                    <w:t>2.5</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年平均质量浓度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56</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35</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szCs w:val="22"/>
                    </w:rPr>
                  </w:pPr>
                  <w:r>
                    <w:rPr>
                      <w:szCs w:val="22"/>
                    </w:rPr>
                    <w:t>160</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szCs w:val="21"/>
                    </w:rPr>
                  </w:pPr>
                  <w:r>
                    <w:rPr>
                      <w:rFonts w:hint="eastAsia"/>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SO</w:t>
                  </w:r>
                  <w:r>
                    <w:rPr>
                      <w:szCs w:val="21"/>
                      <w:vertAlign w:val="subscript"/>
                    </w:rPr>
                    <w:t>2</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年平均质量浓度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16</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60</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szCs w:val="22"/>
                    </w:rPr>
                  </w:pPr>
                  <w:r>
                    <w:rPr>
                      <w:szCs w:val="22"/>
                    </w:rPr>
                    <w:t>26.67</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szCs w:val="21"/>
                    </w:rPr>
                  </w:pPr>
                  <w:r>
                    <w:rPr>
                      <w:rFonts w:hint="eastAsia"/>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NO</w:t>
                  </w:r>
                  <w:r>
                    <w:rPr>
                      <w:szCs w:val="21"/>
                      <w:vertAlign w:val="subscript"/>
                    </w:rPr>
                    <w:t>2</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年平均质量浓度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44</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40</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szCs w:val="22"/>
                    </w:rPr>
                  </w:pPr>
                  <w:r>
                    <w:rPr>
                      <w:szCs w:val="22"/>
                    </w:rPr>
                    <w:t>110</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szCs w:val="21"/>
                    </w:rPr>
                  </w:pPr>
                  <w:r>
                    <w:rPr>
                      <w:rFonts w:hint="eastAsia"/>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C</w:t>
                  </w:r>
                  <w:r>
                    <w:rPr>
                      <w:szCs w:val="21"/>
                    </w:rPr>
                    <w:t>O</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第</w:t>
                  </w:r>
                  <w:r>
                    <w:rPr>
                      <w:szCs w:val="21"/>
                    </w:rPr>
                    <w:t>95</w:t>
                  </w:r>
                  <w:r>
                    <w:rPr>
                      <w:rFonts w:hint="eastAsia"/>
                      <w:szCs w:val="21"/>
                    </w:rPr>
                    <w:t>百分位浓度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2080</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4000</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szCs w:val="22"/>
                    </w:rPr>
                  </w:pPr>
                  <w:r>
                    <w:rPr>
                      <w:szCs w:val="22"/>
                    </w:rPr>
                    <w:t>52</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szCs w:val="21"/>
                    </w:rPr>
                  </w:pPr>
                  <w:r>
                    <w:rPr>
                      <w:rFonts w:hint="eastAsia"/>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O</w:t>
                  </w:r>
                  <w:r>
                    <w:rPr>
                      <w:szCs w:val="21"/>
                      <w:vertAlign w:val="subscript"/>
                    </w:rPr>
                    <w:t>3</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第</w:t>
                  </w:r>
                  <w:r>
                    <w:rPr>
                      <w:szCs w:val="21"/>
                    </w:rPr>
                    <w:t>90</w:t>
                  </w:r>
                  <w:r>
                    <w:rPr>
                      <w:rFonts w:hint="eastAsia"/>
                      <w:szCs w:val="21"/>
                    </w:rPr>
                    <w:t>百分位浓度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178</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160</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szCs w:val="22"/>
                    </w:rPr>
                  </w:pPr>
                  <w:r>
                    <w:rPr>
                      <w:szCs w:val="22"/>
                    </w:rPr>
                    <w:t>111.25</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szCs w:val="21"/>
                    </w:rPr>
                  </w:pPr>
                  <w:r>
                    <w:rPr>
                      <w:rFonts w:hint="eastAsia"/>
                      <w:szCs w:val="21"/>
                    </w:rPr>
                    <w:t>超标</w:t>
                  </w:r>
                </w:p>
              </w:tc>
            </w:tr>
          </w:tbl>
          <w:p>
            <w:pPr>
              <w:spacing w:line="520" w:lineRule="exact"/>
              <w:ind w:firstLine="480" w:firstLineChars="200"/>
              <w:rPr>
                <w:sz w:val="24"/>
                <w:szCs w:val="21"/>
              </w:rPr>
            </w:pPr>
            <w:r>
              <w:rPr>
                <w:rFonts w:hint="eastAsia" w:hAnsi="Calibri"/>
                <w:sz w:val="24"/>
              </w:rPr>
              <w:t>由上表可知，</w:t>
            </w:r>
            <w:r>
              <w:rPr>
                <w:kern w:val="0"/>
                <w:sz w:val="24"/>
              </w:rPr>
              <w:t xml:space="preserve"> PM</w:t>
            </w:r>
            <w:r>
              <w:rPr>
                <w:kern w:val="0"/>
                <w:sz w:val="24"/>
                <w:vertAlign w:val="subscript"/>
              </w:rPr>
              <w:t>10</w:t>
            </w:r>
            <w:r>
              <w:rPr>
                <w:rFonts w:hint="eastAsia"/>
                <w:kern w:val="0"/>
                <w:sz w:val="24"/>
              </w:rPr>
              <w:t>、</w:t>
            </w:r>
            <w:r>
              <w:rPr>
                <w:sz w:val="24"/>
                <w:szCs w:val="21"/>
              </w:rPr>
              <w:t>PM</w:t>
            </w:r>
            <w:r>
              <w:rPr>
                <w:sz w:val="24"/>
                <w:szCs w:val="21"/>
                <w:vertAlign w:val="subscript"/>
              </w:rPr>
              <w:t>2.5</w:t>
            </w:r>
            <w:r>
              <w:rPr>
                <w:rFonts w:hint="eastAsia"/>
                <w:kern w:val="0"/>
                <w:sz w:val="24"/>
              </w:rPr>
              <w:t>、</w:t>
            </w:r>
            <w:r>
              <w:rPr>
                <w:sz w:val="24"/>
                <w:szCs w:val="21"/>
              </w:rPr>
              <w:t>NO</w:t>
            </w:r>
            <w:r>
              <w:rPr>
                <w:sz w:val="24"/>
                <w:szCs w:val="21"/>
                <w:vertAlign w:val="subscript"/>
              </w:rPr>
              <w:t>2</w:t>
            </w:r>
            <w:r>
              <w:rPr>
                <w:rFonts w:hint="eastAsia"/>
                <w:sz w:val="24"/>
                <w:szCs w:val="21"/>
              </w:rPr>
              <w:t>和</w:t>
            </w:r>
            <w:r>
              <w:rPr>
                <w:sz w:val="24"/>
                <w:szCs w:val="21"/>
              </w:rPr>
              <w:t>O</w:t>
            </w:r>
            <w:r>
              <w:rPr>
                <w:sz w:val="24"/>
                <w:szCs w:val="21"/>
                <w:vertAlign w:val="subscript"/>
              </w:rPr>
              <w:t>3</w:t>
            </w:r>
            <w:r>
              <w:rPr>
                <w:rFonts w:hint="eastAsia"/>
                <w:sz w:val="24"/>
                <w:szCs w:val="21"/>
              </w:rPr>
              <w:t>均不能够满足</w:t>
            </w:r>
            <w:r>
              <w:rPr>
                <w:rFonts w:hint="eastAsia"/>
                <w:kern w:val="0"/>
                <w:sz w:val="24"/>
              </w:rPr>
              <w:t>《环境空气质量标准》（</w:t>
            </w:r>
            <w:r>
              <w:rPr>
                <w:kern w:val="0"/>
                <w:sz w:val="24"/>
              </w:rPr>
              <w:t>GB3095-2012</w:t>
            </w:r>
            <w:r>
              <w:rPr>
                <w:rFonts w:hint="eastAsia"/>
                <w:kern w:val="0"/>
                <w:sz w:val="24"/>
              </w:rPr>
              <w:t>）二级标准要求</w:t>
            </w:r>
            <w:r>
              <w:rPr>
                <w:rFonts w:hint="eastAsia"/>
                <w:sz w:val="24"/>
              </w:rPr>
              <w:t>。根据《环境影响评价技术导则 大气环境》（</w:t>
            </w:r>
            <w:r>
              <w:rPr>
                <w:sz w:val="24"/>
              </w:rPr>
              <w:t>HJ2.2-2018</w:t>
            </w:r>
            <w:r>
              <w:rPr>
                <w:rFonts w:hint="eastAsia"/>
                <w:sz w:val="24"/>
              </w:rPr>
              <w:t>），本项目所在区域属于未达标区。</w:t>
            </w:r>
          </w:p>
          <w:p>
            <w:pPr>
              <w:spacing w:line="520" w:lineRule="exact"/>
              <w:ind w:firstLine="480" w:firstLineChars="200"/>
              <w:rPr>
                <w:sz w:val="24"/>
                <w:szCs w:val="21"/>
              </w:rPr>
            </w:pPr>
            <w:r>
              <w:rPr>
                <w:rFonts w:hint="eastAsia"/>
                <w:sz w:val="24"/>
              </w:rPr>
              <w:t>2019年，新乡市PM</w:t>
            </w:r>
            <w:r>
              <w:rPr>
                <w:rFonts w:hint="eastAsia"/>
                <w:sz w:val="24"/>
                <w:vertAlign w:val="subscript"/>
              </w:rPr>
              <w:t>10</w:t>
            </w:r>
            <w:r>
              <w:rPr>
                <w:rFonts w:hint="eastAsia"/>
                <w:sz w:val="24"/>
              </w:rPr>
              <w:t>同比下降4微克/立方米，降幅3.8%，比省定目标值（104微克/立方米）低3微克/立方米；PM</w:t>
            </w:r>
            <w:r>
              <w:rPr>
                <w:rFonts w:hint="eastAsia"/>
                <w:sz w:val="24"/>
                <w:vertAlign w:val="subscript"/>
              </w:rPr>
              <w:t>2.5</w:t>
            </w:r>
            <w:r>
              <w:rPr>
                <w:rFonts w:hint="eastAsia"/>
                <w:sz w:val="24"/>
              </w:rPr>
              <w:t>同比下降5微克/立方米，降幅8.2%，与省定目标值（57微克/立方米）低1微克/立方米，气态污染物 SO</w:t>
            </w:r>
            <w:r>
              <w:rPr>
                <w:rFonts w:hint="eastAsia"/>
                <w:sz w:val="24"/>
                <w:vertAlign w:val="subscript"/>
              </w:rPr>
              <w:t>2</w:t>
            </w:r>
            <w:r>
              <w:rPr>
                <w:rFonts w:hint="eastAsia"/>
                <w:sz w:val="24"/>
              </w:rPr>
              <w:t>同比下降3微克/立方米，降幅15.8%；NO</w:t>
            </w:r>
            <w:r>
              <w:rPr>
                <w:rFonts w:hint="eastAsia"/>
                <w:sz w:val="24"/>
                <w:vertAlign w:val="subscript"/>
              </w:rPr>
              <w:t>2</w:t>
            </w:r>
            <w:r>
              <w:rPr>
                <w:rFonts w:hint="eastAsia"/>
                <w:sz w:val="24"/>
              </w:rPr>
              <w:t>同比下降5微克/立方米，降幅10.2%；O</w:t>
            </w:r>
            <w:r>
              <w:rPr>
                <w:rFonts w:hint="eastAsia"/>
                <w:sz w:val="24"/>
                <w:vertAlign w:val="subscript"/>
              </w:rPr>
              <w:t>3</w:t>
            </w:r>
            <w:r>
              <w:rPr>
                <w:rFonts w:hint="eastAsia"/>
                <w:sz w:val="24"/>
              </w:rPr>
              <w:t>同比下降24微克/立方米，降幅11.9%，CO同比下降0.22毫克/立方米，降幅9.6%。优良天数204天</w:t>
            </w:r>
            <w:r>
              <w:rPr>
                <w:rFonts w:hint="eastAsia"/>
                <w:sz w:val="24"/>
                <w:szCs w:val="21"/>
              </w:rPr>
              <w:t>。</w:t>
            </w:r>
          </w:p>
          <w:p>
            <w:pPr>
              <w:spacing w:line="520" w:lineRule="exact"/>
              <w:ind w:firstLine="480" w:firstLineChars="200"/>
              <w:rPr>
                <w:sz w:val="24"/>
                <w:szCs w:val="21"/>
              </w:rPr>
            </w:pPr>
            <w:r>
              <w:rPr>
                <w:rFonts w:hint="eastAsia"/>
                <w:sz w:val="24"/>
                <w:szCs w:val="21"/>
              </w:rPr>
              <w:t>目前新乡市正在实施《新乡市蓝天工程行动计划》、《新乡市2019年大气污染防治攻坚战实施方案》、《“十三五”挥发性有机物污染物防治工作方案》、《新乡市环境污染防治攻坚战三年行动实施方案（2018-2020年）》等一系列措施，将不断改善区域大气环境质量。预计2020年可以达到《新乡市环境污染防治攻坚战三年行动实施方案（2018-2020年）》中：“全市</w:t>
            </w:r>
            <w:r>
              <w:rPr>
                <w:sz w:val="24"/>
                <w:szCs w:val="21"/>
              </w:rPr>
              <w:t>PM</w:t>
            </w:r>
            <w:r>
              <w:rPr>
                <w:sz w:val="24"/>
                <w:szCs w:val="21"/>
                <w:vertAlign w:val="subscript"/>
              </w:rPr>
              <w:t>2.5</w:t>
            </w:r>
            <w:r>
              <w:rPr>
                <w:rFonts w:hint="eastAsia"/>
                <w:sz w:val="24"/>
                <w:szCs w:val="21"/>
              </w:rPr>
              <w:t>年均浓度达到55微克/立方米以下，</w:t>
            </w:r>
            <w:r>
              <w:rPr>
                <w:kern w:val="0"/>
                <w:sz w:val="24"/>
              </w:rPr>
              <w:t>PM</w:t>
            </w:r>
            <w:r>
              <w:rPr>
                <w:kern w:val="0"/>
                <w:sz w:val="24"/>
                <w:vertAlign w:val="subscript"/>
              </w:rPr>
              <w:t>10</w:t>
            </w:r>
            <w:r>
              <w:rPr>
                <w:rFonts w:hint="eastAsia"/>
                <w:kern w:val="0"/>
                <w:sz w:val="24"/>
              </w:rPr>
              <w:t>年均浓度达到101微克/立方米以下，全年优良天数比例达到66%以上</w:t>
            </w:r>
            <w:r>
              <w:rPr>
                <w:rFonts w:hint="eastAsia"/>
                <w:sz w:val="24"/>
                <w:szCs w:val="21"/>
              </w:rPr>
              <w:t>”的目标要求。</w:t>
            </w:r>
          </w:p>
          <w:p>
            <w:pPr>
              <w:widowControl w:val="0"/>
              <w:adjustRightInd w:val="0"/>
              <w:snapToGrid w:val="0"/>
              <w:spacing w:line="520" w:lineRule="exact"/>
              <w:ind w:firstLine="482" w:firstLineChars="200"/>
              <w:rPr>
                <w:b/>
                <w:sz w:val="24"/>
              </w:rPr>
            </w:pPr>
            <w:r>
              <w:rPr>
                <w:b/>
                <w:sz w:val="24"/>
              </w:rPr>
              <w:t>2、水环境质量现状</w:t>
            </w:r>
          </w:p>
          <w:p>
            <w:pPr>
              <w:spacing w:line="520" w:lineRule="exact"/>
              <w:ind w:firstLine="480" w:firstLineChars="200"/>
              <w:rPr>
                <w:sz w:val="24"/>
              </w:rPr>
            </w:pPr>
            <w:r>
              <w:rPr>
                <w:rFonts w:hint="eastAsia"/>
                <w:sz w:val="24"/>
              </w:rPr>
              <w:t>（1）地表水质量现状</w:t>
            </w:r>
          </w:p>
          <w:p>
            <w:pPr>
              <w:spacing w:line="520" w:lineRule="exact"/>
              <w:ind w:firstLine="480" w:firstLineChars="200"/>
              <w:rPr>
                <w:sz w:val="24"/>
              </w:rPr>
            </w:pPr>
            <w:r>
              <w:rPr>
                <w:rFonts w:hint="eastAsia"/>
                <w:sz w:val="24"/>
              </w:rPr>
              <w:t>距离本</w:t>
            </w:r>
            <w:r>
              <w:rPr>
                <w:sz w:val="24"/>
              </w:rPr>
              <w:t>项目最近的地表水体为</w:t>
            </w:r>
            <w:r>
              <w:rPr>
                <w:rFonts w:hint="eastAsia"/>
                <w:sz w:val="24"/>
                <w:szCs w:val="20"/>
              </w:rPr>
              <w:t>西</w:t>
            </w:r>
            <w:r>
              <w:rPr>
                <w:rFonts w:hint="eastAsia"/>
                <w:sz w:val="24"/>
                <w:szCs w:val="20"/>
                <w:lang w:eastAsia="zh-CN"/>
              </w:rPr>
              <w:t>北</w:t>
            </w:r>
            <w:r>
              <w:rPr>
                <w:rFonts w:hint="eastAsia"/>
                <w:sz w:val="24"/>
                <w:szCs w:val="20"/>
              </w:rPr>
              <w:t>侧</w:t>
            </w:r>
            <w:r>
              <w:rPr>
                <w:rFonts w:hint="eastAsia"/>
                <w:sz w:val="24"/>
                <w:szCs w:val="20"/>
                <w:lang w:val="en-US" w:eastAsia="zh-CN"/>
              </w:rPr>
              <w:t>281</w:t>
            </w:r>
            <w:r>
              <w:rPr>
                <w:rFonts w:hint="eastAsia"/>
                <w:sz w:val="24"/>
                <w:szCs w:val="20"/>
              </w:rPr>
              <w:t>m</w:t>
            </w:r>
            <w:r>
              <w:rPr>
                <w:sz w:val="24"/>
              </w:rPr>
              <w:t>处的</w:t>
            </w:r>
            <w:r>
              <w:rPr>
                <w:rFonts w:hint="eastAsia"/>
                <w:sz w:val="24"/>
                <w:lang w:eastAsia="zh-CN"/>
              </w:rPr>
              <w:t>西孟姜女河</w:t>
            </w:r>
            <w:r>
              <w:rPr>
                <w:rFonts w:hint="eastAsia"/>
                <w:sz w:val="24"/>
              </w:rPr>
              <w:t>，</w:t>
            </w:r>
            <w:r>
              <w:rPr>
                <w:rFonts w:hint="eastAsia"/>
                <w:sz w:val="24"/>
                <w:lang w:eastAsia="zh-CN"/>
              </w:rPr>
              <w:t>西孟姜女河最终汇入卫河，</w:t>
            </w:r>
            <w:r>
              <w:rPr>
                <w:sz w:val="24"/>
              </w:rPr>
              <w:t>根据新乡市</w:t>
            </w:r>
            <w:r>
              <w:rPr>
                <w:rFonts w:hint="eastAsia"/>
                <w:sz w:val="24"/>
              </w:rPr>
              <w:t>地面</w:t>
            </w:r>
            <w:r>
              <w:rPr>
                <w:sz w:val="24"/>
              </w:rPr>
              <w:t>水环境功能区划</w:t>
            </w:r>
            <w:r>
              <w:rPr>
                <w:rFonts w:hint="eastAsia"/>
                <w:sz w:val="24"/>
              </w:rPr>
              <w:t>图</w:t>
            </w:r>
            <w:r>
              <w:rPr>
                <w:sz w:val="24"/>
              </w:rPr>
              <w:t>，</w:t>
            </w:r>
            <w:r>
              <w:rPr>
                <w:rFonts w:hint="eastAsia"/>
                <w:sz w:val="24"/>
                <w:lang w:eastAsia="zh-CN"/>
              </w:rPr>
              <w:t>西孟姜女河</w:t>
            </w:r>
            <w:r>
              <w:rPr>
                <w:sz w:val="24"/>
              </w:rPr>
              <w:t>应执行《地表水环境质量标准》（GB3838-2002）</w:t>
            </w:r>
            <w:r>
              <w:rPr>
                <w:rFonts w:hint="eastAsia"/>
                <w:sz w:val="24"/>
              </w:rPr>
              <w:t>Ⅴ</w:t>
            </w:r>
            <w:r>
              <w:rPr>
                <w:sz w:val="24"/>
              </w:rPr>
              <w:t>类水质标准。根据</w:t>
            </w:r>
            <w:r>
              <w:rPr>
                <w:rFonts w:hint="eastAsia"/>
                <w:sz w:val="24"/>
              </w:rPr>
              <w:t>新乡市环境保护局网站</w:t>
            </w:r>
            <w:r>
              <w:rPr>
                <w:sz w:val="24"/>
              </w:rPr>
              <w:t>公示的</w:t>
            </w:r>
            <w:r>
              <w:rPr>
                <w:rFonts w:hint="eastAsia"/>
                <w:sz w:val="24"/>
              </w:rPr>
              <w:t>2020</w:t>
            </w:r>
            <w:r>
              <w:rPr>
                <w:sz w:val="24"/>
              </w:rPr>
              <w:t>年第</w:t>
            </w:r>
            <w:r>
              <w:rPr>
                <w:rFonts w:hint="eastAsia"/>
                <w:sz w:val="24"/>
                <w:lang w:val="en-US" w:eastAsia="zh-CN"/>
              </w:rPr>
              <w:t>9</w:t>
            </w:r>
            <w:r>
              <w:rPr>
                <w:sz w:val="24"/>
              </w:rPr>
              <w:t>期《</w:t>
            </w:r>
            <w:r>
              <w:rPr>
                <w:rFonts w:hint="eastAsia"/>
                <w:sz w:val="24"/>
              </w:rPr>
              <w:t>新乡市地表水环境责任目标断面水质月报</w:t>
            </w:r>
            <w:r>
              <w:rPr>
                <w:sz w:val="24"/>
              </w:rPr>
              <w:t>》</w:t>
            </w:r>
            <w:r>
              <w:rPr>
                <w:rFonts w:hint="eastAsia"/>
                <w:sz w:val="24"/>
              </w:rPr>
              <w:t>数据</w:t>
            </w:r>
            <w:r>
              <w:rPr>
                <w:sz w:val="24"/>
              </w:rPr>
              <w:t>，</w:t>
            </w:r>
            <w:r>
              <w:rPr>
                <w:rFonts w:hint="eastAsia"/>
                <w:sz w:val="24"/>
                <w:lang w:eastAsia="zh-CN"/>
              </w:rPr>
              <w:t>卫河小河口</w:t>
            </w:r>
            <w:r>
              <w:rPr>
                <w:rFonts w:hint="eastAsia"/>
                <w:sz w:val="24"/>
              </w:rPr>
              <w:t>断面</w:t>
            </w:r>
            <w:r>
              <w:rPr>
                <w:sz w:val="24"/>
              </w:rPr>
              <w:t>监测结果</w:t>
            </w:r>
            <w:r>
              <w:rPr>
                <w:rFonts w:hint="eastAsia"/>
                <w:sz w:val="24"/>
              </w:rPr>
              <w:t>达标情况一览如下表所示。</w:t>
            </w:r>
          </w:p>
          <w:p>
            <w:pPr>
              <w:jc w:val="center"/>
              <w:rPr>
                <w:b/>
              </w:rPr>
            </w:pPr>
            <w:r>
              <w:rPr>
                <w:rFonts w:hint="eastAsia"/>
                <w:b/>
              </w:rPr>
              <w:t>表1</w:t>
            </w:r>
            <w:r>
              <w:rPr>
                <w:rFonts w:hint="eastAsia"/>
                <w:b/>
                <w:lang w:val="en-US" w:eastAsia="zh-CN"/>
              </w:rPr>
              <w:t>2</w:t>
            </w:r>
            <w:r>
              <w:rPr>
                <w:rFonts w:hint="eastAsia"/>
                <w:b/>
              </w:rPr>
              <w:t xml:space="preserve">  新乡市2020年</w:t>
            </w:r>
            <w:r>
              <w:rPr>
                <w:rFonts w:hint="eastAsia"/>
                <w:b/>
                <w:lang w:val="en-US" w:eastAsia="zh-CN"/>
              </w:rPr>
              <w:t>9</w:t>
            </w:r>
            <w:r>
              <w:rPr>
                <w:rFonts w:hint="eastAsia"/>
                <w:b/>
              </w:rPr>
              <w:t>月</w:t>
            </w:r>
            <w:r>
              <w:rPr>
                <w:rFonts w:hint="eastAsia"/>
                <w:b/>
                <w:lang w:eastAsia="zh-CN"/>
              </w:rPr>
              <w:t>卫河小河口</w:t>
            </w:r>
            <w:r>
              <w:rPr>
                <w:rFonts w:hint="eastAsia"/>
                <w:b/>
              </w:rPr>
              <w:t>断面地表水质量达标情况一览表</w:t>
            </w:r>
          </w:p>
          <w:tbl>
            <w:tblPr>
              <w:tblStyle w:val="1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05"/>
              <w:gridCol w:w="2407"/>
              <w:gridCol w:w="2408"/>
              <w:gridCol w:w="24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pct"/>
                  <w:shd w:val="clear" w:color="auto" w:fill="auto"/>
                  <w:vAlign w:val="center"/>
                </w:tcPr>
                <w:p>
                  <w:pPr>
                    <w:jc w:val="center"/>
                  </w:pPr>
                  <w:r>
                    <w:rPr>
                      <w:rFonts w:hint="eastAsia"/>
                    </w:rPr>
                    <w:t>污染因子</w:t>
                  </w:r>
                </w:p>
              </w:tc>
              <w:tc>
                <w:tcPr>
                  <w:tcW w:w="1250" w:type="pct"/>
                  <w:shd w:val="clear" w:color="auto" w:fill="auto"/>
                  <w:vAlign w:val="center"/>
                </w:tcPr>
                <w:p>
                  <w:pPr>
                    <w:jc w:val="center"/>
                  </w:pPr>
                  <w:r>
                    <w:rPr>
                      <w:rFonts w:hint="eastAsia"/>
                    </w:rPr>
                    <w:t>COD</w:t>
                  </w:r>
                </w:p>
              </w:tc>
              <w:tc>
                <w:tcPr>
                  <w:tcW w:w="1250" w:type="pct"/>
                  <w:shd w:val="clear" w:color="auto" w:fill="auto"/>
                  <w:vAlign w:val="center"/>
                </w:tcPr>
                <w:p>
                  <w:pPr>
                    <w:jc w:val="center"/>
                  </w:pPr>
                  <w:r>
                    <w:rPr>
                      <w:rFonts w:hint="eastAsia"/>
                    </w:rPr>
                    <w:t>NH</w:t>
                  </w:r>
                  <w:r>
                    <w:rPr>
                      <w:rFonts w:hint="eastAsia"/>
                      <w:vertAlign w:val="subscript"/>
                    </w:rPr>
                    <w:t>3</w:t>
                  </w:r>
                  <w:r>
                    <w:rPr>
                      <w:rFonts w:hint="eastAsia"/>
                    </w:rPr>
                    <w:t>-N</w:t>
                  </w:r>
                </w:p>
              </w:tc>
              <w:tc>
                <w:tcPr>
                  <w:tcW w:w="1250" w:type="pct"/>
                  <w:shd w:val="clear" w:color="auto" w:fill="auto"/>
                  <w:vAlign w:val="center"/>
                </w:tcPr>
                <w:p>
                  <w:pPr>
                    <w:jc w:val="center"/>
                  </w:pPr>
                  <w:r>
                    <w:rPr>
                      <w:rFonts w:hint="eastAsia"/>
                    </w:rPr>
                    <w:t>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pct"/>
                  <w:shd w:val="clear" w:color="auto" w:fill="auto"/>
                  <w:vAlign w:val="center"/>
                </w:tcPr>
                <w:p>
                  <w:pPr>
                    <w:jc w:val="center"/>
                  </w:pPr>
                  <w:r>
                    <w:rPr>
                      <w:rFonts w:hint="eastAsia"/>
                    </w:rPr>
                    <w:t>监测值</w:t>
                  </w:r>
                </w:p>
              </w:tc>
              <w:tc>
                <w:tcPr>
                  <w:tcW w:w="1250" w:type="pct"/>
                  <w:shd w:val="clear" w:color="auto" w:fill="auto"/>
                  <w:vAlign w:val="center"/>
                </w:tcPr>
                <w:p>
                  <w:pPr>
                    <w:jc w:val="center"/>
                    <w:rPr>
                      <w:rFonts w:hint="default" w:eastAsia="宋体"/>
                      <w:lang w:val="en-US" w:eastAsia="zh-CN"/>
                    </w:rPr>
                  </w:pPr>
                  <w:r>
                    <w:rPr>
                      <w:rFonts w:hint="eastAsia"/>
                      <w:lang w:val="en-US" w:eastAsia="zh-CN"/>
                    </w:rPr>
                    <w:t>23</w:t>
                  </w:r>
                </w:p>
              </w:tc>
              <w:tc>
                <w:tcPr>
                  <w:tcW w:w="1250" w:type="pct"/>
                  <w:shd w:val="clear" w:color="auto" w:fill="auto"/>
                  <w:vAlign w:val="center"/>
                </w:tcPr>
                <w:p>
                  <w:pPr>
                    <w:jc w:val="center"/>
                    <w:rPr>
                      <w:rFonts w:hint="default" w:eastAsia="宋体"/>
                      <w:lang w:val="en-US" w:eastAsia="zh-CN"/>
                    </w:rPr>
                  </w:pPr>
                  <w:r>
                    <w:rPr>
                      <w:rFonts w:hint="eastAsia"/>
                      <w:lang w:val="en-US" w:eastAsia="zh-CN"/>
                    </w:rPr>
                    <w:t>1.02</w:t>
                  </w:r>
                </w:p>
              </w:tc>
              <w:tc>
                <w:tcPr>
                  <w:tcW w:w="1250" w:type="pct"/>
                  <w:shd w:val="clear" w:color="auto" w:fill="auto"/>
                  <w:vAlign w:val="center"/>
                </w:tcPr>
                <w:p>
                  <w:pPr>
                    <w:jc w:val="center"/>
                    <w:rPr>
                      <w:rFonts w:hint="default" w:eastAsia="宋体"/>
                      <w:lang w:val="en-US" w:eastAsia="zh-CN"/>
                    </w:rPr>
                  </w:pPr>
                  <w:r>
                    <w:rPr>
                      <w:rFonts w:hint="eastAsia"/>
                      <w:lang w:val="en-US" w:eastAsia="zh-CN"/>
                    </w:rPr>
                    <w:t>0.207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pct"/>
                  <w:shd w:val="clear" w:color="auto" w:fill="auto"/>
                  <w:vAlign w:val="center"/>
                </w:tcPr>
                <w:p>
                  <w:pPr>
                    <w:jc w:val="center"/>
                  </w:pPr>
                  <w:r>
                    <w:rPr>
                      <w:rFonts w:hint="eastAsia"/>
                    </w:rPr>
                    <w:t>标准值</w:t>
                  </w:r>
                </w:p>
              </w:tc>
              <w:tc>
                <w:tcPr>
                  <w:tcW w:w="1250" w:type="pct"/>
                  <w:shd w:val="clear" w:color="auto" w:fill="auto"/>
                  <w:vAlign w:val="center"/>
                </w:tcPr>
                <w:p>
                  <w:pPr>
                    <w:jc w:val="center"/>
                  </w:pPr>
                  <w:r>
                    <w:rPr>
                      <w:rFonts w:hint="eastAsia"/>
                    </w:rPr>
                    <w:t>40</w:t>
                  </w:r>
                </w:p>
              </w:tc>
              <w:tc>
                <w:tcPr>
                  <w:tcW w:w="1250" w:type="pct"/>
                  <w:shd w:val="clear" w:color="auto" w:fill="auto"/>
                  <w:vAlign w:val="center"/>
                </w:tcPr>
                <w:p>
                  <w:pPr>
                    <w:jc w:val="center"/>
                  </w:pPr>
                  <w:r>
                    <w:rPr>
                      <w:rFonts w:hint="eastAsia"/>
                    </w:rPr>
                    <w:t>2.0</w:t>
                  </w:r>
                </w:p>
              </w:tc>
              <w:tc>
                <w:tcPr>
                  <w:tcW w:w="1250" w:type="pct"/>
                  <w:shd w:val="clear" w:color="auto" w:fill="auto"/>
                  <w:vAlign w:val="center"/>
                </w:tcPr>
                <w:p>
                  <w:pPr>
                    <w:jc w:val="center"/>
                  </w:pPr>
                  <w:r>
                    <w:rPr>
                      <w:rFonts w:hint="eastAsia"/>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pct"/>
                  <w:shd w:val="clear" w:color="auto" w:fill="auto"/>
                  <w:vAlign w:val="center"/>
                </w:tcPr>
                <w:p>
                  <w:pPr>
                    <w:jc w:val="center"/>
                  </w:pPr>
                  <w:r>
                    <w:rPr>
                      <w:rFonts w:hint="eastAsia"/>
                    </w:rPr>
                    <w:t>达标情况</w:t>
                  </w:r>
                </w:p>
              </w:tc>
              <w:tc>
                <w:tcPr>
                  <w:tcW w:w="1250" w:type="pct"/>
                  <w:shd w:val="clear" w:color="auto" w:fill="auto"/>
                  <w:vAlign w:val="center"/>
                </w:tcPr>
                <w:p>
                  <w:pPr>
                    <w:jc w:val="center"/>
                  </w:pPr>
                  <w:r>
                    <w:rPr>
                      <w:rFonts w:hint="eastAsia"/>
                    </w:rPr>
                    <w:t>达标</w:t>
                  </w:r>
                </w:p>
              </w:tc>
              <w:tc>
                <w:tcPr>
                  <w:tcW w:w="1250" w:type="pct"/>
                  <w:shd w:val="clear" w:color="auto" w:fill="auto"/>
                  <w:vAlign w:val="center"/>
                </w:tcPr>
                <w:p>
                  <w:pPr>
                    <w:jc w:val="center"/>
                  </w:pPr>
                  <w:r>
                    <w:rPr>
                      <w:rFonts w:hint="eastAsia"/>
                    </w:rPr>
                    <w:t>达标</w:t>
                  </w:r>
                </w:p>
              </w:tc>
              <w:tc>
                <w:tcPr>
                  <w:tcW w:w="1250" w:type="pct"/>
                  <w:shd w:val="clear" w:color="auto" w:fill="auto"/>
                  <w:vAlign w:val="center"/>
                </w:tcPr>
                <w:p>
                  <w:pPr>
                    <w:jc w:val="center"/>
                  </w:pPr>
                  <w:r>
                    <w:rPr>
                      <w:rFonts w:hint="eastAsia"/>
                    </w:rPr>
                    <w:t>达标</w:t>
                  </w:r>
                </w:p>
              </w:tc>
            </w:tr>
          </w:tbl>
          <w:p>
            <w:pPr>
              <w:spacing w:line="520" w:lineRule="exact"/>
              <w:ind w:firstLine="480" w:firstLineChars="200"/>
              <w:rPr>
                <w:sz w:val="24"/>
              </w:rPr>
            </w:pPr>
            <w:r>
              <w:rPr>
                <w:rFonts w:hint="eastAsia"/>
                <w:sz w:val="24"/>
              </w:rPr>
              <w:t>由上表可知，项目所在地的水质</w:t>
            </w:r>
            <w:r>
              <w:rPr>
                <w:sz w:val="24"/>
              </w:rPr>
              <w:t>可以满足《地表水环境质量标准》（GB3838-2002）</w:t>
            </w:r>
            <w:r>
              <w:rPr>
                <w:rFonts w:hint="eastAsia"/>
                <w:sz w:val="24"/>
              </w:rPr>
              <w:t>Ⅴ</w:t>
            </w:r>
            <w:r>
              <w:rPr>
                <w:sz w:val="24"/>
              </w:rPr>
              <w:t>类水质标准要求，本项目所在区域地表水环境质量现状良好。</w:t>
            </w:r>
          </w:p>
          <w:p>
            <w:pPr>
              <w:spacing w:line="520" w:lineRule="exact"/>
              <w:ind w:firstLine="480" w:firstLineChars="200"/>
              <w:rPr>
                <w:sz w:val="24"/>
              </w:rPr>
            </w:pPr>
            <w:r>
              <w:rPr>
                <w:rFonts w:hint="eastAsia"/>
                <w:sz w:val="24"/>
              </w:rPr>
              <w:t>（2）地下水质量现状</w:t>
            </w:r>
          </w:p>
          <w:p>
            <w:pPr>
              <w:spacing w:line="440" w:lineRule="exact"/>
              <w:ind w:firstLine="480" w:firstLineChars="200"/>
              <w:rPr>
                <w:color w:val="000000"/>
                <w:sz w:val="24"/>
                <w:szCs w:val="24"/>
              </w:rPr>
            </w:pPr>
            <w:r>
              <w:rPr>
                <w:rFonts w:hAnsi="宋体"/>
                <w:sz w:val="24"/>
                <w:szCs w:val="24"/>
              </w:rPr>
              <w:t>建设项目所在区域地下水环境质量较好，各项指标均</w:t>
            </w:r>
            <w:r>
              <w:rPr>
                <w:rFonts w:hAnsi="宋体"/>
                <w:color w:val="000000"/>
                <w:sz w:val="24"/>
                <w:szCs w:val="24"/>
              </w:rPr>
              <w:t>能够达到《地下水质量标准》（</w:t>
            </w:r>
            <w:r>
              <w:rPr>
                <w:color w:val="000000"/>
                <w:sz w:val="24"/>
                <w:szCs w:val="24"/>
              </w:rPr>
              <w:t>GB/T14848-2017</w:t>
            </w:r>
            <w:r>
              <w:rPr>
                <w:rFonts w:hAnsi="宋体"/>
                <w:color w:val="000000"/>
                <w:sz w:val="24"/>
                <w:szCs w:val="24"/>
              </w:rPr>
              <w:t>）</w:t>
            </w:r>
            <w:r>
              <w:rPr>
                <w:rFonts w:ascii="宋体" w:hAnsi="宋体"/>
                <w:color w:val="000000"/>
                <w:sz w:val="24"/>
                <w:szCs w:val="24"/>
              </w:rPr>
              <w:t>Ⅲ</w:t>
            </w:r>
            <w:r>
              <w:rPr>
                <w:rFonts w:hAnsi="宋体"/>
                <w:color w:val="000000"/>
                <w:sz w:val="24"/>
                <w:szCs w:val="24"/>
              </w:rPr>
              <w:t>类标准。</w:t>
            </w:r>
          </w:p>
          <w:p>
            <w:pPr>
              <w:widowControl w:val="0"/>
              <w:adjustRightInd w:val="0"/>
              <w:snapToGrid w:val="0"/>
              <w:spacing w:line="520" w:lineRule="exact"/>
              <w:ind w:firstLine="482" w:firstLineChars="200"/>
              <w:rPr>
                <w:b/>
                <w:sz w:val="24"/>
              </w:rPr>
            </w:pPr>
            <w:r>
              <w:rPr>
                <w:b/>
                <w:sz w:val="24"/>
              </w:rPr>
              <w:t>3、声环境质量现状</w:t>
            </w:r>
          </w:p>
          <w:p>
            <w:pPr>
              <w:widowControl w:val="0"/>
              <w:spacing w:line="520" w:lineRule="exact"/>
              <w:ind w:firstLine="480" w:firstLineChars="200"/>
              <w:jc w:val="both"/>
              <w:rPr>
                <w:rFonts w:eastAsiaTheme="minorEastAsia"/>
                <w:b/>
                <w:szCs w:val="21"/>
              </w:rPr>
            </w:pPr>
            <w:r>
              <w:rPr>
                <w:sz w:val="24"/>
              </w:rPr>
              <w:t>本项目位于</w:t>
            </w:r>
            <w:r>
              <w:rPr>
                <w:rFonts w:hint="eastAsia"/>
                <w:sz w:val="24"/>
              </w:rPr>
              <w:t>新乡市</w:t>
            </w:r>
            <w:r>
              <w:rPr>
                <w:rFonts w:hint="eastAsia"/>
                <w:sz w:val="24"/>
                <w:lang w:eastAsia="zh-CN"/>
              </w:rPr>
              <w:t>新乡县翟坡镇高任旺村北路西</w:t>
            </w:r>
            <w:r>
              <w:rPr>
                <w:rFonts w:hint="eastAsia"/>
                <w:sz w:val="24"/>
              </w:rPr>
              <w:t>18号</w:t>
            </w:r>
            <w:r>
              <w:rPr>
                <w:sz w:val="24"/>
              </w:rPr>
              <w:t>，</w:t>
            </w:r>
            <w:r>
              <w:rPr>
                <w:bCs/>
                <w:sz w:val="24"/>
                <w:szCs w:val="20"/>
              </w:rPr>
              <w:t>项目所在区域属</w:t>
            </w:r>
            <w:r>
              <w:rPr>
                <w:rFonts w:hint="eastAsia"/>
                <w:bCs/>
                <w:sz w:val="24"/>
                <w:szCs w:val="20"/>
              </w:rPr>
              <w:t>2类</w:t>
            </w:r>
            <w:r>
              <w:rPr>
                <w:bCs/>
                <w:sz w:val="24"/>
                <w:szCs w:val="20"/>
              </w:rPr>
              <w:t>区，</w:t>
            </w:r>
            <w:r>
              <w:rPr>
                <w:rFonts w:hint="eastAsia"/>
                <w:sz w:val="24"/>
              </w:rPr>
              <w:t>应</w:t>
            </w:r>
            <w:r>
              <w:rPr>
                <w:sz w:val="24"/>
              </w:rPr>
              <w:t>执行《声环境质量标准》（GB3096-2008）</w:t>
            </w:r>
            <w:r>
              <w:rPr>
                <w:rFonts w:hint="eastAsia"/>
                <w:sz w:val="24"/>
              </w:rPr>
              <w:t>2</w:t>
            </w:r>
            <w:r>
              <w:rPr>
                <w:sz w:val="24"/>
              </w:rPr>
              <w:t>类标准。根据现场勘察时现场实测，其项目所在地声环境质量现状如下表所示</w:t>
            </w:r>
            <w:r>
              <w:rPr>
                <w:bCs/>
                <w:sz w:val="24"/>
              </w:rPr>
              <w:t>。</w:t>
            </w:r>
          </w:p>
          <w:p>
            <w:pPr>
              <w:widowControl w:val="0"/>
              <w:ind w:firstLine="422" w:firstLineChars="200"/>
              <w:jc w:val="center"/>
              <w:rPr>
                <w:rFonts w:eastAsiaTheme="minorEastAsia"/>
                <w:b/>
                <w:szCs w:val="21"/>
              </w:rPr>
            </w:pPr>
            <w:r>
              <w:rPr>
                <w:rFonts w:eastAsiaTheme="minorEastAsia"/>
                <w:b/>
                <w:szCs w:val="21"/>
              </w:rPr>
              <w:t>表</w:t>
            </w:r>
            <w:r>
              <w:rPr>
                <w:rFonts w:hint="eastAsia" w:eastAsiaTheme="minorEastAsia"/>
                <w:b/>
                <w:szCs w:val="21"/>
              </w:rPr>
              <w:t>1</w:t>
            </w:r>
            <w:r>
              <w:rPr>
                <w:rFonts w:hint="eastAsia" w:eastAsiaTheme="minorEastAsia"/>
                <w:b/>
                <w:szCs w:val="21"/>
                <w:lang w:val="en-US" w:eastAsia="zh-CN"/>
              </w:rPr>
              <w:t>3</w:t>
            </w:r>
            <w:r>
              <w:rPr>
                <w:rFonts w:eastAsiaTheme="minorEastAsia"/>
                <w:b/>
                <w:szCs w:val="21"/>
              </w:rPr>
              <w:t xml:space="preserve">  项目</w:t>
            </w:r>
            <w:r>
              <w:rPr>
                <w:rFonts w:hint="eastAsia" w:eastAsiaTheme="minorEastAsia"/>
                <w:b/>
                <w:szCs w:val="21"/>
              </w:rPr>
              <w:t>所在区域</w:t>
            </w:r>
            <w:r>
              <w:rPr>
                <w:rFonts w:eastAsiaTheme="minorEastAsia"/>
                <w:b/>
                <w:szCs w:val="21"/>
              </w:rPr>
              <w:t>声环境现状实测结果一览表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47"/>
              <w:gridCol w:w="1011"/>
              <w:gridCol w:w="1011"/>
              <w:gridCol w:w="575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959" w:type="pct"/>
                  <w:vAlign w:val="center"/>
                </w:tcPr>
                <w:p>
                  <w:pPr>
                    <w:adjustRightInd w:val="0"/>
                    <w:jc w:val="center"/>
                    <w:rPr>
                      <w:szCs w:val="21"/>
                    </w:rPr>
                  </w:pPr>
                  <w:r>
                    <w:rPr>
                      <w:szCs w:val="21"/>
                    </w:rPr>
                    <w:t>位置</w:t>
                  </w:r>
                </w:p>
              </w:tc>
              <w:tc>
                <w:tcPr>
                  <w:tcW w:w="525" w:type="pct"/>
                  <w:vAlign w:val="center"/>
                </w:tcPr>
                <w:p>
                  <w:pPr>
                    <w:adjustRightInd w:val="0"/>
                    <w:jc w:val="center"/>
                    <w:rPr>
                      <w:szCs w:val="21"/>
                    </w:rPr>
                  </w:pPr>
                  <w:r>
                    <w:rPr>
                      <w:szCs w:val="21"/>
                    </w:rPr>
                    <w:t>昼间</w:t>
                  </w:r>
                </w:p>
              </w:tc>
              <w:tc>
                <w:tcPr>
                  <w:tcW w:w="525" w:type="pct"/>
                  <w:vAlign w:val="center"/>
                </w:tcPr>
                <w:p>
                  <w:pPr>
                    <w:adjustRightInd w:val="0"/>
                    <w:jc w:val="center"/>
                    <w:rPr>
                      <w:szCs w:val="21"/>
                    </w:rPr>
                  </w:pPr>
                  <w:r>
                    <w:rPr>
                      <w:szCs w:val="21"/>
                    </w:rPr>
                    <w:t>夜</w:t>
                  </w:r>
                  <w:r>
                    <w:rPr>
                      <w:rFonts w:hint="eastAsia"/>
                      <w:szCs w:val="21"/>
                    </w:rPr>
                    <w:t>间</w:t>
                  </w:r>
                </w:p>
              </w:tc>
              <w:tc>
                <w:tcPr>
                  <w:tcW w:w="2991" w:type="pct"/>
                  <w:vAlign w:val="center"/>
                </w:tcPr>
                <w:p>
                  <w:pPr>
                    <w:adjustRightInd w:val="0"/>
                    <w:jc w:val="center"/>
                    <w:rPr>
                      <w:szCs w:val="21"/>
                    </w:rPr>
                  </w:pPr>
                  <w:r>
                    <w:rPr>
                      <w:szCs w:val="21"/>
                    </w:rPr>
                    <w:t>执</w:t>
                  </w:r>
                  <w:r>
                    <w:rPr>
                      <w:rFonts w:hint="eastAsia"/>
                      <w:szCs w:val="21"/>
                    </w:rPr>
                    <w:t>行</w:t>
                  </w:r>
                  <w:r>
                    <w:rPr>
                      <w:szCs w:val="21"/>
                    </w:rPr>
                    <w:t>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959" w:type="pct"/>
                  <w:vAlign w:val="center"/>
                </w:tcPr>
                <w:p>
                  <w:pPr>
                    <w:adjustRightInd w:val="0"/>
                    <w:jc w:val="center"/>
                    <w:rPr>
                      <w:szCs w:val="21"/>
                    </w:rPr>
                  </w:pPr>
                  <w:r>
                    <w:rPr>
                      <w:szCs w:val="21"/>
                    </w:rPr>
                    <w:t>1＃东厂界</w:t>
                  </w:r>
                </w:p>
              </w:tc>
              <w:tc>
                <w:tcPr>
                  <w:tcW w:w="525" w:type="pct"/>
                  <w:vAlign w:val="center"/>
                </w:tcPr>
                <w:p>
                  <w:pPr>
                    <w:adjustRightInd w:val="0"/>
                    <w:jc w:val="center"/>
                    <w:rPr>
                      <w:szCs w:val="21"/>
                    </w:rPr>
                  </w:pPr>
                  <w:r>
                    <w:rPr>
                      <w:rFonts w:hint="eastAsia"/>
                      <w:szCs w:val="21"/>
                    </w:rPr>
                    <w:t>52</w:t>
                  </w:r>
                </w:p>
              </w:tc>
              <w:tc>
                <w:tcPr>
                  <w:tcW w:w="525" w:type="pct"/>
                  <w:vAlign w:val="center"/>
                </w:tcPr>
                <w:p>
                  <w:pPr>
                    <w:adjustRightInd w:val="0"/>
                    <w:jc w:val="center"/>
                    <w:rPr>
                      <w:szCs w:val="21"/>
                    </w:rPr>
                  </w:pPr>
                  <w:r>
                    <w:rPr>
                      <w:rFonts w:hint="eastAsia"/>
                      <w:szCs w:val="21"/>
                    </w:rPr>
                    <w:t>42</w:t>
                  </w:r>
                </w:p>
              </w:tc>
              <w:tc>
                <w:tcPr>
                  <w:tcW w:w="2991" w:type="pct"/>
                  <w:vMerge w:val="restart"/>
                  <w:vAlign w:val="center"/>
                </w:tcPr>
                <w:p>
                  <w:pPr>
                    <w:adjustRightInd w:val="0"/>
                    <w:jc w:val="center"/>
                    <w:rPr>
                      <w:szCs w:val="21"/>
                    </w:rPr>
                  </w:pPr>
                  <w:r>
                    <w:rPr>
                      <w:szCs w:val="21"/>
                    </w:rPr>
                    <w:t>执行《声环境质量标准》（GB3096-2008）</w:t>
                  </w:r>
                </w:p>
                <w:p>
                  <w:pPr>
                    <w:adjustRightInd w:val="0"/>
                    <w:jc w:val="center"/>
                    <w:rPr>
                      <w:szCs w:val="21"/>
                    </w:rPr>
                  </w:pPr>
                  <w:r>
                    <w:rPr>
                      <w:rFonts w:hint="eastAsia"/>
                      <w:szCs w:val="21"/>
                    </w:rPr>
                    <w:t>2</w:t>
                  </w:r>
                  <w:r>
                    <w:rPr>
                      <w:szCs w:val="21"/>
                    </w:rPr>
                    <w:t>类标准：昼间</w:t>
                  </w:r>
                  <w:r>
                    <w:rPr>
                      <w:rFonts w:hint="eastAsia"/>
                      <w:szCs w:val="21"/>
                    </w:rPr>
                    <w:t>60</w:t>
                  </w:r>
                  <w:r>
                    <w:rPr>
                      <w:szCs w:val="21"/>
                    </w:rPr>
                    <w:t>dB(A)，夜间</w:t>
                  </w:r>
                  <w:r>
                    <w:rPr>
                      <w:rFonts w:hint="eastAsia"/>
                      <w:szCs w:val="21"/>
                    </w:rPr>
                    <w:t>50</w:t>
                  </w:r>
                  <w:r>
                    <w:rPr>
                      <w:szCs w:val="21"/>
                    </w:rPr>
                    <w:t>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959" w:type="pct"/>
                  <w:vAlign w:val="center"/>
                </w:tcPr>
                <w:p>
                  <w:pPr>
                    <w:adjustRightInd w:val="0"/>
                    <w:jc w:val="center"/>
                    <w:rPr>
                      <w:szCs w:val="21"/>
                    </w:rPr>
                  </w:pPr>
                  <w:r>
                    <w:rPr>
                      <w:szCs w:val="21"/>
                    </w:rPr>
                    <w:t>2＃南厂界</w:t>
                  </w:r>
                </w:p>
              </w:tc>
              <w:tc>
                <w:tcPr>
                  <w:tcW w:w="525" w:type="pct"/>
                  <w:vAlign w:val="center"/>
                </w:tcPr>
                <w:p>
                  <w:pPr>
                    <w:adjustRightInd w:val="0"/>
                    <w:jc w:val="center"/>
                    <w:rPr>
                      <w:szCs w:val="21"/>
                    </w:rPr>
                  </w:pPr>
                  <w:r>
                    <w:rPr>
                      <w:rFonts w:hint="eastAsia"/>
                      <w:szCs w:val="21"/>
                    </w:rPr>
                    <w:t>55</w:t>
                  </w:r>
                </w:p>
              </w:tc>
              <w:tc>
                <w:tcPr>
                  <w:tcW w:w="525" w:type="pct"/>
                  <w:vAlign w:val="center"/>
                </w:tcPr>
                <w:p>
                  <w:pPr>
                    <w:adjustRightInd w:val="0"/>
                    <w:jc w:val="center"/>
                    <w:rPr>
                      <w:szCs w:val="21"/>
                    </w:rPr>
                  </w:pPr>
                  <w:r>
                    <w:rPr>
                      <w:rFonts w:hint="eastAsia"/>
                      <w:szCs w:val="21"/>
                    </w:rPr>
                    <w:t>46</w:t>
                  </w:r>
                </w:p>
              </w:tc>
              <w:tc>
                <w:tcPr>
                  <w:tcW w:w="2991" w:type="pct"/>
                  <w:vMerge w:val="continue"/>
                  <w:vAlign w:val="center"/>
                </w:tcPr>
                <w:p>
                  <w:pPr>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959" w:type="pct"/>
                  <w:vAlign w:val="center"/>
                </w:tcPr>
                <w:p>
                  <w:pPr>
                    <w:adjustRightInd w:val="0"/>
                    <w:jc w:val="center"/>
                    <w:rPr>
                      <w:szCs w:val="21"/>
                    </w:rPr>
                  </w:pPr>
                  <w:r>
                    <w:rPr>
                      <w:szCs w:val="21"/>
                    </w:rPr>
                    <w:t>3＃西厂界</w:t>
                  </w:r>
                </w:p>
              </w:tc>
              <w:tc>
                <w:tcPr>
                  <w:tcW w:w="525" w:type="pct"/>
                  <w:vAlign w:val="center"/>
                </w:tcPr>
                <w:p>
                  <w:pPr>
                    <w:adjustRightInd w:val="0"/>
                    <w:jc w:val="center"/>
                    <w:rPr>
                      <w:szCs w:val="21"/>
                    </w:rPr>
                  </w:pPr>
                  <w:r>
                    <w:rPr>
                      <w:rFonts w:hint="eastAsia"/>
                      <w:szCs w:val="21"/>
                    </w:rPr>
                    <w:t>53</w:t>
                  </w:r>
                </w:p>
              </w:tc>
              <w:tc>
                <w:tcPr>
                  <w:tcW w:w="525" w:type="pct"/>
                  <w:vAlign w:val="center"/>
                </w:tcPr>
                <w:p>
                  <w:pPr>
                    <w:adjustRightInd w:val="0"/>
                    <w:jc w:val="center"/>
                    <w:rPr>
                      <w:szCs w:val="21"/>
                    </w:rPr>
                  </w:pPr>
                  <w:r>
                    <w:rPr>
                      <w:rFonts w:hint="eastAsia"/>
                      <w:szCs w:val="21"/>
                    </w:rPr>
                    <w:t>44</w:t>
                  </w:r>
                </w:p>
              </w:tc>
              <w:tc>
                <w:tcPr>
                  <w:tcW w:w="2991" w:type="pct"/>
                  <w:vMerge w:val="continue"/>
                  <w:vAlign w:val="center"/>
                </w:tcPr>
                <w:p>
                  <w:pPr>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959" w:type="pct"/>
                  <w:vAlign w:val="center"/>
                </w:tcPr>
                <w:p>
                  <w:pPr>
                    <w:adjustRightInd w:val="0"/>
                    <w:jc w:val="center"/>
                    <w:rPr>
                      <w:szCs w:val="21"/>
                    </w:rPr>
                  </w:pPr>
                  <w:r>
                    <w:rPr>
                      <w:szCs w:val="21"/>
                    </w:rPr>
                    <w:t>4＃北厂界</w:t>
                  </w:r>
                </w:p>
              </w:tc>
              <w:tc>
                <w:tcPr>
                  <w:tcW w:w="525" w:type="pct"/>
                  <w:vAlign w:val="center"/>
                </w:tcPr>
                <w:p>
                  <w:pPr>
                    <w:adjustRightInd w:val="0"/>
                    <w:jc w:val="center"/>
                    <w:rPr>
                      <w:szCs w:val="21"/>
                    </w:rPr>
                  </w:pPr>
                  <w:r>
                    <w:rPr>
                      <w:rFonts w:hint="eastAsia"/>
                      <w:szCs w:val="21"/>
                    </w:rPr>
                    <w:t>52</w:t>
                  </w:r>
                </w:p>
              </w:tc>
              <w:tc>
                <w:tcPr>
                  <w:tcW w:w="525" w:type="pct"/>
                  <w:vAlign w:val="center"/>
                </w:tcPr>
                <w:p>
                  <w:pPr>
                    <w:adjustRightInd w:val="0"/>
                    <w:jc w:val="center"/>
                    <w:rPr>
                      <w:szCs w:val="21"/>
                    </w:rPr>
                  </w:pPr>
                  <w:r>
                    <w:rPr>
                      <w:rFonts w:hint="eastAsia"/>
                      <w:szCs w:val="21"/>
                    </w:rPr>
                    <w:t>40</w:t>
                  </w:r>
                </w:p>
              </w:tc>
              <w:tc>
                <w:tcPr>
                  <w:tcW w:w="2991" w:type="pct"/>
                  <w:vMerge w:val="continue"/>
                  <w:vAlign w:val="center"/>
                </w:tcPr>
                <w:p>
                  <w:pPr>
                    <w:adjustRightInd w:val="0"/>
                    <w:jc w:val="center"/>
                    <w:rPr>
                      <w:szCs w:val="21"/>
                    </w:rPr>
                  </w:pPr>
                </w:p>
              </w:tc>
            </w:tr>
          </w:tbl>
          <w:p>
            <w:pPr>
              <w:widowControl w:val="0"/>
              <w:spacing w:line="520" w:lineRule="exact"/>
              <w:ind w:firstLine="480" w:firstLineChars="200"/>
              <w:jc w:val="both"/>
              <w:rPr>
                <w:sz w:val="24"/>
              </w:rPr>
            </w:pPr>
            <w:r>
              <w:rPr>
                <w:sz w:val="24"/>
              </w:rPr>
              <w:t>从上表</w:t>
            </w:r>
            <w:r>
              <w:rPr>
                <w:rFonts w:hint="eastAsia"/>
                <w:sz w:val="24"/>
              </w:rPr>
              <w:t>可知</w:t>
            </w:r>
            <w:r>
              <w:rPr>
                <w:sz w:val="24"/>
              </w:rPr>
              <w:t>，项目</w:t>
            </w:r>
            <w:r>
              <w:rPr>
                <w:rFonts w:hint="eastAsia"/>
                <w:sz w:val="24"/>
              </w:rPr>
              <w:t>所在区域声环境质量现状</w:t>
            </w:r>
            <w:r>
              <w:rPr>
                <w:sz w:val="24"/>
              </w:rPr>
              <w:t>满足《声环境质量标准》（GB3096-2008）</w:t>
            </w:r>
            <w:r>
              <w:rPr>
                <w:rFonts w:hint="eastAsia"/>
                <w:sz w:val="24"/>
              </w:rPr>
              <w:t>2</w:t>
            </w:r>
            <w:r>
              <w:rPr>
                <w:sz w:val="24"/>
              </w:rPr>
              <w:t>类标准要求，评价区域声环境质量较好。</w:t>
            </w:r>
          </w:p>
          <w:p>
            <w:pPr>
              <w:widowControl w:val="0"/>
              <w:spacing w:line="520" w:lineRule="exact"/>
              <w:ind w:firstLine="482" w:firstLineChars="200"/>
              <w:jc w:val="both"/>
              <w:rPr>
                <w:b/>
                <w:bCs/>
                <w:sz w:val="24"/>
              </w:rPr>
            </w:pPr>
            <w:r>
              <w:rPr>
                <w:rFonts w:hint="eastAsia"/>
                <w:b/>
                <w:sz w:val="24"/>
              </w:rPr>
              <w:t>4</w:t>
            </w:r>
            <w:r>
              <w:rPr>
                <w:b/>
                <w:sz w:val="24"/>
              </w:rPr>
              <w:t>、生态环境现状</w:t>
            </w:r>
          </w:p>
          <w:p>
            <w:pPr>
              <w:widowControl w:val="0"/>
              <w:spacing w:line="520" w:lineRule="exact"/>
              <w:ind w:firstLine="480" w:firstLineChars="200"/>
              <w:jc w:val="both"/>
              <w:rPr>
                <w:rFonts w:cs="宋体"/>
                <w:sz w:val="24"/>
              </w:rPr>
            </w:pPr>
            <w:r>
              <w:rPr>
                <w:rFonts w:hint="eastAsia" w:cs="宋体"/>
                <w:kern w:val="0"/>
                <w:sz w:val="24"/>
              </w:rPr>
              <w:t>项目所在区域属于人工生态系统，生态结构类型单一，评价区域内无重点保护的野生植物、风景名胜区、自然保护区及文化遗产等特殊保护目标。周边1000m范围内无划定的自然保护区，本项目建成后对周边生态环境影响可以接受</w:t>
            </w:r>
            <w:r>
              <w:rPr>
                <w:rFonts w:hint="eastAsia"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12"/>
              <w:adjustRightInd w:val="0"/>
              <w:snapToGrid w:val="0"/>
              <w:spacing w:line="520" w:lineRule="exact"/>
              <w:rPr>
                <w:rFonts w:ascii="Times New Roman" w:hAnsi="Times New Roman" w:cs="Times New Roman" w:eastAsiaTheme="minorEastAsia"/>
                <w:b/>
                <w:sz w:val="24"/>
                <w:szCs w:val="24"/>
              </w:rPr>
            </w:pPr>
            <w:r>
              <w:rPr>
                <w:rFonts w:hint="eastAsia" w:ascii="Times New Roman" w:hAnsi="Times New Roman" w:cs="Times New Roman" w:eastAsiaTheme="minorEastAsia"/>
                <w:b/>
                <w:sz w:val="24"/>
                <w:szCs w:val="24"/>
              </w:rPr>
              <w:t>主要环境保护目标（列出名单及保护级别）</w:t>
            </w:r>
          </w:p>
          <w:p>
            <w:pPr>
              <w:pStyle w:val="12"/>
              <w:adjustRightInd w:val="0"/>
              <w:snapToGrid w:val="0"/>
              <w:spacing w:line="520" w:lineRule="exact"/>
              <w:jc w:val="center"/>
              <w:rPr>
                <w:rFonts w:ascii="Times New Roman" w:hAnsi="Times New Roman" w:cs="Times New Roman" w:eastAsiaTheme="minorEastAsia"/>
                <w:b/>
                <w:szCs w:val="24"/>
              </w:rPr>
            </w:pPr>
            <w:r>
              <w:rPr>
                <w:rFonts w:hint="eastAsia" w:ascii="Times New Roman" w:hAnsi="Times New Roman" w:cs="Times New Roman" w:eastAsiaTheme="minorEastAsia"/>
                <w:b/>
                <w:szCs w:val="24"/>
              </w:rPr>
              <w:t>表1</w:t>
            </w:r>
            <w:r>
              <w:rPr>
                <w:rFonts w:hint="eastAsia" w:ascii="Times New Roman" w:hAnsi="Times New Roman" w:cs="Times New Roman" w:eastAsiaTheme="minorEastAsia"/>
                <w:b/>
                <w:szCs w:val="24"/>
                <w:lang w:val="en-US" w:eastAsia="zh-CN"/>
              </w:rPr>
              <w:t>4</w:t>
            </w:r>
            <w:r>
              <w:rPr>
                <w:rFonts w:hint="eastAsia" w:ascii="Times New Roman" w:hAnsi="Times New Roman" w:cs="Times New Roman" w:eastAsiaTheme="minorEastAsia"/>
                <w:b/>
                <w:szCs w:val="24"/>
              </w:rPr>
              <w:t xml:space="preserve">  本项目周围环境保护目标及其距离</w:t>
            </w:r>
          </w:p>
          <w:tbl>
            <w:tblPr>
              <w:tblStyle w:val="17"/>
              <w:tblW w:w="402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82"/>
              <w:gridCol w:w="1492"/>
              <w:gridCol w:w="967"/>
              <w:gridCol w:w="1106"/>
              <w:gridCol w:w="21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1280" w:type="pct"/>
                  <w:vAlign w:val="center"/>
                </w:tcPr>
                <w:p>
                  <w:pPr>
                    <w:adjustRightInd w:val="0"/>
                    <w:snapToGrid w:val="0"/>
                    <w:jc w:val="center"/>
                    <w:rPr>
                      <w:rFonts w:hint="eastAsia" w:eastAsia="宋体"/>
                      <w:b/>
                      <w:bCs/>
                      <w:szCs w:val="21"/>
                      <w:lang w:eastAsia="zh-CN"/>
                    </w:rPr>
                  </w:pPr>
                  <w:r>
                    <w:rPr>
                      <w:rFonts w:hint="eastAsia"/>
                      <w:b/>
                      <w:bCs/>
                      <w:szCs w:val="21"/>
                      <w:lang w:eastAsia="zh-CN"/>
                    </w:rPr>
                    <w:t>环境类别</w:t>
                  </w:r>
                </w:p>
              </w:tc>
              <w:tc>
                <w:tcPr>
                  <w:tcW w:w="963" w:type="pct"/>
                  <w:tcBorders>
                    <w:top w:val="single" w:color="auto" w:sz="4" w:space="0"/>
                    <w:left w:val="single" w:color="auto" w:sz="4" w:space="0"/>
                    <w:right w:val="single" w:color="auto" w:sz="4" w:space="0"/>
                  </w:tcBorders>
                  <w:vAlign w:val="center"/>
                </w:tcPr>
                <w:p>
                  <w:pPr>
                    <w:adjustRightInd w:val="0"/>
                    <w:snapToGrid w:val="0"/>
                    <w:jc w:val="center"/>
                    <w:rPr>
                      <w:rFonts w:hint="eastAsia" w:eastAsia="宋体"/>
                      <w:b/>
                      <w:bCs/>
                      <w:szCs w:val="21"/>
                      <w:lang w:eastAsia="zh-CN"/>
                    </w:rPr>
                  </w:pPr>
                  <w:r>
                    <w:rPr>
                      <w:rFonts w:hint="eastAsia"/>
                      <w:b/>
                      <w:bCs/>
                      <w:szCs w:val="21"/>
                      <w:lang w:eastAsia="zh-CN"/>
                    </w:rPr>
                    <w:t>环境保护目标</w:t>
                  </w:r>
                </w:p>
              </w:tc>
              <w:tc>
                <w:tcPr>
                  <w:tcW w:w="624" w:type="pct"/>
                  <w:tcBorders>
                    <w:right w:val="single" w:color="auto" w:sz="4" w:space="0"/>
                  </w:tcBorders>
                  <w:vAlign w:val="center"/>
                </w:tcPr>
                <w:p>
                  <w:pPr>
                    <w:adjustRightInd w:val="0"/>
                    <w:snapToGrid w:val="0"/>
                    <w:jc w:val="center"/>
                    <w:rPr>
                      <w:rFonts w:hint="eastAsia" w:eastAsia="宋体"/>
                      <w:b/>
                      <w:bCs/>
                      <w:szCs w:val="21"/>
                      <w:lang w:eastAsia="zh-CN"/>
                    </w:rPr>
                  </w:pPr>
                  <w:r>
                    <w:rPr>
                      <w:rFonts w:hint="eastAsia"/>
                      <w:b/>
                      <w:bCs/>
                      <w:szCs w:val="21"/>
                      <w:lang w:eastAsia="zh-CN"/>
                    </w:rPr>
                    <w:t>方向</w:t>
                  </w:r>
                </w:p>
              </w:tc>
              <w:tc>
                <w:tcPr>
                  <w:tcW w:w="714" w:type="pct"/>
                  <w:tcBorders>
                    <w:left w:val="single" w:color="auto" w:sz="4" w:space="0"/>
                  </w:tcBorders>
                  <w:vAlign w:val="center"/>
                </w:tcPr>
                <w:p>
                  <w:pPr>
                    <w:adjustRightInd w:val="0"/>
                    <w:snapToGrid w:val="0"/>
                    <w:jc w:val="center"/>
                    <w:rPr>
                      <w:rFonts w:hint="eastAsia" w:eastAsia="宋体"/>
                      <w:b/>
                      <w:bCs/>
                      <w:szCs w:val="21"/>
                      <w:lang w:eastAsia="zh-CN"/>
                    </w:rPr>
                  </w:pPr>
                  <w:r>
                    <w:rPr>
                      <w:rFonts w:hint="eastAsia"/>
                      <w:b/>
                      <w:bCs/>
                      <w:szCs w:val="21"/>
                      <w:lang w:eastAsia="zh-CN"/>
                    </w:rPr>
                    <w:t>距离厂界</w:t>
                  </w:r>
                </w:p>
              </w:tc>
              <w:tc>
                <w:tcPr>
                  <w:tcW w:w="1418" w:type="pct"/>
                  <w:tcBorders>
                    <w:left w:val="single" w:color="auto" w:sz="4" w:space="0"/>
                  </w:tcBorders>
                  <w:vAlign w:val="center"/>
                </w:tcPr>
                <w:p>
                  <w:pPr>
                    <w:adjustRightInd w:val="0"/>
                    <w:snapToGrid w:val="0"/>
                    <w:jc w:val="center"/>
                    <w:rPr>
                      <w:rFonts w:hint="eastAsia" w:eastAsia="宋体"/>
                      <w:b/>
                      <w:bCs/>
                      <w:szCs w:val="21"/>
                      <w:lang w:eastAsia="zh-CN"/>
                    </w:rPr>
                  </w:pPr>
                  <w:r>
                    <w:rPr>
                      <w:rFonts w:hint="eastAsia"/>
                      <w:b/>
                      <w:bCs/>
                      <w:szCs w:val="21"/>
                      <w:lang w:eastAsia="zh-CN"/>
                    </w:rPr>
                    <w:t>保护级别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80" w:type="pct"/>
                  <w:vMerge w:val="restart"/>
                  <w:vAlign w:val="center"/>
                </w:tcPr>
                <w:p>
                  <w:pPr>
                    <w:adjustRightInd w:val="0"/>
                    <w:snapToGrid w:val="0"/>
                    <w:jc w:val="center"/>
                    <w:rPr>
                      <w:rFonts w:hint="eastAsia" w:eastAsia="宋体"/>
                      <w:szCs w:val="21"/>
                      <w:lang w:eastAsia="zh-CN"/>
                    </w:rPr>
                  </w:pPr>
                  <w:r>
                    <w:rPr>
                      <w:rFonts w:hint="eastAsia"/>
                      <w:szCs w:val="21"/>
                      <w:lang w:eastAsia="zh-CN"/>
                    </w:rPr>
                    <w:t>大气环境、声环境</w:t>
                  </w:r>
                </w:p>
              </w:tc>
              <w:tc>
                <w:tcPr>
                  <w:tcW w:w="963" w:type="pct"/>
                  <w:tcBorders>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lang w:eastAsia="zh-CN"/>
                    </w:rPr>
                    <w:t>高任旺村</w:t>
                  </w:r>
                </w:p>
              </w:tc>
              <w:tc>
                <w:tcPr>
                  <w:tcW w:w="624" w:type="pct"/>
                  <w:tcBorders>
                    <w:right w:val="single" w:color="auto" w:sz="4" w:space="0"/>
                  </w:tcBorders>
                  <w:vAlign w:val="center"/>
                </w:tcPr>
                <w:p>
                  <w:pPr>
                    <w:adjustRightInd w:val="0"/>
                    <w:snapToGrid w:val="0"/>
                    <w:jc w:val="center"/>
                    <w:rPr>
                      <w:rFonts w:hint="eastAsia" w:eastAsia="宋体"/>
                      <w:szCs w:val="21"/>
                      <w:lang w:eastAsia="zh-CN"/>
                    </w:rPr>
                  </w:pPr>
                  <w:r>
                    <w:rPr>
                      <w:rFonts w:hint="eastAsia"/>
                      <w:szCs w:val="21"/>
                      <w:lang w:eastAsia="zh-CN"/>
                    </w:rPr>
                    <w:t>南</w:t>
                  </w:r>
                </w:p>
              </w:tc>
              <w:tc>
                <w:tcPr>
                  <w:tcW w:w="714" w:type="pct"/>
                  <w:tcBorders>
                    <w:top w:val="single" w:color="auto" w:sz="4" w:space="0"/>
                    <w:left w:val="single" w:color="auto" w:sz="4" w:space="0"/>
                  </w:tcBorders>
                  <w:vAlign w:val="center"/>
                </w:tcPr>
                <w:p>
                  <w:pPr>
                    <w:adjustRightInd w:val="0"/>
                    <w:snapToGrid w:val="0"/>
                    <w:jc w:val="center"/>
                    <w:rPr>
                      <w:szCs w:val="21"/>
                    </w:rPr>
                  </w:pPr>
                  <w:r>
                    <w:rPr>
                      <w:rFonts w:hint="eastAsia"/>
                      <w:szCs w:val="21"/>
                      <w:lang w:val="en-US" w:eastAsia="zh-CN"/>
                    </w:rPr>
                    <w:t>17</w:t>
                  </w:r>
                  <w:r>
                    <w:rPr>
                      <w:rFonts w:hint="eastAsia"/>
                      <w:szCs w:val="21"/>
                    </w:rPr>
                    <w:t>0m</w:t>
                  </w:r>
                </w:p>
              </w:tc>
              <w:tc>
                <w:tcPr>
                  <w:tcW w:w="1418" w:type="pct"/>
                  <w:vMerge w:val="restart"/>
                  <w:tcBorders>
                    <w:top w:val="single" w:color="auto" w:sz="4" w:space="0"/>
                    <w:left w:val="single" w:color="auto" w:sz="4" w:space="0"/>
                  </w:tcBorders>
                  <w:vAlign w:val="center"/>
                </w:tcPr>
                <w:p>
                  <w:pPr>
                    <w:snapToGrid w:val="0"/>
                    <w:jc w:val="center"/>
                    <w:rPr>
                      <w:color w:val="000000"/>
                      <w:sz w:val="21"/>
                      <w:szCs w:val="21"/>
                    </w:rPr>
                  </w:pPr>
                  <w:r>
                    <w:rPr>
                      <w:rFonts w:hAnsi="宋体"/>
                      <w:color w:val="000000"/>
                      <w:sz w:val="21"/>
                      <w:szCs w:val="21"/>
                    </w:rPr>
                    <w:t>《声环境质量标准》（</w:t>
                  </w:r>
                  <w:r>
                    <w:rPr>
                      <w:color w:val="000000"/>
                      <w:sz w:val="21"/>
                      <w:szCs w:val="21"/>
                    </w:rPr>
                    <w:t>GB3096-2008</w:t>
                  </w:r>
                  <w:r>
                    <w:rPr>
                      <w:rFonts w:hAnsi="宋体"/>
                      <w:color w:val="000000"/>
                      <w:sz w:val="21"/>
                      <w:szCs w:val="21"/>
                    </w:rPr>
                    <w:t>）</w:t>
                  </w:r>
                  <w:r>
                    <w:rPr>
                      <w:color w:val="000000"/>
                      <w:sz w:val="21"/>
                      <w:szCs w:val="21"/>
                    </w:rPr>
                    <w:t>2</w:t>
                  </w:r>
                  <w:r>
                    <w:rPr>
                      <w:rFonts w:hAnsi="宋体"/>
                      <w:color w:val="000000"/>
                      <w:sz w:val="21"/>
                      <w:szCs w:val="21"/>
                    </w:rPr>
                    <w:t>类</w:t>
                  </w:r>
                </w:p>
                <w:p>
                  <w:pPr>
                    <w:adjustRightInd w:val="0"/>
                    <w:snapToGrid w:val="0"/>
                    <w:jc w:val="center"/>
                    <w:rPr>
                      <w:rFonts w:hint="eastAsia"/>
                      <w:szCs w:val="21"/>
                    </w:rPr>
                  </w:pPr>
                  <w:r>
                    <w:rPr>
                      <w:rFonts w:hAnsi="宋体"/>
                      <w:color w:val="000000"/>
                      <w:sz w:val="21"/>
                      <w:szCs w:val="21"/>
                    </w:rPr>
                    <w:t>《环境空气质量标准》（</w:t>
                  </w:r>
                  <w:r>
                    <w:rPr>
                      <w:color w:val="000000"/>
                      <w:sz w:val="21"/>
                      <w:szCs w:val="21"/>
                    </w:rPr>
                    <w:t>GB3095-2012</w:t>
                  </w:r>
                  <w:r>
                    <w:rPr>
                      <w:rFonts w:hAnsi="宋体"/>
                      <w:color w:val="000000"/>
                      <w:sz w:val="21"/>
                      <w:szCs w:val="21"/>
                    </w:rPr>
                    <w:t>）二级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80" w:type="pct"/>
                  <w:vMerge w:val="continue"/>
                  <w:tcBorders>
                    <w:bottom w:val="single" w:color="auto" w:sz="4" w:space="0"/>
                  </w:tcBorders>
                  <w:vAlign w:val="center"/>
                </w:tcPr>
                <w:p>
                  <w:pPr>
                    <w:adjustRightInd w:val="0"/>
                    <w:snapToGrid w:val="0"/>
                    <w:jc w:val="center"/>
                    <w:rPr>
                      <w:rFonts w:hint="eastAsia" w:eastAsia="宋体"/>
                      <w:szCs w:val="21"/>
                      <w:lang w:eastAsia="zh-CN"/>
                    </w:rPr>
                  </w:pPr>
                </w:p>
              </w:tc>
              <w:tc>
                <w:tcPr>
                  <w:tcW w:w="963" w:type="pct"/>
                  <w:tcBorders>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lang w:eastAsia="zh-CN"/>
                    </w:rPr>
                    <w:t>任小营村</w:t>
                  </w:r>
                </w:p>
              </w:tc>
              <w:tc>
                <w:tcPr>
                  <w:tcW w:w="624" w:type="pct"/>
                  <w:tcBorders>
                    <w:right w:val="single" w:color="auto" w:sz="4" w:space="0"/>
                  </w:tcBorders>
                  <w:vAlign w:val="center"/>
                </w:tcPr>
                <w:p>
                  <w:pPr>
                    <w:adjustRightInd w:val="0"/>
                    <w:snapToGrid w:val="0"/>
                    <w:jc w:val="center"/>
                    <w:rPr>
                      <w:rFonts w:hint="eastAsia" w:eastAsia="宋体"/>
                      <w:szCs w:val="21"/>
                      <w:lang w:eastAsia="zh-CN"/>
                    </w:rPr>
                  </w:pPr>
                  <w:r>
                    <w:rPr>
                      <w:rFonts w:hint="eastAsia"/>
                      <w:szCs w:val="21"/>
                      <w:lang w:eastAsia="zh-CN"/>
                    </w:rPr>
                    <w:t>西</w:t>
                  </w:r>
                </w:p>
              </w:tc>
              <w:tc>
                <w:tcPr>
                  <w:tcW w:w="714" w:type="pct"/>
                  <w:tcBorders>
                    <w:top w:val="single" w:color="auto" w:sz="4" w:space="0"/>
                    <w:left w:val="single" w:color="auto" w:sz="4" w:space="0"/>
                  </w:tcBorders>
                  <w:vAlign w:val="center"/>
                </w:tcPr>
                <w:p>
                  <w:pPr>
                    <w:adjustRightInd w:val="0"/>
                    <w:snapToGrid w:val="0"/>
                    <w:jc w:val="center"/>
                    <w:rPr>
                      <w:szCs w:val="21"/>
                    </w:rPr>
                  </w:pPr>
                  <w:r>
                    <w:rPr>
                      <w:rFonts w:hint="eastAsia"/>
                      <w:szCs w:val="21"/>
                      <w:lang w:val="en-US" w:eastAsia="zh-CN"/>
                    </w:rPr>
                    <w:t>953</w:t>
                  </w:r>
                  <w:r>
                    <w:rPr>
                      <w:rFonts w:hint="eastAsia"/>
                      <w:szCs w:val="21"/>
                    </w:rPr>
                    <w:t>m</w:t>
                  </w:r>
                </w:p>
              </w:tc>
              <w:tc>
                <w:tcPr>
                  <w:tcW w:w="1418" w:type="pct"/>
                  <w:vMerge w:val="continue"/>
                  <w:tcBorders>
                    <w:left w:val="single" w:color="auto" w:sz="4" w:space="0"/>
                  </w:tcBorders>
                  <w:vAlign w:val="center"/>
                </w:tcPr>
                <w:p>
                  <w:pPr>
                    <w:adjustRightInd w:val="0"/>
                    <w:snapToGrid w:val="0"/>
                    <w:jc w:val="center"/>
                    <w:rPr>
                      <w:rFonts w:hint="eastAsia"/>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1280" w:type="pct"/>
                  <w:vAlign w:val="center"/>
                </w:tcPr>
                <w:p>
                  <w:pPr>
                    <w:adjustRightInd w:val="0"/>
                    <w:snapToGrid w:val="0"/>
                    <w:jc w:val="center"/>
                    <w:rPr>
                      <w:rFonts w:hint="eastAsia" w:eastAsia="宋体"/>
                      <w:szCs w:val="21"/>
                      <w:lang w:eastAsia="zh-CN"/>
                    </w:rPr>
                  </w:pPr>
                  <w:r>
                    <w:rPr>
                      <w:rFonts w:hint="eastAsia"/>
                      <w:szCs w:val="21"/>
                      <w:lang w:eastAsia="zh-CN"/>
                    </w:rPr>
                    <w:t>河流</w:t>
                  </w:r>
                </w:p>
              </w:tc>
              <w:tc>
                <w:tcPr>
                  <w:tcW w:w="963" w:type="pct"/>
                  <w:tcBorders>
                    <w:left w:val="single" w:color="auto" w:sz="4" w:space="0"/>
                    <w:right w:val="single" w:color="auto" w:sz="4" w:space="0"/>
                  </w:tcBorders>
                  <w:vAlign w:val="center"/>
                </w:tcPr>
                <w:p>
                  <w:pPr>
                    <w:adjustRightInd w:val="0"/>
                    <w:snapToGrid w:val="0"/>
                    <w:jc w:val="center"/>
                    <w:rPr>
                      <w:rFonts w:hint="eastAsia" w:eastAsia="宋体"/>
                      <w:szCs w:val="21"/>
                      <w:lang w:eastAsia="zh-CN"/>
                    </w:rPr>
                  </w:pPr>
                  <w:r>
                    <w:rPr>
                      <w:rFonts w:hint="eastAsia"/>
                      <w:szCs w:val="21"/>
                      <w:lang w:eastAsia="zh-CN"/>
                    </w:rPr>
                    <w:t>西孟姜女河</w:t>
                  </w:r>
                </w:p>
              </w:tc>
              <w:tc>
                <w:tcPr>
                  <w:tcW w:w="624" w:type="pct"/>
                  <w:tcBorders>
                    <w:right w:val="single" w:color="auto" w:sz="4" w:space="0"/>
                  </w:tcBorders>
                  <w:vAlign w:val="center"/>
                </w:tcPr>
                <w:p>
                  <w:pPr>
                    <w:adjustRightInd w:val="0"/>
                    <w:snapToGrid w:val="0"/>
                    <w:jc w:val="center"/>
                    <w:rPr>
                      <w:rFonts w:hint="eastAsia" w:eastAsia="宋体"/>
                      <w:lang w:eastAsia="zh-CN"/>
                    </w:rPr>
                  </w:pPr>
                  <w:r>
                    <w:rPr>
                      <w:rFonts w:hint="eastAsia"/>
                      <w:lang w:eastAsia="zh-CN"/>
                    </w:rPr>
                    <w:t>西北</w:t>
                  </w:r>
                </w:p>
              </w:tc>
              <w:tc>
                <w:tcPr>
                  <w:tcW w:w="714" w:type="pct"/>
                  <w:tcBorders>
                    <w:left w:val="single" w:color="auto" w:sz="4" w:space="0"/>
                  </w:tcBorders>
                  <w:vAlign w:val="center"/>
                </w:tcPr>
                <w:p>
                  <w:pPr>
                    <w:adjustRightInd w:val="0"/>
                    <w:snapToGrid w:val="0"/>
                    <w:jc w:val="center"/>
                    <w:rPr>
                      <w:szCs w:val="21"/>
                    </w:rPr>
                  </w:pPr>
                  <w:r>
                    <w:rPr>
                      <w:rFonts w:hint="eastAsia"/>
                      <w:szCs w:val="21"/>
                    </w:rPr>
                    <w:t>2</w:t>
                  </w:r>
                  <w:r>
                    <w:rPr>
                      <w:rFonts w:hint="eastAsia"/>
                      <w:szCs w:val="21"/>
                      <w:lang w:val="en-US" w:eastAsia="zh-CN"/>
                    </w:rPr>
                    <w:t>81</w:t>
                  </w:r>
                  <w:r>
                    <w:rPr>
                      <w:rFonts w:hint="eastAsia"/>
                      <w:szCs w:val="21"/>
                    </w:rPr>
                    <w:t>m</w:t>
                  </w:r>
                </w:p>
              </w:tc>
              <w:tc>
                <w:tcPr>
                  <w:tcW w:w="1418" w:type="pct"/>
                  <w:tcBorders>
                    <w:left w:val="single" w:color="auto" w:sz="4" w:space="0"/>
                  </w:tcBorders>
                  <w:vAlign w:val="center"/>
                </w:tcPr>
                <w:p>
                  <w:pPr>
                    <w:adjustRightInd w:val="0"/>
                    <w:snapToGrid w:val="0"/>
                    <w:jc w:val="center"/>
                    <w:rPr>
                      <w:rFonts w:hint="eastAsia" w:eastAsia="宋体"/>
                      <w:szCs w:val="21"/>
                      <w:lang w:val="en-US" w:eastAsia="zh-CN"/>
                    </w:rPr>
                  </w:pPr>
                  <w:r>
                    <w:rPr>
                      <w:rFonts w:hint="eastAsia"/>
                      <w:szCs w:val="21"/>
                      <w:lang w:val="en-US" w:eastAsia="zh-CN"/>
                    </w:rPr>
                    <w:t>/</w:t>
                  </w:r>
                </w:p>
              </w:tc>
            </w:tr>
          </w:tbl>
          <w:p>
            <w:pPr>
              <w:pStyle w:val="12"/>
              <w:adjustRightInd w:val="0"/>
              <w:snapToGrid w:val="0"/>
              <w:spacing w:line="520" w:lineRule="exact"/>
              <w:jc w:val="center"/>
              <w:rPr>
                <w:rFonts w:ascii="Times New Roman" w:hAnsi="Times New Roman" w:cs="Times New Roman" w:eastAsiaTheme="minorEastAsia"/>
                <w:b/>
                <w:sz w:val="24"/>
                <w:szCs w:val="24"/>
              </w:rPr>
            </w:pPr>
          </w:p>
          <w:p>
            <w:pPr>
              <w:pStyle w:val="12"/>
              <w:adjustRightInd w:val="0"/>
              <w:snapToGrid w:val="0"/>
              <w:spacing w:line="520" w:lineRule="exact"/>
              <w:jc w:val="center"/>
              <w:rPr>
                <w:rFonts w:ascii="Times New Roman" w:hAnsi="Times New Roman" w:cs="Times New Roman" w:eastAsiaTheme="minorEastAsia"/>
                <w:b/>
                <w:sz w:val="24"/>
                <w:szCs w:val="24"/>
              </w:rPr>
            </w:pPr>
          </w:p>
          <w:p>
            <w:pPr>
              <w:pStyle w:val="12"/>
              <w:adjustRightInd w:val="0"/>
              <w:snapToGrid w:val="0"/>
              <w:spacing w:line="520" w:lineRule="exact"/>
              <w:jc w:val="center"/>
              <w:rPr>
                <w:rFonts w:ascii="Times New Roman" w:hAnsi="Times New Roman" w:cs="Times New Roman" w:eastAsiaTheme="minorEastAsia"/>
                <w:b/>
                <w:sz w:val="24"/>
                <w:szCs w:val="24"/>
              </w:rPr>
            </w:pPr>
          </w:p>
          <w:p>
            <w:pPr>
              <w:pStyle w:val="12"/>
              <w:adjustRightInd w:val="0"/>
              <w:snapToGrid w:val="0"/>
              <w:spacing w:line="520" w:lineRule="exact"/>
              <w:jc w:val="center"/>
              <w:rPr>
                <w:rFonts w:ascii="Times New Roman" w:hAnsi="Times New Roman" w:cs="Times New Roman" w:eastAsiaTheme="minorEastAsia"/>
                <w:b/>
                <w:sz w:val="24"/>
                <w:szCs w:val="24"/>
              </w:rPr>
            </w:pPr>
          </w:p>
          <w:p>
            <w:pPr>
              <w:pStyle w:val="12"/>
              <w:adjustRightInd w:val="0"/>
              <w:snapToGrid w:val="0"/>
              <w:spacing w:line="520" w:lineRule="exact"/>
              <w:jc w:val="center"/>
              <w:rPr>
                <w:rFonts w:ascii="Times New Roman" w:hAnsi="Times New Roman" w:cs="Times New Roman" w:eastAsiaTheme="minorEastAsia"/>
                <w:b/>
                <w:sz w:val="24"/>
                <w:szCs w:val="24"/>
              </w:rPr>
            </w:pPr>
          </w:p>
          <w:p>
            <w:pPr>
              <w:pStyle w:val="12"/>
              <w:adjustRightInd w:val="0"/>
              <w:snapToGrid w:val="0"/>
              <w:spacing w:line="520" w:lineRule="exact"/>
              <w:jc w:val="center"/>
              <w:rPr>
                <w:rFonts w:ascii="Times New Roman" w:hAnsi="Times New Roman" w:cs="Times New Roman" w:eastAsiaTheme="minorEastAsia"/>
                <w:b/>
                <w:sz w:val="24"/>
                <w:szCs w:val="24"/>
              </w:rPr>
            </w:pPr>
          </w:p>
          <w:p>
            <w:pPr>
              <w:pStyle w:val="12"/>
              <w:adjustRightInd w:val="0"/>
              <w:snapToGrid w:val="0"/>
              <w:spacing w:line="520" w:lineRule="exact"/>
              <w:jc w:val="center"/>
              <w:rPr>
                <w:rFonts w:ascii="Times New Roman" w:hAnsi="Times New Roman" w:cs="Times New Roman" w:eastAsiaTheme="minorEastAsia"/>
                <w:b/>
                <w:sz w:val="24"/>
                <w:szCs w:val="24"/>
              </w:rPr>
            </w:pPr>
          </w:p>
        </w:tc>
      </w:tr>
    </w:tbl>
    <w:p>
      <w:pPr>
        <w:tabs>
          <w:tab w:val="left" w:pos="5760"/>
        </w:tabs>
        <w:adjustRightInd w:val="0"/>
        <w:snapToGrid w:val="0"/>
        <w:spacing w:line="520" w:lineRule="exact"/>
        <w:outlineLvl w:val="0"/>
        <w:rPr>
          <w:rFonts w:eastAsiaTheme="minorEastAsia"/>
          <w:b/>
          <w:sz w:val="30"/>
          <w:szCs w:val="30"/>
        </w:rPr>
      </w:pPr>
    </w:p>
    <w:p>
      <w:pPr>
        <w:pStyle w:val="2"/>
        <w:rPr>
          <w:rFonts w:eastAsiaTheme="minorEastAsia"/>
          <w:b/>
          <w:sz w:val="30"/>
          <w:szCs w:val="30"/>
        </w:rPr>
      </w:pPr>
    </w:p>
    <w:p>
      <w:pPr>
        <w:rPr>
          <w:rFonts w:eastAsiaTheme="minorEastAsia"/>
          <w:b/>
          <w:sz w:val="30"/>
          <w:szCs w:val="30"/>
        </w:rPr>
      </w:pPr>
    </w:p>
    <w:p>
      <w:pPr>
        <w:pStyle w:val="2"/>
        <w:rPr>
          <w:rFonts w:eastAsiaTheme="minorEastAsia"/>
          <w:b/>
          <w:sz w:val="30"/>
          <w:szCs w:val="30"/>
        </w:rPr>
      </w:pPr>
    </w:p>
    <w:p>
      <w:pPr>
        <w:rPr>
          <w:rFonts w:eastAsiaTheme="minorEastAsia"/>
          <w:b/>
          <w:sz w:val="30"/>
          <w:szCs w:val="30"/>
        </w:rPr>
      </w:pPr>
    </w:p>
    <w:p>
      <w:pPr>
        <w:pStyle w:val="2"/>
      </w:pPr>
    </w:p>
    <w:p>
      <w:pPr>
        <w:tabs>
          <w:tab w:val="left" w:pos="5760"/>
        </w:tabs>
        <w:adjustRightInd w:val="0"/>
        <w:snapToGrid w:val="0"/>
        <w:spacing w:line="520" w:lineRule="exact"/>
        <w:outlineLvl w:val="0"/>
        <w:rPr>
          <w:rFonts w:eastAsiaTheme="minorEastAsia"/>
          <w:b/>
          <w:sz w:val="30"/>
          <w:szCs w:val="30"/>
        </w:rPr>
      </w:pPr>
    </w:p>
    <w:p>
      <w:pPr>
        <w:pStyle w:val="2"/>
        <w:rPr>
          <w:rFonts w:eastAsiaTheme="minorEastAsia"/>
          <w:b/>
          <w:sz w:val="30"/>
          <w:szCs w:val="30"/>
        </w:rPr>
      </w:pPr>
    </w:p>
    <w:p/>
    <w:p>
      <w:pPr>
        <w:tabs>
          <w:tab w:val="left" w:pos="5760"/>
        </w:tabs>
        <w:adjustRightInd w:val="0"/>
        <w:snapToGrid w:val="0"/>
        <w:spacing w:line="520" w:lineRule="exact"/>
        <w:outlineLvl w:val="0"/>
        <w:rPr>
          <w:rFonts w:eastAsiaTheme="minorEastAsia"/>
          <w:b/>
          <w:sz w:val="30"/>
          <w:szCs w:val="30"/>
        </w:rPr>
      </w:pPr>
    </w:p>
    <w:p>
      <w:pPr>
        <w:pStyle w:val="2"/>
        <w:rPr>
          <w:rFonts w:eastAsiaTheme="minorEastAsia"/>
          <w:b/>
          <w:sz w:val="30"/>
          <w:szCs w:val="30"/>
        </w:rPr>
      </w:pPr>
    </w:p>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r>
        <w:rPr>
          <w:rFonts w:eastAsiaTheme="minorEastAsia"/>
          <w:b/>
          <w:sz w:val="30"/>
          <w:szCs w:val="30"/>
        </w:rPr>
        <w:t>评价适用标准</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pPr>
              <w:jc w:val="center"/>
              <w:rPr>
                <w:rFonts w:eastAsiaTheme="minorEastAsia"/>
                <w:b/>
                <w:sz w:val="24"/>
              </w:rPr>
            </w:pPr>
            <w:r>
              <w:rPr>
                <w:rFonts w:eastAsiaTheme="minorEastAsia"/>
                <w:b/>
                <w:sz w:val="24"/>
              </w:rPr>
              <w:t>环境质量标准</w:t>
            </w:r>
          </w:p>
        </w:tc>
        <w:tc>
          <w:tcPr>
            <w:tcW w:w="4599" w:type="pct"/>
            <w:vAlign w:val="center"/>
          </w:tcPr>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174"/>
              <w:gridCol w:w="888"/>
              <w:gridCol w:w="1413"/>
              <w:gridCol w:w="336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95" w:type="pct"/>
                  <w:vAlign w:val="center"/>
                </w:tcPr>
                <w:p>
                  <w:pPr>
                    <w:jc w:val="center"/>
                    <w:rPr>
                      <w:szCs w:val="21"/>
                    </w:rPr>
                  </w:pPr>
                  <w:r>
                    <w:rPr>
                      <w:szCs w:val="21"/>
                    </w:rPr>
                    <w:t>评价标准及级别</w:t>
                  </w:r>
                </w:p>
              </w:tc>
              <w:tc>
                <w:tcPr>
                  <w:tcW w:w="1301" w:type="pct"/>
                  <w:gridSpan w:val="2"/>
                  <w:vAlign w:val="center"/>
                </w:tcPr>
                <w:p>
                  <w:pPr>
                    <w:jc w:val="center"/>
                    <w:rPr>
                      <w:szCs w:val="21"/>
                    </w:rPr>
                  </w:pPr>
                  <w:r>
                    <w:rPr>
                      <w:szCs w:val="21"/>
                    </w:rPr>
                    <w:t>项目</w:t>
                  </w:r>
                </w:p>
              </w:tc>
              <w:tc>
                <w:tcPr>
                  <w:tcW w:w="1903" w:type="pct"/>
                  <w:vAlign w:val="center"/>
                </w:tcPr>
                <w:p>
                  <w:pPr>
                    <w:jc w:val="center"/>
                    <w:rPr>
                      <w:szCs w:val="21"/>
                    </w:rPr>
                  </w:pPr>
                  <w:r>
                    <w:rPr>
                      <w:szCs w:val="21"/>
                    </w:rPr>
                    <w:t>标准值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1795" w:type="pct"/>
                  <w:vMerge w:val="restart"/>
                  <w:vAlign w:val="center"/>
                </w:tcPr>
                <w:p>
                  <w:pPr>
                    <w:tabs>
                      <w:tab w:val="left" w:pos="600"/>
                    </w:tabs>
                    <w:jc w:val="center"/>
                    <w:rPr>
                      <w:szCs w:val="21"/>
                    </w:rPr>
                  </w:pPr>
                  <w:r>
                    <w:rPr>
                      <w:szCs w:val="21"/>
                    </w:rPr>
                    <w:t>《环境空气质量标准》</w:t>
                  </w:r>
                </w:p>
                <w:p>
                  <w:pPr>
                    <w:jc w:val="center"/>
                    <w:rPr>
                      <w:szCs w:val="21"/>
                    </w:rPr>
                  </w:pPr>
                  <w:r>
                    <w:rPr>
                      <w:szCs w:val="21"/>
                    </w:rPr>
                    <w:t>（GB3095-2012）二级</w:t>
                  </w:r>
                </w:p>
              </w:tc>
              <w:tc>
                <w:tcPr>
                  <w:tcW w:w="1301" w:type="pct"/>
                  <w:gridSpan w:val="2"/>
                  <w:vMerge w:val="restart"/>
                  <w:vAlign w:val="center"/>
                </w:tcPr>
                <w:p>
                  <w:pPr>
                    <w:jc w:val="center"/>
                    <w:rPr>
                      <w:szCs w:val="21"/>
                    </w:rPr>
                  </w:pPr>
                  <w:r>
                    <w:rPr>
                      <w:szCs w:val="21"/>
                    </w:rPr>
                    <w:t>SO</w:t>
                  </w:r>
                  <w:r>
                    <w:rPr>
                      <w:szCs w:val="21"/>
                      <w:vertAlign w:val="subscript"/>
                    </w:rPr>
                    <w:t>2</w:t>
                  </w:r>
                </w:p>
              </w:tc>
              <w:tc>
                <w:tcPr>
                  <w:tcW w:w="1903" w:type="pct"/>
                  <w:vAlign w:val="center"/>
                </w:tcPr>
                <w:p>
                  <w:pPr>
                    <w:jc w:val="center"/>
                    <w:rPr>
                      <w:szCs w:val="21"/>
                    </w:rPr>
                  </w:pPr>
                  <w:r>
                    <w:rPr>
                      <w:szCs w:val="21"/>
                    </w:rPr>
                    <w:t>年平均：60μg/m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795" w:type="pct"/>
                  <w:vMerge w:val="continue"/>
                  <w:vAlign w:val="center"/>
                </w:tcPr>
                <w:p>
                  <w:pPr>
                    <w:jc w:val="center"/>
                    <w:rPr>
                      <w:szCs w:val="21"/>
                    </w:rPr>
                  </w:pPr>
                </w:p>
              </w:tc>
              <w:tc>
                <w:tcPr>
                  <w:tcW w:w="1301" w:type="pct"/>
                  <w:gridSpan w:val="2"/>
                  <w:vMerge w:val="continue"/>
                  <w:vAlign w:val="center"/>
                </w:tcPr>
                <w:p>
                  <w:pPr>
                    <w:jc w:val="center"/>
                    <w:rPr>
                      <w:szCs w:val="21"/>
                    </w:rPr>
                  </w:pPr>
                </w:p>
              </w:tc>
              <w:tc>
                <w:tcPr>
                  <w:tcW w:w="1903" w:type="pct"/>
                  <w:vAlign w:val="center"/>
                </w:tcPr>
                <w:p>
                  <w:pPr>
                    <w:jc w:val="center"/>
                    <w:rPr>
                      <w:szCs w:val="21"/>
                    </w:rPr>
                  </w:pPr>
                  <w:r>
                    <w:rPr>
                      <w:szCs w:val="21"/>
                    </w:rPr>
                    <w:t>24小时平均：150μg/m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1795" w:type="pct"/>
                  <w:vMerge w:val="continue"/>
                  <w:vAlign w:val="center"/>
                </w:tcPr>
                <w:p>
                  <w:pPr>
                    <w:jc w:val="center"/>
                    <w:rPr>
                      <w:szCs w:val="21"/>
                    </w:rPr>
                  </w:pPr>
                </w:p>
              </w:tc>
              <w:tc>
                <w:tcPr>
                  <w:tcW w:w="1301" w:type="pct"/>
                  <w:gridSpan w:val="2"/>
                  <w:vMerge w:val="continue"/>
                  <w:vAlign w:val="center"/>
                </w:tcPr>
                <w:p>
                  <w:pPr>
                    <w:jc w:val="center"/>
                    <w:rPr>
                      <w:szCs w:val="21"/>
                    </w:rPr>
                  </w:pPr>
                </w:p>
              </w:tc>
              <w:tc>
                <w:tcPr>
                  <w:tcW w:w="1903" w:type="pct"/>
                  <w:vAlign w:val="center"/>
                </w:tcPr>
                <w:p>
                  <w:pPr>
                    <w:jc w:val="center"/>
                    <w:rPr>
                      <w:szCs w:val="21"/>
                    </w:rPr>
                  </w:pPr>
                  <w:r>
                    <w:rPr>
                      <w:szCs w:val="21"/>
                    </w:rPr>
                    <w:t>1小时平均：500μg/m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95" w:type="pct"/>
                  <w:vMerge w:val="continue"/>
                  <w:vAlign w:val="center"/>
                </w:tcPr>
                <w:p>
                  <w:pPr>
                    <w:jc w:val="center"/>
                    <w:rPr>
                      <w:szCs w:val="21"/>
                    </w:rPr>
                  </w:pPr>
                </w:p>
              </w:tc>
              <w:tc>
                <w:tcPr>
                  <w:tcW w:w="1301" w:type="pct"/>
                  <w:gridSpan w:val="2"/>
                  <w:vMerge w:val="restart"/>
                  <w:vAlign w:val="center"/>
                </w:tcPr>
                <w:p>
                  <w:pPr>
                    <w:jc w:val="center"/>
                    <w:rPr>
                      <w:szCs w:val="21"/>
                    </w:rPr>
                  </w:pPr>
                  <w:r>
                    <w:rPr>
                      <w:szCs w:val="21"/>
                    </w:rPr>
                    <w:t>NO</w:t>
                  </w:r>
                  <w:r>
                    <w:rPr>
                      <w:szCs w:val="21"/>
                      <w:vertAlign w:val="subscript"/>
                    </w:rPr>
                    <w:t>2</w:t>
                  </w:r>
                </w:p>
              </w:tc>
              <w:tc>
                <w:tcPr>
                  <w:tcW w:w="1903" w:type="pct"/>
                  <w:vAlign w:val="center"/>
                </w:tcPr>
                <w:p>
                  <w:pPr>
                    <w:jc w:val="center"/>
                    <w:rPr>
                      <w:szCs w:val="21"/>
                    </w:rPr>
                  </w:pPr>
                  <w:r>
                    <w:rPr>
                      <w:szCs w:val="21"/>
                    </w:rPr>
                    <w:t>年平均：40μg/m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95" w:type="pct"/>
                  <w:vMerge w:val="continue"/>
                  <w:vAlign w:val="center"/>
                </w:tcPr>
                <w:p>
                  <w:pPr>
                    <w:jc w:val="center"/>
                    <w:rPr>
                      <w:szCs w:val="21"/>
                    </w:rPr>
                  </w:pPr>
                </w:p>
              </w:tc>
              <w:tc>
                <w:tcPr>
                  <w:tcW w:w="1301" w:type="pct"/>
                  <w:gridSpan w:val="2"/>
                  <w:vMerge w:val="continue"/>
                  <w:vAlign w:val="center"/>
                </w:tcPr>
                <w:p>
                  <w:pPr>
                    <w:jc w:val="center"/>
                    <w:rPr>
                      <w:szCs w:val="21"/>
                    </w:rPr>
                  </w:pPr>
                </w:p>
              </w:tc>
              <w:tc>
                <w:tcPr>
                  <w:tcW w:w="1903" w:type="pct"/>
                  <w:vAlign w:val="center"/>
                </w:tcPr>
                <w:p>
                  <w:pPr>
                    <w:jc w:val="center"/>
                    <w:rPr>
                      <w:szCs w:val="21"/>
                    </w:rPr>
                  </w:pPr>
                  <w:r>
                    <w:rPr>
                      <w:szCs w:val="21"/>
                    </w:rPr>
                    <w:t>24小时平均：80μg/m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795" w:type="pct"/>
                  <w:vMerge w:val="continue"/>
                  <w:vAlign w:val="center"/>
                </w:tcPr>
                <w:p>
                  <w:pPr>
                    <w:jc w:val="center"/>
                    <w:rPr>
                      <w:szCs w:val="21"/>
                    </w:rPr>
                  </w:pPr>
                </w:p>
              </w:tc>
              <w:tc>
                <w:tcPr>
                  <w:tcW w:w="1301" w:type="pct"/>
                  <w:gridSpan w:val="2"/>
                  <w:vMerge w:val="continue"/>
                  <w:vAlign w:val="center"/>
                </w:tcPr>
                <w:p>
                  <w:pPr>
                    <w:jc w:val="center"/>
                    <w:rPr>
                      <w:szCs w:val="21"/>
                    </w:rPr>
                  </w:pPr>
                </w:p>
              </w:tc>
              <w:tc>
                <w:tcPr>
                  <w:tcW w:w="1903" w:type="pct"/>
                  <w:vAlign w:val="center"/>
                </w:tcPr>
                <w:p>
                  <w:pPr>
                    <w:jc w:val="center"/>
                    <w:rPr>
                      <w:szCs w:val="21"/>
                    </w:rPr>
                  </w:pPr>
                  <w:r>
                    <w:rPr>
                      <w:szCs w:val="21"/>
                    </w:rPr>
                    <w:t>1小时平均：200μg/m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795" w:type="pct"/>
                  <w:vMerge w:val="continue"/>
                  <w:vAlign w:val="center"/>
                </w:tcPr>
                <w:p>
                  <w:pPr>
                    <w:jc w:val="center"/>
                    <w:rPr>
                      <w:szCs w:val="21"/>
                    </w:rPr>
                  </w:pPr>
                </w:p>
              </w:tc>
              <w:tc>
                <w:tcPr>
                  <w:tcW w:w="1301" w:type="pct"/>
                  <w:gridSpan w:val="2"/>
                  <w:vMerge w:val="restart"/>
                  <w:vAlign w:val="center"/>
                </w:tcPr>
                <w:p>
                  <w:pPr>
                    <w:jc w:val="center"/>
                    <w:rPr>
                      <w:szCs w:val="21"/>
                    </w:rPr>
                  </w:pPr>
                  <w:r>
                    <w:rPr>
                      <w:szCs w:val="21"/>
                    </w:rPr>
                    <w:t>PM</w:t>
                  </w:r>
                  <w:r>
                    <w:rPr>
                      <w:szCs w:val="21"/>
                      <w:vertAlign w:val="subscript"/>
                    </w:rPr>
                    <w:t>10</w:t>
                  </w:r>
                </w:p>
              </w:tc>
              <w:tc>
                <w:tcPr>
                  <w:tcW w:w="1903" w:type="pct"/>
                  <w:vAlign w:val="center"/>
                </w:tcPr>
                <w:p>
                  <w:pPr>
                    <w:jc w:val="center"/>
                    <w:rPr>
                      <w:szCs w:val="21"/>
                    </w:rPr>
                  </w:pPr>
                  <w:r>
                    <w:rPr>
                      <w:szCs w:val="21"/>
                    </w:rPr>
                    <w:t>年平均：70μg/m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795" w:type="pct"/>
                  <w:vMerge w:val="continue"/>
                  <w:vAlign w:val="center"/>
                </w:tcPr>
                <w:p>
                  <w:pPr>
                    <w:jc w:val="center"/>
                    <w:rPr>
                      <w:szCs w:val="21"/>
                    </w:rPr>
                  </w:pPr>
                </w:p>
              </w:tc>
              <w:tc>
                <w:tcPr>
                  <w:tcW w:w="1301" w:type="pct"/>
                  <w:gridSpan w:val="2"/>
                  <w:vMerge w:val="continue"/>
                  <w:vAlign w:val="center"/>
                </w:tcPr>
                <w:p>
                  <w:pPr>
                    <w:jc w:val="center"/>
                    <w:rPr>
                      <w:szCs w:val="21"/>
                    </w:rPr>
                  </w:pPr>
                </w:p>
              </w:tc>
              <w:tc>
                <w:tcPr>
                  <w:tcW w:w="1903" w:type="pct"/>
                  <w:vAlign w:val="center"/>
                </w:tcPr>
                <w:p>
                  <w:pPr>
                    <w:jc w:val="center"/>
                    <w:rPr>
                      <w:szCs w:val="21"/>
                    </w:rPr>
                  </w:pPr>
                  <w:r>
                    <w:rPr>
                      <w:szCs w:val="21"/>
                    </w:rPr>
                    <w:t>24小时均值：150μg/m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95" w:type="pct"/>
                  <w:vMerge w:val="continue"/>
                  <w:vAlign w:val="center"/>
                </w:tcPr>
                <w:p>
                  <w:pPr>
                    <w:jc w:val="center"/>
                    <w:rPr>
                      <w:szCs w:val="21"/>
                    </w:rPr>
                  </w:pPr>
                </w:p>
              </w:tc>
              <w:tc>
                <w:tcPr>
                  <w:tcW w:w="1301" w:type="pct"/>
                  <w:gridSpan w:val="2"/>
                  <w:vMerge w:val="restart"/>
                  <w:vAlign w:val="center"/>
                </w:tcPr>
                <w:p>
                  <w:pPr>
                    <w:jc w:val="center"/>
                    <w:rPr>
                      <w:szCs w:val="21"/>
                    </w:rPr>
                  </w:pPr>
                  <w:r>
                    <w:rPr>
                      <w:szCs w:val="21"/>
                    </w:rPr>
                    <w:t>PM</w:t>
                  </w:r>
                  <w:r>
                    <w:rPr>
                      <w:szCs w:val="21"/>
                      <w:vertAlign w:val="subscript"/>
                    </w:rPr>
                    <w:t>2.5</w:t>
                  </w:r>
                </w:p>
              </w:tc>
              <w:tc>
                <w:tcPr>
                  <w:tcW w:w="1903" w:type="pct"/>
                  <w:vAlign w:val="center"/>
                </w:tcPr>
                <w:p>
                  <w:pPr>
                    <w:jc w:val="center"/>
                    <w:rPr>
                      <w:szCs w:val="21"/>
                    </w:rPr>
                  </w:pPr>
                  <w:r>
                    <w:rPr>
                      <w:szCs w:val="21"/>
                    </w:rPr>
                    <w:t>年平均：35μg/m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1795" w:type="pct"/>
                  <w:vMerge w:val="continue"/>
                  <w:vAlign w:val="center"/>
                </w:tcPr>
                <w:p>
                  <w:pPr>
                    <w:jc w:val="center"/>
                    <w:rPr>
                      <w:szCs w:val="21"/>
                    </w:rPr>
                  </w:pPr>
                </w:p>
              </w:tc>
              <w:tc>
                <w:tcPr>
                  <w:tcW w:w="1301" w:type="pct"/>
                  <w:gridSpan w:val="2"/>
                  <w:vMerge w:val="continue"/>
                  <w:vAlign w:val="center"/>
                </w:tcPr>
                <w:p>
                  <w:pPr>
                    <w:jc w:val="center"/>
                    <w:rPr>
                      <w:szCs w:val="21"/>
                    </w:rPr>
                  </w:pPr>
                </w:p>
              </w:tc>
              <w:tc>
                <w:tcPr>
                  <w:tcW w:w="1903" w:type="pct"/>
                  <w:vAlign w:val="center"/>
                </w:tcPr>
                <w:p>
                  <w:pPr>
                    <w:jc w:val="center"/>
                    <w:rPr>
                      <w:szCs w:val="21"/>
                    </w:rPr>
                  </w:pPr>
                  <w:r>
                    <w:rPr>
                      <w:szCs w:val="21"/>
                    </w:rPr>
                    <w:t>24小时均值：75μg/m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95" w:type="pct"/>
                  <w:vMerge w:val="continue"/>
                  <w:vAlign w:val="center"/>
                </w:tcPr>
                <w:p>
                  <w:pPr>
                    <w:jc w:val="center"/>
                    <w:rPr>
                      <w:szCs w:val="21"/>
                    </w:rPr>
                  </w:pPr>
                </w:p>
              </w:tc>
              <w:tc>
                <w:tcPr>
                  <w:tcW w:w="1301" w:type="pct"/>
                  <w:gridSpan w:val="2"/>
                  <w:vMerge w:val="restart"/>
                  <w:vAlign w:val="center"/>
                </w:tcPr>
                <w:p>
                  <w:pPr>
                    <w:jc w:val="center"/>
                    <w:rPr>
                      <w:szCs w:val="21"/>
                    </w:rPr>
                  </w:pPr>
                  <w:r>
                    <w:rPr>
                      <w:szCs w:val="21"/>
                    </w:rPr>
                    <w:t>O</w:t>
                  </w:r>
                  <w:r>
                    <w:rPr>
                      <w:szCs w:val="21"/>
                      <w:vertAlign w:val="subscript"/>
                    </w:rPr>
                    <w:t>3</w:t>
                  </w:r>
                </w:p>
              </w:tc>
              <w:tc>
                <w:tcPr>
                  <w:tcW w:w="1903" w:type="pct"/>
                  <w:vAlign w:val="center"/>
                </w:tcPr>
                <w:p>
                  <w:pPr>
                    <w:jc w:val="center"/>
                    <w:rPr>
                      <w:szCs w:val="21"/>
                    </w:rPr>
                  </w:pPr>
                  <w:r>
                    <w:rPr>
                      <w:szCs w:val="21"/>
                    </w:rPr>
                    <w:t>日最大8小时平均：160μg/m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95" w:type="pct"/>
                  <w:vMerge w:val="continue"/>
                  <w:vAlign w:val="center"/>
                </w:tcPr>
                <w:p>
                  <w:pPr>
                    <w:jc w:val="center"/>
                    <w:rPr>
                      <w:szCs w:val="21"/>
                    </w:rPr>
                  </w:pPr>
                </w:p>
              </w:tc>
              <w:tc>
                <w:tcPr>
                  <w:tcW w:w="1301" w:type="pct"/>
                  <w:gridSpan w:val="2"/>
                  <w:vMerge w:val="continue"/>
                  <w:vAlign w:val="center"/>
                </w:tcPr>
                <w:p>
                  <w:pPr>
                    <w:jc w:val="center"/>
                    <w:rPr>
                      <w:szCs w:val="21"/>
                    </w:rPr>
                  </w:pPr>
                </w:p>
              </w:tc>
              <w:tc>
                <w:tcPr>
                  <w:tcW w:w="1903" w:type="pct"/>
                  <w:vAlign w:val="center"/>
                </w:tcPr>
                <w:p>
                  <w:pPr>
                    <w:jc w:val="center"/>
                    <w:rPr>
                      <w:szCs w:val="21"/>
                    </w:rPr>
                  </w:pPr>
                  <w:r>
                    <w:rPr>
                      <w:szCs w:val="21"/>
                    </w:rPr>
                    <w:t>1小时平均：200μg/m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1795" w:type="pct"/>
                  <w:vMerge w:val="continue"/>
                  <w:vAlign w:val="center"/>
                </w:tcPr>
                <w:p>
                  <w:pPr>
                    <w:jc w:val="center"/>
                    <w:rPr>
                      <w:szCs w:val="21"/>
                    </w:rPr>
                  </w:pPr>
                </w:p>
              </w:tc>
              <w:tc>
                <w:tcPr>
                  <w:tcW w:w="1301" w:type="pct"/>
                  <w:gridSpan w:val="2"/>
                  <w:vMerge w:val="restart"/>
                  <w:vAlign w:val="center"/>
                </w:tcPr>
                <w:p>
                  <w:pPr>
                    <w:jc w:val="center"/>
                    <w:rPr>
                      <w:szCs w:val="21"/>
                    </w:rPr>
                  </w:pPr>
                  <w:r>
                    <w:rPr>
                      <w:szCs w:val="21"/>
                    </w:rPr>
                    <w:t>CO</w:t>
                  </w:r>
                </w:p>
              </w:tc>
              <w:tc>
                <w:tcPr>
                  <w:tcW w:w="1903" w:type="pct"/>
                  <w:vAlign w:val="center"/>
                </w:tcPr>
                <w:p>
                  <w:pPr>
                    <w:jc w:val="center"/>
                    <w:rPr>
                      <w:szCs w:val="21"/>
                    </w:rPr>
                  </w:pPr>
                  <w:r>
                    <w:rPr>
                      <w:szCs w:val="21"/>
                    </w:rPr>
                    <w:t>24小时平均：4mg/m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1795" w:type="pct"/>
                  <w:vMerge w:val="continue"/>
                  <w:vAlign w:val="center"/>
                </w:tcPr>
                <w:p>
                  <w:pPr>
                    <w:jc w:val="center"/>
                    <w:rPr>
                      <w:szCs w:val="21"/>
                    </w:rPr>
                  </w:pPr>
                </w:p>
              </w:tc>
              <w:tc>
                <w:tcPr>
                  <w:tcW w:w="1301" w:type="pct"/>
                  <w:gridSpan w:val="2"/>
                  <w:vMerge w:val="continue"/>
                  <w:vAlign w:val="center"/>
                </w:tcPr>
                <w:p>
                  <w:pPr>
                    <w:jc w:val="center"/>
                    <w:rPr>
                      <w:szCs w:val="21"/>
                    </w:rPr>
                  </w:pPr>
                </w:p>
              </w:tc>
              <w:tc>
                <w:tcPr>
                  <w:tcW w:w="1903" w:type="pct"/>
                  <w:vAlign w:val="center"/>
                </w:tcPr>
                <w:p>
                  <w:pPr>
                    <w:jc w:val="center"/>
                    <w:rPr>
                      <w:szCs w:val="21"/>
                    </w:rPr>
                  </w:pPr>
                  <w:r>
                    <w:rPr>
                      <w:szCs w:val="21"/>
                    </w:rPr>
                    <w:t>1小时平均：10mg/m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95" w:type="pct"/>
                  <w:vMerge w:val="restart"/>
                  <w:vAlign w:val="center"/>
                </w:tcPr>
                <w:p>
                  <w:pPr>
                    <w:jc w:val="center"/>
                    <w:rPr>
                      <w:szCs w:val="21"/>
                    </w:rPr>
                  </w:pPr>
                  <w:r>
                    <w:rPr>
                      <w:szCs w:val="21"/>
                    </w:rPr>
                    <w:t>《地表水环境质量标准》</w:t>
                  </w:r>
                </w:p>
                <w:p>
                  <w:pPr>
                    <w:jc w:val="center"/>
                    <w:rPr>
                      <w:szCs w:val="21"/>
                    </w:rPr>
                  </w:pPr>
                  <w:r>
                    <w:rPr>
                      <w:szCs w:val="21"/>
                    </w:rPr>
                    <w:t>（GB3838-2002）</w:t>
                  </w:r>
                  <w:r>
                    <w:rPr>
                      <w:rFonts w:hint="eastAsia" w:ascii="宋体" w:hAnsi="宋体" w:cs="宋体"/>
                      <w:szCs w:val="21"/>
                    </w:rPr>
                    <w:t>Ⅴ</w:t>
                  </w:r>
                  <w:r>
                    <w:rPr>
                      <w:szCs w:val="21"/>
                    </w:rPr>
                    <w:t>类</w:t>
                  </w:r>
                </w:p>
              </w:tc>
              <w:tc>
                <w:tcPr>
                  <w:tcW w:w="1301" w:type="pct"/>
                  <w:gridSpan w:val="2"/>
                  <w:vAlign w:val="center"/>
                </w:tcPr>
                <w:p>
                  <w:pPr>
                    <w:jc w:val="center"/>
                    <w:rPr>
                      <w:szCs w:val="21"/>
                    </w:rPr>
                  </w:pPr>
                  <w:r>
                    <w:rPr>
                      <w:szCs w:val="21"/>
                    </w:rPr>
                    <w:t>COD</w:t>
                  </w:r>
                </w:p>
              </w:tc>
              <w:tc>
                <w:tcPr>
                  <w:tcW w:w="1903" w:type="pct"/>
                  <w:vAlign w:val="center"/>
                </w:tcPr>
                <w:p>
                  <w:pPr>
                    <w:jc w:val="center"/>
                    <w:rPr>
                      <w:szCs w:val="21"/>
                    </w:rPr>
                  </w:pPr>
                  <w:r>
                    <w:rPr>
                      <w:rFonts w:hint="eastAsia"/>
                      <w:szCs w:val="21"/>
                    </w:rPr>
                    <w:t>40</w:t>
                  </w:r>
                  <w:r>
                    <w:rPr>
                      <w:szCs w:val="21"/>
                    </w:rPr>
                    <w:t>mg</w:t>
                  </w:r>
                  <w:r>
                    <w:rPr>
                      <w:rFonts w:hint="eastAsia"/>
                      <w:szCs w:val="21"/>
                    </w:rPr>
                    <w:t>/</w:t>
                  </w:r>
                  <w:r>
                    <w:rPr>
                      <w:szCs w:val="21"/>
                    </w:rPr>
                    <w:t>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1795" w:type="pct"/>
                  <w:vMerge w:val="continue"/>
                  <w:vAlign w:val="center"/>
                </w:tcPr>
                <w:p>
                  <w:pPr>
                    <w:jc w:val="center"/>
                    <w:rPr>
                      <w:szCs w:val="21"/>
                    </w:rPr>
                  </w:pPr>
                </w:p>
              </w:tc>
              <w:tc>
                <w:tcPr>
                  <w:tcW w:w="1301" w:type="pct"/>
                  <w:gridSpan w:val="2"/>
                  <w:vAlign w:val="center"/>
                </w:tcPr>
                <w:p>
                  <w:pPr>
                    <w:jc w:val="center"/>
                    <w:rPr>
                      <w:szCs w:val="21"/>
                    </w:rPr>
                  </w:pPr>
                  <w:r>
                    <w:rPr>
                      <w:szCs w:val="21"/>
                    </w:rPr>
                    <w:t>氨氮</w:t>
                  </w:r>
                </w:p>
              </w:tc>
              <w:tc>
                <w:tcPr>
                  <w:tcW w:w="1903" w:type="pct"/>
                  <w:vAlign w:val="center"/>
                </w:tcPr>
                <w:p>
                  <w:pPr>
                    <w:tabs>
                      <w:tab w:val="left" w:pos="600"/>
                    </w:tabs>
                    <w:jc w:val="center"/>
                    <w:rPr>
                      <w:szCs w:val="21"/>
                    </w:rPr>
                  </w:pPr>
                  <w:r>
                    <w:rPr>
                      <w:rFonts w:hint="eastAsia"/>
                      <w:szCs w:val="21"/>
                    </w:rPr>
                    <w:t>2</w:t>
                  </w:r>
                  <w:r>
                    <w:rPr>
                      <w:szCs w:val="21"/>
                    </w:rPr>
                    <w:t>mg</w:t>
                  </w:r>
                  <w:r>
                    <w:rPr>
                      <w:rFonts w:hint="eastAsia"/>
                      <w:szCs w:val="21"/>
                    </w:rPr>
                    <w:t>/</w:t>
                  </w:r>
                  <w:r>
                    <w:rPr>
                      <w:szCs w:val="21"/>
                    </w:rPr>
                    <w:t>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795" w:type="pct"/>
                  <w:vMerge w:val="continue"/>
                  <w:vAlign w:val="center"/>
                </w:tcPr>
                <w:p>
                  <w:pPr>
                    <w:jc w:val="center"/>
                    <w:rPr>
                      <w:szCs w:val="21"/>
                    </w:rPr>
                  </w:pPr>
                </w:p>
              </w:tc>
              <w:tc>
                <w:tcPr>
                  <w:tcW w:w="1301" w:type="pct"/>
                  <w:gridSpan w:val="2"/>
                  <w:vAlign w:val="center"/>
                </w:tcPr>
                <w:p>
                  <w:pPr>
                    <w:jc w:val="center"/>
                    <w:rPr>
                      <w:szCs w:val="21"/>
                    </w:rPr>
                  </w:pPr>
                  <w:r>
                    <w:rPr>
                      <w:szCs w:val="21"/>
                    </w:rPr>
                    <w:t>总磷</w:t>
                  </w:r>
                </w:p>
              </w:tc>
              <w:tc>
                <w:tcPr>
                  <w:tcW w:w="1903" w:type="pct"/>
                  <w:vAlign w:val="center"/>
                </w:tcPr>
                <w:p>
                  <w:pPr>
                    <w:tabs>
                      <w:tab w:val="left" w:pos="600"/>
                    </w:tabs>
                    <w:jc w:val="center"/>
                    <w:rPr>
                      <w:szCs w:val="21"/>
                    </w:rPr>
                  </w:pPr>
                  <w:r>
                    <w:rPr>
                      <w:szCs w:val="21"/>
                    </w:rPr>
                    <w:t>0.</w:t>
                  </w:r>
                  <w:r>
                    <w:rPr>
                      <w:rFonts w:hint="eastAsia"/>
                      <w:szCs w:val="21"/>
                    </w:rPr>
                    <w:t>4</w:t>
                  </w:r>
                  <w:r>
                    <w:rPr>
                      <w:szCs w:val="21"/>
                    </w:rPr>
                    <w:t>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1795" w:type="pct"/>
                  <w:vMerge w:val="restart"/>
                  <w:vAlign w:val="center"/>
                </w:tcPr>
                <w:p>
                  <w:pPr>
                    <w:jc w:val="center"/>
                    <w:rPr>
                      <w:szCs w:val="21"/>
                    </w:rPr>
                  </w:pPr>
                  <w:r>
                    <w:rPr>
                      <w:szCs w:val="21"/>
                    </w:rPr>
                    <w:t>《声环境质量标准》</w:t>
                  </w:r>
                </w:p>
                <w:p>
                  <w:pPr>
                    <w:jc w:val="center"/>
                    <w:rPr>
                      <w:szCs w:val="21"/>
                    </w:rPr>
                  </w:pPr>
                  <w:r>
                    <w:rPr>
                      <w:szCs w:val="21"/>
                    </w:rPr>
                    <w:t>（GB3096-2008）</w:t>
                  </w:r>
                  <w:r>
                    <w:rPr>
                      <w:rFonts w:hint="eastAsia"/>
                      <w:szCs w:val="21"/>
                    </w:rPr>
                    <w:t>2</w:t>
                  </w:r>
                  <w:r>
                    <w:rPr>
                      <w:szCs w:val="21"/>
                    </w:rPr>
                    <w:t>类</w:t>
                  </w:r>
                </w:p>
              </w:tc>
              <w:tc>
                <w:tcPr>
                  <w:tcW w:w="502" w:type="pct"/>
                  <w:vMerge w:val="restart"/>
                  <w:vAlign w:val="center"/>
                </w:tcPr>
                <w:p>
                  <w:pPr>
                    <w:jc w:val="center"/>
                    <w:rPr>
                      <w:szCs w:val="21"/>
                    </w:rPr>
                  </w:pPr>
                  <w:r>
                    <w:rPr>
                      <w:szCs w:val="21"/>
                    </w:rPr>
                    <w:t>等效</w:t>
                  </w:r>
                </w:p>
                <w:p>
                  <w:pPr>
                    <w:jc w:val="center"/>
                    <w:rPr>
                      <w:szCs w:val="21"/>
                    </w:rPr>
                  </w:pPr>
                  <w:r>
                    <w:rPr>
                      <w:szCs w:val="21"/>
                    </w:rPr>
                    <w:t>声级</w:t>
                  </w:r>
                </w:p>
              </w:tc>
              <w:tc>
                <w:tcPr>
                  <w:tcW w:w="798" w:type="pct"/>
                  <w:vAlign w:val="center"/>
                </w:tcPr>
                <w:p>
                  <w:pPr>
                    <w:jc w:val="center"/>
                    <w:rPr>
                      <w:szCs w:val="21"/>
                    </w:rPr>
                  </w:pPr>
                  <w:r>
                    <w:rPr>
                      <w:rFonts w:hint="eastAsia"/>
                      <w:szCs w:val="21"/>
                    </w:rPr>
                    <w:t>昼间</w:t>
                  </w:r>
                </w:p>
              </w:tc>
              <w:tc>
                <w:tcPr>
                  <w:tcW w:w="1903" w:type="pct"/>
                  <w:vAlign w:val="center"/>
                </w:tcPr>
                <w:p>
                  <w:pPr>
                    <w:tabs>
                      <w:tab w:val="left" w:pos="600"/>
                    </w:tabs>
                    <w:jc w:val="center"/>
                    <w:rPr>
                      <w:szCs w:val="21"/>
                    </w:rPr>
                  </w:pPr>
                  <w:r>
                    <w:rPr>
                      <w:rFonts w:hint="eastAsia"/>
                      <w:szCs w:val="21"/>
                    </w:rPr>
                    <w:t>60</w:t>
                  </w:r>
                  <w:r>
                    <w:rPr>
                      <w:szCs w:val="21"/>
                    </w:rPr>
                    <w:t>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1795" w:type="pct"/>
                  <w:vMerge w:val="continue"/>
                  <w:vAlign w:val="center"/>
                </w:tcPr>
                <w:p>
                  <w:pPr>
                    <w:jc w:val="center"/>
                    <w:rPr>
                      <w:szCs w:val="21"/>
                    </w:rPr>
                  </w:pPr>
                </w:p>
              </w:tc>
              <w:tc>
                <w:tcPr>
                  <w:tcW w:w="502" w:type="pct"/>
                  <w:vMerge w:val="continue"/>
                  <w:vAlign w:val="center"/>
                </w:tcPr>
                <w:p>
                  <w:pPr>
                    <w:jc w:val="center"/>
                    <w:rPr>
                      <w:szCs w:val="21"/>
                    </w:rPr>
                  </w:pPr>
                </w:p>
              </w:tc>
              <w:tc>
                <w:tcPr>
                  <w:tcW w:w="798" w:type="pct"/>
                  <w:vAlign w:val="center"/>
                </w:tcPr>
                <w:p>
                  <w:pPr>
                    <w:jc w:val="center"/>
                    <w:rPr>
                      <w:szCs w:val="21"/>
                    </w:rPr>
                  </w:pPr>
                  <w:r>
                    <w:rPr>
                      <w:szCs w:val="21"/>
                    </w:rPr>
                    <w:t>夜间</w:t>
                  </w:r>
                </w:p>
              </w:tc>
              <w:tc>
                <w:tcPr>
                  <w:tcW w:w="1903" w:type="pct"/>
                  <w:vAlign w:val="center"/>
                </w:tcPr>
                <w:p>
                  <w:pPr>
                    <w:tabs>
                      <w:tab w:val="left" w:pos="600"/>
                    </w:tabs>
                    <w:jc w:val="center"/>
                    <w:rPr>
                      <w:szCs w:val="21"/>
                    </w:rPr>
                  </w:pPr>
                  <w:r>
                    <w:rPr>
                      <w:rFonts w:hint="eastAsia"/>
                      <w:szCs w:val="21"/>
                    </w:rPr>
                    <w:t>50</w:t>
                  </w:r>
                  <w:r>
                    <w:rPr>
                      <w:szCs w:val="21"/>
                    </w:rPr>
                    <w:t>dB(A)</w:t>
                  </w:r>
                </w:p>
              </w:tc>
            </w:tr>
          </w:tbl>
          <w:p>
            <w:pPr>
              <w:rPr>
                <w:rFonts w:eastAsiaTheme="minorEastAsia"/>
                <w:spacing w:val="-20"/>
                <w:kern w:val="18"/>
                <w:position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9" w:hRule="atLeast"/>
          <w:jc w:val="center"/>
        </w:trPr>
        <w:tc>
          <w:tcPr>
            <w:tcW w:w="400" w:type="pct"/>
            <w:vAlign w:val="center"/>
          </w:tcPr>
          <w:p>
            <w:pPr>
              <w:jc w:val="center"/>
              <w:rPr>
                <w:rFonts w:eastAsiaTheme="minorEastAsia"/>
                <w:b/>
                <w:sz w:val="24"/>
              </w:rPr>
            </w:pPr>
            <w:r>
              <w:rPr>
                <w:rFonts w:eastAsiaTheme="minorEastAsia"/>
                <w:b/>
                <w:sz w:val="24"/>
              </w:rPr>
              <w:t>污染物排放标准</w:t>
            </w:r>
          </w:p>
        </w:tc>
        <w:tc>
          <w:tcPr>
            <w:tcW w:w="4599" w:type="pct"/>
            <w:vAlign w:val="center"/>
          </w:tcPr>
          <w:tbl>
            <w:tblPr>
              <w:tblStyle w:val="17"/>
              <w:tblpPr w:leftFromText="180" w:rightFromText="180" w:vertAnchor="page" w:horzAnchor="margin" w:tblpY="15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3535"/>
              <w:gridCol w:w="1282"/>
              <w:gridCol w:w="3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9" w:type="pct"/>
                  <w:vAlign w:val="center"/>
                </w:tcPr>
                <w:p>
                  <w:pPr>
                    <w:pStyle w:val="9"/>
                    <w:ind w:firstLine="0" w:firstLineChars="0"/>
                    <w:rPr>
                      <w:b/>
                      <w:bCs/>
                      <w:szCs w:val="21"/>
                    </w:rPr>
                  </w:pPr>
                  <w:r>
                    <w:rPr>
                      <w:rFonts w:hint="eastAsia"/>
                      <w:b/>
                      <w:bCs/>
                      <w:szCs w:val="21"/>
                    </w:rPr>
                    <w:t>污染</w:t>
                  </w:r>
                  <w:r>
                    <w:rPr>
                      <w:b/>
                      <w:bCs/>
                      <w:szCs w:val="21"/>
                    </w:rPr>
                    <w:t>类型</w:t>
                  </w:r>
                </w:p>
              </w:tc>
              <w:tc>
                <w:tcPr>
                  <w:tcW w:w="1999" w:type="pct"/>
                  <w:vAlign w:val="center"/>
                </w:tcPr>
                <w:p>
                  <w:pPr>
                    <w:pStyle w:val="9"/>
                    <w:ind w:firstLine="0" w:firstLineChars="0"/>
                    <w:jc w:val="center"/>
                    <w:rPr>
                      <w:b/>
                      <w:bCs/>
                      <w:szCs w:val="21"/>
                    </w:rPr>
                  </w:pPr>
                  <w:r>
                    <w:rPr>
                      <w:b/>
                      <w:szCs w:val="21"/>
                    </w:rPr>
                    <w:t>标准名称及级别</w:t>
                  </w:r>
                </w:p>
              </w:tc>
              <w:tc>
                <w:tcPr>
                  <w:tcW w:w="725" w:type="pct"/>
                  <w:vAlign w:val="center"/>
                </w:tcPr>
                <w:p>
                  <w:pPr>
                    <w:pStyle w:val="9"/>
                    <w:ind w:firstLine="0" w:firstLineChars="0"/>
                    <w:jc w:val="center"/>
                    <w:rPr>
                      <w:b/>
                      <w:bCs/>
                      <w:szCs w:val="21"/>
                    </w:rPr>
                  </w:pPr>
                  <w:r>
                    <w:rPr>
                      <w:rFonts w:hint="eastAsia"/>
                      <w:b/>
                      <w:bCs/>
                      <w:szCs w:val="21"/>
                    </w:rPr>
                    <w:t>污染</w:t>
                  </w:r>
                  <w:r>
                    <w:rPr>
                      <w:b/>
                      <w:bCs/>
                      <w:szCs w:val="21"/>
                    </w:rPr>
                    <w:t>因子</w:t>
                  </w:r>
                </w:p>
              </w:tc>
              <w:tc>
                <w:tcPr>
                  <w:tcW w:w="1844" w:type="pct"/>
                  <w:vAlign w:val="center"/>
                </w:tcPr>
                <w:p>
                  <w:pPr>
                    <w:pStyle w:val="9"/>
                    <w:ind w:firstLine="0" w:firstLineChars="0"/>
                    <w:jc w:val="center"/>
                    <w:rPr>
                      <w:b/>
                      <w:bCs/>
                      <w:szCs w:val="21"/>
                    </w:rPr>
                  </w:pPr>
                  <w:r>
                    <w:rPr>
                      <w:b/>
                      <w:bCs/>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pPr>
                    <w:jc w:val="center"/>
                    <w:rPr>
                      <w:szCs w:val="21"/>
                    </w:rPr>
                  </w:pPr>
                  <w:r>
                    <w:rPr>
                      <w:rFonts w:hint="eastAsia"/>
                      <w:szCs w:val="21"/>
                    </w:rPr>
                    <w:t>噪声</w:t>
                  </w:r>
                </w:p>
              </w:tc>
              <w:tc>
                <w:tcPr>
                  <w:tcW w:w="1999" w:type="pct"/>
                  <w:vAlign w:val="center"/>
                </w:tcPr>
                <w:p>
                  <w:pPr>
                    <w:jc w:val="center"/>
                    <w:rPr>
                      <w:szCs w:val="21"/>
                    </w:rPr>
                  </w:pPr>
                  <w:r>
                    <w:rPr>
                      <w:kern w:val="0"/>
                      <w:szCs w:val="21"/>
                    </w:rPr>
                    <w:t>《工业企业厂界环境噪声排放标准》（</w:t>
                  </w:r>
                  <w:r>
                    <w:rPr>
                      <w:szCs w:val="21"/>
                    </w:rPr>
                    <w:t>GB12348-2008</w:t>
                  </w:r>
                  <w:r>
                    <w:rPr>
                      <w:kern w:val="0"/>
                      <w:szCs w:val="21"/>
                    </w:rPr>
                    <w:t>）</w:t>
                  </w:r>
                  <w:r>
                    <w:rPr>
                      <w:rFonts w:hint="eastAsia"/>
                      <w:szCs w:val="21"/>
                    </w:rPr>
                    <w:t>2</w:t>
                  </w:r>
                  <w:r>
                    <w:rPr>
                      <w:szCs w:val="21"/>
                    </w:rPr>
                    <w:t>类</w:t>
                  </w:r>
                </w:p>
              </w:tc>
              <w:tc>
                <w:tcPr>
                  <w:tcW w:w="725" w:type="pct"/>
                  <w:vAlign w:val="center"/>
                </w:tcPr>
                <w:p>
                  <w:pPr>
                    <w:jc w:val="center"/>
                    <w:rPr>
                      <w:szCs w:val="21"/>
                    </w:rPr>
                  </w:pPr>
                  <w:r>
                    <w:rPr>
                      <w:szCs w:val="21"/>
                    </w:rPr>
                    <w:t>噪声</w:t>
                  </w:r>
                </w:p>
              </w:tc>
              <w:tc>
                <w:tcPr>
                  <w:tcW w:w="1844" w:type="pct"/>
                  <w:tcBorders>
                    <w:bottom w:val="single" w:color="auto" w:sz="4" w:space="0"/>
                  </w:tcBorders>
                  <w:vAlign w:val="center"/>
                </w:tcPr>
                <w:p>
                  <w:pPr>
                    <w:jc w:val="center"/>
                    <w:rPr>
                      <w:szCs w:val="21"/>
                    </w:rPr>
                  </w:pPr>
                  <w:r>
                    <w:rPr>
                      <w:szCs w:val="21"/>
                    </w:rPr>
                    <w:t>昼间≤</w:t>
                  </w:r>
                  <w:r>
                    <w:rPr>
                      <w:rFonts w:hint="eastAsia"/>
                      <w:szCs w:val="21"/>
                    </w:rPr>
                    <w:t>60</w:t>
                  </w:r>
                  <w:r>
                    <w:rPr>
                      <w:szCs w:val="21"/>
                    </w:rPr>
                    <w:t>dB(A)</w:t>
                  </w:r>
                </w:p>
                <w:p>
                  <w:pPr>
                    <w:jc w:val="center"/>
                    <w:rPr>
                      <w:szCs w:val="21"/>
                    </w:rPr>
                  </w:pPr>
                  <w:r>
                    <w:rPr>
                      <w:szCs w:val="21"/>
                    </w:rPr>
                    <w:t>夜间≤</w:t>
                  </w:r>
                  <w:r>
                    <w:rPr>
                      <w:rFonts w:hint="eastAsia"/>
                      <w:szCs w:val="21"/>
                    </w:rPr>
                    <w:t>50</w:t>
                  </w:r>
                  <w:r>
                    <w:rPr>
                      <w:szCs w:val="21"/>
                    </w:rPr>
                    <w:t>dB (A</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29" w:type="pct"/>
                  <w:vMerge w:val="restart"/>
                  <w:vAlign w:val="center"/>
                </w:tcPr>
                <w:p>
                  <w:pPr>
                    <w:jc w:val="center"/>
                    <w:rPr>
                      <w:szCs w:val="21"/>
                    </w:rPr>
                  </w:pPr>
                  <w:r>
                    <w:rPr>
                      <w:szCs w:val="21"/>
                    </w:rPr>
                    <w:t>固废</w:t>
                  </w:r>
                </w:p>
              </w:tc>
              <w:tc>
                <w:tcPr>
                  <w:tcW w:w="4570" w:type="pct"/>
                  <w:gridSpan w:val="3"/>
                  <w:vAlign w:val="center"/>
                </w:tcPr>
                <w:p>
                  <w:pPr>
                    <w:jc w:val="center"/>
                    <w:rPr>
                      <w:szCs w:val="21"/>
                    </w:rPr>
                  </w:pPr>
                  <w:r>
                    <w:rPr>
                      <w:szCs w:val="21"/>
                    </w:rPr>
                    <w:t>《一般固体废物贮存</w:t>
                  </w:r>
                  <w:r>
                    <w:rPr>
                      <w:rFonts w:hint="eastAsia"/>
                      <w:szCs w:val="21"/>
                    </w:rPr>
                    <w:t>、</w:t>
                  </w:r>
                  <w:r>
                    <w:rPr>
                      <w:szCs w:val="21"/>
                    </w:rPr>
                    <w:t>处置污染控制标准》（GB18599-2001）</w:t>
                  </w:r>
                  <w:r>
                    <w:rPr>
                      <w:rFonts w:hint="eastAsia"/>
                      <w:szCs w:val="21"/>
                    </w:rPr>
                    <w:t>及其2013年修改单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429" w:type="pct"/>
                  <w:vMerge w:val="continue"/>
                  <w:vAlign w:val="center"/>
                </w:tcPr>
                <w:p>
                  <w:pPr>
                    <w:jc w:val="center"/>
                    <w:rPr>
                      <w:szCs w:val="21"/>
                    </w:rPr>
                  </w:pPr>
                </w:p>
              </w:tc>
              <w:tc>
                <w:tcPr>
                  <w:tcW w:w="4570" w:type="pct"/>
                  <w:gridSpan w:val="3"/>
                  <w:vAlign w:val="center"/>
                </w:tcPr>
                <w:p>
                  <w:pPr>
                    <w:jc w:val="center"/>
                    <w:rPr>
                      <w:szCs w:val="21"/>
                    </w:rPr>
                  </w:pPr>
                  <w:r>
                    <w:rPr>
                      <w:rFonts w:hint="eastAsia"/>
                      <w:szCs w:val="21"/>
                    </w:rPr>
                    <w:t>《危险废物贮存污染控制标准》（GB 18597-2001）（2013年修改单）</w:t>
                  </w:r>
                </w:p>
              </w:tc>
            </w:tr>
          </w:tbl>
          <w:p>
            <w:pPr>
              <w:rPr>
                <w:rFonts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400" w:type="pct"/>
            <w:vAlign w:val="center"/>
          </w:tcPr>
          <w:p>
            <w:pPr>
              <w:jc w:val="center"/>
              <w:rPr>
                <w:rFonts w:hint="eastAsia" w:eastAsiaTheme="minorEastAsia"/>
                <w:b/>
                <w:sz w:val="24"/>
                <w:lang w:eastAsia="zh-CN"/>
              </w:rPr>
            </w:pPr>
            <w:r>
              <w:rPr>
                <w:rFonts w:hint="eastAsia" w:eastAsiaTheme="minorEastAsia"/>
                <w:b/>
                <w:sz w:val="24"/>
                <w:lang w:eastAsia="zh-CN"/>
              </w:rPr>
              <w:t>总量控制标准</w:t>
            </w:r>
          </w:p>
        </w:tc>
        <w:tc>
          <w:tcPr>
            <w:tcW w:w="4599" w:type="pct"/>
            <w:vAlign w:val="center"/>
          </w:tcPr>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eastAsiaTheme="minorEastAsia"/>
                <w:sz w:val="24"/>
                <w:lang w:eastAsia="zh-CN"/>
              </w:rPr>
            </w:pPr>
            <w:r>
              <w:rPr>
                <w:rFonts w:hint="eastAsia" w:eastAsiaTheme="minorEastAsia"/>
                <w:sz w:val="24"/>
                <w:lang w:eastAsia="zh-CN"/>
              </w:rPr>
              <w:t>本项目不涉及总量控制指标</w:t>
            </w:r>
          </w:p>
        </w:tc>
      </w:tr>
    </w:tbl>
    <w:p>
      <w:pPr>
        <w:rPr>
          <w:rFonts w:eastAsiaTheme="minorEastAsia"/>
          <w:b/>
          <w:sz w:val="30"/>
          <w:szCs w:val="30"/>
        </w:rPr>
      </w:pPr>
      <w:r>
        <w:rPr>
          <w:rFonts w:eastAsiaTheme="minorEastAsia"/>
          <w:b/>
          <w:sz w:val="30"/>
          <w:szCs w:val="30"/>
        </w:rPr>
        <w:br w:type="page"/>
      </w:r>
      <w:r>
        <w:rPr>
          <w:rFonts w:eastAsiaTheme="minorEastAsia"/>
          <w:b/>
          <w:sz w:val="30"/>
          <w:szCs w:val="30"/>
        </w:rPr>
        <w:t>建设项目工程分析</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bottom w:val="single" w:color="auto" w:sz="4" w:space="0"/>
            </w:tcBorders>
          </w:tcPr>
          <w:p>
            <w:pPr>
              <w:pStyle w:val="13"/>
              <w:adjustRightInd w:val="0"/>
              <w:spacing w:after="0" w:line="520" w:lineRule="exact"/>
              <w:ind w:left="0" w:leftChars="0"/>
              <w:rPr>
                <w:rFonts w:eastAsiaTheme="minorEastAsia"/>
                <w:b/>
                <w:bCs/>
                <w:sz w:val="24"/>
                <w:lang w:val="en-US"/>
              </w:rPr>
            </w:pPr>
            <w:r>
              <w:rPr>
                <w:rFonts w:eastAsiaTheme="minorEastAsia"/>
                <w:b/>
                <w:bCs/>
                <w:sz w:val="24"/>
                <w:lang w:val="en-US"/>
              </w:rPr>
              <w:t>一、生产工艺流程简述(图示)</w:t>
            </w:r>
          </w:p>
          <w:p>
            <w:pPr>
              <w:widowControl w:val="0"/>
              <w:spacing w:line="360" w:lineRule="auto"/>
              <w:ind w:firstLine="480" w:firstLineChars="200"/>
              <w:rPr>
                <w:sz w:val="24"/>
              </w:rPr>
            </w:pPr>
            <w:r>
              <w:rPr>
                <w:sz w:val="24"/>
              </w:rPr>
              <w:t>本项目产品</w:t>
            </w:r>
            <w:r>
              <w:rPr>
                <w:rFonts w:hint="eastAsia"/>
                <w:sz w:val="24"/>
              </w:rPr>
              <w:t>主要为</w:t>
            </w:r>
            <w:r>
              <w:rPr>
                <w:rFonts w:hint="eastAsia"/>
                <w:sz w:val="24"/>
                <w:lang w:eastAsia="zh-CN"/>
              </w:rPr>
              <w:t>注塑模具</w:t>
            </w:r>
            <w:r>
              <w:rPr>
                <w:rFonts w:hint="eastAsia"/>
                <w:sz w:val="24"/>
              </w:rPr>
              <w:t>，将外购的</w:t>
            </w:r>
            <w:r>
              <w:rPr>
                <w:rFonts w:hint="eastAsia"/>
                <w:sz w:val="24"/>
                <w:lang w:eastAsia="zh-CN"/>
              </w:rPr>
              <w:t>钢板、圆钢</w:t>
            </w:r>
            <w:r>
              <w:rPr>
                <w:rFonts w:hint="eastAsia"/>
                <w:sz w:val="24"/>
              </w:rPr>
              <w:t>等经过</w:t>
            </w:r>
            <w:r>
              <w:rPr>
                <w:rFonts w:hint="eastAsia"/>
                <w:sz w:val="24"/>
                <w:lang w:eastAsia="zh-CN"/>
              </w:rPr>
              <w:t>粗铣表面、磨平面、雕刻模具所需型腔、打装配孔、车销子</w:t>
            </w:r>
            <w:r>
              <w:rPr>
                <w:rFonts w:hint="eastAsia"/>
                <w:sz w:val="24"/>
              </w:rPr>
              <w:t>即得到成品，项目产品</w:t>
            </w:r>
            <w:r>
              <w:rPr>
                <w:sz w:val="24"/>
              </w:rPr>
              <w:t>具体的工艺流程及产污环节图见图1。</w:t>
            </w:r>
          </w:p>
          <w:p>
            <w:pPr>
              <w:widowControl w:val="0"/>
              <w:spacing w:line="360" w:lineRule="auto"/>
              <w:jc w:val="center"/>
              <w:rPr>
                <w:b/>
                <w:kern w:val="0"/>
                <w:szCs w:val="21"/>
              </w:rPr>
            </w:pPr>
            <w:r>
              <w:rPr>
                <w:b/>
                <w:kern w:val="0"/>
                <w:szCs w:val="21"/>
              </w:rPr>
              <w:drawing>
                <wp:inline distT="0" distB="0" distL="114300" distR="114300">
                  <wp:extent cx="6117590" cy="2084070"/>
                  <wp:effectExtent l="0" t="0" r="16510" b="11430"/>
                  <wp:docPr id="3" name="图片 3" descr="71ced4e8c5b025848791ed98f97de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1ced4e8c5b025848791ed98f97de3e"/>
                          <pic:cNvPicPr>
                            <a:picLocks noChangeAspect="1"/>
                          </pic:cNvPicPr>
                        </pic:nvPicPr>
                        <pic:blipFill>
                          <a:blip r:embed="rId20"/>
                          <a:stretch>
                            <a:fillRect/>
                          </a:stretch>
                        </pic:blipFill>
                        <pic:spPr>
                          <a:xfrm>
                            <a:off x="0" y="0"/>
                            <a:ext cx="6117590" cy="2084070"/>
                          </a:xfrm>
                          <a:prstGeom prst="rect">
                            <a:avLst/>
                          </a:prstGeom>
                        </pic:spPr>
                      </pic:pic>
                    </a:graphicData>
                  </a:graphic>
                </wp:inline>
              </w:drawing>
            </w:r>
            <w:r>
              <w:rPr>
                <w:b/>
                <w:kern w:val="0"/>
                <w:szCs w:val="21"/>
              </w:rPr>
              <w:t>图</w:t>
            </w:r>
            <w:r>
              <w:rPr>
                <w:rFonts w:hint="eastAsia"/>
                <w:b/>
                <w:kern w:val="0"/>
                <w:szCs w:val="21"/>
              </w:rPr>
              <w:t>1</w:t>
            </w:r>
            <w:r>
              <w:rPr>
                <w:b/>
                <w:kern w:val="0"/>
                <w:szCs w:val="21"/>
              </w:rPr>
              <w:t xml:space="preserve">    </w:t>
            </w:r>
            <w:r>
              <w:rPr>
                <w:rFonts w:hint="eastAsia"/>
                <w:b/>
                <w:kern w:val="0"/>
                <w:szCs w:val="21"/>
              </w:rPr>
              <w:t xml:space="preserve"> 项目</w:t>
            </w:r>
            <w:r>
              <w:rPr>
                <w:b/>
                <w:kern w:val="0"/>
                <w:szCs w:val="21"/>
              </w:rPr>
              <w:t>生产工艺及产污环节流程图</w:t>
            </w:r>
          </w:p>
          <w:p>
            <w:pPr>
              <w:widowControl w:val="0"/>
              <w:spacing w:line="520" w:lineRule="exact"/>
              <w:ind w:firstLine="480" w:firstLineChars="200"/>
              <w:jc w:val="both"/>
              <w:rPr>
                <w:rFonts w:eastAsiaTheme="minorEastAsia"/>
                <w:sz w:val="24"/>
              </w:rPr>
            </w:pPr>
            <w:r>
              <w:rPr>
                <w:rFonts w:hint="eastAsia" w:eastAsiaTheme="minorEastAsia"/>
                <w:sz w:val="24"/>
              </w:rPr>
              <w:t>项目生产工艺简述：</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eastAsiaTheme="minorEastAsia"/>
                <w:sz w:val="24"/>
              </w:rPr>
            </w:pPr>
            <w:r>
              <w:rPr>
                <w:rFonts w:hint="eastAsia" w:eastAsiaTheme="minorEastAsia"/>
                <w:sz w:val="24"/>
              </w:rPr>
              <w:t>（1）外</w:t>
            </w:r>
            <w:r>
              <w:rPr>
                <w:rFonts w:hint="eastAsia"/>
                <w:kern w:val="0"/>
                <w:sz w:val="24"/>
              </w:rPr>
              <w:t>购原料</w:t>
            </w:r>
            <w:r>
              <w:rPr>
                <w:kern w:val="0"/>
                <w:sz w:val="24"/>
              </w:rPr>
              <w:t>：</w:t>
            </w:r>
            <w:r>
              <w:rPr>
                <w:rFonts w:hint="eastAsia"/>
                <w:kern w:val="0"/>
                <w:sz w:val="24"/>
              </w:rPr>
              <w:t>项目主要外购</w:t>
            </w:r>
            <w:r>
              <w:rPr>
                <w:rFonts w:hint="eastAsia"/>
                <w:kern w:val="0"/>
                <w:sz w:val="24"/>
                <w:lang w:eastAsia="zh-CN"/>
              </w:rPr>
              <w:t>已经加工好尺寸的钢板、圆钢</w:t>
            </w:r>
            <w:r>
              <w:rPr>
                <w:rFonts w:hint="eastAsia"/>
                <w:kern w:val="0"/>
                <w:sz w:val="24"/>
              </w:rPr>
              <w:t>为原材料，购入后存入仓库待用</w:t>
            </w:r>
            <w:r>
              <w:rPr>
                <w:rFonts w:hint="eastAsia" w:eastAsiaTheme="minorEastAsia"/>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kern w:val="0"/>
                <w:sz w:val="24"/>
              </w:rPr>
            </w:pPr>
            <w:r>
              <w:rPr>
                <w:rFonts w:hint="eastAsia" w:eastAsiaTheme="minorEastAsia"/>
                <w:sz w:val="24"/>
              </w:rPr>
              <w:t>（2）下料</w:t>
            </w:r>
            <w:r>
              <w:rPr>
                <w:kern w:val="0"/>
                <w:sz w:val="24"/>
              </w:rPr>
              <w:t>：</w:t>
            </w:r>
            <w:r>
              <w:rPr>
                <w:rFonts w:hint="eastAsia"/>
                <w:kern w:val="0"/>
                <w:sz w:val="24"/>
                <w:lang w:eastAsia="zh-CN"/>
              </w:rPr>
              <w:t>锯床对一些特别尺寸的原材料加工后，将不同的材料人工放入立式铣床进行加工，本过程会产生一些金属废屑及设备噪声</w:t>
            </w:r>
            <w:r>
              <w:rPr>
                <w:rFonts w:hint="eastAsia"/>
                <w:kern w:val="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sz w:val="24"/>
              </w:rPr>
            </w:pPr>
            <w:r>
              <w:rPr>
                <w:rFonts w:hint="eastAsia" w:eastAsiaTheme="minorEastAsia"/>
                <w:sz w:val="24"/>
              </w:rPr>
              <w:t>（3）</w:t>
            </w:r>
            <w:r>
              <w:rPr>
                <w:rFonts w:hint="eastAsia" w:eastAsiaTheme="minorEastAsia"/>
                <w:sz w:val="24"/>
                <w:lang w:eastAsia="zh-CN"/>
              </w:rPr>
              <w:t>粗铣表面</w:t>
            </w:r>
            <w:r>
              <w:rPr>
                <w:rFonts w:hint="eastAsia"/>
                <w:sz w:val="24"/>
              </w:rPr>
              <w:t>：</w:t>
            </w:r>
            <w:r>
              <w:rPr>
                <w:rFonts w:hint="eastAsia"/>
                <w:sz w:val="24"/>
                <w:lang w:eastAsia="zh-CN"/>
              </w:rPr>
              <w:t>将不同的材料</w:t>
            </w:r>
            <w:r>
              <w:rPr>
                <w:rFonts w:hint="eastAsia"/>
                <w:sz w:val="24"/>
              </w:rPr>
              <w:t>使用</w:t>
            </w:r>
            <w:r>
              <w:rPr>
                <w:rFonts w:hint="eastAsia"/>
                <w:sz w:val="24"/>
                <w:lang w:eastAsia="zh-CN"/>
              </w:rPr>
              <w:t>立式铣床对原材料进行沟槽，此过程会产生一些金属废屑及设备噪声</w:t>
            </w:r>
            <w:r>
              <w:rPr>
                <w:rFonts w:hint="eastAsia"/>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sz w:val="24"/>
              </w:rPr>
            </w:pPr>
            <w:r>
              <w:rPr>
                <w:rFonts w:hint="eastAsia"/>
                <w:sz w:val="24"/>
              </w:rPr>
              <w:t>（4）</w:t>
            </w:r>
            <w:r>
              <w:rPr>
                <w:rFonts w:hint="eastAsia"/>
                <w:sz w:val="24"/>
                <w:lang w:eastAsia="zh-CN"/>
              </w:rPr>
              <w:t>磨平面</w:t>
            </w:r>
            <w:r>
              <w:rPr>
                <w:rFonts w:hint="eastAsia"/>
                <w:sz w:val="24"/>
              </w:rPr>
              <w:t>：</w:t>
            </w:r>
            <w:r>
              <w:rPr>
                <w:rFonts w:hint="eastAsia"/>
                <w:sz w:val="24"/>
                <w:lang w:eastAsia="zh-CN"/>
              </w:rPr>
              <w:t>使用平面磨床对粗铣过表面的材料进行精磨平面，此过程会产生金属废屑和设备噪声</w:t>
            </w:r>
            <w:r>
              <w:rPr>
                <w:rFonts w:hint="eastAsia"/>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sz w:val="24"/>
              </w:rPr>
            </w:pPr>
            <w:r>
              <w:rPr>
                <w:rFonts w:hint="eastAsia"/>
                <w:sz w:val="24"/>
              </w:rPr>
              <w:t>（5）</w:t>
            </w:r>
            <w:r>
              <w:rPr>
                <w:rFonts w:hint="eastAsia"/>
                <w:sz w:val="24"/>
                <w:lang w:eastAsia="zh-CN"/>
              </w:rPr>
              <w:t>雕刻模具所需型腔</w:t>
            </w:r>
            <w:r>
              <w:rPr>
                <w:rFonts w:hint="eastAsia"/>
                <w:sz w:val="24"/>
              </w:rPr>
              <w:t>：</w:t>
            </w:r>
            <w:r>
              <w:rPr>
                <w:rFonts w:hint="eastAsia"/>
                <w:sz w:val="24"/>
                <w:szCs w:val="21"/>
                <w:lang w:eastAsia="zh-CN"/>
              </w:rPr>
              <w:t>对加工好的模具送到外包单位进行加工</w:t>
            </w:r>
            <w:r>
              <w:rPr>
                <w:rFonts w:hint="eastAsia"/>
                <w:kern w:val="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sz w:val="24"/>
              </w:rPr>
            </w:pPr>
            <w:r>
              <w:rPr>
                <w:rFonts w:hint="eastAsia"/>
                <w:sz w:val="24"/>
              </w:rPr>
              <w:t>（6）</w:t>
            </w:r>
            <w:r>
              <w:rPr>
                <w:rFonts w:hint="eastAsia"/>
                <w:sz w:val="24"/>
                <w:lang w:eastAsia="zh-CN"/>
              </w:rPr>
              <w:t>打装配孔</w:t>
            </w:r>
            <w:r>
              <w:rPr>
                <w:rFonts w:hint="eastAsia"/>
                <w:sz w:val="24"/>
              </w:rPr>
              <w:t>：</w:t>
            </w:r>
            <w:r>
              <w:rPr>
                <w:rFonts w:hint="eastAsia"/>
                <w:sz w:val="24"/>
                <w:lang w:eastAsia="zh-CN"/>
              </w:rPr>
              <w:t>使用摇臂钻、台钻、数显铣床、钻铣床对加工好的模具进行打装配孔，此过程会产生金属废屑和设备噪声</w:t>
            </w:r>
            <w:r>
              <w:rPr>
                <w:rFonts w:hint="eastAsia"/>
                <w:sz w:val="24"/>
                <w:szCs w:val="21"/>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eastAsia="宋体"/>
                <w:sz w:val="24"/>
                <w:szCs w:val="21"/>
                <w:lang w:eastAsia="zh-CN"/>
              </w:rPr>
            </w:pPr>
            <w:r>
              <w:rPr>
                <w:rFonts w:hint="eastAsia"/>
                <w:sz w:val="24"/>
              </w:rPr>
              <w:t>（7）</w:t>
            </w:r>
            <w:r>
              <w:rPr>
                <w:rFonts w:hint="eastAsia"/>
                <w:sz w:val="24"/>
                <w:lang w:eastAsia="zh-CN"/>
              </w:rPr>
              <w:t>车销子</w:t>
            </w:r>
            <w:r>
              <w:rPr>
                <w:rFonts w:hint="eastAsia"/>
                <w:sz w:val="24"/>
              </w:rPr>
              <w:t>：</w:t>
            </w:r>
            <w:r>
              <w:rPr>
                <w:rFonts w:hint="eastAsia"/>
                <w:sz w:val="24"/>
                <w:lang w:eastAsia="zh-CN"/>
              </w:rPr>
              <w:t>使用圆车、数控车床对打装配孔好的产品进行加工，此过程会产生金属废屑和设备噪声。</w:t>
            </w:r>
          </w:p>
          <w:p>
            <w:pPr>
              <w:pStyle w:val="2"/>
              <w:keepNext w:val="0"/>
              <w:keepLines w:val="0"/>
              <w:pageBreakBefore w:val="0"/>
              <w:widowControl/>
              <w:kinsoku/>
              <w:wordWrap/>
              <w:overflowPunct/>
              <w:topLinePunct w:val="0"/>
              <w:autoSpaceDE/>
              <w:autoSpaceDN/>
              <w:bidi w:val="0"/>
              <w:adjustRightInd/>
              <w:snapToGrid/>
              <w:spacing w:line="520" w:lineRule="exact"/>
              <w:ind w:left="0" w:leftChars="0" w:firstLine="480" w:firstLineChars="200"/>
              <w:textAlignment w:val="auto"/>
              <w:rPr>
                <w:rFonts w:hint="eastAsia" w:eastAsia="宋体"/>
                <w:lang w:eastAsia="zh-CN"/>
              </w:rPr>
            </w:pPr>
            <w:r>
              <w:rPr>
                <w:rFonts w:hint="eastAsia"/>
                <w:sz w:val="24"/>
                <w:szCs w:val="21"/>
                <w:lang w:eastAsia="zh-CN"/>
              </w:rPr>
              <w:t>（</w:t>
            </w:r>
            <w:r>
              <w:rPr>
                <w:rFonts w:hint="default" w:ascii="Times New Roman" w:hAnsi="Times New Roman" w:cs="Times New Roman"/>
                <w:sz w:val="24"/>
                <w:szCs w:val="21"/>
                <w:lang w:val="en-US" w:eastAsia="zh-CN"/>
              </w:rPr>
              <w:t>8</w:t>
            </w:r>
            <w:r>
              <w:rPr>
                <w:rFonts w:hint="eastAsia"/>
                <w:sz w:val="24"/>
                <w:szCs w:val="21"/>
                <w:lang w:eastAsia="zh-CN"/>
              </w:rPr>
              <w:t>）装配：对产品进行包装。</w:t>
            </w:r>
          </w:p>
          <w:p>
            <w:pPr>
              <w:pStyle w:val="13"/>
              <w:keepNext w:val="0"/>
              <w:keepLines w:val="0"/>
              <w:pageBreakBefore w:val="0"/>
              <w:widowControl/>
              <w:kinsoku/>
              <w:wordWrap/>
              <w:overflowPunct/>
              <w:topLinePunct w:val="0"/>
              <w:autoSpaceDE/>
              <w:autoSpaceDN/>
              <w:bidi w:val="0"/>
              <w:adjustRightInd w:val="0"/>
              <w:snapToGrid/>
              <w:spacing w:line="520" w:lineRule="exact"/>
              <w:ind w:left="0" w:leftChars="0"/>
              <w:textAlignment w:val="auto"/>
              <w:rPr>
                <w:rFonts w:eastAsiaTheme="minorEastAsia"/>
                <w:b/>
                <w:bCs/>
                <w:sz w:val="24"/>
                <w:lang w:val="en-US"/>
              </w:rPr>
            </w:pPr>
            <w:r>
              <w:rPr>
                <w:rFonts w:eastAsiaTheme="minorEastAsia"/>
                <w:b/>
                <w:bCs/>
                <w:sz w:val="24"/>
                <w:lang w:val="en-US"/>
              </w:rPr>
              <w:t>二、主要污染工序</w:t>
            </w:r>
          </w:p>
          <w:p>
            <w:pPr>
              <w:keepNext w:val="0"/>
              <w:keepLines w:val="0"/>
              <w:pageBreakBefore w:val="0"/>
              <w:widowControl/>
              <w:kinsoku/>
              <w:wordWrap/>
              <w:overflowPunct/>
              <w:topLinePunct w:val="0"/>
              <w:autoSpaceDE/>
              <w:autoSpaceDN/>
              <w:bidi w:val="0"/>
              <w:snapToGrid/>
              <w:spacing w:line="520" w:lineRule="exact"/>
              <w:ind w:firstLine="480" w:firstLineChars="200"/>
              <w:textAlignment w:val="auto"/>
              <w:rPr>
                <w:kern w:val="0"/>
                <w:sz w:val="24"/>
              </w:rPr>
            </w:pPr>
            <w:r>
              <w:rPr>
                <w:rFonts w:hint="eastAsia"/>
                <w:kern w:val="0"/>
                <w:sz w:val="24"/>
              </w:rPr>
              <w:t>（</w:t>
            </w:r>
            <w:r>
              <w:rPr>
                <w:rFonts w:hint="eastAsia"/>
                <w:kern w:val="0"/>
                <w:sz w:val="24"/>
                <w:lang w:val="en-US" w:eastAsia="zh-CN"/>
              </w:rPr>
              <w:t>1</w:t>
            </w:r>
            <w:r>
              <w:rPr>
                <w:rFonts w:hint="eastAsia"/>
                <w:kern w:val="0"/>
                <w:sz w:val="24"/>
              </w:rPr>
              <w:t>）噪声：主要是锯床、</w:t>
            </w:r>
            <w:r>
              <w:rPr>
                <w:rFonts w:hint="eastAsia"/>
                <w:kern w:val="0"/>
                <w:sz w:val="24"/>
                <w:lang w:eastAsia="zh-CN"/>
              </w:rPr>
              <w:t>平面磨床</w:t>
            </w:r>
            <w:r>
              <w:rPr>
                <w:rFonts w:hint="eastAsia"/>
                <w:kern w:val="0"/>
                <w:sz w:val="24"/>
              </w:rPr>
              <w:t>等设备的运行噪声。</w:t>
            </w:r>
          </w:p>
          <w:p>
            <w:pPr>
              <w:keepNext w:val="0"/>
              <w:keepLines w:val="0"/>
              <w:pageBreakBefore w:val="0"/>
              <w:widowControl/>
              <w:kinsoku/>
              <w:wordWrap/>
              <w:overflowPunct/>
              <w:topLinePunct w:val="0"/>
              <w:autoSpaceDE/>
              <w:autoSpaceDN/>
              <w:bidi w:val="0"/>
              <w:snapToGrid/>
              <w:spacing w:line="520" w:lineRule="exact"/>
              <w:ind w:firstLine="480" w:firstLineChars="200"/>
              <w:textAlignment w:val="auto"/>
              <w:rPr>
                <w:kern w:val="0"/>
                <w:sz w:val="24"/>
              </w:rPr>
            </w:pPr>
            <w:r>
              <w:rPr>
                <w:rFonts w:hint="eastAsia"/>
                <w:kern w:val="0"/>
                <w:sz w:val="24"/>
              </w:rPr>
              <w:t>（</w:t>
            </w:r>
            <w:r>
              <w:rPr>
                <w:rFonts w:hint="eastAsia"/>
                <w:kern w:val="0"/>
                <w:sz w:val="24"/>
                <w:lang w:val="en-US" w:eastAsia="zh-CN"/>
              </w:rPr>
              <w:t>2</w:t>
            </w:r>
            <w:r>
              <w:rPr>
                <w:rFonts w:hint="eastAsia"/>
                <w:kern w:val="0"/>
                <w:sz w:val="24"/>
              </w:rPr>
              <w:t>）废水：</w:t>
            </w:r>
            <w:r>
              <w:rPr>
                <w:rFonts w:hint="eastAsia"/>
                <w:sz w:val="24"/>
              </w:rPr>
              <w:t>本项目运营期无生产废水产生，废水主要为员工生活污水</w:t>
            </w:r>
            <w:r>
              <w:rPr>
                <w:rFonts w:hint="eastAsia"/>
                <w:kern w:val="0"/>
                <w:sz w:val="24"/>
              </w:rPr>
              <w:t>。</w:t>
            </w:r>
          </w:p>
          <w:p>
            <w:pPr>
              <w:keepNext w:val="0"/>
              <w:keepLines w:val="0"/>
              <w:pageBreakBefore w:val="0"/>
              <w:widowControl/>
              <w:kinsoku/>
              <w:wordWrap/>
              <w:overflowPunct/>
              <w:topLinePunct w:val="0"/>
              <w:autoSpaceDE/>
              <w:autoSpaceDN/>
              <w:bidi w:val="0"/>
              <w:snapToGrid/>
              <w:spacing w:line="520" w:lineRule="exact"/>
              <w:ind w:firstLine="480" w:firstLineChars="200"/>
              <w:textAlignment w:val="auto"/>
              <w:rPr>
                <w:rFonts w:hint="eastAsia"/>
                <w:sz w:val="24"/>
              </w:rPr>
            </w:pPr>
            <w:r>
              <w:rPr>
                <w:rFonts w:hint="eastAsia"/>
                <w:kern w:val="0"/>
                <w:sz w:val="24"/>
              </w:rPr>
              <w:t>（</w:t>
            </w:r>
            <w:r>
              <w:rPr>
                <w:rFonts w:hint="eastAsia"/>
                <w:kern w:val="0"/>
                <w:sz w:val="24"/>
                <w:lang w:val="en-US" w:eastAsia="zh-CN"/>
              </w:rPr>
              <w:t>3</w:t>
            </w:r>
            <w:r>
              <w:rPr>
                <w:rFonts w:hint="eastAsia"/>
                <w:kern w:val="0"/>
                <w:sz w:val="24"/>
              </w:rPr>
              <w:t>）固废：</w:t>
            </w:r>
            <w:r>
              <w:rPr>
                <w:sz w:val="24"/>
              </w:rPr>
              <w:t>项目固废主要为</w:t>
            </w:r>
            <w:r>
              <w:rPr>
                <w:rFonts w:hint="eastAsia"/>
                <w:sz w:val="24"/>
              </w:rPr>
              <w:t>金属</w:t>
            </w:r>
            <w:r>
              <w:rPr>
                <w:rFonts w:hint="eastAsia"/>
                <w:sz w:val="24"/>
                <w:lang w:eastAsia="zh-CN"/>
              </w:rPr>
              <w:t>废</w:t>
            </w:r>
            <w:r>
              <w:rPr>
                <w:rFonts w:hint="eastAsia"/>
                <w:sz w:val="24"/>
              </w:rPr>
              <w:t>屑、</w:t>
            </w:r>
            <w:r>
              <w:rPr>
                <w:sz w:val="24"/>
              </w:rPr>
              <w:t>废包装材料</w:t>
            </w:r>
            <w:r>
              <w:rPr>
                <w:rFonts w:hint="eastAsia"/>
                <w:sz w:val="24"/>
                <w:lang w:eastAsia="zh-CN"/>
              </w:rPr>
              <w:t>、废切削液</w:t>
            </w:r>
            <w:r>
              <w:rPr>
                <w:rFonts w:hint="eastAsia"/>
                <w:sz w:val="24"/>
              </w:rPr>
              <w:t>以及</w:t>
            </w:r>
            <w:r>
              <w:rPr>
                <w:sz w:val="24"/>
              </w:rPr>
              <w:t>职工生活垃圾</w:t>
            </w:r>
            <w:r>
              <w:rPr>
                <w:rFonts w:hint="eastAsia"/>
                <w:sz w:val="24"/>
              </w:rPr>
              <w:t>。</w:t>
            </w:r>
          </w:p>
          <w:p>
            <w:pPr>
              <w:pStyle w:val="2"/>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eastAsia" w:eastAsia="宋体"/>
                <w:lang w:eastAsia="zh-CN"/>
              </w:rPr>
            </w:pPr>
            <w:r>
              <w:rPr>
                <w:rFonts w:hint="eastAsia"/>
                <w:sz w:val="24"/>
                <w:lang w:eastAsia="zh-CN"/>
              </w:rPr>
              <w:t>（</w:t>
            </w:r>
            <w:r>
              <w:rPr>
                <w:rFonts w:hint="eastAsia"/>
                <w:sz w:val="24"/>
                <w:lang w:val="en-US" w:eastAsia="zh-CN"/>
              </w:rPr>
              <w:t>4</w:t>
            </w:r>
            <w:r>
              <w:rPr>
                <w:rFonts w:hint="eastAsia"/>
                <w:sz w:val="24"/>
                <w:lang w:eastAsia="zh-CN"/>
              </w:rPr>
              <w:t>）废气：下料过程中人工将已经加工好的金属构件放入设备中，不产生废气。</w:t>
            </w:r>
          </w:p>
          <w:p>
            <w:pPr>
              <w:keepNext w:val="0"/>
              <w:keepLines w:val="0"/>
              <w:pageBreakBefore w:val="0"/>
              <w:kinsoku/>
              <w:wordWrap/>
              <w:overflowPunct/>
              <w:topLinePunct w:val="0"/>
              <w:bidi w:val="0"/>
              <w:snapToGrid/>
              <w:spacing w:line="520" w:lineRule="exact"/>
              <w:textAlignment w:val="auto"/>
              <w:rPr>
                <w:rFonts w:eastAsiaTheme="minorEastAsia"/>
                <w:b/>
                <w:sz w:val="24"/>
              </w:rPr>
            </w:pPr>
            <w:r>
              <w:rPr>
                <w:rFonts w:hint="eastAsia" w:eastAsiaTheme="minorEastAsia"/>
                <w:b/>
                <w:sz w:val="24"/>
              </w:rPr>
              <w:t>三</w:t>
            </w:r>
            <w:r>
              <w:rPr>
                <w:rFonts w:eastAsiaTheme="minorEastAsia"/>
                <w:b/>
                <w:sz w:val="24"/>
              </w:rPr>
              <w:t>、源强分析</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2" w:firstLineChars="200"/>
              <w:jc w:val="both"/>
              <w:textAlignment w:val="auto"/>
              <w:rPr>
                <w:rFonts w:eastAsiaTheme="minorEastAsia"/>
                <w:b/>
                <w:kern w:val="0"/>
                <w:sz w:val="24"/>
              </w:rPr>
            </w:pPr>
            <w:r>
              <w:rPr>
                <w:rFonts w:hint="eastAsia" w:eastAsiaTheme="minorEastAsia"/>
                <w:b/>
                <w:kern w:val="0"/>
                <w:sz w:val="24"/>
                <w:lang w:val="en-US" w:eastAsia="zh-CN"/>
              </w:rPr>
              <w:t>1</w:t>
            </w:r>
            <w:r>
              <w:rPr>
                <w:rFonts w:eastAsiaTheme="minorEastAsia"/>
                <w:b/>
                <w:kern w:val="0"/>
                <w:sz w:val="24"/>
              </w:rPr>
              <w:t>、废水</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both"/>
              <w:textAlignment w:val="auto"/>
              <w:rPr>
                <w:rFonts w:eastAsiaTheme="minorEastAsia"/>
                <w:b/>
                <w:kern w:val="0"/>
                <w:sz w:val="24"/>
              </w:rPr>
            </w:pPr>
            <w:r>
              <w:rPr>
                <w:rFonts w:hint="eastAsia"/>
                <w:kern w:val="0"/>
                <w:sz w:val="24"/>
              </w:rPr>
              <w:t>本项目运营期间</w:t>
            </w:r>
            <w:r>
              <w:rPr>
                <w:rFonts w:hint="eastAsia"/>
                <w:sz w:val="24"/>
              </w:rPr>
              <w:t>废水主要为员工生活污水</w:t>
            </w:r>
            <w:r>
              <w:rPr>
                <w:rFonts w:hint="eastAsia"/>
                <w:kern w:val="0"/>
                <w:sz w:val="24"/>
              </w:rPr>
              <w:t>。</w:t>
            </w:r>
          </w:p>
          <w:p>
            <w:pPr>
              <w:keepNext w:val="0"/>
              <w:keepLines w:val="0"/>
              <w:pageBreakBefore w:val="0"/>
              <w:kinsoku/>
              <w:wordWrap/>
              <w:overflowPunct/>
              <w:topLinePunct w:val="0"/>
              <w:autoSpaceDE w:val="0"/>
              <w:autoSpaceDN w:val="0"/>
              <w:bidi w:val="0"/>
              <w:adjustRightInd w:val="0"/>
              <w:snapToGrid/>
              <w:spacing w:line="520" w:lineRule="exact"/>
              <w:ind w:firstLine="480" w:firstLineChars="200"/>
              <w:textAlignment w:val="auto"/>
              <w:rPr>
                <w:kern w:val="0"/>
                <w:sz w:val="24"/>
              </w:rPr>
            </w:pPr>
            <w:r>
              <w:rPr>
                <w:rFonts w:hint="eastAsia"/>
                <w:kern w:val="0"/>
                <w:sz w:val="24"/>
              </w:rPr>
              <w:t>本项目主要为员工生活用水。</w:t>
            </w:r>
            <w:r>
              <w:rPr>
                <w:rFonts w:hint="eastAsia"/>
                <w:b w:val="0"/>
                <w:bCs/>
                <w:kern w:val="0"/>
                <w:sz w:val="24"/>
                <w:u w:val="none"/>
              </w:rPr>
              <w:t>劳动定员6人，年工作日</w:t>
            </w:r>
            <w:r>
              <w:rPr>
                <w:rFonts w:hint="eastAsia"/>
                <w:b w:val="0"/>
                <w:bCs/>
                <w:kern w:val="0"/>
                <w:sz w:val="24"/>
                <w:u w:val="none"/>
                <w:lang w:val="en-US" w:eastAsia="zh-CN"/>
              </w:rPr>
              <w:t>29</w:t>
            </w:r>
            <w:r>
              <w:rPr>
                <w:rFonts w:hint="eastAsia"/>
                <w:b w:val="0"/>
                <w:bCs/>
                <w:kern w:val="0"/>
                <w:sz w:val="24"/>
                <w:u w:val="none"/>
              </w:rPr>
              <w:t>0天，实行8小时工作制，厂内不设食堂和住宿，用水量按40L/（人.天）计，生活用水量为</w:t>
            </w:r>
            <w:r>
              <w:rPr>
                <w:rFonts w:hint="eastAsia"/>
                <w:b w:val="0"/>
                <w:bCs/>
                <w:color w:val="000000" w:themeColor="text1"/>
                <w:kern w:val="0"/>
                <w:sz w:val="24"/>
                <w:u w:val="none"/>
                <w:lang w:val="en-US" w:eastAsia="zh-CN"/>
                <w14:textFill>
                  <w14:solidFill>
                    <w14:schemeClr w14:val="tx1"/>
                  </w14:solidFill>
                </w14:textFill>
              </w:rPr>
              <w:t>69.6</w:t>
            </w:r>
            <w:r>
              <w:rPr>
                <w:rFonts w:hint="eastAsia"/>
                <w:b w:val="0"/>
                <w:bCs/>
                <w:kern w:val="0"/>
                <w:sz w:val="24"/>
                <w:u w:val="none"/>
              </w:rPr>
              <w:t>t</w:t>
            </w:r>
            <w:r>
              <w:rPr>
                <w:b w:val="0"/>
                <w:bCs/>
                <w:kern w:val="0"/>
                <w:sz w:val="24"/>
                <w:u w:val="none"/>
              </w:rPr>
              <w:t>/</w:t>
            </w:r>
            <w:r>
              <w:rPr>
                <w:rFonts w:hint="eastAsia"/>
                <w:b w:val="0"/>
                <w:bCs/>
                <w:kern w:val="0"/>
                <w:sz w:val="24"/>
                <w:u w:val="none"/>
              </w:rPr>
              <w:t>a，排污系数取0.8，则生活污水产生量为5</w:t>
            </w:r>
            <w:r>
              <w:rPr>
                <w:rFonts w:hint="eastAsia"/>
                <w:b w:val="0"/>
                <w:bCs/>
                <w:kern w:val="0"/>
                <w:sz w:val="24"/>
                <w:u w:val="none"/>
                <w:lang w:val="en-US" w:eastAsia="zh-CN"/>
              </w:rPr>
              <w:t>5.68</w:t>
            </w:r>
            <w:r>
              <w:rPr>
                <w:rFonts w:hint="eastAsia"/>
                <w:b w:val="0"/>
                <w:bCs/>
                <w:kern w:val="0"/>
                <w:sz w:val="24"/>
                <w:u w:val="none"/>
              </w:rPr>
              <w:t>t</w:t>
            </w:r>
            <w:r>
              <w:rPr>
                <w:b w:val="0"/>
                <w:bCs/>
                <w:kern w:val="0"/>
                <w:sz w:val="24"/>
                <w:u w:val="none"/>
              </w:rPr>
              <w:t>/</w:t>
            </w:r>
            <w:r>
              <w:rPr>
                <w:rFonts w:hint="eastAsia"/>
                <w:b w:val="0"/>
                <w:bCs/>
                <w:kern w:val="0"/>
                <w:sz w:val="24"/>
                <w:u w:val="none"/>
              </w:rPr>
              <w:t>a，0.192t</w:t>
            </w:r>
            <w:r>
              <w:rPr>
                <w:b w:val="0"/>
                <w:bCs/>
                <w:kern w:val="0"/>
                <w:sz w:val="24"/>
                <w:u w:val="none"/>
              </w:rPr>
              <w:t>/</w:t>
            </w:r>
            <w:r>
              <w:rPr>
                <w:rFonts w:hint="eastAsia"/>
                <w:b w:val="0"/>
                <w:bCs/>
                <w:kern w:val="0"/>
                <w:sz w:val="24"/>
                <w:u w:val="none"/>
              </w:rPr>
              <w:t>d。</w:t>
            </w:r>
            <w:r>
              <w:rPr>
                <w:b w:val="0"/>
                <w:bCs/>
                <w:sz w:val="24"/>
                <w:u w:val="none"/>
              </w:rPr>
              <w:t>生活污水中污染物浓度约为</w:t>
            </w:r>
            <w:r>
              <w:rPr>
                <w:b w:val="0"/>
                <w:bCs/>
                <w:kern w:val="0"/>
                <w:sz w:val="24"/>
                <w:szCs w:val="28"/>
                <w:u w:val="none"/>
              </w:rPr>
              <w:t>COD</w:t>
            </w:r>
            <w:r>
              <w:rPr>
                <w:rFonts w:hint="eastAsia"/>
                <w:b w:val="0"/>
                <w:bCs/>
                <w:kern w:val="0"/>
                <w:sz w:val="24"/>
                <w:szCs w:val="28"/>
                <w:u w:val="none"/>
              </w:rPr>
              <w:t xml:space="preserve"> </w:t>
            </w:r>
            <w:r>
              <w:rPr>
                <w:b w:val="0"/>
                <w:bCs/>
                <w:kern w:val="0"/>
                <w:sz w:val="24"/>
                <w:szCs w:val="28"/>
                <w:u w:val="none"/>
              </w:rPr>
              <w:t>300mg/L、NH</w:t>
            </w:r>
            <w:r>
              <w:rPr>
                <w:b w:val="0"/>
                <w:bCs/>
                <w:kern w:val="0"/>
                <w:sz w:val="24"/>
                <w:szCs w:val="28"/>
                <w:u w:val="none"/>
                <w:vertAlign w:val="subscript"/>
              </w:rPr>
              <w:t>3</w:t>
            </w:r>
            <w:r>
              <w:rPr>
                <w:b w:val="0"/>
                <w:bCs/>
                <w:kern w:val="0"/>
                <w:sz w:val="24"/>
                <w:szCs w:val="28"/>
                <w:u w:val="none"/>
              </w:rPr>
              <w:t>-N</w:t>
            </w:r>
            <w:r>
              <w:rPr>
                <w:rFonts w:hint="eastAsia"/>
                <w:b w:val="0"/>
                <w:bCs/>
                <w:kern w:val="0"/>
                <w:sz w:val="24"/>
                <w:szCs w:val="28"/>
                <w:u w:val="none"/>
              </w:rPr>
              <w:t xml:space="preserve"> </w:t>
            </w:r>
            <w:r>
              <w:rPr>
                <w:b w:val="0"/>
                <w:bCs/>
                <w:kern w:val="0"/>
                <w:sz w:val="24"/>
                <w:szCs w:val="28"/>
                <w:u w:val="none"/>
              </w:rPr>
              <w:t>25mg/L、TP</w:t>
            </w:r>
            <w:r>
              <w:rPr>
                <w:rFonts w:hint="eastAsia"/>
                <w:b w:val="0"/>
                <w:bCs/>
                <w:kern w:val="0"/>
                <w:sz w:val="24"/>
                <w:szCs w:val="28"/>
                <w:u w:val="none"/>
              </w:rPr>
              <w:t xml:space="preserve"> </w:t>
            </w:r>
            <w:r>
              <w:rPr>
                <w:b w:val="0"/>
                <w:bCs/>
                <w:kern w:val="0"/>
                <w:sz w:val="24"/>
                <w:szCs w:val="28"/>
                <w:u w:val="none"/>
              </w:rPr>
              <w:t>2.5mg/L。</w:t>
            </w:r>
            <w:r>
              <w:rPr>
                <w:rFonts w:hint="eastAsia"/>
                <w:b w:val="0"/>
                <w:bCs/>
                <w:kern w:val="0"/>
                <w:sz w:val="24"/>
                <w:szCs w:val="28"/>
                <w:u w:val="none"/>
              </w:rPr>
              <w:t>则本项目废水污染物产生量为</w:t>
            </w:r>
            <w:r>
              <w:rPr>
                <w:b w:val="0"/>
                <w:bCs/>
                <w:sz w:val="24"/>
                <w:u w:val="none"/>
              </w:rPr>
              <w:t>COD</w:t>
            </w:r>
            <w:r>
              <w:rPr>
                <w:rFonts w:hint="eastAsia"/>
                <w:b w:val="0"/>
                <w:bCs/>
                <w:sz w:val="24"/>
                <w:u w:val="none"/>
              </w:rPr>
              <w:t xml:space="preserve"> </w:t>
            </w:r>
            <w:r>
              <w:rPr>
                <w:rFonts w:hint="eastAsia"/>
                <w:b w:val="0"/>
                <w:bCs/>
                <w:kern w:val="0"/>
                <w:sz w:val="24"/>
                <w:szCs w:val="28"/>
                <w:u w:val="none"/>
              </w:rPr>
              <w:t>0.0172</w:t>
            </w:r>
            <w:r>
              <w:rPr>
                <w:b w:val="0"/>
                <w:bCs/>
                <w:kern w:val="0"/>
                <w:sz w:val="24"/>
                <w:szCs w:val="28"/>
                <w:u w:val="none"/>
              </w:rPr>
              <w:t>t/</w:t>
            </w:r>
            <w:r>
              <w:rPr>
                <w:rFonts w:hint="eastAsia"/>
                <w:b w:val="0"/>
                <w:bCs/>
                <w:kern w:val="0"/>
                <w:sz w:val="24"/>
                <w:szCs w:val="28"/>
                <w:u w:val="none"/>
              </w:rPr>
              <w:t>a</w:t>
            </w:r>
            <w:r>
              <w:rPr>
                <w:b w:val="0"/>
                <w:bCs/>
                <w:kern w:val="0"/>
                <w:sz w:val="24"/>
                <w:szCs w:val="28"/>
                <w:u w:val="none"/>
              </w:rPr>
              <w:t>、</w:t>
            </w:r>
            <w:r>
              <w:rPr>
                <w:b w:val="0"/>
                <w:bCs/>
                <w:sz w:val="24"/>
                <w:u w:val="none"/>
              </w:rPr>
              <w:t>NH</w:t>
            </w:r>
            <w:r>
              <w:rPr>
                <w:b w:val="0"/>
                <w:bCs/>
                <w:sz w:val="24"/>
                <w:u w:val="none"/>
                <w:vertAlign w:val="subscript"/>
              </w:rPr>
              <w:t>3</w:t>
            </w:r>
            <w:r>
              <w:rPr>
                <w:b w:val="0"/>
                <w:bCs/>
                <w:sz w:val="24"/>
                <w:u w:val="none"/>
              </w:rPr>
              <w:t>-N</w:t>
            </w:r>
            <w:r>
              <w:rPr>
                <w:rFonts w:hint="eastAsia"/>
                <w:b w:val="0"/>
                <w:bCs/>
                <w:sz w:val="24"/>
                <w:u w:val="none"/>
              </w:rPr>
              <w:t xml:space="preserve"> 0.0014</w:t>
            </w:r>
            <w:r>
              <w:rPr>
                <w:b w:val="0"/>
                <w:bCs/>
                <w:sz w:val="24"/>
                <w:u w:val="none"/>
              </w:rPr>
              <w:t>t/a、TP</w:t>
            </w:r>
            <w:r>
              <w:rPr>
                <w:rFonts w:hint="eastAsia"/>
                <w:b w:val="0"/>
                <w:bCs/>
                <w:sz w:val="24"/>
                <w:u w:val="none"/>
              </w:rPr>
              <w:t xml:space="preserve"> 0.0001</w:t>
            </w:r>
            <w:r>
              <w:rPr>
                <w:b w:val="0"/>
                <w:bCs/>
                <w:sz w:val="24"/>
                <w:u w:val="none"/>
              </w:rPr>
              <w:t>t/a</w:t>
            </w:r>
            <w:r>
              <w:rPr>
                <w:b w:val="0"/>
                <w:bCs/>
                <w:kern w:val="0"/>
                <w:sz w:val="24"/>
                <w:szCs w:val="28"/>
                <w:u w:val="none"/>
              </w:rPr>
              <w:t>。</w:t>
            </w:r>
            <w:r>
              <w:rPr>
                <w:sz w:val="24"/>
              </w:rPr>
              <w:t>经现</w:t>
            </w:r>
            <w:r>
              <w:rPr>
                <w:rFonts w:hint="eastAsia"/>
                <w:sz w:val="24"/>
              </w:rPr>
              <w:t>场</w:t>
            </w:r>
            <w:r>
              <w:rPr>
                <w:sz w:val="24"/>
              </w:rPr>
              <w:t>踏勘，</w:t>
            </w:r>
            <w:r>
              <w:rPr>
                <w:kern w:val="0"/>
                <w:sz w:val="24"/>
                <w:szCs w:val="28"/>
              </w:rPr>
              <w:t>本项目所在</w:t>
            </w:r>
            <w:r>
              <w:rPr>
                <w:rFonts w:hint="eastAsia"/>
                <w:kern w:val="0"/>
                <w:sz w:val="24"/>
                <w:szCs w:val="28"/>
              </w:rPr>
              <w:t>地</w:t>
            </w:r>
            <w:r>
              <w:rPr>
                <w:kern w:val="0"/>
                <w:sz w:val="24"/>
                <w:szCs w:val="28"/>
              </w:rPr>
              <w:t>未</w:t>
            </w:r>
            <w:r>
              <w:rPr>
                <w:rFonts w:hint="eastAsia"/>
                <w:kern w:val="0"/>
                <w:sz w:val="24"/>
                <w:szCs w:val="28"/>
              </w:rPr>
              <w:t>接通</w:t>
            </w:r>
            <w:r>
              <w:rPr>
                <w:kern w:val="0"/>
                <w:sz w:val="24"/>
                <w:szCs w:val="28"/>
              </w:rPr>
              <w:t>城市污水管网，</w:t>
            </w:r>
            <w:r>
              <w:rPr>
                <w:rFonts w:hint="eastAsia"/>
                <w:sz w:val="24"/>
              </w:rPr>
              <w:t>项目生活污水经厂内设置的化粪池收集处理后，定期清运</w:t>
            </w:r>
            <w:r>
              <w:rPr>
                <w:sz w:val="24"/>
              </w:rPr>
              <w:t>。</w:t>
            </w:r>
          </w:p>
          <w:p>
            <w:pPr>
              <w:keepNext w:val="0"/>
              <w:keepLines w:val="0"/>
              <w:pageBreakBefore w:val="0"/>
              <w:widowControl w:val="0"/>
              <w:kinsoku/>
              <w:wordWrap/>
              <w:overflowPunct/>
              <w:topLinePunct w:val="0"/>
              <w:bidi w:val="0"/>
              <w:snapToGrid/>
              <w:spacing w:line="520" w:lineRule="exact"/>
              <w:ind w:firstLine="482" w:firstLineChars="200"/>
              <w:jc w:val="both"/>
              <w:textAlignment w:val="auto"/>
              <w:rPr>
                <w:b/>
                <w:sz w:val="24"/>
              </w:rPr>
            </w:pPr>
            <w:r>
              <w:rPr>
                <w:rFonts w:hint="eastAsia"/>
                <w:b/>
                <w:sz w:val="24"/>
                <w:lang w:val="en-US" w:eastAsia="zh-CN"/>
              </w:rPr>
              <w:t>2</w:t>
            </w:r>
            <w:r>
              <w:rPr>
                <w:rFonts w:hint="eastAsia"/>
                <w:b/>
                <w:sz w:val="24"/>
              </w:rPr>
              <w:t>、</w:t>
            </w:r>
            <w:r>
              <w:rPr>
                <w:b/>
                <w:sz w:val="24"/>
              </w:rPr>
              <w:t>噪声</w:t>
            </w:r>
          </w:p>
          <w:p>
            <w:pPr>
              <w:keepNext w:val="0"/>
              <w:keepLines w:val="0"/>
              <w:pageBreakBefore w:val="0"/>
              <w:widowControl w:val="0"/>
              <w:kinsoku/>
              <w:wordWrap/>
              <w:overflowPunct/>
              <w:topLinePunct w:val="0"/>
              <w:bidi w:val="0"/>
              <w:snapToGrid/>
              <w:spacing w:line="520" w:lineRule="exact"/>
              <w:ind w:firstLine="480" w:firstLineChars="200"/>
              <w:jc w:val="both"/>
              <w:textAlignment w:val="auto"/>
              <w:rPr>
                <w:rFonts w:hint="eastAsia"/>
                <w:kern w:val="0"/>
                <w:sz w:val="24"/>
                <w:szCs w:val="28"/>
                <w:lang w:eastAsia="zh-CN"/>
              </w:rPr>
            </w:pPr>
            <w:r>
              <w:rPr>
                <w:rFonts w:hint="eastAsia"/>
                <w:kern w:val="0"/>
                <w:sz w:val="24"/>
                <w:szCs w:val="28"/>
              </w:rPr>
              <w:t>项目</w:t>
            </w:r>
            <w:r>
              <w:rPr>
                <w:rFonts w:hint="eastAsia"/>
                <w:sz w:val="24"/>
              </w:rPr>
              <w:t>运营期各厂界噪声执行《工业企业厂界环境噪声排放标准》（</w:t>
            </w:r>
            <w:r>
              <w:rPr>
                <w:sz w:val="24"/>
              </w:rPr>
              <w:t>GB12348-2008</w:t>
            </w:r>
            <w:r>
              <w:rPr>
                <w:rFonts w:hint="eastAsia"/>
                <w:sz w:val="24"/>
              </w:rPr>
              <w:t>）2类标准，</w:t>
            </w:r>
            <w:r>
              <w:rPr>
                <w:rFonts w:hint="eastAsia"/>
                <w:sz w:val="24"/>
                <w:lang w:eastAsia="zh-CN"/>
              </w:rPr>
              <w:t>昼间</w:t>
            </w:r>
            <w:r>
              <w:rPr>
                <w:rFonts w:hint="eastAsia"/>
                <w:sz w:val="24"/>
                <w:lang w:val="en-US" w:eastAsia="zh-CN"/>
              </w:rPr>
              <w:t>60</w:t>
            </w:r>
            <w:r>
              <w:rPr>
                <w:kern w:val="0"/>
                <w:sz w:val="24"/>
                <w:szCs w:val="28"/>
              </w:rPr>
              <w:t>dB</w:t>
            </w:r>
            <w:r>
              <w:rPr>
                <w:rFonts w:hint="eastAsia"/>
                <w:kern w:val="0"/>
                <w:sz w:val="24"/>
                <w:szCs w:val="28"/>
                <w:lang w:eastAsia="zh-CN"/>
              </w:rPr>
              <w:t>。</w:t>
            </w:r>
          </w:p>
          <w:p>
            <w:pPr>
              <w:keepNext w:val="0"/>
              <w:keepLines w:val="0"/>
              <w:pageBreakBefore w:val="0"/>
              <w:widowControl w:val="0"/>
              <w:kinsoku/>
              <w:wordWrap/>
              <w:overflowPunct/>
              <w:topLinePunct w:val="0"/>
              <w:bidi w:val="0"/>
              <w:snapToGrid/>
              <w:spacing w:line="520" w:lineRule="exact"/>
              <w:ind w:firstLine="480" w:firstLineChars="200"/>
              <w:jc w:val="both"/>
              <w:textAlignment w:val="auto"/>
              <w:rPr>
                <w:kern w:val="0"/>
                <w:sz w:val="24"/>
                <w:szCs w:val="28"/>
              </w:rPr>
            </w:pPr>
            <w:r>
              <w:rPr>
                <w:rFonts w:hint="eastAsia"/>
                <w:kern w:val="0"/>
                <w:sz w:val="24"/>
                <w:szCs w:val="28"/>
                <w:lang w:eastAsia="zh-CN"/>
              </w:rPr>
              <w:t>项目为</w:t>
            </w:r>
            <w:r>
              <w:rPr>
                <w:rFonts w:hint="eastAsia"/>
                <w:kern w:val="0"/>
                <w:sz w:val="24"/>
                <w:szCs w:val="28"/>
                <w:lang w:val="en-US" w:eastAsia="zh-CN"/>
              </w:rPr>
              <w:t>8小时工作制，</w:t>
            </w:r>
            <w:r>
              <w:rPr>
                <w:rFonts w:hint="eastAsia"/>
                <w:kern w:val="0"/>
                <w:sz w:val="24"/>
                <w:szCs w:val="28"/>
                <w:lang w:eastAsia="zh-CN"/>
              </w:rPr>
              <w:t>只在白天进行生产，</w:t>
            </w:r>
            <w:r>
              <w:rPr>
                <w:rFonts w:hint="eastAsia"/>
                <w:kern w:val="0"/>
                <w:sz w:val="24"/>
                <w:szCs w:val="28"/>
              </w:rPr>
              <w:t>噪声主要来自锯床</w:t>
            </w:r>
            <w:r>
              <w:rPr>
                <w:rFonts w:hint="eastAsia"/>
                <w:kern w:val="0"/>
                <w:sz w:val="24"/>
                <w:szCs w:val="28"/>
                <w:lang w:eastAsia="zh-CN"/>
              </w:rPr>
              <w:t>、平面磨床</w:t>
            </w:r>
            <w:r>
              <w:rPr>
                <w:rFonts w:hint="eastAsia"/>
                <w:kern w:val="0"/>
                <w:sz w:val="24"/>
                <w:szCs w:val="28"/>
              </w:rPr>
              <w:t>等机械设备噪声，声源强度在70</w:t>
            </w:r>
            <w:r>
              <w:rPr>
                <w:kern w:val="0"/>
                <w:sz w:val="24"/>
                <w:szCs w:val="28"/>
              </w:rPr>
              <w:t>~</w:t>
            </w:r>
            <w:r>
              <w:rPr>
                <w:rFonts w:hint="eastAsia"/>
                <w:kern w:val="0"/>
                <w:sz w:val="24"/>
                <w:szCs w:val="28"/>
              </w:rPr>
              <w:t>80</w:t>
            </w:r>
            <w:r>
              <w:rPr>
                <w:kern w:val="0"/>
                <w:sz w:val="24"/>
                <w:szCs w:val="28"/>
              </w:rPr>
              <w:t>dB（A）</w:t>
            </w:r>
            <w:r>
              <w:rPr>
                <w:rFonts w:hint="eastAsia"/>
                <w:kern w:val="0"/>
                <w:sz w:val="24"/>
                <w:szCs w:val="28"/>
              </w:rPr>
              <w:t>之间，</w:t>
            </w:r>
            <w:r>
              <w:rPr>
                <w:kern w:val="0"/>
                <w:sz w:val="24"/>
                <w:szCs w:val="28"/>
              </w:rPr>
              <w:t>设备均布置在厂房内</w:t>
            </w:r>
            <w:r>
              <w:rPr>
                <w:rFonts w:hint="eastAsia"/>
                <w:kern w:val="0"/>
                <w:sz w:val="24"/>
                <w:szCs w:val="28"/>
              </w:rPr>
              <w:t>，</w:t>
            </w:r>
            <w:r>
              <w:rPr>
                <w:kern w:val="0"/>
                <w:sz w:val="24"/>
                <w:szCs w:val="28"/>
              </w:rPr>
              <w:t>通过</w:t>
            </w:r>
            <w:r>
              <w:rPr>
                <w:rFonts w:hint="eastAsia"/>
                <w:kern w:val="0"/>
                <w:sz w:val="24"/>
                <w:szCs w:val="28"/>
              </w:rPr>
              <w:t>减震消音</w:t>
            </w:r>
            <w:r>
              <w:rPr>
                <w:kern w:val="0"/>
                <w:sz w:val="24"/>
                <w:szCs w:val="28"/>
              </w:rPr>
              <w:t>、距离衰减</w:t>
            </w:r>
            <w:r>
              <w:rPr>
                <w:rFonts w:hint="eastAsia"/>
                <w:kern w:val="0"/>
                <w:sz w:val="24"/>
                <w:szCs w:val="28"/>
              </w:rPr>
              <w:t>等措施处理</w:t>
            </w:r>
            <w:r>
              <w:rPr>
                <w:kern w:val="0"/>
                <w:sz w:val="24"/>
                <w:szCs w:val="28"/>
              </w:rPr>
              <w:t>后</w:t>
            </w:r>
            <w:r>
              <w:rPr>
                <w:rFonts w:hint="eastAsia"/>
                <w:kern w:val="0"/>
                <w:sz w:val="24"/>
                <w:szCs w:val="28"/>
              </w:rPr>
              <w:t>噪声约降低20</w:t>
            </w:r>
            <w:r>
              <w:rPr>
                <w:kern w:val="0"/>
                <w:sz w:val="24"/>
                <w:szCs w:val="28"/>
              </w:rPr>
              <w:t>~</w:t>
            </w:r>
            <w:r>
              <w:rPr>
                <w:rFonts w:hint="eastAsia"/>
                <w:kern w:val="0"/>
                <w:sz w:val="24"/>
                <w:szCs w:val="28"/>
              </w:rPr>
              <w:t>30</w:t>
            </w:r>
            <w:r>
              <w:rPr>
                <w:kern w:val="0"/>
                <w:sz w:val="24"/>
                <w:szCs w:val="28"/>
              </w:rPr>
              <w:t>dB（A）。噪声源强和治理措施及效果一览表见下表。</w:t>
            </w:r>
          </w:p>
          <w:p>
            <w:pPr>
              <w:widowControl w:val="0"/>
              <w:spacing w:line="440" w:lineRule="exact"/>
              <w:ind w:firstLine="422" w:firstLineChars="200"/>
              <w:jc w:val="center"/>
              <w:rPr>
                <w:rFonts w:eastAsiaTheme="minorEastAsia"/>
                <w:b/>
                <w:szCs w:val="21"/>
              </w:rPr>
            </w:pPr>
            <w:r>
              <w:rPr>
                <w:rFonts w:eastAsiaTheme="minorEastAsia"/>
                <w:b/>
                <w:szCs w:val="21"/>
              </w:rPr>
              <w:t>表</w:t>
            </w:r>
            <w:r>
              <w:rPr>
                <w:rFonts w:hint="eastAsia" w:eastAsiaTheme="minorEastAsia"/>
                <w:b/>
                <w:szCs w:val="21"/>
                <w:lang w:val="en-US" w:eastAsia="zh-CN"/>
              </w:rPr>
              <w:t>15</w:t>
            </w:r>
            <w:r>
              <w:rPr>
                <w:rFonts w:eastAsiaTheme="minorEastAsia"/>
                <w:b/>
                <w:szCs w:val="21"/>
              </w:rPr>
              <w:t xml:space="preserve">  本</w:t>
            </w:r>
            <w:r>
              <w:rPr>
                <w:rFonts w:hint="eastAsia" w:eastAsiaTheme="minorEastAsia"/>
                <w:b/>
                <w:szCs w:val="21"/>
              </w:rPr>
              <w:t>项目</w:t>
            </w:r>
            <w:r>
              <w:rPr>
                <w:rFonts w:eastAsiaTheme="minorEastAsia"/>
                <w:b/>
                <w:szCs w:val="21"/>
              </w:rPr>
              <w:t>主要</w:t>
            </w:r>
            <w:r>
              <w:rPr>
                <w:rFonts w:hint="eastAsia" w:eastAsiaTheme="minorEastAsia"/>
                <w:b/>
                <w:szCs w:val="21"/>
              </w:rPr>
              <w:t>产噪设备</w:t>
            </w:r>
            <w:r>
              <w:rPr>
                <w:rFonts w:eastAsiaTheme="minorEastAsia"/>
                <w:b/>
                <w:szCs w:val="21"/>
              </w:rPr>
              <w:t>噪声产排情况表</w:t>
            </w:r>
          </w:p>
          <w:tbl>
            <w:tblPr>
              <w:tblStyle w:val="1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29"/>
              <w:gridCol w:w="1440"/>
              <w:gridCol w:w="1280"/>
              <w:gridCol w:w="1597"/>
              <w:gridCol w:w="2079"/>
              <w:gridCol w:w="23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spacing w:line="300" w:lineRule="exact"/>
                    <w:jc w:val="center"/>
                    <w:rPr>
                      <w:b/>
                      <w:szCs w:val="21"/>
                    </w:rPr>
                  </w:pPr>
                  <w:r>
                    <w:rPr>
                      <w:b/>
                      <w:szCs w:val="21"/>
                    </w:rPr>
                    <w:t>序号</w:t>
                  </w:r>
                </w:p>
              </w:tc>
              <w:tc>
                <w:tcPr>
                  <w:tcW w:w="748" w:type="pct"/>
                  <w:vAlign w:val="center"/>
                </w:tcPr>
                <w:p>
                  <w:pPr>
                    <w:widowControl w:val="0"/>
                    <w:spacing w:line="300" w:lineRule="exact"/>
                    <w:jc w:val="center"/>
                    <w:rPr>
                      <w:b/>
                      <w:szCs w:val="21"/>
                    </w:rPr>
                  </w:pPr>
                  <w:r>
                    <w:rPr>
                      <w:b/>
                      <w:szCs w:val="21"/>
                    </w:rPr>
                    <w:t>噪声源</w:t>
                  </w:r>
                </w:p>
              </w:tc>
              <w:tc>
                <w:tcPr>
                  <w:tcW w:w="665" w:type="pct"/>
                  <w:vAlign w:val="center"/>
                </w:tcPr>
                <w:p>
                  <w:pPr>
                    <w:widowControl w:val="0"/>
                    <w:spacing w:line="300" w:lineRule="exact"/>
                    <w:jc w:val="center"/>
                    <w:rPr>
                      <w:b/>
                      <w:szCs w:val="21"/>
                    </w:rPr>
                  </w:pPr>
                  <w:r>
                    <w:rPr>
                      <w:b/>
                      <w:szCs w:val="21"/>
                    </w:rPr>
                    <w:t>数量（台）</w:t>
                  </w:r>
                </w:p>
              </w:tc>
              <w:tc>
                <w:tcPr>
                  <w:tcW w:w="830" w:type="pct"/>
                  <w:vAlign w:val="center"/>
                </w:tcPr>
                <w:p>
                  <w:pPr>
                    <w:widowControl w:val="0"/>
                    <w:spacing w:line="300" w:lineRule="exact"/>
                    <w:jc w:val="center"/>
                    <w:rPr>
                      <w:b/>
                      <w:szCs w:val="21"/>
                    </w:rPr>
                  </w:pPr>
                  <w:r>
                    <w:rPr>
                      <w:b/>
                      <w:szCs w:val="21"/>
                    </w:rPr>
                    <w:t>源强（dB(A)）</w:t>
                  </w:r>
                </w:p>
              </w:tc>
              <w:tc>
                <w:tcPr>
                  <w:tcW w:w="1080" w:type="pct"/>
                  <w:tcBorders>
                    <w:right w:val="single" w:color="auto" w:sz="4" w:space="0"/>
                  </w:tcBorders>
                  <w:vAlign w:val="center"/>
                </w:tcPr>
                <w:p>
                  <w:pPr>
                    <w:widowControl w:val="0"/>
                    <w:spacing w:line="300" w:lineRule="exact"/>
                    <w:jc w:val="center"/>
                    <w:rPr>
                      <w:b/>
                      <w:szCs w:val="21"/>
                    </w:rPr>
                  </w:pPr>
                  <w:r>
                    <w:rPr>
                      <w:b/>
                      <w:szCs w:val="21"/>
                    </w:rPr>
                    <w:t>排放情况（dB(A)）</w:t>
                  </w:r>
                </w:p>
              </w:tc>
              <w:tc>
                <w:tcPr>
                  <w:tcW w:w="1246" w:type="pct"/>
                  <w:tcBorders>
                    <w:left w:val="single" w:color="auto" w:sz="4" w:space="0"/>
                  </w:tcBorders>
                  <w:vAlign w:val="center"/>
                </w:tcPr>
                <w:p>
                  <w:pPr>
                    <w:widowControl w:val="0"/>
                    <w:spacing w:line="300" w:lineRule="exact"/>
                    <w:jc w:val="center"/>
                    <w:rPr>
                      <w:b/>
                      <w:szCs w:val="21"/>
                    </w:rPr>
                  </w:pPr>
                  <w:r>
                    <w:rPr>
                      <w:b/>
                      <w:szCs w:val="21"/>
                    </w:rPr>
                    <w:t>采取措施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szCs w:val="21"/>
                    </w:rPr>
                  </w:pPr>
                  <w:r>
                    <w:rPr>
                      <w:szCs w:val="21"/>
                    </w:rPr>
                    <w:t>1</w:t>
                  </w:r>
                </w:p>
              </w:tc>
              <w:tc>
                <w:tcPr>
                  <w:tcW w:w="1440" w:type="dxa"/>
                  <w:vAlign w:val="top"/>
                </w:tcPr>
                <w:p>
                  <w:pPr>
                    <w:jc w:val="center"/>
                    <w:rPr>
                      <w:szCs w:val="21"/>
                    </w:rPr>
                  </w:pPr>
                  <w:r>
                    <w:rPr>
                      <w:rFonts w:hint="eastAsia"/>
                      <w:szCs w:val="21"/>
                      <w:lang w:eastAsia="zh-CN"/>
                    </w:rPr>
                    <w:t>数控车床</w:t>
                  </w:r>
                </w:p>
              </w:tc>
              <w:tc>
                <w:tcPr>
                  <w:tcW w:w="1280" w:type="dxa"/>
                  <w:vAlign w:val="top"/>
                </w:tcPr>
                <w:p>
                  <w:pPr>
                    <w:jc w:val="center"/>
                    <w:rPr>
                      <w:szCs w:val="21"/>
                    </w:rPr>
                  </w:pPr>
                  <w:r>
                    <w:rPr>
                      <w:rFonts w:hint="eastAsia"/>
                      <w:szCs w:val="21"/>
                      <w:lang w:val="en-US" w:eastAsia="zh-CN"/>
                    </w:rPr>
                    <w:t>2</w:t>
                  </w:r>
                </w:p>
              </w:tc>
              <w:tc>
                <w:tcPr>
                  <w:tcW w:w="830" w:type="pct"/>
                  <w:vAlign w:val="center"/>
                </w:tcPr>
                <w:p>
                  <w:pPr>
                    <w:widowControl w:val="0"/>
                    <w:jc w:val="center"/>
                    <w:rPr>
                      <w:szCs w:val="21"/>
                    </w:rPr>
                  </w:pPr>
                  <w:r>
                    <w:rPr>
                      <w:rFonts w:hint="eastAsia"/>
                      <w:szCs w:val="21"/>
                    </w:rPr>
                    <w:t>71</w:t>
                  </w:r>
                </w:p>
              </w:tc>
              <w:tc>
                <w:tcPr>
                  <w:tcW w:w="1080" w:type="pct"/>
                  <w:tcBorders>
                    <w:right w:val="single" w:color="auto" w:sz="4" w:space="0"/>
                  </w:tcBorders>
                  <w:vAlign w:val="center"/>
                </w:tcPr>
                <w:p>
                  <w:pPr>
                    <w:widowControl w:val="0"/>
                    <w:jc w:val="center"/>
                    <w:rPr>
                      <w:szCs w:val="21"/>
                    </w:rPr>
                  </w:pPr>
                  <w:r>
                    <w:rPr>
                      <w:rFonts w:hint="eastAsia"/>
                      <w:szCs w:val="21"/>
                    </w:rPr>
                    <w:t>50</w:t>
                  </w:r>
                </w:p>
              </w:tc>
              <w:tc>
                <w:tcPr>
                  <w:tcW w:w="1246" w:type="pct"/>
                  <w:tcBorders>
                    <w:left w:val="single" w:color="auto" w:sz="4" w:space="0"/>
                  </w:tcBorders>
                  <w:vAlign w:val="center"/>
                </w:tcPr>
                <w:p>
                  <w:pPr>
                    <w:widowControl w:val="0"/>
                    <w:jc w:val="center"/>
                    <w:rPr>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szCs w:val="21"/>
                    </w:rPr>
                  </w:pPr>
                  <w:r>
                    <w:rPr>
                      <w:szCs w:val="21"/>
                    </w:rPr>
                    <w:t>2</w:t>
                  </w:r>
                </w:p>
              </w:tc>
              <w:tc>
                <w:tcPr>
                  <w:tcW w:w="1440" w:type="dxa"/>
                  <w:vAlign w:val="top"/>
                </w:tcPr>
                <w:p>
                  <w:pPr>
                    <w:jc w:val="center"/>
                    <w:rPr>
                      <w:szCs w:val="21"/>
                    </w:rPr>
                  </w:pPr>
                  <w:r>
                    <w:rPr>
                      <w:rFonts w:hint="eastAsia"/>
                      <w:szCs w:val="21"/>
                      <w:lang w:eastAsia="zh-CN"/>
                    </w:rPr>
                    <w:t>圆车</w:t>
                  </w:r>
                </w:p>
              </w:tc>
              <w:tc>
                <w:tcPr>
                  <w:tcW w:w="1280" w:type="dxa"/>
                  <w:vAlign w:val="top"/>
                </w:tcPr>
                <w:p>
                  <w:pPr>
                    <w:jc w:val="center"/>
                    <w:rPr>
                      <w:szCs w:val="21"/>
                    </w:rPr>
                  </w:pPr>
                  <w:r>
                    <w:rPr>
                      <w:rFonts w:hint="eastAsia"/>
                      <w:szCs w:val="21"/>
                      <w:lang w:val="en-US" w:eastAsia="zh-CN"/>
                    </w:rPr>
                    <w:t>2</w:t>
                  </w:r>
                </w:p>
              </w:tc>
              <w:tc>
                <w:tcPr>
                  <w:tcW w:w="830" w:type="pct"/>
                  <w:vAlign w:val="center"/>
                </w:tcPr>
                <w:p>
                  <w:pPr>
                    <w:widowControl w:val="0"/>
                    <w:jc w:val="center"/>
                    <w:rPr>
                      <w:szCs w:val="21"/>
                    </w:rPr>
                  </w:pPr>
                  <w:r>
                    <w:rPr>
                      <w:rFonts w:hint="eastAsia"/>
                      <w:szCs w:val="21"/>
                    </w:rPr>
                    <w:t>75</w:t>
                  </w:r>
                </w:p>
              </w:tc>
              <w:tc>
                <w:tcPr>
                  <w:tcW w:w="1080" w:type="pct"/>
                  <w:tcBorders>
                    <w:right w:val="single" w:color="auto" w:sz="4" w:space="0"/>
                  </w:tcBorders>
                  <w:vAlign w:val="center"/>
                </w:tcPr>
                <w:p>
                  <w:pPr>
                    <w:widowControl w:val="0"/>
                    <w:jc w:val="center"/>
                    <w:rPr>
                      <w:szCs w:val="21"/>
                    </w:rPr>
                  </w:pPr>
                  <w:r>
                    <w:rPr>
                      <w:rFonts w:hint="eastAsia"/>
                      <w:szCs w:val="21"/>
                    </w:rPr>
                    <w:t>53</w:t>
                  </w:r>
                </w:p>
              </w:tc>
              <w:tc>
                <w:tcPr>
                  <w:tcW w:w="1246" w:type="pct"/>
                  <w:tcBorders>
                    <w:left w:val="single" w:color="auto" w:sz="4" w:space="0"/>
                  </w:tcBorders>
                  <w:vAlign w:val="center"/>
                </w:tcPr>
                <w:p>
                  <w:pPr>
                    <w:widowControl w:val="0"/>
                    <w:jc w:val="center"/>
                    <w:rPr>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szCs w:val="21"/>
                    </w:rPr>
                  </w:pPr>
                  <w:r>
                    <w:rPr>
                      <w:rFonts w:hint="eastAsia"/>
                      <w:szCs w:val="21"/>
                    </w:rPr>
                    <w:t>3</w:t>
                  </w:r>
                </w:p>
              </w:tc>
              <w:tc>
                <w:tcPr>
                  <w:tcW w:w="1440" w:type="dxa"/>
                  <w:vAlign w:val="top"/>
                </w:tcPr>
                <w:p>
                  <w:pPr>
                    <w:jc w:val="center"/>
                    <w:rPr>
                      <w:szCs w:val="21"/>
                    </w:rPr>
                  </w:pPr>
                  <w:r>
                    <w:rPr>
                      <w:rFonts w:hint="eastAsia"/>
                      <w:szCs w:val="21"/>
                      <w:lang w:eastAsia="zh-CN"/>
                    </w:rPr>
                    <w:t>数显铣床</w:t>
                  </w:r>
                </w:p>
              </w:tc>
              <w:tc>
                <w:tcPr>
                  <w:tcW w:w="1280" w:type="dxa"/>
                  <w:vAlign w:val="top"/>
                </w:tcPr>
                <w:p>
                  <w:pPr>
                    <w:jc w:val="center"/>
                    <w:rPr>
                      <w:szCs w:val="21"/>
                    </w:rPr>
                  </w:pPr>
                  <w:r>
                    <w:rPr>
                      <w:rFonts w:hint="eastAsia"/>
                      <w:szCs w:val="21"/>
                      <w:lang w:val="en-US" w:eastAsia="zh-CN"/>
                    </w:rPr>
                    <w:t>1</w:t>
                  </w:r>
                </w:p>
              </w:tc>
              <w:tc>
                <w:tcPr>
                  <w:tcW w:w="830" w:type="pct"/>
                  <w:vAlign w:val="center"/>
                </w:tcPr>
                <w:p>
                  <w:pPr>
                    <w:widowControl w:val="0"/>
                    <w:jc w:val="center"/>
                    <w:rPr>
                      <w:szCs w:val="21"/>
                    </w:rPr>
                  </w:pPr>
                  <w:r>
                    <w:rPr>
                      <w:rFonts w:hint="eastAsia"/>
                      <w:szCs w:val="21"/>
                    </w:rPr>
                    <w:t>75</w:t>
                  </w:r>
                </w:p>
              </w:tc>
              <w:tc>
                <w:tcPr>
                  <w:tcW w:w="1080" w:type="pct"/>
                  <w:tcBorders>
                    <w:right w:val="single" w:color="auto" w:sz="4" w:space="0"/>
                  </w:tcBorders>
                  <w:vAlign w:val="center"/>
                </w:tcPr>
                <w:p>
                  <w:pPr>
                    <w:widowControl w:val="0"/>
                    <w:jc w:val="center"/>
                    <w:rPr>
                      <w:szCs w:val="21"/>
                    </w:rPr>
                  </w:pPr>
                  <w:r>
                    <w:rPr>
                      <w:rFonts w:hint="eastAsia"/>
                      <w:szCs w:val="21"/>
                    </w:rPr>
                    <w:t>53</w:t>
                  </w:r>
                </w:p>
              </w:tc>
              <w:tc>
                <w:tcPr>
                  <w:tcW w:w="1246" w:type="pct"/>
                  <w:tcBorders>
                    <w:left w:val="single" w:color="auto" w:sz="4" w:space="0"/>
                  </w:tcBorders>
                  <w:vAlign w:val="center"/>
                </w:tcPr>
                <w:p>
                  <w:pPr>
                    <w:widowControl w:val="0"/>
                    <w:jc w:val="center"/>
                    <w:rPr>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szCs w:val="21"/>
                    </w:rPr>
                  </w:pPr>
                  <w:r>
                    <w:rPr>
                      <w:rFonts w:hint="eastAsia"/>
                      <w:szCs w:val="21"/>
                    </w:rPr>
                    <w:t>4</w:t>
                  </w:r>
                </w:p>
              </w:tc>
              <w:tc>
                <w:tcPr>
                  <w:tcW w:w="1440" w:type="dxa"/>
                  <w:vAlign w:val="top"/>
                </w:tcPr>
                <w:p>
                  <w:pPr>
                    <w:jc w:val="center"/>
                    <w:rPr>
                      <w:szCs w:val="21"/>
                    </w:rPr>
                  </w:pPr>
                  <w:r>
                    <w:rPr>
                      <w:rFonts w:hint="eastAsia"/>
                      <w:szCs w:val="21"/>
                      <w:lang w:eastAsia="zh-CN"/>
                    </w:rPr>
                    <w:t>钻铣床</w:t>
                  </w:r>
                </w:p>
              </w:tc>
              <w:tc>
                <w:tcPr>
                  <w:tcW w:w="1280" w:type="dxa"/>
                  <w:vAlign w:val="top"/>
                </w:tcPr>
                <w:p>
                  <w:pPr>
                    <w:jc w:val="center"/>
                    <w:rPr>
                      <w:szCs w:val="21"/>
                    </w:rPr>
                  </w:pPr>
                  <w:r>
                    <w:rPr>
                      <w:rFonts w:hint="eastAsia"/>
                      <w:szCs w:val="21"/>
                      <w:lang w:val="en-US" w:eastAsia="zh-CN"/>
                    </w:rPr>
                    <w:t>1</w:t>
                  </w:r>
                </w:p>
              </w:tc>
              <w:tc>
                <w:tcPr>
                  <w:tcW w:w="830" w:type="pct"/>
                  <w:vAlign w:val="center"/>
                </w:tcPr>
                <w:p>
                  <w:pPr>
                    <w:widowControl w:val="0"/>
                    <w:jc w:val="center"/>
                    <w:rPr>
                      <w:szCs w:val="21"/>
                    </w:rPr>
                  </w:pPr>
                  <w:r>
                    <w:rPr>
                      <w:rFonts w:hint="eastAsia"/>
                      <w:szCs w:val="21"/>
                    </w:rPr>
                    <w:t>78</w:t>
                  </w:r>
                </w:p>
              </w:tc>
              <w:tc>
                <w:tcPr>
                  <w:tcW w:w="1080" w:type="pct"/>
                  <w:tcBorders>
                    <w:right w:val="single" w:color="auto" w:sz="4" w:space="0"/>
                  </w:tcBorders>
                  <w:vAlign w:val="center"/>
                </w:tcPr>
                <w:p>
                  <w:pPr>
                    <w:widowControl w:val="0"/>
                    <w:jc w:val="center"/>
                    <w:rPr>
                      <w:szCs w:val="21"/>
                    </w:rPr>
                  </w:pPr>
                  <w:r>
                    <w:rPr>
                      <w:rFonts w:hint="eastAsia"/>
                      <w:szCs w:val="21"/>
                    </w:rPr>
                    <w:t>55</w:t>
                  </w:r>
                </w:p>
              </w:tc>
              <w:tc>
                <w:tcPr>
                  <w:tcW w:w="1246" w:type="pct"/>
                  <w:tcBorders>
                    <w:left w:val="single" w:color="auto" w:sz="4" w:space="0"/>
                  </w:tcBorders>
                  <w:vAlign w:val="center"/>
                </w:tcPr>
                <w:p>
                  <w:pPr>
                    <w:widowControl w:val="0"/>
                    <w:jc w:val="center"/>
                    <w:rPr>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szCs w:val="21"/>
                    </w:rPr>
                  </w:pPr>
                  <w:r>
                    <w:rPr>
                      <w:rFonts w:hint="eastAsia"/>
                      <w:szCs w:val="21"/>
                    </w:rPr>
                    <w:t>5</w:t>
                  </w:r>
                </w:p>
              </w:tc>
              <w:tc>
                <w:tcPr>
                  <w:tcW w:w="1440" w:type="dxa"/>
                  <w:vAlign w:val="top"/>
                </w:tcPr>
                <w:p>
                  <w:pPr>
                    <w:jc w:val="center"/>
                    <w:rPr>
                      <w:szCs w:val="21"/>
                    </w:rPr>
                  </w:pPr>
                  <w:r>
                    <w:rPr>
                      <w:rFonts w:hint="eastAsia"/>
                      <w:szCs w:val="21"/>
                      <w:lang w:eastAsia="zh-CN"/>
                    </w:rPr>
                    <w:t>立式铣床</w:t>
                  </w:r>
                </w:p>
              </w:tc>
              <w:tc>
                <w:tcPr>
                  <w:tcW w:w="1280" w:type="dxa"/>
                  <w:vAlign w:val="top"/>
                </w:tcPr>
                <w:p>
                  <w:pPr>
                    <w:jc w:val="center"/>
                    <w:rPr>
                      <w:szCs w:val="21"/>
                    </w:rPr>
                  </w:pPr>
                  <w:r>
                    <w:rPr>
                      <w:rFonts w:hint="eastAsia"/>
                      <w:szCs w:val="21"/>
                      <w:lang w:val="en-US" w:eastAsia="zh-CN"/>
                    </w:rPr>
                    <w:t>2</w:t>
                  </w:r>
                </w:p>
              </w:tc>
              <w:tc>
                <w:tcPr>
                  <w:tcW w:w="830" w:type="pct"/>
                  <w:vAlign w:val="center"/>
                </w:tcPr>
                <w:p>
                  <w:pPr>
                    <w:widowControl w:val="0"/>
                    <w:jc w:val="center"/>
                    <w:rPr>
                      <w:szCs w:val="21"/>
                    </w:rPr>
                  </w:pPr>
                  <w:r>
                    <w:rPr>
                      <w:rFonts w:hint="eastAsia"/>
                      <w:szCs w:val="21"/>
                    </w:rPr>
                    <w:t>75</w:t>
                  </w:r>
                </w:p>
              </w:tc>
              <w:tc>
                <w:tcPr>
                  <w:tcW w:w="1080" w:type="pct"/>
                  <w:tcBorders>
                    <w:right w:val="single" w:color="auto" w:sz="4" w:space="0"/>
                  </w:tcBorders>
                  <w:vAlign w:val="center"/>
                </w:tcPr>
                <w:p>
                  <w:pPr>
                    <w:widowControl w:val="0"/>
                    <w:jc w:val="center"/>
                    <w:rPr>
                      <w:szCs w:val="21"/>
                    </w:rPr>
                  </w:pPr>
                  <w:r>
                    <w:rPr>
                      <w:rFonts w:hint="eastAsia"/>
                      <w:szCs w:val="21"/>
                    </w:rPr>
                    <w:t>53</w:t>
                  </w:r>
                </w:p>
              </w:tc>
              <w:tc>
                <w:tcPr>
                  <w:tcW w:w="1246" w:type="pct"/>
                  <w:tcBorders>
                    <w:left w:val="single" w:color="auto" w:sz="4" w:space="0"/>
                  </w:tcBorders>
                  <w:vAlign w:val="center"/>
                </w:tcPr>
                <w:p>
                  <w:pPr>
                    <w:widowControl w:val="0"/>
                    <w:jc w:val="center"/>
                    <w:rPr>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rFonts w:hint="eastAsia" w:eastAsia="宋体"/>
                      <w:szCs w:val="21"/>
                      <w:lang w:val="en-US" w:eastAsia="zh-CN"/>
                    </w:rPr>
                  </w:pPr>
                  <w:r>
                    <w:rPr>
                      <w:rFonts w:hint="eastAsia"/>
                      <w:szCs w:val="21"/>
                      <w:lang w:val="en-US" w:eastAsia="zh-CN"/>
                    </w:rPr>
                    <w:t>6</w:t>
                  </w:r>
                </w:p>
              </w:tc>
              <w:tc>
                <w:tcPr>
                  <w:tcW w:w="1440" w:type="dxa"/>
                  <w:vAlign w:val="top"/>
                </w:tcPr>
                <w:p>
                  <w:pPr>
                    <w:jc w:val="center"/>
                    <w:rPr>
                      <w:rFonts w:hint="eastAsia"/>
                      <w:szCs w:val="21"/>
                    </w:rPr>
                  </w:pPr>
                  <w:r>
                    <w:rPr>
                      <w:rFonts w:hint="eastAsia"/>
                      <w:szCs w:val="21"/>
                      <w:lang w:eastAsia="zh-CN"/>
                    </w:rPr>
                    <w:t>平面磨床</w:t>
                  </w:r>
                </w:p>
              </w:tc>
              <w:tc>
                <w:tcPr>
                  <w:tcW w:w="1280" w:type="dxa"/>
                  <w:vAlign w:val="top"/>
                </w:tcPr>
                <w:p>
                  <w:pPr>
                    <w:jc w:val="center"/>
                    <w:rPr>
                      <w:rFonts w:hint="eastAsia"/>
                      <w:szCs w:val="21"/>
                    </w:rPr>
                  </w:pPr>
                  <w:r>
                    <w:rPr>
                      <w:rFonts w:hint="eastAsia"/>
                      <w:szCs w:val="21"/>
                      <w:lang w:val="en-US" w:eastAsia="zh-CN"/>
                    </w:rPr>
                    <w:t>1</w:t>
                  </w:r>
                </w:p>
              </w:tc>
              <w:tc>
                <w:tcPr>
                  <w:tcW w:w="830" w:type="pct"/>
                  <w:vAlign w:val="center"/>
                </w:tcPr>
                <w:p>
                  <w:pPr>
                    <w:widowControl w:val="0"/>
                    <w:jc w:val="center"/>
                    <w:rPr>
                      <w:rFonts w:hint="default" w:eastAsia="宋体"/>
                      <w:szCs w:val="21"/>
                      <w:lang w:val="en-US" w:eastAsia="zh-CN"/>
                    </w:rPr>
                  </w:pPr>
                  <w:r>
                    <w:rPr>
                      <w:rFonts w:hint="eastAsia"/>
                      <w:szCs w:val="21"/>
                      <w:lang w:val="en-US" w:eastAsia="zh-CN"/>
                    </w:rPr>
                    <w:t>73</w:t>
                  </w:r>
                </w:p>
              </w:tc>
              <w:tc>
                <w:tcPr>
                  <w:tcW w:w="1080" w:type="pct"/>
                  <w:tcBorders>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51</w:t>
                  </w:r>
                </w:p>
              </w:tc>
              <w:tc>
                <w:tcPr>
                  <w:tcW w:w="1246" w:type="pct"/>
                  <w:tcBorders>
                    <w:left w:val="single" w:color="auto" w:sz="4" w:space="0"/>
                  </w:tcBorders>
                  <w:vAlign w:val="center"/>
                </w:tcPr>
                <w:p>
                  <w:pPr>
                    <w:widowControl w:val="0"/>
                    <w:jc w:val="center"/>
                    <w:rPr>
                      <w:rFonts w:hint="eastAsia"/>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rFonts w:hint="eastAsia" w:eastAsia="宋体"/>
                      <w:szCs w:val="21"/>
                      <w:lang w:val="en-US" w:eastAsia="zh-CN"/>
                    </w:rPr>
                  </w:pPr>
                  <w:r>
                    <w:rPr>
                      <w:rFonts w:hint="eastAsia"/>
                      <w:szCs w:val="21"/>
                      <w:lang w:val="en-US" w:eastAsia="zh-CN"/>
                    </w:rPr>
                    <w:t>7</w:t>
                  </w:r>
                </w:p>
              </w:tc>
              <w:tc>
                <w:tcPr>
                  <w:tcW w:w="1440" w:type="dxa"/>
                  <w:vAlign w:val="top"/>
                </w:tcPr>
                <w:p>
                  <w:pPr>
                    <w:jc w:val="center"/>
                    <w:rPr>
                      <w:rFonts w:hint="eastAsia"/>
                      <w:szCs w:val="21"/>
                    </w:rPr>
                  </w:pPr>
                  <w:r>
                    <w:rPr>
                      <w:rFonts w:hint="eastAsia"/>
                      <w:szCs w:val="21"/>
                      <w:lang w:eastAsia="zh-CN"/>
                    </w:rPr>
                    <w:t>锯床</w:t>
                  </w:r>
                </w:p>
              </w:tc>
              <w:tc>
                <w:tcPr>
                  <w:tcW w:w="1280" w:type="dxa"/>
                  <w:vAlign w:val="top"/>
                </w:tcPr>
                <w:p>
                  <w:pPr>
                    <w:jc w:val="center"/>
                    <w:rPr>
                      <w:rFonts w:hint="eastAsia"/>
                      <w:szCs w:val="21"/>
                    </w:rPr>
                  </w:pPr>
                  <w:r>
                    <w:rPr>
                      <w:rFonts w:hint="eastAsia"/>
                      <w:szCs w:val="21"/>
                      <w:lang w:val="en-US" w:eastAsia="zh-CN"/>
                    </w:rPr>
                    <w:t>1</w:t>
                  </w:r>
                </w:p>
              </w:tc>
              <w:tc>
                <w:tcPr>
                  <w:tcW w:w="830" w:type="pct"/>
                  <w:vAlign w:val="center"/>
                </w:tcPr>
                <w:p>
                  <w:pPr>
                    <w:widowControl w:val="0"/>
                    <w:jc w:val="center"/>
                    <w:rPr>
                      <w:rFonts w:hint="default" w:eastAsia="宋体"/>
                      <w:szCs w:val="21"/>
                      <w:lang w:val="en-US" w:eastAsia="zh-CN"/>
                    </w:rPr>
                  </w:pPr>
                  <w:r>
                    <w:rPr>
                      <w:rFonts w:hint="eastAsia"/>
                      <w:szCs w:val="21"/>
                      <w:lang w:val="en-US" w:eastAsia="zh-CN"/>
                    </w:rPr>
                    <w:t>72</w:t>
                  </w:r>
                </w:p>
              </w:tc>
              <w:tc>
                <w:tcPr>
                  <w:tcW w:w="1080" w:type="pct"/>
                  <w:tcBorders>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50</w:t>
                  </w:r>
                </w:p>
              </w:tc>
              <w:tc>
                <w:tcPr>
                  <w:tcW w:w="1246" w:type="pct"/>
                  <w:tcBorders>
                    <w:left w:val="single" w:color="auto" w:sz="4" w:space="0"/>
                  </w:tcBorders>
                  <w:vAlign w:val="center"/>
                </w:tcPr>
                <w:p>
                  <w:pPr>
                    <w:widowControl w:val="0"/>
                    <w:jc w:val="center"/>
                    <w:rPr>
                      <w:rFonts w:hint="eastAsia"/>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rFonts w:hint="eastAsia" w:eastAsia="宋体"/>
                      <w:szCs w:val="21"/>
                      <w:lang w:val="en-US" w:eastAsia="zh-CN"/>
                    </w:rPr>
                  </w:pPr>
                  <w:r>
                    <w:rPr>
                      <w:rFonts w:hint="eastAsia"/>
                      <w:szCs w:val="21"/>
                      <w:lang w:val="en-US" w:eastAsia="zh-CN"/>
                    </w:rPr>
                    <w:t>8</w:t>
                  </w:r>
                </w:p>
              </w:tc>
              <w:tc>
                <w:tcPr>
                  <w:tcW w:w="1440" w:type="dxa"/>
                  <w:vAlign w:val="top"/>
                </w:tcPr>
                <w:p>
                  <w:pPr>
                    <w:jc w:val="center"/>
                    <w:rPr>
                      <w:rFonts w:hint="eastAsia"/>
                      <w:szCs w:val="21"/>
                    </w:rPr>
                  </w:pPr>
                  <w:r>
                    <w:rPr>
                      <w:rFonts w:hint="eastAsia"/>
                      <w:szCs w:val="21"/>
                      <w:lang w:eastAsia="zh-CN"/>
                    </w:rPr>
                    <w:t>线切割</w:t>
                  </w:r>
                </w:p>
              </w:tc>
              <w:tc>
                <w:tcPr>
                  <w:tcW w:w="1280" w:type="dxa"/>
                  <w:vAlign w:val="top"/>
                </w:tcPr>
                <w:p>
                  <w:pPr>
                    <w:jc w:val="center"/>
                    <w:rPr>
                      <w:rFonts w:hint="eastAsia"/>
                      <w:szCs w:val="21"/>
                    </w:rPr>
                  </w:pPr>
                  <w:r>
                    <w:rPr>
                      <w:rFonts w:hint="eastAsia"/>
                      <w:szCs w:val="21"/>
                      <w:lang w:val="en-US" w:eastAsia="zh-CN"/>
                    </w:rPr>
                    <w:t>1</w:t>
                  </w:r>
                </w:p>
              </w:tc>
              <w:tc>
                <w:tcPr>
                  <w:tcW w:w="830" w:type="pct"/>
                  <w:vAlign w:val="center"/>
                </w:tcPr>
                <w:p>
                  <w:pPr>
                    <w:widowControl w:val="0"/>
                    <w:jc w:val="center"/>
                    <w:rPr>
                      <w:rFonts w:hint="default" w:eastAsia="宋体"/>
                      <w:szCs w:val="21"/>
                      <w:lang w:val="en-US" w:eastAsia="zh-CN"/>
                    </w:rPr>
                  </w:pPr>
                  <w:r>
                    <w:rPr>
                      <w:rFonts w:hint="eastAsia"/>
                      <w:szCs w:val="21"/>
                      <w:lang w:val="en-US" w:eastAsia="zh-CN"/>
                    </w:rPr>
                    <w:t>74</w:t>
                  </w:r>
                </w:p>
              </w:tc>
              <w:tc>
                <w:tcPr>
                  <w:tcW w:w="1080" w:type="pct"/>
                  <w:tcBorders>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54</w:t>
                  </w:r>
                </w:p>
              </w:tc>
              <w:tc>
                <w:tcPr>
                  <w:tcW w:w="1246" w:type="pct"/>
                  <w:tcBorders>
                    <w:left w:val="single" w:color="auto" w:sz="4" w:space="0"/>
                  </w:tcBorders>
                  <w:vAlign w:val="center"/>
                </w:tcPr>
                <w:p>
                  <w:pPr>
                    <w:widowControl w:val="0"/>
                    <w:jc w:val="center"/>
                    <w:rPr>
                      <w:rFonts w:hint="eastAsia"/>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rFonts w:hint="eastAsia" w:eastAsia="宋体"/>
                      <w:szCs w:val="21"/>
                      <w:lang w:val="en-US" w:eastAsia="zh-CN"/>
                    </w:rPr>
                  </w:pPr>
                  <w:r>
                    <w:rPr>
                      <w:rFonts w:hint="eastAsia"/>
                      <w:szCs w:val="21"/>
                      <w:lang w:val="en-US" w:eastAsia="zh-CN"/>
                    </w:rPr>
                    <w:t>9</w:t>
                  </w:r>
                </w:p>
              </w:tc>
              <w:tc>
                <w:tcPr>
                  <w:tcW w:w="1440" w:type="dxa"/>
                  <w:vAlign w:val="top"/>
                </w:tcPr>
                <w:p>
                  <w:pPr>
                    <w:jc w:val="center"/>
                    <w:rPr>
                      <w:rFonts w:hint="eastAsia"/>
                      <w:szCs w:val="21"/>
                    </w:rPr>
                  </w:pPr>
                  <w:r>
                    <w:rPr>
                      <w:rFonts w:hint="eastAsia"/>
                      <w:szCs w:val="21"/>
                      <w:lang w:eastAsia="zh-CN"/>
                    </w:rPr>
                    <w:t>摇臂钻</w:t>
                  </w:r>
                </w:p>
              </w:tc>
              <w:tc>
                <w:tcPr>
                  <w:tcW w:w="1280" w:type="dxa"/>
                  <w:vAlign w:val="top"/>
                </w:tcPr>
                <w:p>
                  <w:pPr>
                    <w:jc w:val="center"/>
                    <w:rPr>
                      <w:rFonts w:hint="eastAsia"/>
                      <w:szCs w:val="21"/>
                    </w:rPr>
                  </w:pPr>
                  <w:r>
                    <w:rPr>
                      <w:rFonts w:hint="eastAsia"/>
                      <w:szCs w:val="21"/>
                      <w:lang w:val="en-US" w:eastAsia="zh-CN"/>
                    </w:rPr>
                    <w:t>1</w:t>
                  </w:r>
                </w:p>
              </w:tc>
              <w:tc>
                <w:tcPr>
                  <w:tcW w:w="830" w:type="pct"/>
                  <w:vAlign w:val="center"/>
                </w:tcPr>
                <w:p>
                  <w:pPr>
                    <w:widowControl w:val="0"/>
                    <w:jc w:val="center"/>
                    <w:rPr>
                      <w:rFonts w:hint="default" w:eastAsia="宋体"/>
                      <w:szCs w:val="21"/>
                      <w:lang w:val="en-US" w:eastAsia="zh-CN"/>
                    </w:rPr>
                  </w:pPr>
                  <w:r>
                    <w:rPr>
                      <w:rFonts w:hint="eastAsia"/>
                      <w:szCs w:val="21"/>
                      <w:lang w:val="en-US" w:eastAsia="zh-CN"/>
                    </w:rPr>
                    <w:t>74</w:t>
                  </w:r>
                </w:p>
              </w:tc>
              <w:tc>
                <w:tcPr>
                  <w:tcW w:w="1080" w:type="pct"/>
                  <w:tcBorders>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54</w:t>
                  </w:r>
                </w:p>
              </w:tc>
              <w:tc>
                <w:tcPr>
                  <w:tcW w:w="1246" w:type="pct"/>
                  <w:tcBorders>
                    <w:left w:val="single" w:color="auto" w:sz="4" w:space="0"/>
                  </w:tcBorders>
                  <w:vAlign w:val="center"/>
                </w:tcPr>
                <w:p>
                  <w:pPr>
                    <w:widowControl w:val="0"/>
                    <w:jc w:val="center"/>
                    <w:rPr>
                      <w:rFonts w:hint="eastAsia"/>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rFonts w:hint="default" w:eastAsia="宋体"/>
                      <w:szCs w:val="21"/>
                      <w:lang w:val="en-US" w:eastAsia="zh-CN"/>
                    </w:rPr>
                  </w:pPr>
                  <w:r>
                    <w:rPr>
                      <w:rFonts w:hint="eastAsia"/>
                      <w:szCs w:val="21"/>
                      <w:lang w:val="en-US" w:eastAsia="zh-CN"/>
                    </w:rPr>
                    <w:t>10</w:t>
                  </w:r>
                </w:p>
              </w:tc>
              <w:tc>
                <w:tcPr>
                  <w:tcW w:w="1440" w:type="dxa"/>
                  <w:vAlign w:val="top"/>
                </w:tcPr>
                <w:p>
                  <w:pPr>
                    <w:jc w:val="center"/>
                    <w:rPr>
                      <w:rFonts w:hint="eastAsia"/>
                      <w:szCs w:val="21"/>
                      <w:lang w:eastAsia="zh-CN"/>
                    </w:rPr>
                  </w:pPr>
                  <w:r>
                    <w:rPr>
                      <w:rFonts w:hint="eastAsia"/>
                      <w:szCs w:val="21"/>
                      <w:lang w:eastAsia="zh-CN"/>
                    </w:rPr>
                    <w:t>台钻</w:t>
                  </w:r>
                </w:p>
              </w:tc>
              <w:tc>
                <w:tcPr>
                  <w:tcW w:w="1280" w:type="dxa"/>
                  <w:vAlign w:val="top"/>
                </w:tcPr>
                <w:p>
                  <w:pPr>
                    <w:jc w:val="center"/>
                    <w:rPr>
                      <w:rFonts w:hint="eastAsia"/>
                      <w:szCs w:val="21"/>
                    </w:rPr>
                  </w:pPr>
                  <w:r>
                    <w:rPr>
                      <w:rFonts w:hint="eastAsia"/>
                      <w:szCs w:val="21"/>
                      <w:lang w:val="en-US" w:eastAsia="zh-CN"/>
                    </w:rPr>
                    <w:t>1</w:t>
                  </w:r>
                </w:p>
              </w:tc>
              <w:tc>
                <w:tcPr>
                  <w:tcW w:w="830" w:type="pct"/>
                  <w:vAlign w:val="center"/>
                </w:tcPr>
                <w:p>
                  <w:pPr>
                    <w:widowControl w:val="0"/>
                    <w:jc w:val="center"/>
                    <w:rPr>
                      <w:rFonts w:hint="default" w:eastAsia="宋体"/>
                      <w:szCs w:val="21"/>
                      <w:lang w:val="en-US" w:eastAsia="zh-CN"/>
                    </w:rPr>
                  </w:pPr>
                  <w:r>
                    <w:rPr>
                      <w:rFonts w:hint="eastAsia"/>
                      <w:szCs w:val="21"/>
                      <w:lang w:val="en-US" w:eastAsia="zh-CN"/>
                    </w:rPr>
                    <w:t>71</w:t>
                  </w:r>
                </w:p>
              </w:tc>
              <w:tc>
                <w:tcPr>
                  <w:tcW w:w="1080" w:type="pct"/>
                  <w:tcBorders>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52</w:t>
                  </w:r>
                </w:p>
              </w:tc>
              <w:tc>
                <w:tcPr>
                  <w:tcW w:w="1246" w:type="pct"/>
                  <w:tcBorders>
                    <w:left w:val="single" w:color="auto" w:sz="4" w:space="0"/>
                  </w:tcBorders>
                  <w:vAlign w:val="center"/>
                </w:tcPr>
                <w:p>
                  <w:pPr>
                    <w:widowControl w:val="0"/>
                    <w:jc w:val="center"/>
                    <w:rPr>
                      <w:rFonts w:hint="eastAsia"/>
                      <w:szCs w:val="21"/>
                    </w:rPr>
                  </w:pPr>
                  <w:r>
                    <w:rPr>
                      <w:rFonts w:hint="eastAsia"/>
                      <w:szCs w:val="21"/>
                    </w:rPr>
                    <w:t>厂房</w:t>
                  </w:r>
                  <w:r>
                    <w:rPr>
                      <w:szCs w:val="21"/>
                    </w:rPr>
                    <w:t>隔声</w:t>
                  </w:r>
                  <w:r>
                    <w:rPr>
                      <w:rFonts w:hint="eastAsia"/>
                      <w:szCs w:val="21"/>
                    </w:rPr>
                    <w:t>、减振基础</w:t>
                  </w:r>
                </w:p>
              </w:tc>
            </w:tr>
          </w:tbl>
          <w:p>
            <w:pPr>
              <w:widowControl w:val="0"/>
              <w:spacing w:line="520" w:lineRule="exact"/>
              <w:ind w:firstLine="480" w:firstLineChars="200"/>
              <w:jc w:val="both"/>
              <w:rPr>
                <w:rFonts w:hint="default"/>
                <w:b w:val="0"/>
                <w:bCs/>
                <w:sz w:val="24"/>
                <w:lang w:val="en-US" w:eastAsia="zh-CN"/>
              </w:rPr>
            </w:pPr>
            <w:r>
              <w:rPr>
                <w:rFonts w:hint="eastAsia"/>
                <w:b w:val="0"/>
                <w:bCs/>
                <w:sz w:val="24"/>
                <w:lang w:val="en-US" w:eastAsia="zh-CN"/>
              </w:rPr>
              <w:t>由表15可知，企业噪声可以满足</w:t>
            </w:r>
            <w:r>
              <w:rPr>
                <w:rFonts w:hint="eastAsia"/>
                <w:sz w:val="24"/>
              </w:rPr>
              <w:t>《工业企业厂界环境噪声排放标准》（</w:t>
            </w:r>
            <w:r>
              <w:rPr>
                <w:sz w:val="24"/>
              </w:rPr>
              <w:t>GB12348-2008</w:t>
            </w:r>
            <w:r>
              <w:rPr>
                <w:rFonts w:hint="eastAsia"/>
                <w:sz w:val="24"/>
              </w:rPr>
              <w:t>）2类标准，</w:t>
            </w:r>
            <w:r>
              <w:rPr>
                <w:rFonts w:hint="eastAsia"/>
                <w:sz w:val="24"/>
                <w:lang w:eastAsia="zh-CN"/>
              </w:rPr>
              <w:t>昼间</w:t>
            </w:r>
            <w:r>
              <w:rPr>
                <w:rFonts w:hint="eastAsia"/>
                <w:sz w:val="24"/>
                <w:lang w:val="en-US" w:eastAsia="zh-CN"/>
              </w:rPr>
              <w:t>60</w:t>
            </w:r>
            <w:r>
              <w:rPr>
                <w:kern w:val="0"/>
                <w:sz w:val="24"/>
                <w:szCs w:val="28"/>
              </w:rPr>
              <w:t>dB</w:t>
            </w:r>
            <w:r>
              <w:rPr>
                <w:rFonts w:hint="eastAsia"/>
                <w:kern w:val="0"/>
                <w:sz w:val="24"/>
                <w:szCs w:val="28"/>
                <w:lang w:eastAsia="zh-CN"/>
              </w:rPr>
              <w:t>。</w:t>
            </w:r>
          </w:p>
          <w:p>
            <w:pPr>
              <w:widowControl w:val="0"/>
              <w:spacing w:line="520" w:lineRule="exact"/>
              <w:ind w:firstLine="482" w:firstLineChars="200"/>
              <w:jc w:val="both"/>
              <w:rPr>
                <w:b/>
                <w:sz w:val="24"/>
              </w:rPr>
            </w:pPr>
            <w:r>
              <w:rPr>
                <w:rFonts w:hint="eastAsia"/>
                <w:b/>
                <w:sz w:val="24"/>
                <w:lang w:val="en-US" w:eastAsia="zh-CN"/>
              </w:rPr>
              <w:t>3</w:t>
            </w:r>
            <w:r>
              <w:rPr>
                <w:rFonts w:hint="eastAsia"/>
                <w:b/>
                <w:sz w:val="24"/>
              </w:rPr>
              <w:t>、</w:t>
            </w:r>
            <w:r>
              <w:rPr>
                <w:b/>
                <w:sz w:val="24"/>
              </w:rPr>
              <w:t>固废</w:t>
            </w:r>
          </w:p>
          <w:p>
            <w:pPr>
              <w:widowControl w:val="0"/>
              <w:spacing w:line="520" w:lineRule="exact"/>
              <w:ind w:firstLine="480" w:firstLineChars="200"/>
              <w:jc w:val="both"/>
              <w:rPr>
                <w:kern w:val="0"/>
                <w:sz w:val="24"/>
              </w:rPr>
            </w:pPr>
            <w:r>
              <w:rPr>
                <w:sz w:val="24"/>
              </w:rPr>
              <w:t>本项目固体废物主要</w:t>
            </w:r>
            <w:r>
              <w:rPr>
                <w:rFonts w:hint="eastAsia"/>
                <w:sz w:val="24"/>
              </w:rPr>
              <w:t>分为一般固废</w:t>
            </w:r>
            <w:r>
              <w:rPr>
                <w:rFonts w:hint="eastAsia"/>
                <w:sz w:val="24"/>
                <w:lang w:eastAsia="zh-CN"/>
              </w:rPr>
              <w:t>和危险废物，</w:t>
            </w:r>
            <w:r>
              <w:rPr>
                <w:rFonts w:hint="eastAsia"/>
                <w:sz w:val="24"/>
              </w:rPr>
              <w:t>一般废物</w:t>
            </w:r>
            <w:r>
              <w:rPr>
                <w:rFonts w:hint="eastAsia"/>
                <w:kern w:val="0"/>
                <w:sz w:val="24"/>
              </w:rPr>
              <w:t>包括</w:t>
            </w:r>
            <w:r>
              <w:rPr>
                <w:rFonts w:hint="eastAsia"/>
                <w:sz w:val="24"/>
              </w:rPr>
              <w:t>金属</w:t>
            </w:r>
            <w:r>
              <w:rPr>
                <w:rFonts w:hint="eastAsia"/>
                <w:sz w:val="24"/>
                <w:lang w:eastAsia="zh-CN"/>
              </w:rPr>
              <w:t>废</w:t>
            </w:r>
            <w:r>
              <w:rPr>
                <w:rFonts w:hint="eastAsia"/>
                <w:sz w:val="24"/>
              </w:rPr>
              <w:t>屑、</w:t>
            </w:r>
            <w:r>
              <w:rPr>
                <w:sz w:val="24"/>
              </w:rPr>
              <w:t>废包装材料</w:t>
            </w:r>
            <w:r>
              <w:rPr>
                <w:rFonts w:hint="eastAsia"/>
                <w:sz w:val="24"/>
              </w:rPr>
              <w:t>以及</w:t>
            </w:r>
            <w:r>
              <w:rPr>
                <w:sz w:val="24"/>
              </w:rPr>
              <w:t>职工生活垃圾</w:t>
            </w:r>
            <w:r>
              <w:rPr>
                <w:rFonts w:hint="eastAsia"/>
                <w:sz w:val="24"/>
                <w:lang w:eastAsia="zh-CN"/>
              </w:rPr>
              <w:t>，危险废物包含废切削液和废液压油</w:t>
            </w:r>
            <w:r>
              <w:rPr>
                <w:kern w:val="0"/>
                <w:sz w:val="24"/>
              </w:rPr>
              <w:t>。</w:t>
            </w:r>
          </w:p>
          <w:p>
            <w:pPr>
              <w:widowControl w:val="0"/>
              <w:spacing w:line="520" w:lineRule="exact"/>
              <w:ind w:firstLine="480" w:firstLineChars="200"/>
              <w:jc w:val="both"/>
              <w:rPr>
                <w:rFonts w:hint="eastAsia" w:eastAsia="宋体"/>
                <w:b w:val="0"/>
                <w:bCs/>
                <w:kern w:val="0"/>
                <w:sz w:val="24"/>
                <w:u w:val="none"/>
                <w:lang w:eastAsia="zh-CN"/>
              </w:rPr>
            </w:pPr>
            <w:r>
              <w:rPr>
                <w:rFonts w:hint="eastAsia"/>
                <w:sz w:val="24"/>
              </w:rPr>
              <w:t>项目废金属屑产生量约为0.</w:t>
            </w:r>
            <w:r>
              <w:rPr>
                <w:rFonts w:hint="eastAsia"/>
                <w:sz w:val="24"/>
                <w:lang w:val="en-US" w:eastAsia="zh-CN"/>
              </w:rPr>
              <w:t>1</w:t>
            </w:r>
            <w:r>
              <w:rPr>
                <w:rFonts w:hint="eastAsia"/>
                <w:sz w:val="24"/>
              </w:rPr>
              <w:t>t/a</w:t>
            </w:r>
            <w:r>
              <w:rPr>
                <w:rFonts w:hint="eastAsia"/>
                <w:kern w:val="0"/>
                <w:sz w:val="24"/>
              </w:rPr>
              <w:t>废包装材料约为</w:t>
            </w:r>
            <w:r>
              <w:rPr>
                <w:rFonts w:hint="eastAsia"/>
                <w:kern w:val="0"/>
                <w:sz w:val="24"/>
                <w:lang w:val="en-US" w:eastAsia="zh-CN"/>
              </w:rPr>
              <w:t>0.5</w:t>
            </w:r>
            <w:r>
              <w:rPr>
                <w:rFonts w:hint="eastAsia"/>
                <w:sz w:val="24"/>
              </w:rPr>
              <w:t>t/a，</w:t>
            </w:r>
            <w:r>
              <w:rPr>
                <w:rFonts w:hint="eastAsia"/>
                <w:b w:val="0"/>
                <w:bCs/>
                <w:kern w:val="0"/>
                <w:sz w:val="24"/>
                <w:u w:val="none"/>
              </w:rPr>
              <w:t>项目劳动定员6人，年工作时间为</w:t>
            </w:r>
            <w:r>
              <w:rPr>
                <w:rFonts w:hint="eastAsia"/>
                <w:b w:val="0"/>
                <w:bCs/>
                <w:kern w:val="0"/>
                <w:sz w:val="24"/>
                <w:u w:val="none"/>
                <w:lang w:val="en-US" w:eastAsia="zh-CN"/>
              </w:rPr>
              <w:t>29</w:t>
            </w:r>
            <w:r>
              <w:rPr>
                <w:rFonts w:hint="eastAsia"/>
                <w:b w:val="0"/>
                <w:bCs/>
                <w:kern w:val="0"/>
                <w:sz w:val="24"/>
                <w:u w:val="none"/>
              </w:rPr>
              <w:t>0天，生活垃圾产生量按0.5kg/（人.d）计，则生活垃圾产生量为0.</w:t>
            </w:r>
            <w:r>
              <w:rPr>
                <w:rFonts w:hint="eastAsia"/>
                <w:b w:val="0"/>
                <w:bCs/>
                <w:kern w:val="0"/>
                <w:sz w:val="24"/>
                <w:u w:val="none"/>
                <w:lang w:val="en-US" w:eastAsia="zh-CN"/>
              </w:rPr>
              <w:t>87</w:t>
            </w:r>
            <w:r>
              <w:rPr>
                <w:rFonts w:hint="eastAsia"/>
                <w:b w:val="0"/>
                <w:bCs/>
                <w:kern w:val="0"/>
                <w:sz w:val="24"/>
                <w:u w:val="none"/>
              </w:rPr>
              <w:t>t/a</w:t>
            </w:r>
            <w:r>
              <w:rPr>
                <w:rFonts w:hint="eastAsia"/>
                <w:b w:val="0"/>
                <w:bCs/>
                <w:kern w:val="0"/>
                <w:sz w:val="24"/>
                <w:u w:val="none"/>
                <w:lang w:eastAsia="zh-CN"/>
              </w:rPr>
              <w:t>。</w:t>
            </w:r>
          </w:p>
          <w:p>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kern w:val="0"/>
                <w:sz w:val="24"/>
              </w:rPr>
            </w:pPr>
            <w:r>
              <w:rPr>
                <w:rFonts w:hint="eastAsia"/>
                <w:kern w:val="0"/>
                <w:sz w:val="24"/>
                <w:lang w:eastAsia="zh-CN"/>
              </w:rPr>
              <w:t>项目废切削液的使用量为</w:t>
            </w:r>
            <w:r>
              <w:rPr>
                <w:rFonts w:hint="eastAsia"/>
                <w:kern w:val="0"/>
                <w:sz w:val="24"/>
                <w:lang w:val="en-US" w:eastAsia="zh-CN"/>
              </w:rPr>
              <w:t>0.1t/a，损耗量约为50%，则废切削液产生量为0.05t/a；</w:t>
            </w:r>
            <w:r>
              <w:rPr>
                <w:rFonts w:hAnsi="宋体"/>
                <w:bCs/>
                <w:color w:val="000000"/>
                <w:sz w:val="24"/>
                <w:szCs w:val="24"/>
              </w:rPr>
              <w:t>根据《国家危险废物名录》（2016版），废切削液属于危险废物，废物类别为HW09油/水、烃/水混合物或乳化液废物，废物代码为900-006-09（使用切削油和切削液进行机械加工过程中产生的油/水、烃/水混合物或乳化液）</w:t>
            </w:r>
            <w:r>
              <w:rPr>
                <w:rFonts w:hint="eastAsia" w:hAnsi="宋体"/>
                <w:bCs/>
                <w:color w:val="000000"/>
                <w:sz w:val="24"/>
                <w:szCs w:val="24"/>
              </w:rPr>
              <w:t>，</w:t>
            </w:r>
            <w:r>
              <w:rPr>
                <w:rFonts w:hint="eastAsia"/>
                <w:color w:val="000000"/>
                <w:sz w:val="24"/>
                <w:szCs w:val="24"/>
              </w:rPr>
              <w:t>处理措施为：设置危废暂存间，桶装后临时存放于废暂存间，定期委托有资质单位处理</w:t>
            </w:r>
            <w:r>
              <w:rPr>
                <w:rFonts w:hint="eastAsia"/>
                <w:color w:val="000000"/>
                <w:sz w:val="24"/>
                <w:szCs w:val="24"/>
                <w:lang w:eastAsia="zh-CN"/>
              </w:rPr>
              <w:t>；</w:t>
            </w:r>
            <w:r>
              <w:rPr>
                <w:rFonts w:hint="eastAsia" w:hAnsi="宋体"/>
                <w:bCs/>
                <w:color w:val="000000"/>
                <w:sz w:val="24"/>
                <w:szCs w:val="24"/>
              </w:rPr>
              <w:t>机加工设备中液压油</w:t>
            </w:r>
            <w:r>
              <w:rPr>
                <w:rFonts w:hAnsi="宋体"/>
                <w:bCs/>
                <w:color w:val="000000"/>
                <w:sz w:val="24"/>
                <w:szCs w:val="24"/>
              </w:rPr>
              <w:t>长时间使用后会变质会影响使用效率，</w:t>
            </w:r>
            <w:r>
              <w:rPr>
                <w:rFonts w:hint="eastAsia" w:hAnsi="宋体"/>
                <w:bCs/>
                <w:color w:val="000000"/>
                <w:sz w:val="24"/>
                <w:szCs w:val="24"/>
              </w:rPr>
              <w:t>需定期进行更换，本项目液压油使用量为0.</w:t>
            </w:r>
            <w:r>
              <w:rPr>
                <w:rFonts w:hint="eastAsia" w:hAnsi="宋体"/>
                <w:bCs/>
                <w:color w:val="000000"/>
                <w:sz w:val="24"/>
                <w:szCs w:val="24"/>
                <w:lang w:val="en-US" w:eastAsia="zh-CN"/>
              </w:rPr>
              <w:t>1</w:t>
            </w:r>
            <w:r>
              <w:rPr>
                <w:rFonts w:hint="eastAsia" w:hAnsi="宋体"/>
                <w:bCs/>
                <w:color w:val="000000"/>
                <w:sz w:val="24"/>
                <w:szCs w:val="24"/>
              </w:rPr>
              <w:t>t/a，每年更换一次，则废液压油产生量为0.</w:t>
            </w:r>
            <w:r>
              <w:rPr>
                <w:rFonts w:hint="eastAsia" w:hAnsi="宋体"/>
                <w:bCs/>
                <w:color w:val="000000"/>
                <w:sz w:val="24"/>
                <w:szCs w:val="24"/>
                <w:lang w:val="en-US" w:eastAsia="zh-CN"/>
              </w:rPr>
              <w:t>1</w:t>
            </w:r>
            <w:r>
              <w:rPr>
                <w:rFonts w:hint="eastAsia" w:hAnsi="宋体"/>
                <w:bCs/>
                <w:color w:val="000000"/>
                <w:sz w:val="24"/>
                <w:szCs w:val="24"/>
              </w:rPr>
              <w:t>t/a。</w:t>
            </w:r>
            <w:r>
              <w:rPr>
                <w:rFonts w:hAnsi="宋体"/>
                <w:bCs/>
                <w:color w:val="000000"/>
                <w:sz w:val="24"/>
                <w:szCs w:val="24"/>
              </w:rPr>
              <w:t>根据《国家危险废物名录》（2016版），</w:t>
            </w:r>
            <w:r>
              <w:rPr>
                <w:rFonts w:hint="eastAsia" w:hAnsi="宋体"/>
                <w:bCs/>
                <w:color w:val="000000"/>
                <w:sz w:val="24"/>
                <w:szCs w:val="24"/>
              </w:rPr>
              <w:t>废液压油</w:t>
            </w:r>
            <w:r>
              <w:rPr>
                <w:rFonts w:hAnsi="宋体"/>
                <w:bCs/>
                <w:color w:val="000000"/>
                <w:sz w:val="24"/>
                <w:szCs w:val="24"/>
              </w:rPr>
              <w:t>属于危险废物，废物类别为HW08废矿物油与含矿物油废物，废物代码为900-</w:t>
            </w:r>
            <w:r>
              <w:rPr>
                <w:rFonts w:hint="eastAsia" w:hAnsi="宋体"/>
                <w:bCs/>
                <w:color w:val="000000"/>
                <w:sz w:val="24"/>
                <w:szCs w:val="24"/>
              </w:rPr>
              <w:t>218</w:t>
            </w:r>
            <w:r>
              <w:rPr>
                <w:rFonts w:hAnsi="宋体"/>
                <w:bCs/>
                <w:color w:val="000000"/>
                <w:sz w:val="24"/>
                <w:szCs w:val="24"/>
              </w:rPr>
              <w:t>-08（</w:t>
            </w:r>
            <w:r>
              <w:rPr>
                <w:rFonts w:hint="eastAsia" w:hAnsi="宋体"/>
                <w:bCs/>
                <w:color w:val="000000"/>
                <w:sz w:val="24"/>
                <w:szCs w:val="24"/>
              </w:rPr>
              <w:t>液压设备维护、更换和拆解过程中产生的废润滑油</w:t>
            </w:r>
            <w:r>
              <w:rPr>
                <w:rFonts w:hAnsi="宋体"/>
                <w:bCs/>
                <w:color w:val="000000"/>
                <w:sz w:val="24"/>
                <w:szCs w:val="24"/>
              </w:rPr>
              <w:t>）</w:t>
            </w:r>
            <w:r>
              <w:rPr>
                <w:rFonts w:hint="eastAsia" w:hAnsi="宋体"/>
                <w:bCs/>
                <w:color w:val="000000"/>
                <w:sz w:val="24"/>
                <w:szCs w:val="24"/>
              </w:rPr>
              <w:t>，</w:t>
            </w:r>
            <w:r>
              <w:rPr>
                <w:rFonts w:hint="eastAsia"/>
                <w:color w:val="000000"/>
                <w:sz w:val="24"/>
                <w:szCs w:val="24"/>
              </w:rPr>
              <w:t>处理措施为：设置危废暂存间，桶装后临时存放于废暂存间，定期委托有资质单位处理</w:t>
            </w:r>
            <w:r>
              <w:rPr>
                <w:rFonts w:hint="eastAsia"/>
                <w:kern w:val="0"/>
                <w:sz w:val="24"/>
              </w:rPr>
              <w:t>。</w:t>
            </w:r>
          </w:p>
          <w:p>
            <w:pPr>
              <w:autoSpaceDE w:val="0"/>
              <w:autoSpaceDN w:val="0"/>
              <w:adjustRightInd w:val="0"/>
              <w:ind w:firstLine="422" w:firstLineChars="200"/>
              <w:jc w:val="center"/>
              <w:rPr>
                <w:b/>
              </w:rPr>
            </w:pPr>
            <w:r>
              <w:rPr>
                <w:b/>
              </w:rPr>
              <w:t>表</w:t>
            </w:r>
            <w:r>
              <w:rPr>
                <w:rFonts w:hint="eastAsia"/>
                <w:b/>
                <w:lang w:val="en-US" w:eastAsia="zh-CN"/>
              </w:rPr>
              <w:t>16</w:t>
            </w:r>
            <w:r>
              <w:rPr>
                <w:b/>
              </w:rPr>
              <w:t xml:space="preserve">  固体废物产生量一览表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5"/>
              <w:gridCol w:w="1621"/>
              <w:gridCol w:w="1305"/>
              <w:gridCol w:w="927"/>
              <w:gridCol w:w="1299"/>
              <w:gridCol w:w="1106"/>
              <w:gridCol w:w="272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35" w:type="pct"/>
                  <w:shd w:val="clear" w:color="auto" w:fill="auto"/>
                  <w:vAlign w:val="center"/>
                </w:tcPr>
                <w:p>
                  <w:pPr>
                    <w:jc w:val="center"/>
                    <w:textAlignment w:val="baseline"/>
                    <w:rPr>
                      <w:szCs w:val="21"/>
                    </w:rPr>
                  </w:pPr>
                  <w:r>
                    <w:rPr>
                      <w:szCs w:val="21"/>
                    </w:rPr>
                    <w:t>序号</w:t>
                  </w:r>
                </w:p>
              </w:tc>
              <w:tc>
                <w:tcPr>
                  <w:tcW w:w="841" w:type="pct"/>
                  <w:tcBorders>
                    <w:right w:val="single" w:color="auto" w:sz="4" w:space="0"/>
                  </w:tcBorders>
                  <w:shd w:val="clear" w:color="auto" w:fill="auto"/>
                  <w:vAlign w:val="center"/>
                </w:tcPr>
                <w:p>
                  <w:pPr>
                    <w:jc w:val="center"/>
                    <w:textAlignment w:val="baseline"/>
                    <w:rPr>
                      <w:szCs w:val="21"/>
                    </w:rPr>
                  </w:pPr>
                  <w:r>
                    <w:rPr>
                      <w:szCs w:val="21"/>
                    </w:rPr>
                    <w:t>固体废物名称</w:t>
                  </w:r>
                </w:p>
              </w:tc>
              <w:tc>
                <w:tcPr>
                  <w:tcW w:w="677" w:type="pct"/>
                  <w:tcBorders>
                    <w:left w:val="single" w:color="auto" w:sz="4" w:space="0"/>
                    <w:right w:val="single" w:color="auto" w:sz="4" w:space="0"/>
                  </w:tcBorders>
                  <w:shd w:val="clear" w:color="auto" w:fill="auto"/>
                  <w:vAlign w:val="center"/>
                </w:tcPr>
                <w:p>
                  <w:pPr>
                    <w:jc w:val="center"/>
                    <w:textAlignment w:val="baseline"/>
                    <w:rPr>
                      <w:szCs w:val="21"/>
                    </w:rPr>
                  </w:pPr>
                  <w:r>
                    <w:rPr>
                      <w:rFonts w:eastAsia="黑体"/>
                      <w:sz w:val="21"/>
                      <w:szCs w:val="21"/>
                    </w:rPr>
                    <w:t>危险废物类别</w:t>
                  </w:r>
                </w:p>
              </w:tc>
              <w:tc>
                <w:tcPr>
                  <w:tcW w:w="481" w:type="pct"/>
                  <w:tcBorders>
                    <w:left w:val="single" w:color="auto" w:sz="4" w:space="0"/>
                  </w:tcBorders>
                  <w:shd w:val="clear" w:color="auto" w:fill="auto"/>
                  <w:vAlign w:val="center"/>
                </w:tcPr>
                <w:p>
                  <w:pPr>
                    <w:jc w:val="center"/>
                    <w:textAlignment w:val="baseline"/>
                    <w:rPr>
                      <w:szCs w:val="21"/>
                    </w:rPr>
                  </w:pPr>
                  <w:r>
                    <w:rPr>
                      <w:rFonts w:eastAsia="黑体"/>
                      <w:sz w:val="21"/>
                      <w:szCs w:val="21"/>
                    </w:rPr>
                    <w:t>危险废物代码</w:t>
                  </w:r>
                </w:p>
              </w:tc>
              <w:tc>
                <w:tcPr>
                  <w:tcW w:w="674" w:type="pct"/>
                  <w:shd w:val="clear" w:color="auto" w:fill="auto"/>
                  <w:vAlign w:val="center"/>
                </w:tcPr>
                <w:p>
                  <w:pPr>
                    <w:jc w:val="center"/>
                    <w:textAlignment w:val="baseline"/>
                    <w:rPr>
                      <w:szCs w:val="21"/>
                    </w:rPr>
                  </w:pPr>
                  <w:r>
                    <w:rPr>
                      <w:szCs w:val="21"/>
                    </w:rPr>
                    <w:t>产生量</w:t>
                  </w:r>
                  <w:r>
                    <w:rPr>
                      <w:rFonts w:hint="eastAsia"/>
                      <w:szCs w:val="21"/>
                    </w:rPr>
                    <w:t>（t/a）</w:t>
                  </w:r>
                </w:p>
              </w:tc>
              <w:tc>
                <w:tcPr>
                  <w:tcW w:w="574" w:type="pct"/>
                  <w:shd w:val="clear" w:color="auto" w:fill="auto"/>
                  <w:vAlign w:val="center"/>
                </w:tcPr>
                <w:p>
                  <w:pPr>
                    <w:jc w:val="center"/>
                    <w:textAlignment w:val="baseline"/>
                    <w:rPr>
                      <w:szCs w:val="21"/>
                    </w:rPr>
                  </w:pPr>
                  <w:r>
                    <w:rPr>
                      <w:szCs w:val="21"/>
                    </w:rPr>
                    <w:t>废物种类</w:t>
                  </w:r>
                </w:p>
              </w:tc>
              <w:tc>
                <w:tcPr>
                  <w:tcW w:w="1414" w:type="pct"/>
                  <w:shd w:val="clear" w:color="auto" w:fill="auto"/>
                  <w:vAlign w:val="center"/>
                </w:tcPr>
                <w:p>
                  <w:pPr>
                    <w:jc w:val="center"/>
                    <w:textAlignment w:val="baseline"/>
                    <w:rPr>
                      <w:szCs w:val="21"/>
                    </w:rPr>
                  </w:pPr>
                  <w:r>
                    <w:rPr>
                      <w:szCs w:val="21"/>
                    </w:rPr>
                    <w:t>处置方式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35" w:type="pct"/>
                  <w:shd w:val="clear" w:color="auto" w:fill="auto"/>
                  <w:vAlign w:val="center"/>
                </w:tcPr>
                <w:p>
                  <w:pPr>
                    <w:jc w:val="center"/>
                    <w:textAlignment w:val="baseline"/>
                    <w:rPr>
                      <w:szCs w:val="21"/>
                    </w:rPr>
                  </w:pPr>
                  <w:r>
                    <w:rPr>
                      <w:rFonts w:hint="eastAsia"/>
                      <w:szCs w:val="21"/>
                    </w:rPr>
                    <w:t>1</w:t>
                  </w:r>
                </w:p>
              </w:tc>
              <w:tc>
                <w:tcPr>
                  <w:tcW w:w="841" w:type="pct"/>
                  <w:tcBorders>
                    <w:right w:val="single" w:color="auto" w:sz="4" w:space="0"/>
                  </w:tcBorders>
                  <w:shd w:val="clear" w:color="auto" w:fill="auto"/>
                  <w:vAlign w:val="center"/>
                </w:tcPr>
                <w:p>
                  <w:pPr>
                    <w:jc w:val="center"/>
                    <w:textAlignment w:val="baseline"/>
                    <w:rPr>
                      <w:szCs w:val="21"/>
                    </w:rPr>
                  </w:pPr>
                  <w:r>
                    <w:rPr>
                      <w:rFonts w:hint="eastAsia"/>
                      <w:szCs w:val="21"/>
                    </w:rPr>
                    <w:t>金属</w:t>
                  </w:r>
                  <w:r>
                    <w:rPr>
                      <w:rFonts w:hint="eastAsia"/>
                      <w:szCs w:val="21"/>
                      <w:lang w:eastAsia="zh-CN"/>
                    </w:rPr>
                    <w:t>废</w:t>
                  </w:r>
                  <w:r>
                    <w:rPr>
                      <w:rFonts w:hint="eastAsia"/>
                      <w:szCs w:val="21"/>
                    </w:rPr>
                    <w:t>屑</w:t>
                  </w:r>
                </w:p>
              </w:tc>
              <w:tc>
                <w:tcPr>
                  <w:tcW w:w="677" w:type="pct"/>
                  <w:tcBorders>
                    <w:left w:val="single" w:color="auto" w:sz="4" w:space="0"/>
                    <w:right w:val="single" w:color="auto" w:sz="4" w:space="0"/>
                  </w:tcBorders>
                  <w:shd w:val="clear" w:color="auto" w:fill="auto"/>
                  <w:vAlign w:val="center"/>
                </w:tcPr>
                <w:p>
                  <w:pPr>
                    <w:jc w:val="center"/>
                    <w:textAlignment w:val="baseline"/>
                    <w:rPr>
                      <w:rFonts w:hint="eastAsia" w:eastAsia="宋体"/>
                      <w:szCs w:val="21"/>
                      <w:lang w:val="en-US" w:eastAsia="zh-CN"/>
                    </w:rPr>
                  </w:pPr>
                  <w:r>
                    <w:rPr>
                      <w:rFonts w:hint="eastAsia"/>
                      <w:szCs w:val="21"/>
                      <w:lang w:val="en-US" w:eastAsia="zh-CN"/>
                    </w:rPr>
                    <w:t>/</w:t>
                  </w:r>
                </w:p>
              </w:tc>
              <w:tc>
                <w:tcPr>
                  <w:tcW w:w="481" w:type="pct"/>
                  <w:tcBorders>
                    <w:left w:val="single" w:color="auto" w:sz="4" w:space="0"/>
                  </w:tcBorders>
                  <w:shd w:val="clear" w:color="auto" w:fill="auto"/>
                  <w:vAlign w:val="center"/>
                </w:tcPr>
                <w:p>
                  <w:pPr>
                    <w:jc w:val="center"/>
                    <w:textAlignment w:val="baseline"/>
                    <w:rPr>
                      <w:rFonts w:hint="eastAsia" w:eastAsia="宋体"/>
                      <w:szCs w:val="21"/>
                      <w:lang w:val="en-US" w:eastAsia="zh-CN"/>
                    </w:rPr>
                  </w:pPr>
                  <w:r>
                    <w:rPr>
                      <w:rFonts w:hint="eastAsia"/>
                      <w:szCs w:val="21"/>
                      <w:lang w:val="en-US" w:eastAsia="zh-CN"/>
                    </w:rPr>
                    <w:t>/</w:t>
                  </w:r>
                </w:p>
              </w:tc>
              <w:tc>
                <w:tcPr>
                  <w:tcW w:w="674" w:type="pct"/>
                  <w:shd w:val="clear" w:color="auto" w:fill="auto"/>
                  <w:vAlign w:val="center"/>
                </w:tcPr>
                <w:p>
                  <w:pPr>
                    <w:jc w:val="center"/>
                    <w:textAlignment w:val="baseline"/>
                    <w:rPr>
                      <w:rFonts w:hint="eastAsia" w:eastAsia="宋体"/>
                      <w:szCs w:val="21"/>
                      <w:lang w:eastAsia="zh-CN"/>
                    </w:rPr>
                  </w:pPr>
                  <w:r>
                    <w:rPr>
                      <w:rFonts w:hint="eastAsia"/>
                      <w:szCs w:val="21"/>
                    </w:rPr>
                    <w:t>0.</w:t>
                  </w:r>
                  <w:r>
                    <w:rPr>
                      <w:rFonts w:hint="eastAsia"/>
                      <w:szCs w:val="21"/>
                      <w:lang w:val="en-US" w:eastAsia="zh-CN"/>
                    </w:rPr>
                    <w:t>1</w:t>
                  </w:r>
                </w:p>
              </w:tc>
              <w:tc>
                <w:tcPr>
                  <w:tcW w:w="574" w:type="pct"/>
                  <w:vMerge w:val="restart"/>
                  <w:shd w:val="clear" w:color="auto" w:fill="auto"/>
                  <w:vAlign w:val="center"/>
                </w:tcPr>
                <w:p>
                  <w:pPr>
                    <w:jc w:val="center"/>
                    <w:textAlignment w:val="baseline"/>
                    <w:rPr>
                      <w:szCs w:val="21"/>
                    </w:rPr>
                  </w:pPr>
                  <w:r>
                    <w:rPr>
                      <w:rFonts w:hint="eastAsia"/>
                      <w:szCs w:val="21"/>
                    </w:rPr>
                    <w:t>一般固废</w:t>
                  </w:r>
                </w:p>
              </w:tc>
              <w:tc>
                <w:tcPr>
                  <w:tcW w:w="1414" w:type="pct"/>
                  <w:vMerge w:val="restart"/>
                  <w:shd w:val="clear" w:color="auto" w:fill="auto"/>
                  <w:vAlign w:val="center"/>
                </w:tcPr>
                <w:p>
                  <w:pPr>
                    <w:jc w:val="center"/>
                    <w:textAlignment w:val="baseline"/>
                    <w:rPr>
                      <w:szCs w:val="21"/>
                    </w:rPr>
                  </w:pPr>
                  <w:r>
                    <w:rPr>
                      <w:rFonts w:hint="eastAsia"/>
                      <w:szCs w:val="21"/>
                    </w:rPr>
                    <w:t>外售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35" w:type="pct"/>
                  <w:shd w:val="clear" w:color="auto" w:fill="auto"/>
                  <w:vAlign w:val="center"/>
                </w:tcPr>
                <w:p>
                  <w:pPr>
                    <w:jc w:val="center"/>
                    <w:textAlignment w:val="baseline"/>
                    <w:rPr>
                      <w:szCs w:val="21"/>
                    </w:rPr>
                  </w:pPr>
                  <w:r>
                    <w:rPr>
                      <w:rFonts w:hint="eastAsia"/>
                      <w:szCs w:val="21"/>
                    </w:rPr>
                    <w:t>2</w:t>
                  </w:r>
                </w:p>
              </w:tc>
              <w:tc>
                <w:tcPr>
                  <w:tcW w:w="841" w:type="pct"/>
                  <w:tcBorders>
                    <w:right w:val="single" w:color="auto" w:sz="4" w:space="0"/>
                  </w:tcBorders>
                  <w:shd w:val="clear" w:color="auto" w:fill="auto"/>
                  <w:vAlign w:val="center"/>
                </w:tcPr>
                <w:p>
                  <w:pPr>
                    <w:jc w:val="center"/>
                    <w:textAlignment w:val="baseline"/>
                    <w:rPr>
                      <w:szCs w:val="21"/>
                    </w:rPr>
                  </w:pPr>
                  <w:r>
                    <w:rPr>
                      <w:rFonts w:hint="eastAsia"/>
                      <w:szCs w:val="21"/>
                    </w:rPr>
                    <w:t>废包装材料</w:t>
                  </w:r>
                </w:p>
              </w:tc>
              <w:tc>
                <w:tcPr>
                  <w:tcW w:w="677" w:type="pct"/>
                  <w:tcBorders>
                    <w:left w:val="single" w:color="auto" w:sz="4" w:space="0"/>
                    <w:right w:val="single" w:color="auto" w:sz="4" w:space="0"/>
                  </w:tcBorders>
                  <w:shd w:val="clear" w:color="auto" w:fill="auto"/>
                  <w:vAlign w:val="center"/>
                </w:tcPr>
                <w:p>
                  <w:pPr>
                    <w:jc w:val="center"/>
                    <w:textAlignment w:val="baseline"/>
                    <w:rPr>
                      <w:rFonts w:hint="eastAsia" w:eastAsia="宋体"/>
                      <w:szCs w:val="21"/>
                      <w:lang w:val="en-US" w:eastAsia="zh-CN"/>
                    </w:rPr>
                  </w:pPr>
                  <w:r>
                    <w:rPr>
                      <w:rFonts w:hint="eastAsia"/>
                      <w:szCs w:val="21"/>
                      <w:lang w:val="en-US" w:eastAsia="zh-CN"/>
                    </w:rPr>
                    <w:t>/</w:t>
                  </w:r>
                </w:p>
              </w:tc>
              <w:tc>
                <w:tcPr>
                  <w:tcW w:w="481" w:type="pct"/>
                  <w:tcBorders>
                    <w:left w:val="single" w:color="auto" w:sz="4" w:space="0"/>
                  </w:tcBorders>
                  <w:shd w:val="clear" w:color="auto" w:fill="auto"/>
                  <w:vAlign w:val="center"/>
                </w:tcPr>
                <w:p>
                  <w:pPr>
                    <w:jc w:val="center"/>
                    <w:textAlignment w:val="baseline"/>
                    <w:rPr>
                      <w:rFonts w:hint="eastAsia" w:eastAsia="宋体"/>
                      <w:szCs w:val="21"/>
                      <w:lang w:val="en-US" w:eastAsia="zh-CN"/>
                    </w:rPr>
                  </w:pPr>
                  <w:r>
                    <w:rPr>
                      <w:rFonts w:hint="eastAsia"/>
                      <w:szCs w:val="21"/>
                      <w:lang w:val="en-US" w:eastAsia="zh-CN"/>
                    </w:rPr>
                    <w:t>/</w:t>
                  </w:r>
                </w:p>
              </w:tc>
              <w:tc>
                <w:tcPr>
                  <w:tcW w:w="674" w:type="pct"/>
                  <w:shd w:val="clear" w:color="auto" w:fill="auto"/>
                  <w:vAlign w:val="center"/>
                </w:tcPr>
                <w:p>
                  <w:pPr>
                    <w:jc w:val="center"/>
                    <w:textAlignment w:val="baseline"/>
                    <w:rPr>
                      <w:rFonts w:hint="default" w:eastAsia="宋体"/>
                      <w:szCs w:val="21"/>
                      <w:lang w:val="en-US" w:eastAsia="zh-CN"/>
                    </w:rPr>
                  </w:pPr>
                  <w:r>
                    <w:rPr>
                      <w:rFonts w:hint="eastAsia"/>
                      <w:szCs w:val="21"/>
                      <w:lang w:val="en-US" w:eastAsia="zh-CN"/>
                    </w:rPr>
                    <w:t>0.5</w:t>
                  </w:r>
                </w:p>
              </w:tc>
              <w:tc>
                <w:tcPr>
                  <w:tcW w:w="574" w:type="pct"/>
                  <w:vMerge w:val="continue"/>
                  <w:shd w:val="clear" w:color="auto" w:fill="auto"/>
                  <w:vAlign w:val="center"/>
                </w:tcPr>
                <w:p>
                  <w:pPr>
                    <w:jc w:val="center"/>
                    <w:textAlignment w:val="baseline"/>
                    <w:rPr>
                      <w:szCs w:val="21"/>
                    </w:rPr>
                  </w:pPr>
                </w:p>
              </w:tc>
              <w:tc>
                <w:tcPr>
                  <w:tcW w:w="1414" w:type="pct"/>
                  <w:vMerge w:val="continue"/>
                  <w:shd w:val="clear" w:color="auto" w:fill="auto"/>
                  <w:vAlign w:val="center"/>
                </w:tcPr>
                <w:p>
                  <w:pPr>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35" w:type="pct"/>
                  <w:shd w:val="clear" w:color="auto" w:fill="auto"/>
                  <w:vAlign w:val="center"/>
                </w:tcPr>
                <w:p>
                  <w:pPr>
                    <w:jc w:val="center"/>
                    <w:textAlignment w:val="baseline"/>
                    <w:rPr>
                      <w:rFonts w:hint="eastAsia" w:eastAsia="宋体"/>
                      <w:szCs w:val="21"/>
                      <w:lang w:eastAsia="zh-CN"/>
                    </w:rPr>
                  </w:pPr>
                  <w:r>
                    <w:rPr>
                      <w:rFonts w:hint="eastAsia"/>
                      <w:szCs w:val="21"/>
                      <w:lang w:val="en-US" w:eastAsia="zh-CN"/>
                    </w:rPr>
                    <w:t>3</w:t>
                  </w:r>
                </w:p>
              </w:tc>
              <w:tc>
                <w:tcPr>
                  <w:tcW w:w="841" w:type="pct"/>
                  <w:tcBorders>
                    <w:right w:val="single" w:color="auto" w:sz="4" w:space="0"/>
                  </w:tcBorders>
                  <w:shd w:val="clear" w:color="auto" w:fill="auto"/>
                  <w:vAlign w:val="center"/>
                </w:tcPr>
                <w:p>
                  <w:pPr>
                    <w:jc w:val="center"/>
                    <w:textAlignment w:val="baseline"/>
                    <w:rPr>
                      <w:szCs w:val="21"/>
                    </w:rPr>
                  </w:pPr>
                  <w:r>
                    <w:rPr>
                      <w:rFonts w:hint="eastAsia"/>
                      <w:szCs w:val="21"/>
                    </w:rPr>
                    <w:t>生活垃圾</w:t>
                  </w:r>
                </w:p>
              </w:tc>
              <w:tc>
                <w:tcPr>
                  <w:tcW w:w="677" w:type="pct"/>
                  <w:tcBorders>
                    <w:left w:val="single" w:color="auto" w:sz="4" w:space="0"/>
                    <w:right w:val="single" w:color="auto" w:sz="4" w:space="0"/>
                  </w:tcBorders>
                  <w:shd w:val="clear" w:color="auto" w:fill="auto"/>
                  <w:vAlign w:val="center"/>
                </w:tcPr>
                <w:p>
                  <w:pPr>
                    <w:jc w:val="center"/>
                    <w:textAlignment w:val="baseline"/>
                    <w:rPr>
                      <w:rFonts w:hint="eastAsia" w:eastAsia="宋体"/>
                      <w:szCs w:val="21"/>
                      <w:lang w:val="en-US" w:eastAsia="zh-CN"/>
                    </w:rPr>
                  </w:pPr>
                  <w:r>
                    <w:rPr>
                      <w:rFonts w:hint="eastAsia"/>
                      <w:szCs w:val="21"/>
                      <w:lang w:val="en-US" w:eastAsia="zh-CN"/>
                    </w:rPr>
                    <w:t>/</w:t>
                  </w:r>
                </w:p>
              </w:tc>
              <w:tc>
                <w:tcPr>
                  <w:tcW w:w="481" w:type="pct"/>
                  <w:tcBorders>
                    <w:left w:val="single" w:color="auto" w:sz="4" w:space="0"/>
                  </w:tcBorders>
                  <w:shd w:val="clear" w:color="auto" w:fill="auto"/>
                  <w:vAlign w:val="center"/>
                </w:tcPr>
                <w:p>
                  <w:pPr>
                    <w:jc w:val="center"/>
                    <w:textAlignment w:val="baseline"/>
                    <w:rPr>
                      <w:rFonts w:hint="eastAsia" w:eastAsia="宋体"/>
                      <w:szCs w:val="21"/>
                      <w:lang w:val="en-US" w:eastAsia="zh-CN"/>
                    </w:rPr>
                  </w:pPr>
                  <w:r>
                    <w:rPr>
                      <w:rFonts w:hint="eastAsia"/>
                      <w:szCs w:val="21"/>
                      <w:lang w:val="en-US" w:eastAsia="zh-CN"/>
                    </w:rPr>
                    <w:t>/</w:t>
                  </w:r>
                </w:p>
              </w:tc>
              <w:tc>
                <w:tcPr>
                  <w:tcW w:w="674" w:type="pct"/>
                  <w:shd w:val="clear" w:color="auto" w:fill="auto"/>
                  <w:vAlign w:val="center"/>
                </w:tcPr>
                <w:p>
                  <w:pPr>
                    <w:jc w:val="center"/>
                    <w:textAlignment w:val="baseline"/>
                    <w:rPr>
                      <w:rFonts w:hint="default" w:eastAsia="宋体"/>
                      <w:szCs w:val="21"/>
                      <w:lang w:val="en-US" w:eastAsia="zh-CN"/>
                    </w:rPr>
                  </w:pPr>
                  <w:r>
                    <w:rPr>
                      <w:rFonts w:hint="eastAsia"/>
                      <w:szCs w:val="21"/>
                    </w:rPr>
                    <w:t>0.</w:t>
                  </w:r>
                  <w:r>
                    <w:rPr>
                      <w:rFonts w:hint="eastAsia"/>
                      <w:szCs w:val="21"/>
                      <w:lang w:val="en-US" w:eastAsia="zh-CN"/>
                    </w:rPr>
                    <w:t>87</w:t>
                  </w:r>
                </w:p>
              </w:tc>
              <w:tc>
                <w:tcPr>
                  <w:tcW w:w="574" w:type="pct"/>
                  <w:vMerge w:val="continue"/>
                  <w:shd w:val="clear" w:color="auto" w:fill="auto"/>
                  <w:vAlign w:val="center"/>
                </w:tcPr>
                <w:p>
                  <w:pPr>
                    <w:jc w:val="center"/>
                    <w:textAlignment w:val="baseline"/>
                    <w:rPr>
                      <w:szCs w:val="21"/>
                    </w:rPr>
                  </w:pPr>
                </w:p>
              </w:tc>
              <w:tc>
                <w:tcPr>
                  <w:tcW w:w="1414" w:type="pct"/>
                  <w:shd w:val="clear" w:color="auto" w:fill="auto"/>
                  <w:vAlign w:val="center"/>
                </w:tcPr>
                <w:p>
                  <w:pPr>
                    <w:jc w:val="center"/>
                    <w:textAlignment w:val="baseline"/>
                    <w:rPr>
                      <w:szCs w:val="21"/>
                    </w:rPr>
                  </w:pPr>
                  <w:r>
                    <w:rPr>
                      <w:rFonts w:hint="eastAsia"/>
                      <w:szCs w:val="21"/>
                    </w:rPr>
                    <w:t>集中收集，定期交由环卫部门处理。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35" w:type="pct"/>
                  <w:shd w:val="clear" w:color="auto" w:fill="auto"/>
                  <w:vAlign w:val="center"/>
                </w:tcPr>
                <w:p>
                  <w:pPr>
                    <w:jc w:val="center"/>
                    <w:textAlignment w:val="baseline"/>
                    <w:rPr>
                      <w:rFonts w:hint="default"/>
                      <w:szCs w:val="21"/>
                      <w:lang w:val="en-US" w:eastAsia="zh-CN"/>
                    </w:rPr>
                  </w:pPr>
                  <w:r>
                    <w:rPr>
                      <w:rFonts w:hint="eastAsia"/>
                      <w:szCs w:val="21"/>
                      <w:lang w:val="en-US" w:eastAsia="zh-CN"/>
                    </w:rPr>
                    <w:t>4</w:t>
                  </w:r>
                </w:p>
              </w:tc>
              <w:tc>
                <w:tcPr>
                  <w:tcW w:w="841" w:type="pct"/>
                  <w:tcBorders>
                    <w:right w:val="single" w:color="auto" w:sz="4" w:space="0"/>
                  </w:tcBorders>
                  <w:shd w:val="clear" w:color="auto" w:fill="auto"/>
                  <w:vAlign w:val="center"/>
                </w:tcPr>
                <w:p>
                  <w:pPr>
                    <w:jc w:val="center"/>
                    <w:textAlignment w:val="baseline"/>
                    <w:rPr>
                      <w:rFonts w:hint="eastAsia" w:eastAsia="宋体"/>
                      <w:szCs w:val="21"/>
                      <w:lang w:eastAsia="zh-CN"/>
                    </w:rPr>
                  </w:pPr>
                  <w:r>
                    <w:rPr>
                      <w:rFonts w:hint="eastAsia"/>
                      <w:szCs w:val="21"/>
                      <w:lang w:eastAsia="zh-CN"/>
                    </w:rPr>
                    <w:t>废切削液</w:t>
                  </w:r>
                </w:p>
              </w:tc>
              <w:tc>
                <w:tcPr>
                  <w:tcW w:w="677" w:type="pct"/>
                  <w:tcBorders>
                    <w:left w:val="single" w:color="auto" w:sz="4" w:space="0"/>
                    <w:right w:val="single" w:color="auto" w:sz="4" w:space="0"/>
                  </w:tcBorders>
                  <w:shd w:val="clear" w:color="auto" w:fill="auto"/>
                  <w:vAlign w:val="center"/>
                </w:tcPr>
                <w:p>
                  <w:pPr>
                    <w:jc w:val="center"/>
                    <w:textAlignment w:val="baseline"/>
                    <w:rPr>
                      <w:rFonts w:hint="eastAsia"/>
                      <w:szCs w:val="21"/>
                      <w:lang w:eastAsia="zh-CN"/>
                    </w:rPr>
                  </w:pPr>
                  <w:r>
                    <w:rPr>
                      <w:sz w:val="21"/>
                      <w:szCs w:val="21"/>
                    </w:rPr>
                    <w:t>HW0</w:t>
                  </w:r>
                  <w:r>
                    <w:rPr>
                      <w:rFonts w:hint="eastAsia"/>
                      <w:sz w:val="21"/>
                      <w:szCs w:val="21"/>
                    </w:rPr>
                    <w:t>9油/水、烃/水混合物或乳化液</w:t>
                  </w:r>
                </w:p>
              </w:tc>
              <w:tc>
                <w:tcPr>
                  <w:tcW w:w="481" w:type="pct"/>
                  <w:tcBorders>
                    <w:left w:val="single" w:color="auto" w:sz="4" w:space="0"/>
                  </w:tcBorders>
                  <w:shd w:val="clear" w:color="auto" w:fill="auto"/>
                  <w:vAlign w:val="center"/>
                </w:tcPr>
                <w:p>
                  <w:pPr>
                    <w:jc w:val="center"/>
                    <w:textAlignment w:val="baseline"/>
                    <w:rPr>
                      <w:rFonts w:hint="eastAsia"/>
                      <w:szCs w:val="21"/>
                      <w:lang w:eastAsia="zh-CN"/>
                    </w:rPr>
                  </w:pPr>
                  <w:r>
                    <w:rPr>
                      <w:rFonts w:hint="eastAsia" w:ascii="Times New Roman" w:hAnsi="Times New Roman" w:cs="Times New Roman"/>
                      <w:kern w:val="2"/>
                      <w:sz w:val="21"/>
                      <w:szCs w:val="21"/>
                    </w:rPr>
                    <w:t>900-006-09</w:t>
                  </w:r>
                </w:p>
              </w:tc>
              <w:tc>
                <w:tcPr>
                  <w:tcW w:w="674" w:type="pct"/>
                  <w:shd w:val="clear" w:color="auto" w:fill="auto"/>
                  <w:vAlign w:val="center"/>
                </w:tcPr>
                <w:p>
                  <w:pPr>
                    <w:jc w:val="center"/>
                    <w:textAlignment w:val="baseline"/>
                    <w:rPr>
                      <w:rFonts w:hint="default" w:eastAsia="宋体"/>
                      <w:szCs w:val="21"/>
                      <w:lang w:val="en-US" w:eastAsia="zh-CN"/>
                    </w:rPr>
                  </w:pPr>
                  <w:r>
                    <w:rPr>
                      <w:rFonts w:hint="eastAsia"/>
                      <w:szCs w:val="21"/>
                      <w:lang w:val="en-US" w:eastAsia="zh-CN"/>
                    </w:rPr>
                    <w:t>0.05</w:t>
                  </w:r>
                </w:p>
              </w:tc>
              <w:tc>
                <w:tcPr>
                  <w:tcW w:w="574" w:type="pct"/>
                  <w:vMerge w:val="restart"/>
                  <w:shd w:val="clear" w:color="auto" w:fill="auto"/>
                  <w:vAlign w:val="center"/>
                </w:tcPr>
                <w:p>
                  <w:pPr>
                    <w:jc w:val="center"/>
                    <w:textAlignment w:val="baseline"/>
                    <w:rPr>
                      <w:rFonts w:hint="eastAsia" w:eastAsia="宋体"/>
                      <w:szCs w:val="21"/>
                      <w:lang w:eastAsia="zh-CN"/>
                    </w:rPr>
                  </w:pPr>
                  <w:r>
                    <w:rPr>
                      <w:rFonts w:hint="eastAsia"/>
                      <w:szCs w:val="21"/>
                      <w:lang w:eastAsia="zh-CN"/>
                    </w:rPr>
                    <w:t>危险固废</w:t>
                  </w:r>
                </w:p>
              </w:tc>
              <w:tc>
                <w:tcPr>
                  <w:tcW w:w="1414" w:type="pct"/>
                  <w:vMerge w:val="restart"/>
                  <w:shd w:val="clear" w:color="auto" w:fill="auto"/>
                  <w:vAlign w:val="center"/>
                </w:tcPr>
                <w:p>
                  <w:pPr>
                    <w:jc w:val="center"/>
                    <w:textAlignment w:val="baseline"/>
                    <w:rPr>
                      <w:rFonts w:hint="eastAsia"/>
                      <w:szCs w:val="21"/>
                    </w:rPr>
                  </w:pPr>
                  <w:r>
                    <w:rPr>
                      <w:sz w:val="21"/>
                      <w:szCs w:val="21"/>
                    </w:rPr>
                    <w:t>危废暂存间贮存，定期</w:t>
                  </w:r>
                  <w:r>
                    <w:rPr>
                      <w:rFonts w:hint="eastAsia"/>
                      <w:sz w:val="21"/>
                      <w:szCs w:val="21"/>
                    </w:rPr>
                    <w:t>委托</w:t>
                  </w:r>
                  <w:r>
                    <w:rPr>
                      <w:sz w:val="21"/>
                      <w:szCs w:val="21"/>
                    </w:rPr>
                    <w:t>有相应危废处理资质单位回收处理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35" w:type="pct"/>
                  <w:shd w:val="clear" w:color="auto" w:fill="auto"/>
                  <w:vAlign w:val="center"/>
                </w:tcPr>
                <w:p>
                  <w:pPr>
                    <w:jc w:val="center"/>
                    <w:textAlignment w:val="baseline"/>
                    <w:rPr>
                      <w:rFonts w:hint="default"/>
                      <w:szCs w:val="21"/>
                      <w:lang w:val="en-US" w:eastAsia="zh-CN"/>
                    </w:rPr>
                  </w:pPr>
                  <w:r>
                    <w:rPr>
                      <w:rFonts w:hint="eastAsia"/>
                      <w:szCs w:val="21"/>
                      <w:lang w:val="en-US" w:eastAsia="zh-CN"/>
                    </w:rPr>
                    <w:t>5</w:t>
                  </w:r>
                </w:p>
              </w:tc>
              <w:tc>
                <w:tcPr>
                  <w:tcW w:w="841" w:type="pct"/>
                  <w:tcBorders>
                    <w:right w:val="single" w:color="auto" w:sz="4" w:space="0"/>
                  </w:tcBorders>
                  <w:shd w:val="clear" w:color="auto" w:fill="auto"/>
                  <w:vAlign w:val="center"/>
                </w:tcPr>
                <w:p>
                  <w:pPr>
                    <w:jc w:val="center"/>
                    <w:textAlignment w:val="baseline"/>
                    <w:rPr>
                      <w:rFonts w:hint="eastAsia" w:eastAsia="宋体"/>
                      <w:szCs w:val="21"/>
                      <w:lang w:eastAsia="zh-CN"/>
                    </w:rPr>
                  </w:pPr>
                  <w:r>
                    <w:rPr>
                      <w:rFonts w:hint="eastAsia"/>
                      <w:szCs w:val="21"/>
                      <w:lang w:eastAsia="zh-CN"/>
                    </w:rPr>
                    <w:t>废液压油</w:t>
                  </w:r>
                </w:p>
              </w:tc>
              <w:tc>
                <w:tcPr>
                  <w:tcW w:w="677" w:type="pct"/>
                  <w:tcBorders>
                    <w:left w:val="single" w:color="auto" w:sz="4" w:space="0"/>
                    <w:right w:val="single" w:color="auto" w:sz="4" w:space="0"/>
                  </w:tcBorders>
                  <w:shd w:val="clear" w:color="auto" w:fill="auto"/>
                  <w:vAlign w:val="center"/>
                </w:tcPr>
                <w:p>
                  <w:pPr>
                    <w:jc w:val="center"/>
                    <w:textAlignment w:val="baseline"/>
                    <w:rPr>
                      <w:rFonts w:hint="eastAsia"/>
                      <w:szCs w:val="21"/>
                      <w:lang w:eastAsia="zh-CN"/>
                    </w:rPr>
                  </w:pPr>
                  <w:r>
                    <w:rPr>
                      <w:sz w:val="21"/>
                      <w:szCs w:val="21"/>
                    </w:rPr>
                    <w:t>HW08废矿物油与含矿物油废物</w:t>
                  </w:r>
                </w:p>
              </w:tc>
              <w:tc>
                <w:tcPr>
                  <w:tcW w:w="481" w:type="pct"/>
                  <w:tcBorders>
                    <w:left w:val="single" w:color="auto" w:sz="4" w:space="0"/>
                  </w:tcBorders>
                  <w:shd w:val="clear" w:color="auto" w:fill="auto"/>
                  <w:vAlign w:val="center"/>
                </w:tcPr>
                <w:p>
                  <w:pPr>
                    <w:jc w:val="center"/>
                    <w:textAlignment w:val="baseline"/>
                    <w:rPr>
                      <w:rFonts w:hint="eastAsia"/>
                      <w:szCs w:val="21"/>
                      <w:lang w:eastAsia="zh-CN"/>
                    </w:rPr>
                  </w:pPr>
                  <w:r>
                    <w:rPr>
                      <w:rFonts w:ascii="Times New Roman" w:hAnsi="Times New Roman" w:cs="Times New Roman"/>
                      <w:kern w:val="2"/>
                      <w:sz w:val="21"/>
                      <w:szCs w:val="21"/>
                    </w:rPr>
                    <w:t>900-218-08</w:t>
                  </w:r>
                </w:p>
              </w:tc>
              <w:tc>
                <w:tcPr>
                  <w:tcW w:w="674" w:type="pct"/>
                  <w:shd w:val="clear" w:color="auto" w:fill="auto"/>
                  <w:vAlign w:val="center"/>
                </w:tcPr>
                <w:p>
                  <w:pPr>
                    <w:jc w:val="center"/>
                    <w:textAlignment w:val="baseline"/>
                    <w:rPr>
                      <w:rFonts w:hint="default" w:eastAsia="宋体"/>
                      <w:szCs w:val="21"/>
                      <w:lang w:val="en-US" w:eastAsia="zh-CN"/>
                    </w:rPr>
                  </w:pPr>
                  <w:r>
                    <w:rPr>
                      <w:rFonts w:hint="eastAsia"/>
                      <w:szCs w:val="21"/>
                      <w:lang w:val="en-US" w:eastAsia="zh-CN"/>
                    </w:rPr>
                    <w:t>0.1</w:t>
                  </w:r>
                </w:p>
              </w:tc>
              <w:tc>
                <w:tcPr>
                  <w:tcW w:w="574" w:type="pct"/>
                  <w:vMerge w:val="continue"/>
                  <w:tcBorders>
                    <w:bottom w:val="single" w:color="auto" w:sz="4" w:space="0"/>
                  </w:tcBorders>
                  <w:shd w:val="clear" w:color="auto" w:fill="auto"/>
                  <w:vAlign w:val="center"/>
                </w:tcPr>
                <w:p>
                  <w:pPr>
                    <w:jc w:val="center"/>
                    <w:textAlignment w:val="baseline"/>
                    <w:rPr>
                      <w:rFonts w:hint="eastAsia"/>
                      <w:szCs w:val="21"/>
                      <w:lang w:eastAsia="zh-CN"/>
                    </w:rPr>
                  </w:pPr>
                </w:p>
              </w:tc>
              <w:tc>
                <w:tcPr>
                  <w:tcW w:w="1414" w:type="pct"/>
                  <w:vMerge w:val="continue"/>
                  <w:tcBorders>
                    <w:bottom w:val="single" w:color="auto" w:sz="4" w:space="0"/>
                  </w:tcBorders>
                  <w:shd w:val="clear" w:color="auto" w:fill="auto"/>
                  <w:vAlign w:val="center"/>
                </w:tcPr>
                <w:p>
                  <w:pPr>
                    <w:jc w:val="center"/>
                    <w:textAlignment w:val="baseline"/>
                    <w:rPr>
                      <w:rFonts w:hint="eastAsia"/>
                      <w:szCs w:val="21"/>
                    </w:rPr>
                  </w:pPr>
                </w:p>
              </w:tc>
            </w:tr>
          </w:tbl>
          <w:p>
            <w:pPr>
              <w:widowControl w:val="0"/>
              <w:autoSpaceDE w:val="0"/>
              <w:autoSpaceDN w:val="0"/>
              <w:adjustRightInd w:val="0"/>
              <w:jc w:val="both"/>
              <w:rPr>
                <w:rFonts w:eastAsiaTheme="minorEastAsia"/>
                <w:sz w:val="24"/>
              </w:rPr>
            </w:pPr>
          </w:p>
        </w:tc>
      </w:tr>
    </w:tbl>
    <w:p>
      <w:pPr>
        <w:snapToGrid w:val="0"/>
        <w:spacing w:line="520" w:lineRule="exact"/>
        <w:outlineLvl w:val="0"/>
        <w:rPr>
          <w:rFonts w:eastAsiaTheme="minorEastAsia"/>
          <w:b/>
          <w:sz w:val="30"/>
          <w:szCs w:val="30"/>
        </w:rPr>
      </w:pPr>
    </w:p>
    <w:p>
      <w:pPr>
        <w:snapToGrid w:val="0"/>
        <w:spacing w:line="520" w:lineRule="exact"/>
        <w:outlineLvl w:val="0"/>
        <w:rPr>
          <w:rFonts w:eastAsiaTheme="minorEastAsia"/>
          <w:b/>
          <w:sz w:val="30"/>
          <w:szCs w:val="30"/>
        </w:rPr>
      </w:pPr>
      <w:r>
        <w:rPr>
          <w:rFonts w:eastAsiaTheme="minorEastAsia"/>
          <w:b/>
          <w:sz w:val="30"/>
          <w:szCs w:val="30"/>
        </w:rPr>
        <w:t>建设项目主要污染物产生及预计排放情况</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74"/>
        <w:gridCol w:w="1543"/>
        <w:gridCol w:w="2412"/>
        <w:gridCol w:w="2574"/>
        <w:gridCol w:w="275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291" w:type="pct"/>
            <w:tcBorders>
              <w:bottom w:val="single" w:color="auto" w:sz="4" w:space="0"/>
            </w:tcBorders>
            <w:vAlign w:val="center"/>
          </w:tcPr>
          <w:p>
            <w:pPr>
              <w:widowControl w:val="0"/>
              <w:ind w:left="-105" w:leftChars="-50" w:right="-105" w:rightChars="-50"/>
              <w:jc w:val="center"/>
              <w:textAlignment w:val="baseline"/>
              <w:rPr>
                <w:b/>
                <w:sz w:val="24"/>
              </w:rPr>
            </w:pPr>
            <w:r>
              <w:rPr>
                <w:b/>
                <w:sz w:val="24"/>
              </w:rPr>
              <w:t>内容类别</w:t>
            </w:r>
          </w:p>
        </w:tc>
        <w:tc>
          <w:tcPr>
            <w:tcW w:w="783" w:type="pct"/>
            <w:vAlign w:val="center"/>
          </w:tcPr>
          <w:p>
            <w:pPr>
              <w:widowControl w:val="0"/>
              <w:jc w:val="center"/>
              <w:textAlignment w:val="baseline"/>
              <w:rPr>
                <w:b/>
                <w:sz w:val="24"/>
              </w:rPr>
            </w:pPr>
            <w:r>
              <w:rPr>
                <w:b/>
                <w:sz w:val="24"/>
              </w:rPr>
              <w:t>排放源</w:t>
            </w:r>
          </w:p>
        </w:tc>
        <w:tc>
          <w:tcPr>
            <w:tcW w:w="1224" w:type="pct"/>
            <w:vAlign w:val="center"/>
          </w:tcPr>
          <w:p>
            <w:pPr>
              <w:widowControl w:val="0"/>
              <w:ind w:left="-105" w:leftChars="-50" w:right="-105" w:rightChars="-50"/>
              <w:jc w:val="center"/>
              <w:textAlignment w:val="baseline"/>
              <w:rPr>
                <w:b/>
                <w:sz w:val="24"/>
              </w:rPr>
            </w:pPr>
            <w:r>
              <w:rPr>
                <w:b/>
                <w:sz w:val="24"/>
              </w:rPr>
              <w:t>污染物名称</w:t>
            </w:r>
          </w:p>
        </w:tc>
        <w:tc>
          <w:tcPr>
            <w:tcW w:w="1306" w:type="pct"/>
            <w:vAlign w:val="center"/>
          </w:tcPr>
          <w:p>
            <w:pPr>
              <w:widowControl w:val="0"/>
              <w:jc w:val="center"/>
              <w:textAlignment w:val="baseline"/>
              <w:rPr>
                <w:b/>
                <w:sz w:val="24"/>
              </w:rPr>
            </w:pPr>
            <w:r>
              <w:rPr>
                <w:rFonts w:hint="eastAsia"/>
                <w:b/>
                <w:sz w:val="24"/>
              </w:rPr>
              <w:t>处理前</w:t>
            </w:r>
            <w:r>
              <w:rPr>
                <w:b/>
                <w:sz w:val="24"/>
              </w:rPr>
              <w:t>产生浓度及产生量</w:t>
            </w:r>
          </w:p>
        </w:tc>
        <w:tc>
          <w:tcPr>
            <w:tcW w:w="1393" w:type="pct"/>
            <w:vAlign w:val="center"/>
          </w:tcPr>
          <w:p>
            <w:pPr>
              <w:widowControl w:val="0"/>
              <w:jc w:val="center"/>
              <w:textAlignment w:val="baseline"/>
              <w:rPr>
                <w:b/>
                <w:sz w:val="24"/>
              </w:rPr>
            </w:pPr>
            <w:r>
              <w:rPr>
                <w:rFonts w:hint="eastAsia"/>
                <w:b/>
                <w:sz w:val="24"/>
              </w:rPr>
              <w:t>处理后</w:t>
            </w:r>
            <w:r>
              <w:rPr>
                <w:b/>
                <w:sz w:val="24"/>
              </w:rPr>
              <w:t>排放浓度及排放量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0" w:hRule="atLeast"/>
        </w:trPr>
        <w:tc>
          <w:tcPr>
            <w:tcW w:w="291" w:type="pct"/>
            <w:vMerge w:val="restart"/>
            <w:tcBorders>
              <w:top w:val="single" w:color="auto" w:sz="4" w:space="0"/>
            </w:tcBorders>
            <w:vAlign w:val="center"/>
          </w:tcPr>
          <w:p>
            <w:pPr>
              <w:widowControl w:val="0"/>
              <w:ind w:left="-105" w:leftChars="-50" w:right="-105" w:rightChars="-50"/>
              <w:jc w:val="center"/>
              <w:textAlignment w:val="baseline"/>
              <w:rPr>
                <w:sz w:val="24"/>
                <w:highlight w:val="yellow"/>
              </w:rPr>
            </w:pPr>
            <w:r>
              <w:rPr>
                <w:rFonts w:hint="eastAsia"/>
                <w:sz w:val="24"/>
              </w:rPr>
              <w:t>废水</w:t>
            </w:r>
          </w:p>
        </w:tc>
        <w:tc>
          <w:tcPr>
            <w:tcW w:w="783" w:type="pct"/>
            <w:vMerge w:val="restart"/>
            <w:vAlign w:val="center"/>
          </w:tcPr>
          <w:p>
            <w:pPr>
              <w:jc w:val="center"/>
              <w:textAlignment w:val="baseline"/>
              <w:rPr>
                <w:sz w:val="24"/>
              </w:rPr>
            </w:pPr>
            <w:r>
              <w:rPr>
                <w:sz w:val="24"/>
              </w:rPr>
              <w:t>生活污水</w:t>
            </w:r>
          </w:p>
          <w:p>
            <w:pPr>
              <w:widowControl w:val="0"/>
              <w:jc w:val="center"/>
              <w:textAlignment w:val="baseline"/>
              <w:rPr>
                <w:sz w:val="24"/>
              </w:rPr>
            </w:pPr>
            <w:r>
              <w:rPr>
                <w:rFonts w:hint="eastAsia"/>
                <w:sz w:val="24"/>
              </w:rPr>
              <w:t>5</w:t>
            </w:r>
            <w:r>
              <w:rPr>
                <w:rFonts w:hint="eastAsia"/>
                <w:sz w:val="24"/>
                <w:lang w:val="en-US" w:eastAsia="zh-CN"/>
              </w:rPr>
              <w:t>5.68</w:t>
            </w:r>
            <w:r>
              <w:rPr>
                <w:sz w:val="24"/>
              </w:rPr>
              <w:t>t/a</w:t>
            </w:r>
          </w:p>
        </w:tc>
        <w:tc>
          <w:tcPr>
            <w:tcW w:w="1224" w:type="pct"/>
            <w:tcBorders>
              <w:top w:val="single" w:color="auto" w:sz="4" w:space="0"/>
            </w:tcBorders>
            <w:vAlign w:val="center"/>
          </w:tcPr>
          <w:p>
            <w:pPr>
              <w:widowControl w:val="0"/>
              <w:ind w:right="-105" w:rightChars="-50"/>
              <w:jc w:val="center"/>
              <w:textAlignment w:val="baseline"/>
              <w:rPr>
                <w:sz w:val="24"/>
              </w:rPr>
            </w:pPr>
            <w:r>
              <w:rPr>
                <w:kern w:val="0"/>
                <w:sz w:val="24"/>
                <w:szCs w:val="28"/>
              </w:rPr>
              <w:t>COD</w:t>
            </w:r>
          </w:p>
        </w:tc>
        <w:tc>
          <w:tcPr>
            <w:tcW w:w="1306" w:type="pct"/>
            <w:tcBorders>
              <w:top w:val="single" w:color="auto" w:sz="4" w:space="0"/>
              <w:bottom w:val="single" w:color="auto" w:sz="4" w:space="0"/>
            </w:tcBorders>
            <w:vAlign w:val="center"/>
          </w:tcPr>
          <w:p>
            <w:pPr>
              <w:widowControl w:val="0"/>
              <w:adjustRightInd w:val="0"/>
              <w:snapToGrid w:val="0"/>
              <w:jc w:val="center"/>
              <w:rPr>
                <w:bCs/>
                <w:sz w:val="24"/>
              </w:rPr>
            </w:pPr>
            <w:r>
              <w:rPr>
                <w:rFonts w:hint="eastAsia"/>
                <w:bCs/>
                <w:sz w:val="24"/>
              </w:rPr>
              <w:t>300mg/L；0.0172t/a</w:t>
            </w:r>
          </w:p>
        </w:tc>
        <w:tc>
          <w:tcPr>
            <w:tcW w:w="1393" w:type="pct"/>
            <w:vMerge w:val="restart"/>
            <w:vAlign w:val="center"/>
          </w:tcPr>
          <w:p>
            <w:pPr>
              <w:widowControl w:val="0"/>
              <w:adjustRightInd w:val="0"/>
              <w:snapToGrid w:val="0"/>
              <w:jc w:val="center"/>
              <w:rPr>
                <w:bCs/>
                <w:sz w:val="24"/>
              </w:rPr>
            </w:pPr>
            <w:r>
              <w:rPr>
                <w:rFonts w:hint="eastAsia"/>
                <w:bCs/>
                <w:sz w:val="24"/>
              </w:rPr>
              <w:t>经化粪池处理后定期清运。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0" w:hRule="atLeast"/>
        </w:trPr>
        <w:tc>
          <w:tcPr>
            <w:tcW w:w="291" w:type="pct"/>
            <w:vMerge w:val="continue"/>
            <w:vAlign w:val="center"/>
          </w:tcPr>
          <w:p>
            <w:pPr>
              <w:widowControl w:val="0"/>
              <w:ind w:left="-105" w:leftChars="-50" w:right="-105" w:rightChars="-50"/>
              <w:jc w:val="center"/>
              <w:textAlignment w:val="baseline"/>
              <w:rPr>
                <w:sz w:val="24"/>
                <w:highlight w:val="yellow"/>
              </w:rPr>
            </w:pPr>
          </w:p>
        </w:tc>
        <w:tc>
          <w:tcPr>
            <w:tcW w:w="783" w:type="pct"/>
            <w:vMerge w:val="continue"/>
            <w:vAlign w:val="center"/>
          </w:tcPr>
          <w:p>
            <w:pPr>
              <w:widowControl w:val="0"/>
              <w:jc w:val="center"/>
              <w:textAlignment w:val="baseline"/>
              <w:rPr>
                <w:sz w:val="24"/>
              </w:rPr>
            </w:pPr>
          </w:p>
        </w:tc>
        <w:tc>
          <w:tcPr>
            <w:tcW w:w="1224" w:type="pct"/>
            <w:tcBorders>
              <w:top w:val="single" w:color="auto" w:sz="4" w:space="0"/>
            </w:tcBorders>
            <w:vAlign w:val="center"/>
          </w:tcPr>
          <w:p>
            <w:pPr>
              <w:widowControl w:val="0"/>
              <w:ind w:right="-105" w:rightChars="-50"/>
              <w:jc w:val="center"/>
              <w:textAlignment w:val="baseline"/>
              <w:rPr>
                <w:sz w:val="24"/>
              </w:rPr>
            </w:pPr>
            <w:r>
              <w:rPr>
                <w:kern w:val="0"/>
                <w:sz w:val="24"/>
                <w:szCs w:val="28"/>
              </w:rPr>
              <w:t>NH</w:t>
            </w:r>
            <w:r>
              <w:rPr>
                <w:kern w:val="0"/>
                <w:sz w:val="24"/>
                <w:szCs w:val="28"/>
                <w:vertAlign w:val="subscript"/>
              </w:rPr>
              <w:t>3</w:t>
            </w:r>
            <w:r>
              <w:rPr>
                <w:kern w:val="0"/>
                <w:sz w:val="24"/>
                <w:szCs w:val="28"/>
              </w:rPr>
              <w:t>-N</w:t>
            </w:r>
          </w:p>
        </w:tc>
        <w:tc>
          <w:tcPr>
            <w:tcW w:w="1306" w:type="pct"/>
            <w:tcBorders>
              <w:top w:val="single" w:color="auto" w:sz="4" w:space="0"/>
              <w:bottom w:val="single" w:color="auto" w:sz="4" w:space="0"/>
            </w:tcBorders>
            <w:vAlign w:val="center"/>
          </w:tcPr>
          <w:p>
            <w:pPr>
              <w:widowControl w:val="0"/>
              <w:adjustRightInd w:val="0"/>
              <w:snapToGrid w:val="0"/>
              <w:jc w:val="center"/>
              <w:rPr>
                <w:bCs/>
                <w:sz w:val="24"/>
              </w:rPr>
            </w:pPr>
            <w:r>
              <w:rPr>
                <w:rFonts w:hint="eastAsia"/>
                <w:bCs/>
                <w:sz w:val="24"/>
              </w:rPr>
              <w:t>25mg/L；0.0014t/a</w:t>
            </w:r>
          </w:p>
        </w:tc>
        <w:tc>
          <w:tcPr>
            <w:tcW w:w="1393" w:type="pct"/>
            <w:vMerge w:val="continue"/>
            <w:vAlign w:val="center"/>
          </w:tcPr>
          <w:p>
            <w:pPr>
              <w:widowControl w:val="0"/>
              <w:adjustRightInd w:val="0"/>
              <w:snapToGrid w:val="0"/>
              <w:jc w:val="center"/>
              <w:rPr>
                <w:bCs/>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0" w:hRule="atLeast"/>
        </w:trPr>
        <w:tc>
          <w:tcPr>
            <w:tcW w:w="291" w:type="pct"/>
            <w:vMerge w:val="continue"/>
            <w:vAlign w:val="center"/>
          </w:tcPr>
          <w:p>
            <w:pPr>
              <w:widowControl w:val="0"/>
              <w:ind w:left="-105" w:leftChars="-50" w:right="-105" w:rightChars="-50"/>
              <w:jc w:val="center"/>
              <w:textAlignment w:val="baseline"/>
              <w:rPr>
                <w:sz w:val="24"/>
                <w:highlight w:val="yellow"/>
              </w:rPr>
            </w:pPr>
          </w:p>
        </w:tc>
        <w:tc>
          <w:tcPr>
            <w:tcW w:w="783" w:type="pct"/>
            <w:vMerge w:val="continue"/>
            <w:vAlign w:val="center"/>
          </w:tcPr>
          <w:p>
            <w:pPr>
              <w:widowControl w:val="0"/>
              <w:jc w:val="center"/>
              <w:textAlignment w:val="baseline"/>
              <w:rPr>
                <w:sz w:val="24"/>
              </w:rPr>
            </w:pPr>
          </w:p>
        </w:tc>
        <w:tc>
          <w:tcPr>
            <w:tcW w:w="1224" w:type="pct"/>
            <w:tcBorders>
              <w:top w:val="single" w:color="auto" w:sz="4" w:space="0"/>
            </w:tcBorders>
            <w:vAlign w:val="center"/>
          </w:tcPr>
          <w:p>
            <w:pPr>
              <w:widowControl w:val="0"/>
              <w:ind w:right="-105" w:rightChars="-50"/>
              <w:jc w:val="center"/>
              <w:textAlignment w:val="baseline"/>
              <w:rPr>
                <w:sz w:val="24"/>
              </w:rPr>
            </w:pPr>
            <w:r>
              <w:rPr>
                <w:kern w:val="0"/>
                <w:sz w:val="24"/>
                <w:szCs w:val="28"/>
              </w:rPr>
              <w:t>TP</w:t>
            </w:r>
          </w:p>
        </w:tc>
        <w:tc>
          <w:tcPr>
            <w:tcW w:w="1306" w:type="pct"/>
            <w:tcBorders>
              <w:top w:val="single" w:color="auto" w:sz="4" w:space="0"/>
              <w:bottom w:val="single" w:color="auto" w:sz="4" w:space="0"/>
            </w:tcBorders>
            <w:vAlign w:val="center"/>
          </w:tcPr>
          <w:p>
            <w:pPr>
              <w:widowControl w:val="0"/>
              <w:adjustRightInd w:val="0"/>
              <w:snapToGrid w:val="0"/>
              <w:jc w:val="center"/>
              <w:rPr>
                <w:bCs/>
                <w:sz w:val="24"/>
              </w:rPr>
            </w:pPr>
            <w:r>
              <w:rPr>
                <w:rFonts w:hint="eastAsia"/>
                <w:bCs/>
                <w:sz w:val="24"/>
              </w:rPr>
              <w:t>2.5mg/L；0.0001t/a</w:t>
            </w:r>
          </w:p>
        </w:tc>
        <w:tc>
          <w:tcPr>
            <w:tcW w:w="1393" w:type="pct"/>
            <w:vMerge w:val="continue"/>
            <w:tcBorders>
              <w:bottom w:val="single" w:color="auto" w:sz="4" w:space="0"/>
            </w:tcBorders>
            <w:vAlign w:val="center"/>
          </w:tcPr>
          <w:p>
            <w:pPr>
              <w:widowControl w:val="0"/>
              <w:adjustRightInd w:val="0"/>
              <w:snapToGrid w:val="0"/>
              <w:jc w:val="center"/>
              <w:rPr>
                <w:bCs/>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291" w:type="pct"/>
            <w:vMerge w:val="restart"/>
            <w:tcBorders>
              <w:top w:val="single" w:color="auto" w:sz="4" w:space="0"/>
            </w:tcBorders>
            <w:vAlign w:val="center"/>
          </w:tcPr>
          <w:p>
            <w:pPr>
              <w:widowControl w:val="0"/>
              <w:ind w:left="-105" w:leftChars="-50" w:right="-105" w:rightChars="-50"/>
              <w:jc w:val="center"/>
              <w:textAlignment w:val="baseline"/>
              <w:rPr>
                <w:sz w:val="24"/>
              </w:rPr>
            </w:pPr>
            <w:r>
              <w:rPr>
                <w:rFonts w:hint="eastAsia"/>
                <w:sz w:val="24"/>
              </w:rPr>
              <w:t>固体废物</w:t>
            </w:r>
          </w:p>
        </w:tc>
        <w:tc>
          <w:tcPr>
            <w:tcW w:w="783" w:type="pct"/>
            <w:vMerge w:val="restart"/>
            <w:tcBorders>
              <w:top w:val="single" w:color="auto" w:sz="4" w:space="0"/>
              <w:right w:val="single" w:color="auto" w:sz="4" w:space="0"/>
            </w:tcBorders>
            <w:vAlign w:val="center"/>
          </w:tcPr>
          <w:p>
            <w:pPr>
              <w:widowControl w:val="0"/>
              <w:ind w:right="-105" w:rightChars="-50"/>
              <w:jc w:val="center"/>
              <w:textAlignment w:val="baseline"/>
              <w:rPr>
                <w:sz w:val="24"/>
              </w:rPr>
            </w:pPr>
            <w:r>
              <w:rPr>
                <w:rFonts w:hint="eastAsia"/>
                <w:sz w:val="24"/>
              </w:rPr>
              <w:t>一般固废</w:t>
            </w:r>
          </w:p>
        </w:tc>
        <w:tc>
          <w:tcPr>
            <w:tcW w:w="1224" w:type="pct"/>
            <w:tcBorders>
              <w:top w:val="single" w:color="auto" w:sz="4" w:space="0"/>
              <w:left w:val="single" w:color="auto" w:sz="4" w:space="0"/>
              <w:bottom w:val="single" w:color="auto" w:sz="4" w:space="0"/>
            </w:tcBorders>
            <w:vAlign w:val="center"/>
          </w:tcPr>
          <w:p>
            <w:pPr>
              <w:jc w:val="center"/>
              <w:textAlignment w:val="baseline"/>
              <w:rPr>
                <w:szCs w:val="21"/>
              </w:rPr>
            </w:pPr>
            <w:r>
              <w:rPr>
                <w:rFonts w:hint="eastAsia"/>
                <w:szCs w:val="21"/>
              </w:rPr>
              <w:t>废金属屑</w:t>
            </w:r>
          </w:p>
        </w:tc>
        <w:tc>
          <w:tcPr>
            <w:tcW w:w="1306" w:type="pct"/>
            <w:tcBorders>
              <w:top w:val="single" w:color="auto" w:sz="4" w:space="0"/>
            </w:tcBorders>
            <w:vAlign w:val="center"/>
          </w:tcPr>
          <w:p>
            <w:pPr>
              <w:widowControl w:val="0"/>
              <w:jc w:val="center"/>
              <w:rPr>
                <w:sz w:val="24"/>
              </w:rPr>
            </w:pPr>
            <w:r>
              <w:rPr>
                <w:rFonts w:hint="eastAsia"/>
                <w:sz w:val="24"/>
              </w:rPr>
              <w:t>0.</w:t>
            </w:r>
            <w:r>
              <w:rPr>
                <w:rFonts w:hint="eastAsia"/>
                <w:sz w:val="24"/>
                <w:lang w:val="en-US" w:eastAsia="zh-CN"/>
              </w:rPr>
              <w:t>1</w:t>
            </w:r>
            <w:r>
              <w:rPr>
                <w:rFonts w:hint="eastAsia"/>
                <w:szCs w:val="21"/>
              </w:rPr>
              <w:t>t/a</w:t>
            </w:r>
          </w:p>
        </w:tc>
        <w:tc>
          <w:tcPr>
            <w:tcW w:w="1393" w:type="pct"/>
            <w:vMerge w:val="restart"/>
            <w:tcBorders>
              <w:top w:val="single" w:color="auto" w:sz="4" w:space="0"/>
            </w:tcBorders>
            <w:vAlign w:val="center"/>
          </w:tcPr>
          <w:p>
            <w:pPr>
              <w:widowControl w:val="0"/>
              <w:ind w:right="-78" w:rightChars="-37"/>
              <w:jc w:val="center"/>
              <w:rPr>
                <w:sz w:val="24"/>
              </w:rPr>
            </w:pPr>
            <w:r>
              <w:rPr>
                <w:rFonts w:hint="eastAsia"/>
                <w:sz w:val="24"/>
              </w:rPr>
              <w:t>外售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291" w:type="pct"/>
            <w:vMerge w:val="continue"/>
            <w:vAlign w:val="center"/>
          </w:tcPr>
          <w:p>
            <w:pPr>
              <w:widowControl w:val="0"/>
              <w:ind w:left="-105" w:leftChars="-50" w:right="-105" w:rightChars="-50"/>
              <w:jc w:val="center"/>
              <w:textAlignment w:val="baseline"/>
              <w:rPr>
                <w:sz w:val="24"/>
              </w:rPr>
            </w:pPr>
          </w:p>
        </w:tc>
        <w:tc>
          <w:tcPr>
            <w:tcW w:w="783" w:type="pct"/>
            <w:vMerge w:val="continue"/>
            <w:tcBorders>
              <w:right w:val="single" w:color="auto" w:sz="4" w:space="0"/>
            </w:tcBorders>
            <w:vAlign w:val="center"/>
          </w:tcPr>
          <w:p>
            <w:pPr>
              <w:widowControl w:val="0"/>
              <w:ind w:right="-105" w:rightChars="-50"/>
              <w:jc w:val="center"/>
              <w:textAlignment w:val="baseline"/>
              <w:rPr>
                <w:sz w:val="24"/>
              </w:rPr>
            </w:pPr>
          </w:p>
        </w:tc>
        <w:tc>
          <w:tcPr>
            <w:tcW w:w="1224" w:type="pct"/>
            <w:tcBorders>
              <w:top w:val="single" w:color="auto" w:sz="4" w:space="0"/>
              <w:left w:val="single" w:color="auto" w:sz="4" w:space="0"/>
              <w:bottom w:val="single" w:color="auto" w:sz="4" w:space="0"/>
            </w:tcBorders>
            <w:vAlign w:val="center"/>
          </w:tcPr>
          <w:p>
            <w:pPr>
              <w:jc w:val="center"/>
              <w:textAlignment w:val="baseline"/>
              <w:rPr>
                <w:szCs w:val="21"/>
              </w:rPr>
            </w:pPr>
            <w:r>
              <w:rPr>
                <w:rFonts w:hint="eastAsia"/>
                <w:szCs w:val="21"/>
              </w:rPr>
              <w:t>废包装材料</w:t>
            </w:r>
          </w:p>
        </w:tc>
        <w:tc>
          <w:tcPr>
            <w:tcW w:w="1306" w:type="pct"/>
            <w:tcBorders>
              <w:top w:val="single" w:color="auto" w:sz="4" w:space="0"/>
              <w:bottom w:val="single" w:color="auto" w:sz="4" w:space="0"/>
            </w:tcBorders>
            <w:vAlign w:val="center"/>
          </w:tcPr>
          <w:p>
            <w:pPr>
              <w:widowControl w:val="0"/>
              <w:jc w:val="center"/>
              <w:rPr>
                <w:sz w:val="24"/>
              </w:rPr>
            </w:pPr>
            <w:r>
              <w:rPr>
                <w:rFonts w:hint="eastAsia"/>
                <w:sz w:val="24"/>
                <w:lang w:val="en-US" w:eastAsia="zh-CN"/>
              </w:rPr>
              <w:t>0.5</w:t>
            </w:r>
            <w:r>
              <w:rPr>
                <w:rFonts w:hint="eastAsia"/>
                <w:sz w:val="24"/>
              </w:rPr>
              <w:t>t/a</w:t>
            </w:r>
          </w:p>
        </w:tc>
        <w:tc>
          <w:tcPr>
            <w:tcW w:w="1393" w:type="pct"/>
            <w:vMerge w:val="continue"/>
            <w:tcBorders>
              <w:bottom w:val="single" w:color="auto" w:sz="4" w:space="0"/>
            </w:tcBorders>
            <w:vAlign w:val="center"/>
          </w:tcPr>
          <w:p>
            <w:pPr>
              <w:widowControl w:val="0"/>
              <w:ind w:right="-78" w:rightChars="-37"/>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291" w:type="pct"/>
            <w:vMerge w:val="continue"/>
            <w:vAlign w:val="center"/>
          </w:tcPr>
          <w:p>
            <w:pPr>
              <w:widowControl w:val="0"/>
              <w:ind w:left="-105" w:leftChars="-50" w:right="-105" w:rightChars="-50"/>
              <w:jc w:val="center"/>
              <w:textAlignment w:val="baseline"/>
              <w:rPr>
                <w:sz w:val="24"/>
              </w:rPr>
            </w:pPr>
          </w:p>
        </w:tc>
        <w:tc>
          <w:tcPr>
            <w:tcW w:w="783" w:type="pct"/>
            <w:vMerge w:val="continue"/>
            <w:tcBorders>
              <w:bottom w:val="single" w:color="auto" w:sz="4" w:space="0"/>
              <w:right w:val="single" w:color="auto" w:sz="4" w:space="0"/>
            </w:tcBorders>
            <w:vAlign w:val="center"/>
          </w:tcPr>
          <w:p>
            <w:pPr>
              <w:widowControl w:val="0"/>
              <w:ind w:right="-105" w:rightChars="-50"/>
              <w:jc w:val="center"/>
              <w:textAlignment w:val="baseline"/>
              <w:rPr>
                <w:sz w:val="24"/>
              </w:rPr>
            </w:pPr>
          </w:p>
        </w:tc>
        <w:tc>
          <w:tcPr>
            <w:tcW w:w="1224" w:type="pct"/>
            <w:tcBorders>
              <w:top w:val="single" w:color="auto" w:sz="4" w:space="0"/>
              <w:left w:val="single" w:color="auto" w:sz="4" w:space="0"/>
              <w:bottom w:val="single" w:color="auto" w:sz="4" w:space="0"/>
            </w:tcBorders>
            <w:vAlign w:val="center"/>
          </w:tcPr>
          <w:p>
            <w:pPr>
              <w:jc w:val="center"/>
              <w:textAlignment w:val="baseline"/>
              <w:rPr>
                <w:szCs w:val="21"/>
              </w:rPr>
            </w:pPr>
            <w:r>
              <w:rPr>
                <w:rFonts w:hint="eastAsia"/>
                <w:szCs w:val="21"/>
              </w:rPr>
              <w:t>生活垃圾</w:t>
            </w:r>
          </w:p>
        </w:tc>
        <w:tc>
          <w:tcPr>
            <w:tcW w:w="1306" w:type="pct"/>
            <w:tcBorders>
              <w:top w:val="single" w:color="auto" w:sz="4" w:space="0"/>
              <w:bottom w:val="single" w:color="auto" w:sz="4" w:space="0"/>
            </w:tcBorders>
            <w:vAlign w:val="center"/>
          </w:tcPr>
          <w:p>
            <w:pPr>
              <w:widowControl w:val="0"/>
              <w:jc w:val="center"/>
              <w:rPr>
                <w:sz w:val="24"/>
              </w:rPr>
            </w:pPr>
            <w:r>
              <w:rPr>
                <w:rFonts w:hint="eastAsia"/>
                <w:sz w:val="24"/>
              </w:rPr>
              <w:t>0.</w:t>
            </w:r>
            <w:r>
              <w:rPr>
                <w:rFonts w:hint="eastAsia"/>
                <w:sz w:val="24"/>
                <w:lang w:val="en-US" w:eastAsia="zh-CN"/>
              </w:rPr>
              <w:t>87</w:t>
            </w:r>
            <w:r>
              <w:rPr>
                <w:rFonts w:hint="eastAsia"/>
                <w:sz w:val="24"/>
              </w:rPr>
              <w:t>t/a</w:t>
            </w:r>
          </w:p>
        </w:tc>
        <w:tc>
          <w:tcPr>
            <w:tcW w:w="1393" w:type="pct"/>
            <w:tcBorders>
              <w:top w:val="single" w:color="auto" w:sz="4" w:space="0"/>
              <w:bottom w:val="single" w:color="auto" w:sz="4" w:space="0"/>
            </w:tcBorders>
            <w:vAlign w:val="center"/>
          </w:tcPr>
          <w:p>
            <w:pPr>
              <w:widowControl w:val="0"/>
              <w:ind w:right="-78" w:rightChars="-37"/>
              <w:jc w:val="center"/>
              <w:rPr>
                <w:sz w:val="24"/>
              </w:rPr>
            </w:pPr>
            <w:r>
              <w:rPr>
                <w:rFonts w:hint="eastAsia"/>
                <w:sz w:val="24"/>
              </w:rPr>
              <w:t>集中收集，定期交由环卫部门处理。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291" w:type="pct"/>
            <w:vMerge w:val="continue"/>
            <w:vAlign w:val="center"/>
          </w:tcPr>
          <w:p>
            <w:pPr>
              <w:widowControl w:val="0"/>
              <w:ind w:left="-105" w:leftChars="-50" w:right="-105" w:rightChars="-50"/>
              <w:jc w:val="center"/>
              <w:textAlignment w:val="baseline"/>
              <w:rPr>
                <w:sz w:val="24"/>
              </w:rPr>
            </w:pPr>
          </w:p>
        </w:tc>
        <w:tc>
          <w:tcPr>
            <w:tcW w:w="783" w:type="pct"/>
            <w:vMerge w:val="restart"/>
            <w:tcBorders>
              <w:top w:val="single" w:color="auto" w:sz="4" w:space="0"/>
              <w:right w:val="single" w:color="auto" w:sz="4" w:space="0"/>
            </w:tcBorders>
            <w:vAlign w:val="center"/>
          </w:tcPr>
          <w:p>
            <w:pPr>
              <w:widowControl w:val="0"/>
              <w:ind w:right="-105" w:rightChars="-50"/>
              <w:jc w:val="center"/>
              <w:textAlignment w:val="baseline"/>
              <w:rPr>
                <w:rFonts w:hint="eastAsia" w:eastAsia="宋体"/>
                <w:sz w:val="24"/>
                <w:lang w:eastAsia="zh-CN"/>
              </w:rPr>
            </w:pPr>
            <w:r>
              <w:rPr>
                <w:rFonts w:hint="eastAsia"/>
                <w:sz w:val="24"/>
                <w:lang w:eastAsia="zh-CN"/>
              </w:rPr>
              <w:t>危险废物</w:t>
            </w:r>
          </w:p>
        </w:tc>
        <w:tc>
          <w:tcPr>
            <w:tcW w:w="1224" w:type="pct"/>
            <w:tcBorders>
              <w:top w:val="single" w:color="auto" w:sz="4" w:space="0"/>
              <w:left w:val="single" w:color="auto" w:sz="4" w:space="0"/>
              <w:bottom w:val="single" w:color="auto" w:sz="4" w:space="0"/>
            </w:tcBorders>
            <w:vAlign w:val="center"/>
          </w:tcPr>
          <w:p>
            <w:pPr>
              <w:jc w:val="center"/>
              <w:textAlignment w:val="baseline"/>
              <w:rPr>
                <w:rFonts w:hint="eastAsia" w:eastAsia="宋体"/>
                <w:szCs w:val="21"/>
                <w:lang w:eastAsia="zh-CN"/>
              </w:rPr>
            </w:pPr>
            <w:r>
              <w:rPr>
                <w:rFonts w:hint="eastAsia"/>
                <w:szCs w:val="21"/>
                <w:lang w:eastAsia="zh-CN"/>
              </w:rPr>
              <w:t>废切削液</w:t>
            </w:r>
          </w:p>
        </w:tc>
        <w:tc>
          <w:tcPr>
            <w:tcW w:w="1306" w:type="pct"/>
            <w:tcBorders>
              <w:top w:val="single" w:color="auto" w:sz="4" w:space="0"/>
              <w:bottom w:val="single" w:color="auto" w:sz="4" w:space="0"/>
            </w:tcBorders>
            <w:vAlign w:val="center"/>
          </w:tcPr>
          <w:p>
            <w:pPr>
              <w:widowControl w:val="0"/>
              <w:jc w:val="center"/>
              <w:rPr>
                <w:rFonts w:hint="default" w:eastAsia="宋体"/>
                <w:sz w:val="24"/>
                <w:lang w:val="en-US" w:eastAsia="zh-CN"/>
              </w:rPr>
            </w:pPr>
            <w:r>
              <w:rPr>
                <w:rFonts w:hint="eastAsia"/>
                <w:sz w:val="24"/>
                <w:lang w:val="en-US" w:eastAsia="zh-CN"/>
              </w:rPr>
              <w:t>0.05t/a</w:t>
            </w:r>
          </w:p>
        </w:tc>
        <w:tc>
          <w:tcPr>
            <w:tcW w:w="1393" w:type="pct"/>
            <w:vMerge w:val="restart"/>
            <w:tcBorders>
              <w:top w:val="single" w:color="auto" w:sz="4" w:space="0"/>
            </w:tcBorders>
            <w:vAlign w:val="center"/>
          </w:tcPr>
          <w:p>
            <w:pPr>
              <w:widowControl w:val="0"/>
              <w:ind w:right="-78" w:rightChars="-37"/>
              <w:jc w:val="center"/>
              <w:rPr>
                <w:rFonts w:hint="eastAsia"/>
                <w:sz w:val="24"/>
              </w:rPr>
            </w:pPr>
            <w:r>
              <w:rPr>
                <w:sz w:val="21"/>
                <w:szCs w:val="21"/>
              </w:rPr>
              <w:t>危废暂存间贮存，定期</w:t>
            </w:r>
            <w:r>
              <w:rPr>
                <w:rFonts w:hint="eastAsia"/>
                <w:sz w:val="21"/>
                <w:szCs w:val="21"/>
              </w:rPr>
              <w:t>委托</w:t>
            </w:r>
            <w:r>
              <w:rPr>
                <w:sz w:val="21"/>
                <w:szCs w:val="21"/>
              </w:rPr>
              <w:t>有相应危废处理资质单位回收处理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0" w:hRule="atLeast"/>
        </w:trPr>
        <w:tc>
          <w:tcPr>
            <w:tcW w:w="291" w:type="pct"/>
            <w:vMerge w:val="continue"/>
            <w:vAlign w:val="center"/>
          </w:tcPr>
          <w:p>
            <w:pPr>
              <w:widowControl w:val="0"/>
              <w:ind w:left="-105" w:leftChars="-50" w:right="-105" w:rightChars="-50"/>
              <w:jc w:val="center"/>
              <w:textAlignment w:val="baseline"/>
              <w:rPr>
                <w:sz w:val="24"/>
              </w:rPr>
            </w:pPr>
          </w:p>
        </w:tc>
        <w:tc>
          <w:tcPr>
            <w:tcW w:w="783" w:type="pct"/>
            <w:vMerge w:val="continue"/>
            <w:tcBorders>
              <w:right w:val="single" w:color="auto" w:sz="4" w:space="0"/>
            </w:tcBorders>
            <w:vAlign w:val="center"/>
          </w:tcPr>
          <w:p>
            <w:pPr>
              <w:widowControl w:val="0"/>
              <w:ind w:right="-105" w:rightChars="-50"/>
              <w:jc w:val="center"/>
              <w:textAlignment w:val="baseline"/>
              <w:rPr>
                <w:sz w:val="24"/>
              </w:rPr>
            </w:pPr>
          </w:p>
        </w:tc>
        <w:tc>
          <w:tcPr>
            <w:tcW w:w="1224" w:type="pct"/>
            <w:tcBorders>
              <w:top w:val="single" w:color="auto" w:sz="4" w:space="0"/>
              <w:left w:val="single" w:color="auto" w:sz="4" w:space="0"/>
              <w:bottom w:val="single" w:color="auto" w:sz="4" w:space="0"/>
            </w:tcBorders>
            <w:vAlign w:val="center"/>
          </w:tcPr>
          <w:p>
            <w:pPr>
              <w:jc w:val="center"/>
              <w:textAlignment w:val="baseline"/>
              <w:rPr>
                <w:rFonts w:hint="eastAsia" w:eastAsia="宋体"/>
                <w:szCs w:val="21"/>
                <w:lang w:eastAsia="zh-CN"/>
              </w:rPr>
            </w:pPr>
            <w:r>
              <w:rPr>
                <w:rFonts w:hint="eastAsia"/>
                <w:szCs w:val="21"/>
                <w:lang w:eastAsia="zh-CN"/>
              </w:rPr>
              <w:t>废液压油</w:t>
            </w:r>
          </w:p>
        </w:tc>
        <w:tc>
          <w:tcPr>
            <w:tcW w:w="1306" w:type="pct"/>
            <w:tcBorders>
              <w:top w:val="single" w:color="auto" w:sz="4" w:space="0"/>
            </w:tcBorders>
            <w:vAlign w:val="center"/>
          </w:tcPr>
          <w:p>
            <w:pPr>
              <w:widowControl w:val="0"/>
              <w:jc w:val="center"/>
              <w:rPr>
                <w:rFonts w:hint="default" w:eastAsia="宋体"/>
                <w:sz w:val="24"/>
                <w:lang w:val="en-US" w:eastAsia="zh-CN"/>
              </w:rPr>
            </w:pPr>
            <w:r>
              <w:rPr>
                <w:rFonts w:hint="eastAsia"/>
                <w:sz w:val="24"/>
                <w:lang w:val="en-US" w:eastAsia="zh-CN"/>
              </w:rPr>
              <w:t>0.1t/a</w:t>
            </w:r>
          </w:p>
        </w:tc>
        <w:tc>
          <w:tcPr>
            <w:tcW w:w="1393" w:type="pct"/>
            <w:vMerge w:val="continue"/>
            <w:tcBorders>
              <w:bottom w:val="single" w:color="auto" w:sz="4" w:space="0"/>
            </w:tcBorders>
            <w:vAlign w:val="center"/>
          </w:tcPr>
          <w:p>
            <w:pPr>
              <w:widowControl w:val="0"/>
              <w:ind w:right="-78" w:rightChars="-37"/>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1" w:type="pct"/>
            <w:vAlign w:val="center"/>
          </w:tcPr>
          <w:p>
            <w:pPr>
              <w:widowControl w:val="0"/>
              <w:jc w:val="center"/>
              <w:textAlignment w:val="baseline"/>
              <w:rPr>
                <w:sz w:val="24"/>
              </w:rPr>
            </w:pPr>
            <w:r>
              <w:rPr>
                <w:sz w:val="24"/>
              </w:rPr>
              <w:t>噪声</w:t>
            </w:r>
          </w:p>
        </w:tc>
        <w:tc>
          <w:tcPr>
            <w:tcW w:w="4708" w:type="pct"/>
            <w:gridSpan w:val="4"/>
            <w:vAlign w:val="center"/>
          </w:tcPr>
          <w:p>
            <w:pPr>
              <w:widowControl w:val="0"/>
              <w:spacing w:line="520" w:lineRule="exact"/>
              <w:ind w:firstLine="480" w:firstLineChars="200"/>
              <w:textAlignment w:val="baseline"/>
              <w:rPr>
                <w:sz w:val="24"/>
              </w:rPr>
            </w:pPr>
            <w:r>
              <w:rPr>
                <w:sz w:val="24"/>
              </w:rPr>
              <w:t>项目</w:t>
            </w:r>
            <w:r>
              <w:rPr>
                <w:rFonts w:hint="eastAsia"/>
                <w:sz w:val="24"/>
              </w:rPr>
              <w:t>噪声主要为设备产生的机械噪声，</w:t>
            </w:r>
            <w:r>
              <w:rPr>
                <w:sz w:val="24"/>
              </w:rPr>
              <w:t>源强为</w:t>
            </w:r>
            <w:r>
              <w:rPr>
                <w:rFonts w:hint="eastAsia"/>
                <w:sz w:val="24"/>
              </w:rPr>
              <w:t>70~80</w:t>
            </w:r>
            <w:r>
              <w:rPr>
                <w:sz w:val="24"/>
              </w:rPr>
              <w:t>dB（A），经</w:t>
            </w:r>
            <w:r>
              <w:rPr>
                <w:rFonts w:hint="eastAsia"/>
                <w:sz w:val="24"/>
              </w:rPr>
              <w:t>减震消音、</w:t>
            </w:r>
            <w:r>
              <w:rPr>
                <w:sz w:val="24"/>
              </w:rPr>
              <w:t>距离衰减</w:t>
            </w:r>
            <w:r>
              <w:rPr>
                <w:rFonts w:hint="eastAsia"/>
                <w:sz w:val="24"/>
              </w:rPr>
              <w:t>等降噪措施处理</w:t>
            </w:r>
            <w:r>
              <w:rPr>
                <w:sz w:val="24"/>
              </w:rPr>
              <w:t>后</w:t>
            </w:r>
            <w:r>
              <w:rPr>
                <w:rFonts w:hint="eastAsia"/>
                <w:sz w:val="24"/>
              </w:rPr>
              <w:t>，各</w:t>
            </w:r>
            <w:r>
              <w:rPr>
                <w:sz w:val="24"/>
              </w:rPr>
              <w:t>厂界噪声</w:t>
            </w:r>
            <w:r>
              <w:rPr>
                <w:rFonts w:hint="eastAsia"/>
                <w:sz w:val="24"/>
              </w:rPr>
              <w:t>贡献值</w:t>
            </w:r>
            <w:r>
              <w:rPr>
                <w:sz w:val="24"/>
              </w:rPr>
              <w:t>能满足《工业企业厂界环境噪声排放标准》（GB12348-2008）</w:t>
            </w:r>
            <w:r>
              <w:rPr>
                <w:rFonts w:hint="eastAsia"/>
                <w:sz w:val="24"/>
              </w:rPr>
              <w:t>2</w:t>
            </w:r>
            <w:r>
              <w:rPr>
                <w:sz w:val="24"/>
              </w:rPr>
              <w:t>类标准</w:t>
            </w:r>
            <w:r>
              <w:rPr>
                <w:rFonts w:hint="eastAsia"/>
                <w:sz w:val="24"/>
              </w:rPr>
              <w:t>。</w:t>
            </w:r>
            <w:r>
              <w:rPr>
                <w:sz w:val="24"/>
              </w:rPr>
              <w:t>项目噪声对周边环境影响较小。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gridSpan w:val="5"/>
            <w:vAlign w:val="center"/>
          </w:tcPr>
          <w:p>
            <w:pPr>
              <w:widowControl w:val="0"/>
              <w:spacing w:line="520" w:lineRule="exact"/>
              <w:textAlignment w:val="baseline"/>
              <w:rPr>
                <w:sz w:val="24"/>
              </w:rPr>
            </w:pPr>
            <w:r>
              <w:rPr>
                <w:sz w:val="24"/>
              </w:rPr>
              <w:t>主要生态影响：</w:t>
            </w:r>
          </w:p>
          <w:p>
            <w:pPr>
              <w:widowControl w:val="0"/>
              <w:spacing w:line="520" w:lineRule="exact"/>
              <w:ind w:firstLine="480" w:firstLineChars="200"/>
              <w:textAlignment w:val="baseline"/>
              <w:rPr>
                <w:kern w:val="0"/>
                <w:sz w:val="24"/>
              </w:rPr>
            </w:pPr>
            <w:r>
              <w:rPr>
                <w:kern w:val="0"/>
                <w:sz w:val="24"/>
              </w:rPr>
              <w:t>本项目周围500m范围内未发现珍贵植物和野生保护动物。</w:t>
            </w:r>
            <w:r>
              <w:rPr>
                <w:rFonts w:hint="eastAsia"/>
                <w:kern w:val="0"/>
                <w:sz w:val="24"/>
              </w:rPr>
              <w:t>项目租赁</w:t>
            </w:r>
            <w:r>
              <w:rPr>
                <w:kern w:val="0"/>
                <w:sz w:val="24"/>
              </w:rPr>
              <w:t>现有</w:t>
            </w:r>
            <w:r>
              <w:rPr>
                <w:rFonts w:hint="eastAsia"/>
                <w:kern w:val="0"/>
                <w:sz w:val="24"/>
              </w:rPr>
              <w:t>闲置车间</w:t>
            </w:r>
            <w:r>
              <w:rPr>
                <w:kern w:val="0"/>
                <w:sz w:val="24"/>
              </w:rPr>
              <w:t>建设，</w:t>
            </w:r>
            <w:r>
              <w:rPr>
                <w:rFonts w:hint="eastAsia"/>
                <w:kern w:val="0"/>
                <w:sz w:val="24"/>
              </w:rPr>
              <w:t>不会破坏植被，不会增加水土流失，</w:t>
            </w:r>
            <w:r>
              <w:rPr>
                <w:kern w:val="0"/>
                <w:sz w:val="24"/>
              </w:rPr>
              <w:t>对周围生态环境影响可以接受</w:t>
            </w:r>
            <w:r>
              <w:rPr>
                <w:rFonts w:hint="eastAsia"/>
                <w:kern w:val="0"/>
                <w:sz w:val="24"/>
              </w:rPr>
              <w:t>。</w:t>
            </w:r>
          </w:p>
          <w:p>
            <w:pPr>
              <w:widowControl w:val="0"/>
              <w:spacing w:line="400" w:lineRule="exact"/>
              <w:ind w:firstLine="480" w:firstLineChars="200"/>
              <w:textAlignment w:val="baseline"/>
              <w:rPr>
                <w:kern w:val="0"/>
                <w:sz w:val="24"/>
              </w:rPr>
            </w:pPr>
          </w:p>
          <w:p>
            <w:pPr>
              <w:widowControl w:val="0"/>
              <w:spacing w:line="400" w:lineRule="exact"/>
              <w:ind w:firstLine="480" w:firstLineChars="200"/>
              <w:textAlignment w:val="baseline"/>
              <w:rPr>
                <w:kern w:val="0"/>
                <w:sz w:val="24"/>
              </w:rPr>
            </w:pPr>
          </w:p>
          <w:p>
            <w:pPr>
              <w:widowControl w:val="0"/>
              <w:spacing w:line="400" w:lineRule="exact"/>
              <w:ind w:firstLine="480" w:firstLineChars="200"/>
              <w:textAlignment w:val="baseline"/>
              <w:rPr>
                <w:kern w:val="0"/>
                <w:sz w:val="24"/>
              </w:rPr>
            </w:pPr>
          </w:p>
          <w:p>
            <w:pPr>
              <w:widowControl w:val="0"/>
              <w:spacing w:line="400" w:lineRule="exact"/>
              <w:ind w:firstLine="480" w:firstLineChars="200"/>
              <w:textAlignment w:val="baseline"/>
              <w:rPr>
                <w:kern w:val="0"/>
                <w:sz w:val="24"/>
              </w:rPr>
            </w:pPr>
          </w:p>
          <w:p>
            <w:pPr>
              <w:widowControl w:val="0"/>
              <w:spacing w:line="400" w:lineRule="exact"/>
              <w:ind w:firstLine="480" w:firstLineChars="200"/>
              <w:textAlignment w:val="baseline"/>
              <w:rPr>
                <w:kern w:val="0"/>
                <w:sz w:val="24"/>
              </w:rPr>
            </w:pPr>
          </w:p>
          <w:p>
            <w:pPr>
              <w:widowControl w:val="0"/>
              <w:spacing w:line="400" w:lineRule="exact"/>
              <w:ind w:firstLine="480" w:firstLineChars="200"/>
              <w:textAlignment w:val="baseline"/>
              <w:rPr>
                <w:kern w:val="0"/>
                <w:sz w:val="24"/>
              </w:rPr>
            </w:pPr>
          </w:p>
          <w:p>
            <w:pPr>
              <w:widowControl w:val="0"/>
              <w:spacing w:line="400" w:lineRule="exact"/>
              <w:ind w:firstLine="480" w:firstLineChars="200"/>
              <w:textAlignment w:val="baseline"/>
              <w:rPr>
                <w:kern w:val="0"/>
                <w:sz w:val="24"/>
              </w:rPr>
            </w:pPr>
          </w:p>
          <w:p>
            <w:pPr>
              <w:widowControl w:val="0"/>
              <w:spacing w:line="400" w:lineRule="exact"/>
              <w:textAlignment w:val="baseline"/>
              <w:rPr>
                <w:kern w:val="0"/>
                <w:sz w:val="24"/>
              </w:rPr>
            </w:pPr>
          </w:p>
        </w:tc>
      </w:tr>
    </w:tbl>
    <w:p>
      <w:pPr>
        <w:pStyle w:val="16"/>
        <w:widowControl w:val="0"/>
        <w:snapToGrid w:val="0"/>
        <w:spacing w:before="0" w:beforeAutospacing="0" w:after="0" w:afterAutospacing="0" w:line="520" w:lineRule="exact"/>
        <w:jc w:val="both"/>
        <w:outlineLvl w:val="0"/>
        <w:rPr>
          <w:rFonts w:hint="eastAsia"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hint="eastAsia"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hint="eastAsia"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hint="eastAsia"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hint="eastAsia"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hint="eastAsia"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hint="eastAsia" w:ascii="Times New Roman" w:hAnsi="Times New Roman" w:eastAsiaTheme="minorEastAsia"/>
          <w:b/>
          <w:sz w:val="30"/>
          <w:szCs w:val="30"/>
        </w:rPr>
      </w:pPr>
      <w:r>
        <w:rPr>
          <w:rFonts w:hint="eastAsia" w:ascii="Times New Roman" w:hAnsi="Times New Roman" w:eastAsiaTheme="minorEastAsia"/>
          <w:b/>
          <w:sz w:val="30"/>
          <w:szCs w:val="30"/>
        </w:rPr>
        <w:t>环境影响分析</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315" w:hRule="atLeast"/>
          <w:jc w:val="center"/>
        </w:trPr>
        <w:tc>
          <w:tcPr>
            <w:tcW w:w="5000" w:type="pct"/>
            <w:vAlign w:val="center"/>
          </w:tcPr>
          <w:p>
            <w:pPr>
              <w:pStyle w:val="6"/>
              <w:keepNext w:val="0"/>
              <w:keepLines w:val="0"/>
              <w:spacing w:before="0" w:after="0" w:line="520" w:lineRule="exact"/>
              <w:ind w:left="0" w:firstLine="0"/>
              <w:rPr>
                <w:rFonts w:ascii="Times New Roman" w:hAnsi="Times New Roman" w:eastAsiaTheme="minorEastAsia"/>
                <w:bCs w:val="0"/>
                <w:sz w:val="24"/>
                <w:szCs w:val="24"/>
              </w:rPr>
            </w:pPr>
            <w:r>
              <w:rPr>
                <w:rFonts w:ascii="Times New Roman" w:hAnsi="Times New Roman" w:eastAsiaTheme="minorEastAsia"/>
                <w:bCs w:val="0"/>
                <w:sz w:val="24"/>
                <w:szCs w:val="24"/>
              </w:rPr>
              <w:t>一、施工期环境影响分析</w:t>
            </w:r>
          </w:p>
          <w:p>
            <w:pPr>
              <w:pStyle w:val="23"/>
              <w:spacing w:before="0" w:beforeAutospacing="0" w:after="0" w:afterAutospacing="0" w:line="520" w:lineRule="exact"/>
              <w:ind w:firstLine="480" w:firstLineChars="200"/>
              <w:rPr>
                <w:rFonts w:ascii="Times New Roman" w:hAnsi="Times New Roman" w:cs="Times New Roman"/>
              </w:rPr>
            </w:pPr>
            <w:r>
              <w:rPr>
                <w:rFonts w:ascii="Times New Roman" w:hAnsi="Times New Roman" w:cs="Times New Roman"/>
                <w:lang w:val="zh-CN"/>
              </w:rPr>
              <w:t>本项目租赁现有闲置厂房生产建设，施工期主要为电路改造以及设备的安装调试，施工期较短，</w:t>
            </w:r>
            <w:r>
              <w:rPr>
                <w:rFonts w:hint="eastAsia" w:ascii="Times New Roman" w:hAnsi="Times New Roman" w:cs="Times New Roman"/>
                <w:lang w:val="zh-CN"/>
              </w:rPr>
              <w:t>工程量较小，</w:t>
            </w:r>
            <w:r>
              <w:rPr>
                <w:rFonts w:ascii="Times New Roman" w:hAnsi="Times New Roman" w:cs="Times New Roman"/>
                <w:lang w:val="zh-CN"/>
              </w:rPr>
              <w:t>本次评价不再对施工期环境影响进行分析。</w:t>
            </w:r>
          </w:p>
          <w:p>
            <w:pPr>
              <w:pStyle w:val="6"/>
              <w:keepNext w:val="0"/>
              <w:keepLines w:val="0"/>
              <w:pBdr>
                <w:between w:val="single" w:color="auto" w:sz="4" w:space="1"/>
              </w:pBdr>
              <w:spacing w:before="0" w:after="0" w:line="520" w:lineRule="exact"/>
              <w:ind w:left="0" w:firstLine="0"/>
              <w:rPr>
                <w:rFonts w:ascii="Times New Roman" w:hAnsi="Times New Roman" w:eastAsiaTheme="minorEastAsia"/>
                <w:bCs w:val="0"/>
                <w:sz w:val="24"/>
                <w:szCs w:val="24"/>
              </w:rPr>
            </w:pPr>
            <w:r>
              <w:rPr>
                <w:rFonts w:ascii="Times New Roman" w:hAnsi="Times New Roman" w:eastAsiaTheme="minorEastAsia"/>
                <w:bCs w:val="0"/>
                <w:sz w:val="24"/>
                <w:szCs w:val="24"/>
              </w:rPr>
              <w:t>二、运营期环境影响简要分析</w:t>
            </w:r>
            <w:r>
              <w:rPr>
                <w:rFonts w:hint="eastAsia" w:ascii="Times New Roman" w:hAnsi="Times New Roman" w:eastAsiaTheme="minorEastAsia"/>
                <w:bCs w:val="0"/>
                <w:sz w:val="24"/>
                <w:szCs w:val="24"/>
              </w:rPr>
              <w:t>：</w:t>
            </w:r>
          </w:p>
          <w:p>
            <w:pPr>
              <w:spacing w:line="520" w:lineRule="exact"/>
            </w:pPr>
            <w:r>
              <w:rPr>
                <w:rFonts w:hint="eastAsia"/>
              </w:rPr>
              <w:t xml:space="preserve">    </w:t>
            </w:r>
            <w:r>
              <w:rPr>
                <w:rFonts w:hint="eastAsia"/>
                <w:bCs/>
                <w:sz w:val="24"/>
              </w:rPr>
              <w:t>本项目运营期间对环境主要影响表现在废水、噪声、固体废物等方面。具体分析如下：</w:t>
            </w:r>
          </w:p>
          <w:p>
            <w:pPr>
              <w:pStyle w:val="7"/>
              <w:keepNext w:val="0"/>
              <w:keepLines w:val="0"/>
              <w:spacing w:before="0" w:after="0" w:line="520" w:lineRule="exact"/>
              <w:ind w:left="0" w:firstLine="0"/>
              <w:rPr>
                <w:rFonts w:eastAsiaTheme="minorEastAsia"/>
                <w:bCs w:val="0"/>
                <w:sz w:val="24"/>
                <w:szCs w:val="24"/>
              </w:rPr>
            </w:pPr>
            <w:r>
              <w:rPr>
                <w:rFonts w:hint="eastAsia" w:eastAsiaTheme="minorEastAsia"/>
                <w:bCs w:val="0"/>
                <w:sz w:val="24"/>
                <w:szCs w:val="24"/>
                <w:lang w:val="en-US" w:eastAsia="zh-CN"/>
              </w:rPr>
              <w:t>1</w:t>
            </w:r>
            <w:r>
              <w:rPr>
                <w:rFonts w:eastAsiaTheme="minorEastAsia"/>
                <w:bCs w:val="0"/>
                <w:sz w:val="24"/>
                <w:szCs w:val="24"/>
              </w:rPr>
              <w:t>、水环境影响分析</w:t>
            </w:r>
            <w:r>
              <w:rPr>
                <w:rFonts w:hint="eastAsia" w:eastAsiaTheme="minorEastAsia"/>
                <w:bCs w:val="0"/>
                <w:sz w:val="24"/>
                <w:szCs w:val="24"/>
              </w:rPr>
              <w:t>及治理措施分析</w:t>
            </w:r>
          </w:p>
          <w:p>
            <w:pPr>
              <w:spacing w:line="520" w:lineRule="exact"/>
              <w:ind w:firstLine="480" w:firstLineChars="200"/>
              <w:textAlignment w:val="baseline"/>
              <w:rPr>
                <w:kern w:val="0"/>
                <w:sz w:val="24"/>
              </w:rPr>
            </w:pPr>
            <w:r>
              <w:rPr>
                <w:rFonts w:hint="eastAsia"/>
                <w:kern w:val="0"/>
                <w:sz w:val="24"/>
              </w:rPr>
              <w:t>（1）地表水环境影响分析</w:t>
            </w:r>
          </w:p>
          <w:p>
            <w:pPr>
              <w:autoSpaceDE w:val="0"/>
              <w:autoSpaceDN w:val="0"/>
              <w:adjustRightInd w:val="0"/>
              <w:spacing w:line="520" w:lineRule="exact"/>
              <w:ind w:firstLine="480" w:firstLineChars="200"/>
              <w:rPr>
                <w:sz w:val="24"/>
              </w:rPr>
            </w:pPr>
            <w:r>
              <w:rPr>
                <w:rFonts w:hint="eastAsia"/>
                <w:sz w:val="24"/>
              </w:rPr>
              <w:t>本项目废水排放方式属于不排放，根据《环境影响评价技术导则》（</w:t>
            </w:r>
            <w:r>
              <w:rPr>
                <w:sz w:val="24"/>
              </w:rPr>
              <w:t>HJ2.3-2018</w:t>
            </w:r>
            <w:r>
              <w:rPr>
                <w:rFonts w:hint="eastAsia"/>
                <w:sz w:val="24"/>
              </w:rPr>
              <w:t>）中水污染影响型建设项目评价等级判定，本项目评价等级属于三级</w:t>
            </w:r>
            <w:r>
              <w:rPr>
                <w:sz w:val="24"/>
              </w:rPr>
              <w:t>B</w:t>
            </w:r>
            <w:r>
              <w:rPr>
                <w:rFonts w:hint="eastAsia"/>
                <w:sz w:val="24"/>
              </w:rPr>
              <w:t>，可不进行水环境影响预测，仅对其依托污水处理设施环境可行性进行分析即可。</w:t>
            </w:r>
          </w:p>
          <w:p>
            <w:pPr>
              <w:autoSpaceDE w:val="0"/>
              <w:autoSpaceDN w:val="0"/>
              <w:adjustRightInd w:val="0"/>
              <w:spacing w:line="520" w:lineRule="exact"/>
              <w:ind w:firstLine="480" w:firstLineChars="200"/>
              <w:rPr>
                <w:sz w:val="24"/>
              </w:rPr>
            </w:pPr>
            <w:r>
              <w:rPr>
                <w:kern w:val="0"/>
                <w:sz w:val="24"/>
                <w:szCs w:val="28"/>
              </w:rPr>
              <w:t>本项目废水主要为员工生活污水。</w:t>
            </w:r>
            <w:r>
              <w:rPr>
                <w:rFonts w:hint="eastAsia"/>
                <w:kern w:val="0"/>
                <w:sz w:val="24"/>
                <w:szCs w:val="28"/>
              </w:rPr>
              <w:t>项目生活污水排放量为</w:t>
            </w:r>
            <w:r>
              <w:rPr>
                <w:rFonts w:hint="eastAsia"/>
                <w:kern w:val="0"/>
                <w:sz w:val="24"/>
              </w:rPr>
              <w:t>5</w:t>
            </w:r>
            <w:r>
              <w:rPr>
                <w:rFonts w:hint="eastAsia"/>
                <w:kern w:val="0"/>
                <w:sz w:val="24"/>
                <w:lang w:val="en-US" w:eastAsia="zh-CN"/>
              </w:rPr>
              <w:t>5.68</w:t>
            </w:r>
            <w:r>
              <w:rPr>
                <w:rFonts w:hint="eastAsia"/>
                <w:kern w:val="0"/>
                <w:sz w:val="24"/>
              </w:rPr>
              <w:t>t</w:t>
            </w:r>
            <w:r>
              <w:rPr>
                <w:kern w:val="0"/>
                <w:sz w:val="24"/>
              </w:rPr>
              <w:t>/</w:t>
            </w:r>
            <w:r>
              <w:rPr>
                <w:rFonts w:hint="eastAsia"/>
                <w:kern w:val="0"/>
                <w:sz w:val="24"/>
                <w:szCs w:val="28"/>
              </w:rPr>
              <w:t>a，主要污染因子为</w:t>
            </w:r>
            <w:r>
              <w:rPr>
                <w:sz w:val="24"/>
              </w:rPr>
              <w:t>COD</w:t>
            </w:r>
            <w:r>
              <w:rPr>
                <w:rFonts w:hint="eastAsia"/>
                <w:sz w:val="24"/>
              </w:rPr>
              <w:t>、</w:t>
            </w:r>
            <w:r>
              <w:rPr>
                <w:sz w:val="24"/>
              </w:rPr>
              <w:t>NH</w:t>
            </w:r>
            <w:r>
              <w:rPr>
                <w:sz w:val="24"/>
                <w:vertAlign w:val="subscript"/>
              </w:rPr>
              <w:t>3</w:t>
            </w:r>
            <w:r>
              <w:rPr>
                <w:sz w:val="24"/>
              </w:rPr>
              <w:t>-N</w:t>
            </w:r>
            <w:r>
              <w:rPr>
                <w:rFonts w:hint="eastAsia"/>
                <w:sz w:val="24"/>
              </w:rPr>
              <w:t>、</w:t>
            </w:r>
            <w:r>
              <w:rPr>
                <w:sz w:val="24"/>
              </w:rPr>
              <w:t>TP</w:t>
            </w:r>
            <w:r>
              <w:rPr>
                <w:rFonts w:hint="eastAsia"/>
                <w:sz w:val="24"/>
              </w:rPr>
              <w:t>。</w:t>
            </w:r>
            <w:r>
              <w:rPr>
                <w:kern w:val="0"/>
                <w:sz w:val="24"/>
                <w:szCs w:val="28"/>
              </w:rPr>
              <w:t>经现场踏勘，本项目所在</w:t>
            </w:r>
            <w:r>
              <w:rPr>
                <w:rFonts w:hint="eastAsia"/>
                <w:kern w:val="0"/>
                <w:sz w:val="24"/>
                <w:szCs w:val="28"/>
              </w:rPr>
              <w:t>地</w:t>
            </w:r>
            <w:r>
              <w:rPr>
                <w:kern w:val="0"/>
                <w:sz w:val="24"/>
                <w:szCs w:val="28"/>
              </w:rPr>
              <w:t>未</w:t>
            </w:r>
            <w:r>
              <w:rPr>
                <w:rFonts w:hint="eastAsia"/>
                <w:kern w:val="0"/>
                <w:sz w:val="24"/>
                <w:szCs w:val="28"/>
              </w:rPr>
              <w:t>接通</w:t>
            </w:r>
            <w:r>
              <w:rPr>
                <w:kern w:val="0"/>
                <w:sz w:val="24"/>
                <w:szCs w:val="28"/>
              </w:rPr>
              <w:t>城市污水管网，生活污水经厂内设置的化粪池收集处理后定期清运</w:t>
            </w:r>
            <w:r>
              <w:rPr>
                <w:rFonts w:hint="eastAsia"/>
                <w:sz w:val="24"/>
              </w:rPr>
              <w:t>。</w:t>
            </w:r>
          </w:p>
          <w:p>
            <w:pPr>
              <w:autoSpaceDE w:val="0"/>
              <w:autoSpaceDN w:val="0"/>
              <w:adjustRightInd w:val="0"/>
              <w:spacing w:line="520" w:lineRule="exact"/>
              <w:ind w:firstLine="480" w:firstLineChars="200"/>
              <w:rPr>
                <w:kern w:val="0"/>
                <w:sz w:val="24"/>
                <w:szCs w:val="28"/>
              </w:rPr>
            </w:pPr>
            <w:r>
              <w:rPr>
                <w:rFonts w:hint="eastAsia"/>
                <w:kern w:val="0"/>
                <w:sz w:val="24"/>
                <w:szCs w:val="28"/>
              </w:rPr>
              <w:t>（2）地下水环境影响分析</w:t>
            </w:r>
          </w:p>
          <w:p>
            <w:pPr>
              <w:autoSpaceDE w:val="0"/>
              <w:autoSpaceDN w:val="0"/>
              <w:adjustRightInd w:val="0"/>
              <w:spacing w:line="520" w:lineRule="exact"/>
              <w:ind w:firstLine="480" w:firstLineChars="200"/>
              <w:rPr>
                <w:kern w:val="0"/>
                <w:sz w:val="24"/>
                <w:szCs w:val="28"/>
              </w:rPr>
            </w:pPr>
            <w:r>
              <w:rPr>
                <w:rFonts w:hint="eastAsia"/>
                <w:kern w:val="0"/>
                <w:sz w:val="24"/>
                <w:szCs w:val="28"/>
              </w:rPr>
              <w:t>根据《环境影响评价技术导则 地下水环境》HJ610-2016，按照地下水环境影响评价项目类别，本项目属于</w:t>
            </w:r>
            <w:r>
              <w:rPr>
                <w:rFonts w:hint="eastAsia"/>
                <w:kern w:val="0"/>
                <w:sz w:val="24"/>
                <w:szCs w:val="28"/>
                <w:lang w:eastAsia="zh-CN"/>
              </w:rPr>
              <w:t>“</w:t>
            </w:r>
            <w:r>
              <w:rPr>
                <w:rFonts w:hint="eastAsia"/>
                <w:kern w:val="0"/>
                <w:sz w:val="24"/>
                <w:szCs w:val="28"/>
                <w:lang w:val="en-US" w:eastAsia="zh-CN"/>
              </w:rPr>
              <w:t>53</w:t>
            </w:r>
            <w:r>
              <w:rPr>
                <w:rFonts w:hint="eastAsia"/>
                <w:kern w:val="0"/>
                <w:sz w:val="24"/>
                <w:szCs w:val="28"/>
              </w:rPr>
              <w:t>、</w:t>
            </w:r>
            <w:r>
              <w:rPr>
                <w:rFonts w:hint="eastAsia"/>
                <w:kern w:val="0"/>
                <w:sz w:val="24"/>
                <w:szCs w:val="28"/>
                <w:lang w:eastAsia="zh-CN"/>
              </w:rPr>
              <w:t>金属制品加工制造中的”</w:t>
            </w:r>
            <w:r>
              <w:rPr>
                <w:rFonts w:hint="eastAsia"/>
                <w:kern w:val="0"/>
                <w:sz w:val="24"/>
                <w:szCs w:val="28"/>
              </w:rPr>
              <w:t>，属于Ⅳ类建设项目，根据导则要求，Ⅳ类建设项目不开展地下水环境影响评价。</w:t>
            </w:r>
          </w:p>
          <w:p>
            <w:pPr>
              <w:autoSpaceDE w:val="0"/>
              <w:autoSpaceDN w:val="0"/>
              <w:adjustRightInd w:val="0"/>
              <w:spacing w:line="520" w:lineRule="exact"/>
              <w:ind w:firstLine="480" w:firstLineChars="200"/>
            </w:pPr>
            <w:r>
              <w:rPr>
                <w:sz w:val="24"/>
              </w:rPr>
              <w:t>因此，本项目运行过程中产生的废水对周边水环境影响可以接受。</w:t>
            </w:r>
          </w:p>
          <w:p>
            <w:pPr>
              <w:widowControl w:val="0"/>
              <w:spacing w:line="520" w:lineRule="exact"/>
              <w:jc w:val="both"/>
              <w:rPr>
                <w:rFonts w:eastAsiaTheme="minorEastAsia"/>
                <w:sz w:val="24"/>
              </w:rPr>
            </w:pPr>
            <w:r>
              <w:rPr>
                <w:rFonts w:hint="eastAsia" w:eastAsiaTheme="minorEastAsia"/>
                <w:b/>
                <w:bCs/>
                <w:sz w:val="24"/>
                <w:lang w:val="en-US" w:eastAsia="zh-CN"/>
              </w:rPr>
              <w:t>2</w:t>
            </w:r>
            <w:r>
              <w:rPr>
                <w:rFonts w:eastAsiaTheme="minorEastAsia"/>
                <w:b/>
                <w:bCs/>
                <w:sz w:val="24"/>
              </w:rPr>
              <w:t>、声环境影响分析</w:t>
            </w:r>
            <w:r>
              <w:rPr>
                <w:rFonts w:eastAsiaTheme="minorEastAsia"/>
                <w:bCs/>
                <w:sz w:val="24"/>
              </w:rPr>
              <w:t xml:space="preserve"> </w:t>
            </w:r>
          </w:p>
          <w:p>
            <w:pPr>
              <w:spacing w:line="520" w:lineRule="exact"/>
              <w:ind w:firstLine="480" w:firstLineChars="200"/>
              <w:rPr>
                <w:rFonts w:eastAsiaTheme="minorEastAsia"/>
                <w:sz w:val="24"/>
              </w:rPr>
            </w:pPr>
            <w:r>
              <w:rPr>
                <w:rFonts w:eastAsiaTheme="minorEastAsia"/>
                <w:sz w:val="24"/>
              </w:rPr>
              <w:t>根据工程分析可知，本项目噪声主要为机械设备的运行噪声，其噪声源强</w:t>
            </w:r>
            <w:r>
              <w:rPr>
                <w:rFonts w:hint="eastAsia" w:eastAsiaTheme="minorEastAsia"/>
                <w:sz w:val="24"/>
              </w:rPr>
              <w:t>在70</w:t>
            </w:r>
            <w:r>
              <w:rPr>
                <w:rFonts w:eastAsiaTheme="minorEastAsia"/>
                <w:sz w:val="24"/>
              </w:rPr>
              <w:t>～</w:t>
            </w:r>
            <w:r>
              <w:rPr>
                <w:rFonts w:hint="eastAsia" w:eastAsiaTheme="minorEastAsia"/>
                <w:sz w:val="24"/>
              </w:rPr>
              <w:t>80</w:t>
            </w:r>
            <w:r>
              <w:rPr>
                <w:rFonts w:eastAsiaTheme="minorEastAsia"/>
                <w:sz w:val="24"/>
              </w:rPr>
              <w:t>dB(A)</w:t>
            </w:r>
            <w:r>
              <w:rPr>
                <w:rFonts w:hint="eastAsia" w:eastAsiaTheme="minorEastAsia"/>
                <w:sz w:val="24"/>
              </w:rPr>
              <w:t>之间</w:t>
            </w:r>
            <w:r>
              <w:rPr>
                <w:rFonts w:eastAsiaTheme="minorEastAsia"/>
                <w:sz w:val="24"/>
              </w:rPr>
              <w:t>，在采取</w:t>
            </w:r>
            <w:r>
              <w:rPr>
                <w:rFonts w:hint="eastAsia" w:eastAsiaTheme="minorEastAsia"/>
                <w:sz w:val="24"/>
              </w:rPr>
              <w:t>减震消音、距离衰减</w:t>
            </w:r>
            <w:r>
              <w:rPr>
                <w:rFonts w:eastAsiaTheme="minorEastAsia"/>
                <w:sz w:val="24"/>
              </w:rPr>
              <w:t>等相应的降噪措施后，</w:t>
            </w:r>
            <w:r>
              <w:rPr>
                <w:rFonts w:hint="eastAsia" w:eastAsiaTheme="minorEastAsia"/>
                <w:sz w:val="24"/>
              </w:rPr>
              <w:t>可</w:t>
            </w:r>
            <w:r>
              <w:rPr>
                <w:rFonts w:eastAsiaTheme="minorEastAsia"/>
                <w:sz w:val="24"/>
              </w:rPr>
              <w:t>减少</w:t>
            </w:r>
            <w:r>
              <w:rPr>
                <w:rFonts w:hint="eastAsia" w:eastAsiaTheme="minorEastAsia"/>
                <w:sz w:val="24"/>
              </w:rPr>
              <w:t>20</w:t>
            </w:r>
            <w:r>
              <w:rPr>
                <w:rFonts w:eastAsiaTheme="minorEastAsia"/>
                <w:sz w:val="24"/>
              </w:rPr>
              <w:t>～</w:t>
            </w:r>
            <w:r>
              <w:rPr>
                <w:rFonts w:hint="eastAsia" w:eastAsiaTheme="minorEastAsia"/>
                <w:sz w:val="24"/>
              </w:rPr>
              <w:t>30</w:t>
            </w:r>
            <w:r>
              <w:rPr>
                <w:rFonts w:eastAsiaTheme="minorEastAsia"/>
                <w:sz w:val="24"/>
              </w:rPr>
              <w:t>dB（A）。</w:t>
            </w:r>
            <w:r>
              <w:rPr>
                <w:rFonts w:hint="eastAsia" w:eastAsiaTheme="minorEastAsia"/>
                <w:sz w:val="24"/>
              </w:rPr>
              <w:t>本项目为8小时工作制，只在白天生产，故本环评只预测项目昼间噪声对周围环境的影响。</w:t>
            </w:r>
          </w:p>
          <w:p>
            <w:pPr>
              <w:spacing w:line="520" w:lineRule="exact"/>
              <w:ind w:firstLine="480" w:firstLineChars="200"/>
              <w:rPr>
                <w:rFonts w:eastAsiaTheme="minorEastAsia"/>
                <w:sz w:val="24"/>
              </w:rPr>
            </w:pPr>
            <w:r>
              <w:rPr>
                <w:rFonts w:eastAsiaTheme="minorEastAsia"/>
                <w:sz w:val="24"/>
              </w:rPr>
              <w:t>根据《环境影响评价技术导则——声环境》（HJ2.4-2009）的技术要求，评价采用的预测模式如下：</w:t>
            </w:r>
          </w:p>
          <w:p>
            <w:pPr>
              <w:spacing w:line="520" w:lineRule="exact"/>
              <w:ind w:firstLine="480" w:firstLineChars="200"/>
              <w:rPr>
                <w:rFonts w:eastAsiaTheme="minorEastAsia"/>
                <w:sz w:val="24"/>
              </w:rPr>
            </w:pPr>
            <w:r>
              <w:rPr>
                <w:rFonts w:eastAsiaTheme="minorEastAsia"/>
                <w:sz w:val="24"/>
              </w:rPr>
              <w:t>a.点声源衰减模式</w:t>
            </w:r>
          </w:p>
          <w:p>
            <w:pPr>
              <w:spacing w:line="520" w:lineRule="exact"/>
              <w:ind w:firstLine="480" w:firstLineChars="200"/>
              <w:jc w:val="center"/>
              <w:rPr>
                <w:rFonts w:eastAsiaTheme="minorEastAsia"/>
                <w:sz w:val="24"/>
                <w:vertAlign w:val="subscript"/>
              </w:rPr>
            </w:pPr>
            <w:r>
              <w:rPr>
                <w:rFonts w:eastAsiaTheme="minorEastAsia"/>
                <w:sz w:val="24"/>
              </w:rPr>
              <w:t>Lr = Lr</w:t>
            </w:r>
            <w:r>
              <w:rPr>
                <w:rFonts w:eastAsiaTheme="minorEastAsia"/>
                <w:sz w:val="24"/>
                <w:vertAlign w:val="subscript"/>
              </w:rPr>
              <w:t>o</w:t>
            </w:r>
            <w:r>
              <w:rPr>
                <w:rFonts w:eastAsiaTheme="minorEastAsia"/>
                <w:sz w:val="24"/>
              </w:rPr>
              <w:t xml:space="preserve"> – 20log（r/r</w:t>
            </w:r>
            <w:r>
              <w:rPr>
                <w:rFonts w:eastAsiaTheme="minorEastAsia"/>
                <w:sz w:val="24"/>
                <w:vertAlign w:val="subscript"/>
              </w:rPr>
              <w:t>o</w:t>
            </w:r>
            <w:r>
              <w:rPr>
                <w:rFonts w:eastAsiaTheme="minorEastAsia"/>
                <w:sz w:val="24"/>
              </w:rPr>
              <w:t xml:space="preserve">）- </w:t>
            </w:r>
            <w:r>
              <w:rPr>
                <w:rFonts w:ascii="Cambria Math" w:hAnsi="Cambria Math" w:cs="Cambria Math" w:eastAsiaTheme="minorEastAsia"/>
                <w:sz w:val="24"/>
              </w:rPr>
              <w:t>△</w:t>
            </w:r>
            <w:r>
              <w:rPr>
                <w:rFonts w:eastAsiaTheme="minorEastAsia"/>
                <w:sz w:val="24"/>
              </w:rPr>
              <w:t>L</w:t>
            </w:r>
            <w:r>
              <w:rPr>
                <w:rFonts w:eastAsiaTheme="minorEastAsia"/>
                <w:sz w:val="24"/>
                <w:vertAlign w:val="subscript"/>
              </w:rPr>
              <w:t>0</w:t>
            </w:r>
          </w:p>
          <w:p>
            <w:pPr>
              <w:spacing w:line="520" w:lineRule="exact"/>
              <w:ind w:firstLine="480" w:firstLineChars="200"/>
              <w:rPr>
                <w:rFonts w:eastAsiaTheme="minorEastAsia"/>
                <w:sz w:val="24"/>
              </w:rPr>
            </w:pPr>
            <w:r>
              <w:rPr>
                <w:rFonts w:eastAsiaTheme="minorEastAsia"/>
                <w:sz w:val="24"/>
              </w:rPr>
              <w:t>式中： Lr、Lr</w:t>
            </w:r>
            <w:r>
              <w:rPr>
                <w:rFonts w:eastAsiaTheme="minorEastAsia"/>
                <w:sz w:val="24"/>
                <w:vertAlign w:val="subscript"/>
              </w:rPr>
              <w:t>o</w:t>
            </w:r>
            <w:r>
              <w:rPr>
                <w:rFonts w:eastAsiaTheme="minorEastAsia"/>
                <w:sz w:val="24"/>
              </w:rPr>
              <w:t>—— 分别是r、r</w:t>
            </w:r>
            <w:r>
              <w:rPr>
                <w:rFonts w:eastAsiaTheme="minorEastAsia"/>
                <w:sz w:val="24"/>
                <w:vertAlign w:val="subscript"/>
              </w:rPr>
              <w:t>o</w:t>
            </w:r>
            <w:r>
              <w:rPr>
                <w:rFonts w:eastAsiaTheme="minorEastAsia"/>
                <w:sz w:val="24"/>
              </w:rPr>
              <w:t>处的噪声级，dB(A)；</w:t>
            </w:r>
          </w:p>
          <w:p>
            <w:pPr>
              <w:spacing w:line="520" w:lineRule="exact"/>
              <w:ind w:firstLine="480" w:firstLineChars="200"/>
              <w:rPr>
                <w:rFonts w:eastAsiaTheme="minorEastAsia"/>
                <w:sz w:val="24"/>
              </w:rPr>
            </w:pPr>
            <w:r>
              <w:rPr>
                <w:rFonts w:eastAsiaTheme="minorEastAsia"/>
                <w:sz w:val="24"/>
              </w:rPr>
              <w:t xml:space="preserve">             r——预测点距声源的距离， m；</w:t>
            </w:r>
          </w:p>
          <w:p>
            <w:pPr>
              <w:spacing w:line="360" w:lineRule="auto"/>
              <w:ind w:firstLine="480" w:firstLineChars="200"/>
              <w:rPr>
                <w:rFonts w:eastAsiaTheme="minorEastAsia"/>
                <w:sz w:val="24"/>
              </w:rPr>
            </w:pPr>
            <w:r>
              <w:rPr>
                <w:rFonts w:eastAsiaTheme="minorEastAsia"/>
                <w:sz w:val="24"/>
              </w:rPr>
              <w:t xml:space="preserve">            r</w:t>
            </w:r>
            <w:r>
              <w:rPr>
                <w:rFonts w:eastAsiaTheme="minorEastAsia"/>
                <w:sz w:val="24"/>
                <w:vertAlign w:val="subscript"/>
              </w:rPr>
              <w:t>o</w:t>
            </w:r>
            <w:r>
              <w:rPr>
                <w:rFonts w:eastAsiaTheme="minorEastAsia"/>
                <w:sz w:val="24"/>
              </w:rPr>
              <w:t xml:space="preserve"> ——参比距离，m；</w:t>
            </w:r>
          </w:p>
          <w:p>
            <w:pPr>
              <w:spacing w:line="360" w:lineRule="auto"/>
              <w:ind w:firstLine="480" w:firstLineChars="200"/>
              <w:rPr>
                <w:rFonts w:eastAsiaTheme="minorEastAsia"/>
                <w:sz w:val="24"/>
              </w:rPr>
            </w:pPr>
            <w:r>
              <w:rPr>
                <w:rFonts w:eastAsiaTheme="minorEastAsia"/>
                <w:sz w:val="24"/>
              </w:rPr>
              <w:t xml:space="preserve">          </w:t>
            </w:r>
            <w:r>
              <w:rPr>
                <w:rFonts w:ascii="Cambria Math" w:hAnsi="Cambria Math" w:cs="Cambria Math" w:eastAsiaTheme="minorEastAsia"/>
                <w:sz w:val="24"/>
              </w:rPr>
              <w:t>△</w:t>
            </w:r>
            <w:r>
              <w:rPr>
                <w:rFonts w:eastAsiaTheme="minorEastAsia"/>
                <w:sz w:val="24"/>
              </w:rPr>
              <w:t>L</w:t>
            </w:r>
            <w:r>
              <w:rPr>
                <w:rFonts w:eastAsiaTheme="minorEastAsia"/>
                <w:sz w:val="24"/>
                <w:vertAlign w:val="subscript"/>
              </w:rPr>
              <w:t>0</w:t>
            </w:r>
            <w:r>
              <w:rPr>
                <w:rFonts w:eastAsiaTheme="minorEastAsia"/>
                <w:sz w:val="24"/>
              </w:rPr>
              <w:t xml:space="preserve">——噪声附加衰减， dB(A)  </w:t>
            </w:r>
          </w:p>
          <w:p>
            <w:pPr>
              <w:spacing w:line="360" w:lineRule="auto"/>
              <w:ind w:firstLine="480" w:firstLineChars="200"/>
              <w:rPr>
                <w:rFonts w:eastAsiaTheme="minorEastAsia"/>
                <w:sz w:val="24"/>
              </w:rPr>
            </w:pPr>
            <w:r>
              <w:rPr>
                <w:rFonts w:eastAsiaTheme="minorEastAsia"/>
                <w:sz w:val="24"/>
              </w:rPr>
              <w:t>b.噪声叠加模式</w:t>
            </w:r>
          </w:p>
          <w:p>
            <w:pPr>
              <w:spacing w:line="360" w:lineRule="auto"/>
              <w:ind w:firstLine="480" w:firstLineChars="200"/>
              <w:jc w:val="center"/>
              <w:rPr>
                <w:rFonts w:eastAsiaTheme="minorEastAsia"/>
                <w:sz w:val="24"/>
              </w:rPr>
            </w:pPr>
            <w:r>
              <w:rPr>
                <w:rFonts w:eastAsiaTheme="minorEastAsia"/>
                <w:sz w:val="24"/>
              </w:rPr>
              <w:object>
                <v:shape id="_x0000_i1025" o:spt="75" type="#_x0000_t75" style="height:37.4pt;width:120.6pt;" o:ole="t" filled="f" o:preferrelative="t" stroked="f" coordsize="21600,21600">
                  <v:path/>
                  <v:fill on="f" focussize="0,0"/>
                  <v:stroke on="f" joinstyle="miter"/>
                  <v:imagedata r:id="rId22" o:title=""/>
                  <o:lock v:ext="edit" aspectratio="t"/>
                  <w10:wrap type="none"/>
                  <w10:anchorlock/>
                </v:shape>
                <o:OLEObject Type="Embed" ProgID="Equation.3" ShapeID="_x0000_i1025" DrawAspect="Content" ObjectID="_1468075725" r:id="rId21">
                  <o:LockedField>false</o:LockedField>
                </o:OLEObject>
              </w:object>
            </w:r>
          </w:p>
          <w:p>
            <w:pPr>
              <w:spacing w:line="360" w:lineRule="auto"/>
              <w:ind w:firstLine="480" w:firstLineChars="200"/>
              <w:rPr>
                <w:rFonts w:eastAsiaTheme="minorEastAsia"/>
                <w:sz w:val="24"/>
              </w:rPr>
            </w:pPr>
            <w:r>
              <w:rPr>
                <w:rFonts w:eastAsiaTheme="minorEastAsia"/>
                <w:sz w:val="24"/>
              </w:rPr>
              <w:t>式中： L—噪声叠加值，dB(A)；</w:t>
            </w:r>
          </w:p>
          <w:p>
            <w:pPr>
              <w:spacing w:line="360" w:lineRule="auto"/>
              <w:ind w:firstLine="480" w:firstLineChars="200"/>
              <w:rPr>
                <w:rFonts w:eastAsiaTheme="minorEastAsia"/>
                <w:sz w:val="24"/>
              </w:rPr>
            </w:pPr>
            <w:r>
              <w:rPr>
                <w:rFonts w:eastAsiaTheme="minorEastAsia"/>
                <w:sz w:val="24"/>
              </w:rPr>
              <w:t xml:space="preserve">       L</w:t>
            </w:r>
            <w:r>
              <w:rPr>
                <w:rFonts w:eastAsiaTheme="minorEastAsia"/>
                <w:sz w:val="24"/>
                <w:vertAlign w:val="subscript"/>
              </w:rPr>
              <w:t>i</w:t>
            </w:r>
            <w:r>
              <w:rPr>
                <w:rFonts w:eastAsiaTheme="minorEastAsia"/>
                <w:sz w:val="24"/>
              </w:rPr>
              <w:t>—第i个噪声级，dB(A)。</w:t>
            </w:r>
          </w:p>
          <w:p>
            <w:pPr>
              <w:widowControl w:val="0"/>
              <w:ind w:firstLine="422" w:firstLineChars="200"/>
              <w:jc w:val="center"/>
              <w:textAlignment w:val="baseline"/>
              <w:rPr>
                <w:rFonts w:eastAsiaTheme="minorEastAsia"/>
                <w:b/>
                <w:szCs w:val="21"/>
              </w:rPr>
            </w:pPr>
            <w:r>
              <w:rPr>
                <w:rFonts w:eastAsiaTheme="minorEastAsia"/>
                <w:b/>
                <w:szCs w:val="21"/>
              </w:rPr>
              <w:t>表</w:t>
            </w:r>
            <w:r>
              <w:rPr>
                <w:rFonts w:hint="eastAsia" w:eastAsiaTheme="minorEastAsia"/>
                <w:b/>
                <w:szCs w:val="21"/>
                <w:lang w:val="en-US" w:eastAsia="zh-CN"/>
              </w:rPr>
              <w:t>17</w:t>
            </w:r>
            <w:r>
              <w:rPr>
                <w:rFonts w:hint="eastAsia" w:eastAsiaTheme="minorEastAsia"/>
                <w:b/>
                <w:szCs w:val="21"/>
              </w:rPr>
              <w:t xml:space="preserve">  </w:t>
            </w:r>
            <w:r>
              <w:rPr>
                <w:rFonts w:eastAsiaTheme="minorEastAsia"/>
                <w:b/>
                <w:szCs w:val="21"/>
              </w:rPr>
              <w:t xml:space="preserve">产噪设备噪声对厂界影响预测分析一览表  </w:t>
            </w:r>
            <w:r>
              <w:rPr>
                <w:rFonts w:hint="eastAsia" w:eastAsiaTheme="minorEastAsia"/>
                <w:b/>
                <w:szCs w:val="21"/>
              </w:rPr>
              <w:t xml:space="preserve">  </w:t>
            </w:r>
            <w:r>
              <w:rPr>
                <w:rFonts w:eastAsiaTheme="minorEastAsia"/>
                <w:b/>
                <w:szCs w:val="21"/>
              </w:rPr>
              <w:t>dB（A）</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406"/>
              <w:gridCol w:w="1138"/>
              <w:gridCol w:w="865"/>
              <w:gridCol w:w="1101"/>
              <w:gridCol w:w="1525"/>
              <w:gridCol w:w="1373"/>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621" w:type="pct"/>
                  <w:tcBorders>
                    <w:top w:val="single" w:color="auto" w:sz="4" w:space="0"/>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影响对象</w:t>
                  </w:r>
                </w:p>
              </w:tc>
              <w:tc>
                <w:tcPr>
                  <w:tcW w:w="730" w:type="pct"/>
                  <w:tcBorders>
                    <w:top w:val="single" w:color="auto" w:sz="4" w:space="0"/>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声源名称</w:t>
                  </w:r>
                </w:p>
              </w:tc>
              <w:tc>
                <w:tcPr>
                  <w:tcW w:w="591" w:type="pct"/>
                  <w:tcBorders>
                    <w:top w:val="single" w:color="auto" w:sz="4" w:space="0"/>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声源强度</w:t>
                  </w:r>
                </w:p>
              </w:tc>
              <w:tc>
                <w:tcPr>
                  <w:tcW w:w="449" w:type="pct"/>
                  <w:tcBorders>
                    <w:top w:val="single" w:color="auto" w:sz="4" w:space="0"/>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距离（m）</w:t>
                  </w:r>
                </w:p>
              </w:tc>
              <w:tc>
                <w:tcPr>
                  <w:tcW w:w="572" w:type="pct"/>
                  <w:tcBorders>
                    <w:top w:val="single" w:color="auto" w:sz="4" w:space="0"/>
                    <w:left w:val="single" w:color="auto" w:sz="4" w:space="0"/>
                    <w:right w:val="single" w:color="auto" w:sz="4" w:space="0"/>
                  </w:tcBorders>
                  <w:vAlign w:val="center"/>
                </w:tcPr>
                <w:p>
                  <w:pPr>
                    <w:widowControl w:val="0"/>
                    <w:ind w:left="-105" w:leftChars="-50" w:right="-105" w:rightChars="-50"/>
                    <w:jc w:val="center"/>
                    <w:textAlignment w:val="baseline"/>
                    <w:rPr>
                      <w:rFonts w:eastAsiaTheme="minorEastAsia"/>
                      <w:szCs w:val="21"/>
                    </w:rPr>
                  </w:pPr>
                  <w:r>
                    <w:rPr>
                      <w:rFonts w:eastAsiaTheme="minorEastAsia"/>
                      <w:szCs w:val="21"/>
                    </w:rPr>
                    <w:t>贡献值</w:t>
                  </w:r>
                </w:p>
              </w:tc>
              <w:tc>
                <w:tcPr>
                  <w:tcW w:w="792" w:type="pct"/>
                  <w:tcBorders>
                    <w:top w:val="single" w:color="auto" w:sz="4" w:space="0"/>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贡献叠加值</w:t>
                  </w:r>
                </w:p>
              </w:tc>
              <w:tc>
                <w:tcPr>
                  <w:tcW w:w="713" w:type="pct"/>
                  <w:tcBorders>
                    <w:top w:val="single" w:color="auto" w:sz="4" w:space="0"/>
                    <w:left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背景值</w:t>
                  </w:r>
                </w:p>
                <w:p>
                  <w:pPr>
                    <w:widowControl w:val="0"/>
                    <w:jc w:val="center"/>
                    <w:textAlignment w:val="baseline"/>
                    <w:rPr>
                      <w:rFonts w:eastAsiaTheme="minorEastAsia"/>
                      <w:szCs w:val="21"/>
                    </w:rPr>
                  </w:pPr>
                  <w:r>
                    <w:rPr>
                      <w:rFonts w:hint="eastAsia" w:eastAsiaTheme="minorEastAsia"/>
                      <w:szCs w:val="21"/>
                    </w:rPr>
                    <w:t>昼间</w:t>
                  </w:r>
                </w:p>
              </w:tc>
              <w:tc>
                <w:tcPr>
                  <w:tcW w:w="532" w:type="pct"/>
                  <w:tcBorders>
                    <w:top w:val="single" w:color="auto" w:sz="4" w:space="0"/>
                    <w:left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标准</w:t>
                  </w:r>
                </w:p>
                <w:p>
                  <w:pPr>
                    <w:widowControl w:val="0"/>
                    <w:jc w:val="center"/>
                    <w:textAlignment w:val="baseline"/>
                    <w:rPr>
                      <w:rFonts w:eastAsiaTheme="minorEastAsia"/>
                      <w:szCs w:val="21"/>
                    </w:rPr>
                  </w:pPr>
                  <w:r>
                    <w:rPr>
                      <w:rFonts w:hint="eastAsia" w:eastAsiaTheme="minorEastAsia"/>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21" w:type="pct"/>
                  <w:vMerge w:val="restart"/>
                  <w:tcBorders>
                    <w:left w:val="single" w:color="auto" w:sz="4" w:space="0"/>
                    <w:right w:val="single" w:color="auto" w:sz="4" w:space="0"/>
                  </w:tcBorders>
                  <w:vAlign w:val="center"/>
                </w:tcPr>
                <w:p>
                  <w:pPr>
                    <w:widowControl w:val="0"/>
                    <w:jc w:val="center"/>
                    <w:rPr>
                      <w:rFonts w:eastAsiaTheme="minorEastAsia"/>
                      <w:szCs w:val="21"/>
                    </w:rPr>
                  </w:pPr>
                  <w:r>
                    <w:rPr>
                      <w:rFonts w:eastAsiaTheme="minorEastAsia"/>
                      <w:szCs w:val="21"/>
                    </w:rPr>
                    <w:t>东厂界</w:t>
                  </w: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数控车床</w:t>
                  </w:r>
                </w:p>
              </w:tc>
              <w:tc>
                <w:tcPr>
                  <w:tcW w:w="1138" w:type="dxa"/>
                  <w:tcBorders>
                    <w:top w:val="single" w:color="auto" w:sz="4" w:space="0"/>
                    <w:left w:val="single" w:color="auto" w:sz="4" w:space="0"/>
                    <w:right w:val="single" w:color="auto" w:sz="4" w:space="0"/>
                  </w:tcBorders>
                  <w:vAlign w:val="center"/>
                </w:tcPr>
                <w:p>
                  <w:pPr>
                    <w:widowControl w:val="0"/>
                    <w:jc w:val="center"/>
                    <w:rPr>
                      <w:szCs w:val="21"/>
                    </w:rPr>
                  </w:pPr>
                  <w:r>
                    <w:rPr>
                      <w:rFonts w:hint="eastAsia"/>
                      <w:szCs w:val="21"/>
                    </w:rPr>
                    <w:t>71</w:t>
                  </w:r>
                </w:p>
              </w:tc>
              <w:tc>
                <w:tcPr>
                  <w:tcW w:w="449" w:type="pct"/>
                  <w:tcBorders>
                    <w:top w:val="single" w:color="auto" w:sz="4" w:space="0"/>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33</w:t>
                  </w:r>
                </w:p>
              </w:tc>
              <w:tc>
                <w:tcPr>
                  <w:tcW w:w="572" w:type="pct"/>
                  <w:tcBorders>
                    <w:top w:val="single" w:color="auto" w:sz="4" w:space="0"/>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50.17</w:t>
                  </w:r>
                </w:p>
              </w:tc>
              <w:tc>
                <w:tcPr>
                  <w:tcW w:w="792" w:type="pct"/>
                  <w:vMerge w:val="restart"/>
                  <w:tcBorders>
                    <w:left w:val="single" w:color="auto" w:sz="4" w:space="0"/>
                    <w:right w:val="single" w:color="auto" w:sz="4" w:space="0"/>
                  </w:tcBorders>
                  <w:vAlign w:val="center"/>
                </w:tcPr>
                <w:p>
                  <w:pPr>
                    <w:widowControl w:val="0"/>
                    <w:jc w:val="center"/>
                    <w:rPr>
                      <w:szCs w:val="21"/>
                    </w:rPr>
                  </w:pPr>
                  <w:r>
                    <w:rPr>
                      <w:szCs w:val="21"/>
                    </w:rPr>
                    <w:t>55.24</w:t>
                  </w:r>
                </w:p>
              </w:tc>
              <w:tc>
                <w:tcPr>
                  <w:tcW w:w="713" w:type="pct"/>
                  <w:vMerge w:val="restart"/>
                  <w:tcBorders>
                    <w:left w:val="single" w:color="auto" w:sz="4" w:space="0"/>
                    <w:right w:val="single" w:color="auto" w:sz="4" w:space="0"/>
                  </w:tcBorders>
                  <w:vAlign w:val="center"/>
                </w:tcPr>
                <w:p>
                  <w:pPr>
                    <w:jc w:val="center"/>
                    <w:rPr>
                      <w:rFonts w:eastAsiaTheme="minorEastAsia"/>
                      <w:szCs w:val="21"/>
                    </w:rPr>
                  </w:pPr>
                  <w:r>
                    <w:rPr>
                      <w:rFonts w:hint="eastAsia" w:eastAsiaTheme="minorEastAsia"/>
                      <w:szCs w:val="21"/>
                    </w:rPr>
                    <w:t>52</w:t>
                  </w:r>
                </w:p>
              </w:tc>
              <w:tc>
                <w:tcPr>
                  <w:tcW w:w="532" w:type="pct"/>
                  <w:vMerge w:val="restar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圆车</w:t>
                  </w:r>
                </w:p>
              </w:tc>
              <w:tc>
                <w:tcPr>
                  <w:tcW w:w="1138" w:type="dxa"/>
                  <w:tcBorders>
                    <w:left w:val="single" w:color="auto" w:sz="4" w:space="0"/>
                    <w:right w:val="single" w:color="auto" w:sz="4" w:space="0"/>
                  </w:tcBorders>
                  <w:vAlign w:val="center"/>
                </w:tcPr>
                <w:p>
                  <w:pPr>
                    <w:widowControl w:val="0"/>
                    <w:jc w:val="center"/>
                    <w:rPr>
                      <w:szCs w:val="21"/>
                    </w:rPr>
                  </w:pPr>
                  <w:r>
                    <w:rPr>
                      <w:rFonts w:hint="eastAsia"/>
                      <w:szCs w:val="21"/>
                    </w:rPr>
                    <w:t>75</w:t>
                  </w:r>
                </w:p>
              </w:tc>
              <w:tc>
                <w:tcPr>
                  <w:tcW w:w="449"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29</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45.75</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数显铣床</w:t>
                  </w:r>
                </w:p>
              </w:tc>
              <w:tc>
                <w:tcPr>
                  <w:tcW w:w="1138" w:type="dxa"/>
                  <w:tcBorders>
                    <w:left w:val="single" w:color="auto" w:sz="4" w:space="0"/>
                    <w:right w:val="single" w:color="auto" w:sz="4" w:space="0"/>
                  </w:tcBorders>
                  <w:vAlign w:val="center"/>
                </w:tcPr>
                <w:p>
                  <w:pPr>
                    <w:widowControl w:val="0"/>
                    <w:jc w:val="center"/>
                    <w:rPr>
                      <w:szCs w:val="21"/>
                    </w:rPr>
                  </w:pPr>
                  <w:r>
                    <w:rPr>
                      <w:rFonts w:hint="eastAsia"/>
                      <w:szCs w:val="21"/>
                    </w:rPr>
                    <w:t>75</w:t>
                  </w:r>
                </w:p>
              </w:tc>
              <w:tc>
                <w:tcPr>
                  <w:tcW w:w="449"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31</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45.17</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钻铣床</w:t>
                  </w:r>
                </w:p>
              </w:tc>
              <w:tc>
                <w:tcPr>
                  <w:tcW w:w="1138" w:type="dxa"/>
                  <w:tcBorders>
                    <w:left w:val="single" w:color="auto" w:sz="4" w:space="0"/>
                    <w:right w:val="single" w:color="auto" w:sz="4" w:space="0"/>
                  </w:tcBorders>
                  <w:vAlign w:val="center"/>
                </w:tcPr>
                <w:p>
                  <w:pPr>
                    <w:widowControl w:val="0"/>
                    <w:jc w:val="center"/>
                    <w:rPr>
                      <w:szCs w:val="21"/>
                    </w:rPr>
                  </w:pPr>
                  <w:r>
                    <w:rPr>
                      <w:rFonts w:hint="eastAsia"/>
                      <w:szCs w:val="21"/>
                    </w:rPr>
                    <w:t>78</w:t>
                  </w:r>
                </w:p>
              </w:tc>
              <w:tc>
                <w:tcPr>
                  <w:tcW w:w="449"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22</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51.15</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立式铣床</w:t>
                  </w:r>
                </w:p>
              </w:tc>
              <w:tc>
                <w:tcPr>
                  <w:tcW w:w="1138" w:type="dxa"/>
                  <w:tcBorders>
                    <w:left w:val="single" w:color="auto" w:sz="4" w:space="0"/>
                    <w:right w:val="single" w:color="auto" w:sz="4" w:space="0"/>
                  </w:tcBorders>
                  <w:vAlign w:val="center"/>
                </w:tcPr>
                <w:p>
                  <w:pPr>
                    <w:widowControl w:val="0"/>
                    <w:jc w:val="center"/>
                    <w:rPr>
                      <w:rFonts w:hint="default" w:eastAsia="宋体"/>
                      <w:szCs w:val="21"/>
                      <w:lang w:val="en-US" w:eastAsia="zh-CN"/>
                    </w:rPr>
                  </w:pPr>
                  <w:r>
                    <w:rPr>
                      <w:rFonts w:hint="eastAsia"/>
                      <w:szCs w:val="21"/>
                    </w:rPr>
                    <w:t>75</w:t>
                  </w:r>
                </w:p>
              </w:tc>
              <w:tc>
                <w:tcPr>
                  <w:tcW w:w="449"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25</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46.33</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平面磨床</w:t>
                  </w:r>
                </w:p>
              </w:tc>
              <w:tc>
                <w:tcPr>
                  <w:tcW w:w="1138" w:type="dxa"/>
                  <w:tcBorders>
                    <w:left w:val="single" w:color="auto" w:sz="4" w:space="0"/>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73</w:t>
                  </w:r>
                </w:p>
              </w:tc>
              <w:tc>
                <w:tcPr>
                  <w:tcW w:w="449"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30</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45.28</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锯床</w:t>
                  </w:r>
                </w:p>
              </w:tc>
              <w:tc>
                <w:tcPr>
                  <w:tcW w:w="1138" w:type="dxa"/>
                  <w:tcBorders>
                    <w:left w:val="single" w:color="auto" w:sz="4" w:space="0"/>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72</w:t>
                  </w:r>
                </w:p>
              </w:tc>
              <w:tc>
                <w:tcPr>
                  <w:tcW w:w="449"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28</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43.25</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线切割</w:t>
                  </w:r>
                </w:p>
              </w:tc>
              <w:tc>
                <w:tcPr>
                  <w:tcW w:w="1138" w:type="dxa"/>
                  <w:tcBorders>
                    <w:left w:val="single" w:color="auto" w:sz="4" w:space="0"/>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74</w:t>
                  </w:r>
                </w:p>
              </w:tc>
              <w:tc>
                <w:tcPr>
                  <w:tcW w:w="449"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24</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47.10</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摇臂钻</w:t>
                  </w:r>
                </w:p>
              </w:tc>
              <w:tc>
                <w:tcPr>
                  <w:tcW w:w="1138" w:type="dxa"/>
                  <w:tcBorders>
                    <w:left w:val="single" w:color="auto" w:sz="4" w:space="0"/>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74</w:t>
                  </w:r>
                </w:p>
              </w:tc>
              <w:tc>
                <w:tcPr>
                  <w:tcW w:w="449"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22</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46.55</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台钻</w:t>
                  </w:r>
                </w:p>
              </w:tc>
              <w:tc>
                <w:tcPr>
                  <w:tcW w:w="1138" w:type="dxa"/>
                  <w:tcBorders>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71</w:t>
                  </w:r>
                </w:p>
              </w:tc>
              <w:tc>
                <w:tcPr>
                  <w:tcW w:w="449" w:type="pct"/>
                  <w:tcBorders>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33</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44.6</w:t>
                  </w:r>
                  <w:r>
                    <w:rPr>
                      <w:rFonts w:hint="eastAsia" w:eastAsiaTheme="minorEastAsia"/>
                      <w:szCs w:val="21"/>
                    </w:rPr>
                    <w:t>3</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21" w:type="pct"/>
                  <w:vMerge w:val="restart"/>
                  <w:tcBorders>
                    <w:left w:val="single" w:color="auto" w:sz="4" w:space="0"/>
                    <w:right w:val="single" w:color="auto" w:sz="4" w:space="0"/>
                  </w:tcBorders>
                  <w:vAlign w:val="center"/>
                </w:tcPr>
                <w:p>
                  <w:pPr>
                    <w:widowControl w:val="0"/>
                    <w:jc w:val="center"/>
                    <w:rPr>
                      <w:rFonts w:eastAsiaTheme="minorEastAsia"/>
                      <w:kern w:val="0"/>
                      <w:szCs w:val="21"/>
                    </w:rPr>
                  </w:pPr>
                  <w:r>
                    <w:rPr>
                      <w:rFonts w:eastAsiaTheme="minorEastAsia"/>
                      <w:kern w:val="0"/>
                      <w:szCs w:val="21"/>
                    </w:rPr>
                    <w:t>南厂界</w:t>
                  </w: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数控车床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rPr>
                    <w:t>71</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15</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47.4</w:t>
                  </w:r>
                  <w:r>
                    <w:rPr>
                      <w:rFonts w:hint="eastAsia" w:eastAsiaTheme="minorEastAsia"/>
                      <w:szCs w:val="21"/>
                    </w:rPr>
                    <w:t>8</w:t>
                  </w:r>
                </w:p>
              </w:tc>
              <w:tc>
                <w:tcPr>
                  <w:tcW w:w="792" w:type="pct"/>
                  <w:vMerge w:val="restart"/>
                  <w:tcBorders>
                    <w:left w:val="single" w:color="auto" w:sz="4" w:space="0"/>
                    <w:right w:val="single" w:color="auto" w:sz="4" w:space="0"/>
                  </w:tcBorders>
                  <w:vAlign w:val="center"/>
                </w:tcPr>
                <w:p>
                  <w:pPr>
                    <w:jc w:val="center"/>
                    <w:rPr>
                      <w:szCs w:val="21"/>
                    </w:rPr>
                  </w:pPr>
                  <w:r>
                    <w:rPr>
                      <w:szCs w:val="21"/>
                    </w:rPr>
                    <w:t>59.5</w:t>
                  </w:r>
                </w:p>
              </w:tc>
              <w:tc>
                <w:tcPr>
                  <w:tcW w:w="713" w:type="pct"/>
                  <w:vMerge w:val="restart"/>
                  <w:tcBorders>
                    <w:left w:val="single" w:color="auto" w:sz="4" w:space="0"/>
                    <w:right w:val="single" w:color="auto" w:sz="4" w:space="0"/>
                  </w:tcBorders>
                  <w:vAlign w:val="center"/>
                </w:tcPr>
                <w:p>
                  <w:pPr>
                    <w:jc w:val="center"/>
                    <w:rPr>
                      <w:rFonts w:eastAsiaTheme="minorEastAsia"/>
                      <w:szCs w:val="21"/>
                    </w:rPr>
                  </w:pPr>
                  <w:r>
                    <w:rPr>
                      <w:rFonts w:hint="eastAsia" w:eastAsiaTheme="minorEastAsia"/>
                      <w:szCs w:val="21"/>
                    </w:rPr>
                    <w:t>55</w:t>
                  </w: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圆车</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10</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55</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数显铣床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15</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42.6</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钻铣床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rPr>
                    <w:t>78</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20</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48.22</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立式铣床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22</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44.31</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平面磨床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lang w:val="en-US" w:eastAsia="zh-CN"/>
                    </w:rPr>
                    <w:t>73</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18</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39.85</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锯床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lang w:val="en-US" w:eastAsia="zh-CN"/>
                    </w:rPr>
                    <w:t>72</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16</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41.64</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线切割</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74</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15</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51.4</w:t>
                  </w:r>
                  <w:r>
                    <w:rPr>
                      <w:rFonts w:hint="eastAsia" w:eastAsiaTheme="minorEastAsia"/>
                      <w:szCs w:val="21"/>
                    </w:rPr>
                    <w:t>8</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摇臂钻</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74</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15</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54.4</w:t>
                  </w:r>
                  <w:r>
                    <w:rPr>
                      <w:rFonts w:hint="eastAsia" w:eastAsiaTheme="minorEastAsia"/>
                      <w:szCs w:val="21"/>
                    </w:rPr>
                    <w:t>8</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台钻</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71</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18</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49.89</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vMerge w:val="restart"/>
                  <w:tcBorders>
                    <w:left w:val="single" w:color="auto" w:sz="4" w:space="0"/>
                    <w:right w:val="single" w:color="auto" w:sz="4" w:space="0"/>
                  </w:tcBorders>
                  <w:vAlign w:val="center"/>
                </w:tcPr>
                <w:p>
                  <w:pPr>
                    <w:widowControl w:val="0"/>
                    <w:jc w:val="center"/>
                    <w:rPr>
                      <w:rFonts w:eastAsiaTheme="minorEastAsia"/>
                      <w:kern w:val="0"/>
                      <w:szCs w:val="21"/>
                    </w:rPr>
                  </w:pPr>
                  <w:r>
                    <w:rPr>
                      <w:rFonts w:eastAsiaTheme="minorEastAsia"/>
                      <w:kern w:val="0"/>
                      <w:szCs w:val="21"/>
                    </w:rPr>
                    <w:t>西厂界</w:t>
                  </w: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数控车床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rPr>
                    <w:t>71</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36</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39.87</w:t>
                  </w:r>
                </w:p>
              </w:tc>
              <w:tc>
                <w:tcPr>
                  <w:tcW w:w="792" w:type="pct"/>
                  <w:vMerge w:val="restar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56.93</w:t>
                  </w:r>
                </w:p>
              </w:tc>
              <w:tc>
                <w:tcPr>
                  <w:tcW w:w="713" w:type="pct"/>
                  <w:vMerge w:val="restar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53</w:t>
                  </w: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圆车</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18</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49.</w:t>
                  </w:r>
                  <w:r>
                    <w:rPr>
                      <w:rFonts w:hint="eastAsia" w:eastAsiaTheme="minorEastAsia"/>
                      <w:szCs w:val="21"/>
                    </w:rPr>
                    <w:t>90</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数显铣床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20</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48.5</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钻铣床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rPr>
                    <w:t>78</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22</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46.35</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立式铣床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26</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47.28</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平面磨床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lang w:val="en-US" w:eastAsia="zh-CN"/>
                    </w:rPr>
                    <w:t>73</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25</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42.84</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锯床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lang w:val="en-US" w:eastAsia="zh-CN"/>
                    </w:rPr>
                    <w:t>72</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20</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47.5</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线切割</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74</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16</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50.9</w:t>
                  </w:r>
                  <w:r>
                    <w:rPr>
                      <w:rFonts w:hint="eastAsia" w:eastAsiaTheme="minorEastAsia"/>
                      <w:szCs w:val="21"/>
                    </w:rPr>
                    <w:t>2</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摇臂钻</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74</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25</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50.04</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台钻</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71</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14</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52.0</w:t>
                  </w:r>
                  <w:r>
                    <w:rPr>
                      <w:rFonts w:hint="eastAsia" w:eastAsiaTheme="minorEastAsia"/>
                      <w:szCs w:val="21"/>
                    </w:rPr>
                    <w:t>8</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21" w:type="pct"/>
                  <w:vMerge w:val="restart"/>
                  <w:tcBorders>
                    <w:left w:val="single" w:color="auto" w:sz="4" w:space="0"/>
                    <w:right w:val="single" w:color="auto" w:sz="4" w:space="0"/>
                  </w:tcBorders>
                  <w:vAlign w:val="center"/>
                </w:tcPr>
                <w:p>
                  <w:pPr>
                    <w:widowControl w:val="0"/>
                    <w:jc w:val="center"/>
                    <w:rPr>
                      <w:rFonts w:eastAsiaTheme="minorEastAsia"/>
                      <w:kern w:val="0"/>
                      <w:szCs w:val="21"/>
                    </w:rPr>
                  </w:pPr>
                  <w:r>
                    <w:rPr>
                      <w:rFonts w:eastAsiaTheme="minorEastAsia"/>
                      <w:kern w:val="0"/>
                      <w:szCs w:val="21"/>
                    </w:rPr>
                    <w:t>北厂界</w:t>
                  </w: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数控车床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rPr>
                    <w:t>71</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22</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34.</w:t>
                  </w:r>
                  <w:r>
                    <w:rPr>
                      <w:rFonts w:hint="eastAsia" w:eastAsiaTheme="minorEastAsia"/>
                      <w:szCs w:val="21"/>
                    </w:rPr>
                    <w:t>10</w:t>
                  </w:r>
                </w:p>
              </w:tc>
              <w:tc>
                <w:tcPr>
                  <w:tcW w:w="792" w:type="pct"/>
                  <w:vMerge w:val="restar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45.39</w:t>
                  </w:r>
                </w:p>
              </w:tc>
              <w:tc>
                <w:tcPr>
                  <w:tcW w:w="713" w:type="pct"/>
                  <w:vMerge w:val="restar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52</w:t>
                  </w: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圆车</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25</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37.</w:t>
                  </w:r>
                  <w:r>
                    <w:rPr>
                      <w:rFonts w:hint="eastAsia" w:eastAsiaTheme="minorEastAsia"/>
                      <w:szCs w:val="21"/>
                    </w:rPr>
                    <w:t>50</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数显铣床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20</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38.</w:t>
                  </w:r>
                  <w:r>
                    <w:rPr>
                      <w:rFonts w:hint="eastAsia" w:eastAsiaTheme="minorEastAsia"/>
                      <w:szCs w:val="21"/>
                    </w:rPr>
                    <w:t>10</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钻铣床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rPr>
                    <w:t>78</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23</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38.5</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立式铣床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22</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39.46</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平面磨床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lang w:val="en-US" w:eastAsia="zh-CN"/>
                    </w:rPr>
                    <w:t>73</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25</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40.42</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锯床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lang w:val="en-US" w:eastAsia="zh-CN"/>
                    </w:rPr>
                    <w:t>72</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25</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38.96</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线切割</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lang w:val="en-US" w:eastAsia="zh-CN"/>
                    </w:rPr>
                    <w:t>74</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19</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40.82</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摇臂钻</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74</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33</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41.</w:t>
                  </w:r>
                  <w:r>
                    <w:rPr>
                      <w:rFonts w:hint="eastAsia" w:eastAsiaTheme="minorEastAsia"/>
                      <w:szCs w:val="21"/>
                    </w:rPr>
                    <w:t>10</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台钻</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71</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19</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38.4</w:t>
                  </w:r>
                  <w:r>
                    <w:rPr>
                      <w:rFonts w:hint="eastAsia" w:eastAsiaTheme="minorEastAsia"/>
                      <w:szCs w:val="21"/>
                    </w:rPr>
                    <w:t>8</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bl>
          <w:p>
            <w:pPr>
              <w:widowControl w:val="0"/>
              <w:spacing w:line="520" w:lineRule="exact"/>
              <w:ind w:firstLine="480" w:firstLineChars="200"/>
              <w:textAlignment w:val="baseline"/>
              <w:rPr>
                <w:rFonts w:eastAsiaTheme="minorEastAsia"/>
                <w:sz w:val="24"/>
              </w:rPr>
            </w:pPr>
            <w:r>
              <w:rPr>
                <w:rFonts w:eastAsiaTheme="minorEastAsia"/>
                <w:sz w:val="24"/>
              </w:rPr>
              <w:t>由上表可知，考虑距离衰减和</w:t>
            </w:r>
            <w:r>
              <w:rPr>
                <w:rFonts w:hint="eastAsia" w:eastAsiaTheme="minorEastAsia"/>
                <w:sz w:val="24"/>
              </w:rPr>
              <w:t>减震消音</w:t>
            </w:r>
            <w:r>
              <w:rPr>
                <w:rFonts w:eastAsiaTheme="minorEastAsia"/>
                <w:sz w:val="24"/>
              </w:rPr>
              <w:t>的情况下，</w:t>
            </w:r>
            <w:r>
              <w:rPr>
                <w:rFonts w:hint="eastAsia" w:eastAsiaTheme="minorEastAsia"/>
                <w:sz w:val="24"/>
              </w:rPr>
              <w:t>四</w:t>
            </w:r>
            <w:r>
              <w:rPr>
                <w:rFonts w:eastAsiaTheme="minorEastAsia"/>
                <w:sz w:val="24"/>
              </w:rPr>
              <w:t>厂界噪声</w:t>
            </w:r>
            <w:r>
              <w:rPr>
                <w:rFonts w:hint="eastAsia" w:eastAsiaTheme="minorEastAsia"/>
                <w:sz w:val="24"/>
              </w:rPr>
              <w:t>贡献值</w:t>
            </w:r>
            <w:r>
              <w:rPr>
                <w:rFonts w:eastAsiaTheme="minorEastAsia"/>
                <w:sz w:val="24"/>
              </w:rPr>
              <w:t>满足《工业企业厂界环境噪声排放标准》（GB12348-2008）</w:t>
            </w:r>
            <w:r>
              <w:rPr>
                <w:rFonts w:hint="eastAsia" w:eastAsiaTheme="minorEastAsia"/>
                <w:sz w:val="24"/>
              </w:rPr>
              <w:t>2类</w:t>
            </w:r>
            <w:r>
              <w:rPr>
                <w:rFonts w:eastAsiaTheme="minorEastAsia"/>
                <w:sz w:val="24"/>
              </w:rPr>
              <w:t>标准</w:t>
            </w:r>
            <w:r>
              <w:rPr>
                <w:rFonts w:hint="eastAsia" w:eastAsiaTheme="minorEastAsia"/>
                <w:sz w:val="24"/>
                <w:lang w:eastAsia="zh-CN"/>
              </w:rPr>
              <w:t>，昼间</w:t>
            </w:r>
            <w:r>
              <w:rPr>
                <w:rFonts w:hint="eastAsia" w:eastAsiaTheme="minorEastAsia"/>
                <w:sz w:val="24"/>
                <w:lang w:val="en-US" w:eastAsia="zh-CN"/>
              </w:rPr>
              <w:t>60dB</w:t>
            </w:r>
            <w:r>
              <w:rPr>
                <w:rFonts w:eastAsiaTheme="minorEastAsia"/>
                <w:sz w:val="24"/>
              </w:rPr>
              <w:t>。项目噪声对周边环境</w:t>
            </w:r>
            <w:r>
              <w:rPr>
                <w:rFonts w:hint="eastAsia" w:eastAsiaTheme="minorEastAsia"/>
                <w:sz w:val="24"/>
              </w:rPr>
              <w:t>的</w:t>
            </w:r>
            <w:r>
              <w:rPr>
                <w:rFonts w:eastAsiaTheme="minorEastAsia"/>
                <w:sz w:val="24"/>
              </w:rPr>
              <w:t>影响可以接受。</w:t>
            </w:r>
          </w:p>
          <w:p>
            <w:pPr>
              <w:pStyle w:val="7"/>
              <w:keepNext w:val="0"/>
              <w:keepLines w:val="0"/>
              <w:spacing w:before="0" w:after="0" w:line="520" w:lineRule="exact"/>
              <w:ind w:left="0" w:firstLine="0"/>
              <w:rPr>
                <w:rFonts w:eastAsiaTheme="minorEastAsia"/>
                <w:bCs w:val="0"/>
                <w:sz w:val="24"/>
                <w:szCs w:val="24"/>
              </w:rPr>
            </w:pPr>
            <w:r>
              <w:rPr>
                <w:rFonts w:hint="eastAsia" w:eastAsiaTheme="minorEastAsia"/>
                <w:bCs w:val="0"/>
                <w:sz w:val="24"/>
                <w:szCs w:val="24"/>
                <w:lang w:val="en-US" w:eastAsia="zh-CN"/>
              </w:rPr>
              <w:t>3</w:t>
            </w:r>
            <w:r>
              <w:rPr>
                <w:rFonts w:eastAsiaTheme="minorEastAsia"/>
                <w:bCs w:val="0"/>
                <w:sz w:val="24"/>
                <w:szCs w:val="24"/>
              </w:rPr>
              <w:t>、固体废物影响分析</w:t>
            </w:r>
          </w:p>
          <w:p>
            <w:pPr>
              <w:widowControl w:val="0"/>
              <w:spacing w:line="520" w:lineRule="exact"/>
              <w:ind w:firstLine="480" w:firstLineChars="200"/>
              <w:jc w:val="both"/>
              <w:rPr>
                <w:sz w:val="24"/>
              </w:rPr>
            </w:pPr>
            <w:r>
              <w:rPr>
                <w:sz w:val="24"/>
              </w:rPr>
              <w:t>本项目</w:t>
            </w:r>
            <w:r>
              <w:rPr>
                <w:rFonts w:hint="eastAsia"/>
                <w:sz w:val="24"/>
              </w:rPr>
              <w:t>固体废物主</w:t>
            </w:r>
            <w:r>
              <w:rPr>
                <w:sz w:val="24"/>
              </w:rPr>
              <w:t>要</w:t>
            </w:r>
            <w:r>
              <w:rPr>
                <w:rFonts w:hint="eastAsia"/>
                <w:sz w:val="24"/>
              </w:rPr>
              <w:t>为一般固废</w:t>
            </w:r>
            <w:r>
              <w:rPr>
                <w:rFonts w:hint="eastAsia"/>
                <w:sz w:val="24"/>
                <w:lang w:eastAsia="zh-CN"/>
              </w:rPr>
              <w:t>和危险废物</w:t>
            </w:r>
            <w:r>
              <w:rPr>
                <w:sz w:val="24"/>
              </w:rPr>
              <w:t>，</w:t>
            </w:r>
            <w:r>
              <w:rPr>
                <w:rFonts w:hint="eastAsia"/>
                <w:sz w:val="24"/>
              </w:rPr>
              <w:t>一般固废包括金属</w:t>
            </w:r>
            <w:r>
              <w:rPr>
                <w:rFonts w:hint="eastAsia"/>
                <w:sz w:val="24"/>
                <w:lang w:eastAsia="zh-CN"/>
              </w:rPr>
              <w:t>废</w:t>
            </w:r>
            <w:r>
              <w:rPr>
                <w:rFonts w:hint="eastAsia"/>
                <w:sz w:val="24"/>
              </w:rPr>
              <w:t>屑、</w:t>
            </w:r>
            <w:r>
              <w:rPr>
                <w:sz w:val="24"/>
              </w:rPr>
              <w:t>废包装材料</w:t>
            </w:r>
            <w:r>
              <w:rPr>
                <w:rFonts w:hint="eastAsia"/>
                <w:sz w:val="24"/>
              </w:rPr>
              <w:t>以及</w:t>
            </w:r>
            <w:r>
              <w:rPr>
                <w:sz w:val="24"/>
              </w:rPr>
              <w:t>职工生活垃圾</w:t>
            </w:r>
            <w:r>
              <w:rPr>
                <w:rFonts w:hint="eastAsia"/>
                <w:sz w:val="24"/>
                <w:lang w:eastAsia="zh-CN"/>
              </w:rPr>
              <w:t>，危险废物包括废切削液和废液压油</w:t>
            </w:r>
            <w:r>
              <w:rPr>
                <w:sz w:val="24"/>
              </w:rPr>
              <w:t>。</w:t>
            </w:r>
          </w:p>
          <w:p>
            <w:pPr>
              <w:widowControl w:val="0"/>
              <w:spacing w:line="360" w:lineRule="auto"/>
              <w:ind w:firstLine="480" w:firstLineChars="200"/>
              <w:jc w:val="both"/>
              <w:rPr>
                <w:sz w:val="24"/>
              </w:rPr>
            </w:pPr>
            <w:r>
              <w:rPr>
                <w:sz w:val="24"/>
              </w:rPr>
              <w:t>（1）一般固废</w:t>
            </w:r>
          </w:p>
          <w:p>
            <w:pPr>
              <w:widowControl w:val="0"/>
              <w:spacing w:line="360" w:lineRule="auto"/>
              <w:ind w:firstLine="422" w:firstLineChars="200"/>
              <w:jc w:val="center"/>
              <w:rPr>
                <w:rFonts w:eastAsiaTheme="minorEastAsia"/>
                <w:b/>
                <w:szCs w:val="21"/>
              </w:rPr>
            </w:pPr>
            <w:r>
              <w:rPr>
                <w:rFonts w:eastAsiaTheme="minorEastAsia"/>
                <w:b/>
                <w:szCs w:val="21"/>
              </w:rPr>
              <w:t>表</w:t>
            </w:r>
            <w:r>
              <w:rPr>
                <w:rFonts w:hint="eastAsia" w:eastAsiaTheme="minorEastAsia"/>
                <w:b/>
                <w:szCs w:val="21"/>
                <w:lang w:val="en-US" w:eastAsia="zh-CN"/>
              </w:rPr>
              <w:t>18</w:t>
            </w:r>
            <w:r>
              <w:rPr>
                <w:rFonts w:hint="eastAsia" w:eastAsiaTheme="minorEastAsia"/>
                <w:b/>
                <w:szCs w:val="21"/>
              </w:rPr>
              <w:t xml:space="preserve">  </w:t>
            </w:r>
            <w:r>
              <w:rPr>
                <w:rFonts w:eastAsiaTheme="minorEastAsia"/>
                <w:b/>
                <w:szCs w:val="21"/>
              </w:rPr>
              <w:t>项目固废产排情况及处理措施一览表</w:t>
            </w:r>
          </w:p>
          <w:tbl>
            <w:tblPr>
              <w:tblStyle w:val="17"/>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80"/>
              <w:gridCol w:w="2198"/>
              <w:gridCol w:w="1544"/>
              <w:gridCol w:w="1236"/>
              <w:gridCol w:w="37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458" w:type="pct"/>
                  <w:tcMar>
                    <w:left w:w="0" w:type="dxa"/>
                    <w:right w:w="0" w:type="dxa"/>
                  </w:tcMar>
                  <w:vAlign w:val="center"/>
                </w:tcPr>
                <w:p>
                  <w:pPr>
                    <w:widowControl w:val="0"/>
                    <w:spacing w:line="0" w:lineRule="atLeast"/>
                    <w:jc w:val="center"/>
                    <w:rPr>
                      <w:szCs w:val="21"/>
                    </w:rPr>
                  </w:pPr>
                  <w:r>
                    <w:rPr>
                      <w:szCs w:val="21"/>
                    </w:rPr>
                    <w:t>序号</w:t>
                  </w:r>
                </w:p>
              </w:tc>
              <w:tc>
                <w:tcPr>
                  <w:tcW w:w="1142" w:type="pct"/>
                  <w:tcMar>
                    <w:left w:w="0" w:type="dxa"/>
                    <w:right w:w="0" w:type="dxa"/>
                  </w:tcMar>
                  <w:vAlign w:val="center"/>
                </w:tcPr>
                <w:p>
                  <w:pPr>
                    <w:widowControl w:val="0"/>
                    <w:spacing w:line="0" w:lineRule="atLeast"/>
                    <w:jc w:val="center"/>
                    <w:rPr>
                      <w:szCs w:val="21"/>
                    </w:rPr>
                  </w:pPr>
                  <w:r>
                    <w:rPr>
                      <w:szCs w:val="21"/>
                    </w:rPr>
                    <w:t>固废种类</w:t>
                  </w:r>
                </w:p>
              </w:tc>
              <w:tc>
                <w:tcPr>
                  <w:tcW w:w="802" w:type="pct"/>
                  <w:vAlign w:val="center"/>
                </w:tcPr>
                <w:p>
                  <w:pPr>
                    <w:widowControl w:val="0"/>
                    <w:spacing w:line="0" w:lineRule="atLeast"/>
                    <w:jc w:val="center"/>
                    <w:rPr>
                      <w:szCs w:val="21"/>
                    </w:rPr>
                  </w:pPr>
                  <w:r>
                    <w:rPr>
                      <w:szCs w:val="21"/>
                    </w:rPr>
                    <w:t>产生量</w:t>
                  </w:r>
                </w:p>
              </w:tc>
              <w:tc>
                <w:tcPr>
                  <w:tcW w:w="642" w:type="pct"/>
                  <w:tcMar>
                    <w:left w:w="0" w:type="dxa"/>
                    <w:right w:w="0" w:type="dxa"/>
                  </w:tcMar>
                  <w:vAlign w:val="center"/>
                </w:tcPr>
                <w:p>
                  <w:pPr>
                    <w:widowControl w:val="0"/>
                    <w:spacing w:line="0" w:lineRule="atLeast"/>
                    <w:jc w:val="center"/>
                    <w:rPr>
                      <w:szCs w:val="21"/>
                    </w:rPr>
                  </w:pPr>
                  <w:r>
                    <w:rPr>
                      <w:szCs w:val="21"/>
                    </w:rPr>
                    <w:t>性质</w:t>
                  </w:r>
                </w:p>
              </w:tc>
              <w:tc>
                <w:tcPr>
                  <w:tcW w:w="1954" w:type="pct"/>
                  <w:vAlign w:val="center"/>
                </w:tcPr>
                <w:p>
                  <w:pPr>
                    <w:widowControl w:val="0"/>
                    <w:spacing w:line="0" w:lineRule="atLeast"/>
                    <w:jc w:val="center"/>
                    <w:rPr>
                      <w:szCs w:val="21"/>
                    </w:rPr>
                  </w:pPr>
                  <w:r>
                    <w:rPr>
                      <w:szCs w:val="21"/>
                    </w:rPr>
                    <w:t>处理措施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458" w:type="pct"/>
                  <w:tcMar>
                    <w:left w:w="0" w:type="dxa"/>
                    <w:right w:w="0" w:type="dxa"/>
                  </w:tcMar>
                  <w:vAlign w:val="center"/>
                </w:tcPr>
                <w:p>
                  <w:pPr>
                    <w:widowControl w:val="0"/>
                    <w:spacing w:line="0" w:lineRule="atLeast"/>
                    <w:jc w:val="center"/>
                    <w:rPr>
                      <w:szCs w:val="21"/>
                    </w:rPr>
                  </w:pPr>
                  <w:r>
                    <w:rPr>
                      <w:rFonts w:hint="eastAsia"/>
                      <w:szCs w:val="21"/>
                    </w:rPr>
                    <w:t>1</w:t>
                  </w:r>
                </w:p>
              </w:tc>
              <w:tc>
                <w:tcPr>
                  <w:tcW w:w="1142" w:type="pct"/>
                  <w:tcMar>
                    <w:left w:w="0" w:type="dxa"/>
                    <w:right w:w="0" w:type="dxa"/>
                  </w:tcMar>
                  <w:vAlign w:val="center"/>
                </w:tcPr>
                <w:p>
                  <w:pPr>
                    <w:jc w:val="center"/>
                    <w:textAlignment w:val="baseline"/>
                    <w:rPr>
                      <w:szCs w:val="21"/>
                    </w:rPr>
                  </w:pPr>
                  <w:r>
                    <w:rPr>
                      <w:rFonts w:hint="eastAsia"/>
                      <w:szCs w:val="21"/>
                    </w:rPr>
                    <w:t>金属</w:t>
                  </w:r>
                  <w:r>
                    <w:rPr>
                      <w:rFonts w:hint="eastAsia"/>
                      <w:szCs w:val="21"/>
                      <w:lang w:eastAsia="zh-CN"/>
                    </w:rPr>
                    <w:t>废</w:t>
                  </w:r>
                  <w:r>
                    <w:rPr>
                      <w:rFonts w:hint="eastAsia"/>
                      <w:szCs w:val="21"/>
                    </w:rPr>
                    <w:t>屑</w:t>
                  </w:r>
                </w:p>
              </w:tc>
              <w:tc>
                <w:tcPr>
                  <w:tcW w:w="802" w:type="pct"/>
                  <w:tcBorders>
                    <w:top w:val="single" w:color="auto" w:sz="4" w:space="0"/>
                    <w:bottom w:val="single" w:color="auto" w:sz="4" w:space="0"/>
                  </w:tcBorders>
                  <w:vAlign w:val="center"/>
                </w:tcPr>
                <w:p>
                  <w:pPr>
                    <w:widowControl w:val="0"/>
                    <w:spacing w:line="0" w:lineRule="atLeast"/>
                    <w:jc w:val="center"/>
                    <w:rPr>
                      <w:szCs w:val="21"/>
                    </w:rPr>
                  </w:pPr>
                  <w:r>
                    <w:rPr>
                      <w:rFonts w:hint="eastAsia"/>
                      <w:szCs w:val="21"/>
                    </w:rPr>
                    <w:t>0.</w:t>
                  </w:r>
                  <w:r>
                    <w:rPr>
                      <w:rFonts w:hint="eastAsia"/>
                      <w:szCs w:val="21"/>
                      <w:lang w:val="en-US" w:eastAsia="zh-CN"/>
                    </w:rPr>
                    <w:t>1</w:t>
                  </w:r>
                  <w:r>
                    <w:rPr>
                      <w:rFonts w:hint="eastAsia"/>
                      <w:szCs w:val="21"/>
                    </w:rPr>
                    <w:t>t/a</w:t>
                  </w:r>
                </w:p>
              </w:tc>
              <w:tc>
                <w:tcPr>
                  <w:tcW w:w="642" w:type="pct"/>
                  <w:vMerge w:val="restart"/>
                  <w:tcBorders>
                    <w:top w:val="single" w:color="auto" w:sz="4" w:space="0"/>
                  </w:tcBorders>
                  <w:tcMar>
                    <w:left w:w="0" w:type="dxa"/>
                    <w:right w:w="0" w:type="dxa"/>
                  </w:tcMar>
                  <w:vAlign w:val="center"/>
                </w:tcPr>
                <w:p>
                  <w:pPr>
                    <w:widowControl w:val="0"/>
                    <w:spacing w:line="0" w:lineRule="atLeast"/>
                    <w:jc w:val="center"/>
                    <w:rPr>
                      <w:szCs w:val="21"/>
                    </w:rPr>
                  </w:pPr>
                  <w:r>
                    <w:rPr>
                      <w:rFonts w:hint="eastAsia"/>
                      <w:szCs w:val="21"/>
                    </w:rPr>
                    <w:t>一般固废</w:t>
                  </w:r>
                </w:p>
              </w:tc>
              <w:tc>
                <w:tcPr>
                  <w:tcW w:w="1954" w:type="pct"/>
                  <w:tcBorders>
                    <w:top w:val="single" w:color="auto" w:sz="4" w:space="0"/>
                    <w:bottom w:val="single" w:color="auto" w:sz="4" w:space="0"/>
                  </w:tcBorders>
                  <w:vAlign w:val="center"/>
                </w:tcPr>
                <w:p>
                  <w:pPr>
                    <w:jc w:val="center"/>
                    <w:textAlignment w:val="baseline"/>
                    <w:rPr>
                      <w:szCs w:val="21"/>
                    </w:rPr>
                  </w:pPr>
                  <w:r>
                    <w:rPr>
                      <w:rFonts w:hint="eastAsia"/>
                      <w:szCs w:val="21"/>
                    </w:rPr>
                    <w:t>外售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458" w:type="pct"/>
                  <w:tcMar>
                    <w:left w:w="0" w:type="dxa"/>
                    <w:right w:w="0" w:type="dxa"/>
                  </w:tcMar>
                  <w:vAlign w:val="center"/>
                </w:tcPr>
                <w:p>
                  <w:pPr>
                    <w:jc w:val="center"/>
                    <w:rPr>
                      <w:szCs w:val="21"/>
                    </w:rPr>
                  </w:pPr>
                  <w:r>
                    <w:rPr>
                      <w:rFonts w:hint="eastAsia"/>
                      <w:szCs w:val="21"/>
                    </w:rPr>
                    <w:t>2</w:t>
                  </w:r>
                </w:p>
              </w:tc>
              <w:tc>
                <w:tcPr>
                  <w:tcW w:w="1142" w:type="pct"/>
                  <w:tcMar>
                    <w:left w:w="0" w:type="dxa"/>
                    <w:right w:w="0" w:type="dxa"/>
                  </w:tcMar>
                  <w:vAlign w:val="center"/>
                </w:tcPr>
                <w:p>
                  <w:pPr>
                    <w:jc w:val="center"/>
                    <w:textAlignment w:val="baseline"/>
                    <w:rPr>
                      <w:szCs w:val="21"/>
                    </w:rPr>
                  </w:pPr>
                  <w:r>
                    <w:rPr>
                      <w:rFonts w:hint="eastAsia"/>
                      <w:szCs w:val="21"/>
                    </w:rPr>
                    <w:t>废包装材料</w:t>
                  </w:r>
                </w:p>
              </w:tc>
              <w:tc>
                <w:tcPr>
                  <w:tcW w:w="802" w:type="pct"/>
                  <w:tcBorders>
                    <w:top w:val="single" w:color="auto" w:sz="4" w:space="0"/>
                    <w:bottom w:val="single" w:color="auto" w:sz="4" w:space="0"/>
                  </w:tcBorders>
                  <w:vAlign w:val="center"/>
                </w:tcPr>
                <w:p>
                  <w:pPr>
                    <w:widowControl w:val="0"/>
                    <w:spacing w:line="0" w:lineRule="atLeast"/>
                    <w:jc w:val="center"/>
                    <w:rPr>
                      <w:szCs w:val="21"/>
                    </w:rPr>
                  </w:pPr>
                  <w:r>
                    <w:rPr>
                      <w:rFonts w:hint="eastAsia"/>
                      <w:szCs w:val="21"/>
                      <w:lang w:val="en-US" w:eastAsia="zh-CN"/>
                    </w:rPr>
                    <w:t>0.5</w:t>
                  </w:r>
                  <w:r>
                    <w:rPr>
                      <w:rFonts w:hint="eastAsia"/>
                      <w:szCs w:val="21"/>
                    </w:rPr>
                    <w:t>t/a</w:t>
                  </w:r>
                </w:p>
              </w:tc>
              <w:tc>
                <w:tcPr>
                  <w:tcW w:w="642" w:type="pct"/>
                  <w:vMerge w:val="continue"/>
                  <w:tcBorders>
                    <w:top w:val="single" w:color="auto" w:sz="4" w:space="0"/>
                  </w:tcBorders>
                  <w:tcMar>
                    <w:left w:w="0" w:type="dxa"/>
                    <w:right w:w="0" w:type="dxa"/>
                  </w:tcMar>
                  <w:vAlign w:val="center"/>
                </w:tcPr>
                <w:p>
                  <w:pPr>
                    <w:widowControl w:val="0"/>
                    <w:spacing w:line="0" w:lineRule="atLeast"/>
                    <w:jc w:val="center"/>
                    <w:rPr>
                      <w:szCs w:val="21"/>
                    </w:rPr>
                  </w:pPr>
                </w:p>
              </w:tc>
              <w:tc>
                <w:tcPr>
                  <w:tcW w:w="1954" w:type="pct"/>
                  <w:tcBorders>
                    <w:top w:val="single" w:color="auto" w:sz="4" w:space="0"/>
                    <w:bottom w:val="single" w:color="auto" w:sz="4" w:space="0"/>
                  </w:tcBorders>
                  <w:vAlign w:val="center"/>
                </w:tcPr>
                <w:p>
                  <w:pPr>
                    <w:jc w:val="center"/>
                    <w:textAlignment w:val="baseline"/>
                    <w:rPr>
                      <w:szCs w:val="21"/>
                    </w:rPr>
                  </w:pPr>
                  <w:r>
                    <w:rPr>
                      <w:rFonts w:hint="eastAsia"/>
                      <w:szCs w:val="21"/>
                    </w:rPr>
                    <w:t>外售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458" w:type="pct"/>
                  <w:tcMar>
                    <w:left w:w="0" w:type="dxa"/>
                    <w:right w:w="0" w:type="dxa"/>
                  </w:tcMar>
                  <w:vAlign w:val="center"/>
                </w:tcPr>
                <w:p>
                  <w:pPr>
                    <w:jc w:val="center"/>
                    <w:rPr>
                      <w:rFonts w:hint="eastAsia" w:eastAsia="宋体"/>
                      <w:szCs w:val="21"/>
                      <w:lang w:eastAsia="zh-CN"/>
                    </w:rPr>
                  </w:pPr>
                  <w:r>
                    <w:rPr>
                      <w:rFonts w:hint="eastAsia"/>
                      <w:szCs w:val="21"/>
                      <w:lang w:val="en-US" w:eastAsia="zh-CN"/>
                    </w:rPr>
                    <w:t>3</w:t>
                  </w:r>
                </w:p>
              </w:tc>
              <w:tc>
                <w:tcPr>
                  <w:tcW w:w="1142" w:type="pct"/>
                  <w:tcMar>
                    <w:left w:w="0" w:type="dxa"/>
                    <w:right w:w="0" w:type="dxa"/>
                  </w:tcMar>
                  <w:vAlign w:val="center"/>
                </w:tcPr>
                <w:p>
                  <w:pPr>
                    <w:jc w:val="center"/>
                    <w:textAlignment w:val="baseline"/>
                    <w:rPr>
                      <w:szCs w:val="21"/>
                    </w:rPr>
                  </w:pPr>
                  <w:r>
                    <w:rPr>
                      <w:rFonts w:hint="eastAsia"/>
                      <w:szCs w:val="21"/>
                    </w:rPr>
                    <w:t>生活垃圾</w:t>
                  </w:r>
                </w:p>
              </w:tc>
              <w:tc>
                <w:tcPr>
                  <w:tcW w:w="802" w:type="pct"/>
                  <w:tcBorders>
                    <w:top w:val="single" w:color="auto" w:sz="4" w:space="0"/>
                    <w:bottom w:val="single" w:color="auto" w:sz="4" w:space="0"/>
                  </w:tcBorders>
                  <w:vAlign w:val="center"/>
                </w:tcPr>
                <w:p>
                  <w:pPr>
                    <w:jc w:val="center"/>
                    <w:rPr>
                      <w:szCs w:val="21"/>
                    </w:rPr>
                  </w:pPr>
                  <w:r>
                    <w:rPr>
                      <w:rFonts w:hint="eastAsia"/>
                      <w:szCs w:val="21"/>
                    </w:rPr>
                    <w:t>0.</w:t>
                  </w:r>
                  <w:r>
                    <w:rPr>
                      <w:rFonts w:hint="eastAsia"/>
                      <w:szCs w:val="21"/>
                      <w:lang w:val="en-US" w:eastAsia="zh-CN"/>
                    </w:rPr>
                    <w:t>87</w:t>
                  </w:r>
                  <w:r>
                    <w:rPr>
                      <w:rFonts w:hint="eastAsia"/>
                      <w:szCs w:val="21"/>
                    </w:rPr>
                    <w:t>t/a</w:t>
                  </w:r>
                </w:p>
              </w:tc>
              <w:tc>
                <w:tcPr>
                  <w:tcW w:w="642" w:type="pct"/>
                  <w:vMerge w:val="continue"/>
                  <w:tcMar>
                    <w:left w:w="0" w:type="dxa"/>
                    <w:right w:w="0" w:type="dxa"/>
                  </w:tcMar>
                  <w:vAlign w:val="center"/>
                </w:tcPr>
                <w:p>
                  <w:pPr>
                    <w:jc w:val="center"/>
                    <w:rPr>
                      <w:szCs w:val="21"/>
                    </w:rPr>
                  </w:pPr>
                </w:p>
              </w:tc>
              <w:tc>
                <w:tcPr>
                  <w:tcW w:w="1954" w:type="pct"/>
                  <w:tcBorders>
                    <w:top w:val="single" w:color="auto" w:sz="4" w:space="0"/>
                    <w:bottom w:val="single" w:color="auto" w:sz="4" w:space="0"/>
                  </w:tcBorders>
                  <w:vAlign w:val="center"/>
                </w:tcPr>
                <w:p>
                  <w:pPr>
                    <w:jc w:val="center"/>
                    <w:textAlignment w:val="baseline"/>
                    <w:rPr>
                      <w:szCs w:val="21"/>
                    </w:rPr>
                  </w:pPr>
                  <w:r>
                    <w:rPr>
                      <w:rFonts w:hint="eastAsia"/>
                      <w:szCs w:val="21"/>
                    </w:rPr>
                    <w:t>集中收集，定期交由环卫部门处理。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458" w:type="pct"/>
                  <w:tcMar>
                    <w:left w:w="0" w:type="dxa"/>
                    <w:right w:w="0" w:type="dxa"/>
                  </w:tcMar>
                  <w:vAlign w:val="center"/>
                </w:tcPr>
                <w:p>
                  <w:pPr>
                    <w:jc w:val="center"/>
                    <w:rPr>
                      <w:rFonts w:hint="default"/>
                      <w:szCs w:val="21"/>
                      <w:lang w:val="en-US" w:eastAsia="zh-CN"/>
                    </w:rPr>
                  </w:pPr>
                  <w:r>
                    <w:rPr>
                      <w:rFonts w:hint="eastAsia"/>
                      <w:szCs w:val="21"/>
                      <w:lang w:val="en-US" w:eastAsia="zh-CN"/>
                    </w:rPr>
                    <w:t>4</w:t>
                  </w:r>
                </w:p>
              </w:tc>
              <w:tc>
                <w:tcPr>
                  <w:tcW w:w="1142" w:type="pct"/>
                  <w:tcMar>
                    <w:left w:w="0" w:type="dxa"/>
                    <w:right w:w="0" w:type="dxa"/>
                  </w:tcMar>
                  <w:vAlign w:val="center"/>
                </w:tcPr>
                <w:p>
                  <w:pPr>
                    <w:jc w:val="center"/>
                    <w:textAlignment w:val="baseline"/>
                    <w:rPr>
                      <w:rFonts w:hint="eastAsia" w:eastAsia="宋体"/>
                      <w:szCs w:val="21"/>
                      <w:lang w:eastAsia="zh-CN"/>
                    </w:rPr>
                  </w:pPr>
                  <w:r>
                    <w:rPr>
                      <w:rFonts w:hint="eastAsia"/>
                      <w:szCs w:val="21"/>
                      <w:lang w:eastAsia="zh-CN"/>
                    </w:rPr>
                    <w:t>废切削液</w:t>
                  </w:r>
                </w:p>
              </w:tc>
              <w:tc>
                <w:tcPr>
                  <w:tcW w:w="802" w:type="pct"/>
                  <w:tcBorders>
                    <w:top w:val="single" w:color="auto" w:sz="4" w:space="0"/>
                    <w:bottom w:val="single" w:color="auto" w:sz="4" w:space="0"/>
                  </w:tcBorders>
                  <w:vAlign w:val="center"/>
                </w:tcPr>
                <w:p>
                  <w:pPr>
                    <w:jc w:val="center"/>
                    <w:rPr>
                      <w:rFonts w:hint="default" w:eastAsia="宋体"/>
                      <w:szCs w:val="21"/>
                      <w:lang w:val="en-US" w:eastAsia="zh-CN"/>
                    </w:rPr>
                  </w:pPr>
                  <w:r>
                    <w:rPr>
                      <w:rFonts w:hint="eastAsia"/>
                      <w:szCs w:val="21"/>
                      <w:lang w:val="en-US" w:eastAsia="zh-CN"/>
                    </w:rPr>
                    <w:t>0.05t/a</w:t>
                  </w:r>
                </w:p>
              </w:tc>
              <w:tc>
                <w:tcPr>
                  <w:tcW w:w="642" w:type="pct"/>
                  <w:vMerge w:val="restart"/>
                  <w:tcMar>
                    <w:left w:w="0" w:type="dxa"/>
                    <w:right w:w="0" w:type="dxa"/>
                  </w:tcMar>
                  <w:vAlign w:val="center"/>
                </w:tcPr>
                <w:p>
                  <w:pPr>
                    <w:jc w:val="center"/>
                    <w:rPr>
                      <w:rFonts w:hint="default" w:eastAsia="宋体"/>
                      <w:szCs w:val="21"/>
                      <w:lang w:val="en-US" w:eastAsia="zh-CN"/>
                    </w:rPr>
                  </w:pPr>
                  <w:r>
                    <w:rPr>
                      <w:rFonts w:hint="eastAsia"/>
                      <w:szCs w:val="21"/>
                      <w:lang w:val="en-US" w:eastAsia="zh-CN"/>
                    </w:rPr>
                    <w:t>危险废物</w:t>
                  </w:r>
                </w:p>
              </w:tc>
              <w:tc>
                <w:tcPr>
                  <w:tcW w:w="1954" w:type="pct"/>
                  <w:vMerge w:val="restart"/>
                  <w:tcBorders>
                    <w:top w:val="single" w:color="auto" w:sz="4" w:space="0"/>
                  </w:tcBorders>
                  <w:vAlign w:val="center"/>
                </w:tcPr>
                <w:p>
                  <w:pPr>
                    <w:jc w:val="center"/>
                    <w:textAlignment w:val="baseline"/>
                    <w:rPr>
                      <w:rFonts w:hint="eastAsia"/>
                      <w:szCs w:val="21"/>
                    </w:rPr>
                  </w:pPr>
                  <w:r>
                    <w:rPr>
                      <w:sz w:val="21"/>
                      <w:szCs w:val="21"/>
                    </w:rPr>
                    <w:t>危废暂存间贮存，定期</w:t>
                  </w:r>
                  <w:r>
                    <w:rPr>
                      <w:rFonts w:hint="eastAsia"/>
                      <w:sz w:val="21"/>
                      <w:szCs w:val="21"/>
                    </w:rPr>
                    <w:t>委托</w:t>
                  </w:r>
                  <w:r>
                    <w:rPr>
                      <w:sz w:val="21"/>
                      <w:szCs w:val="21"/>
                    </w:rPr>
                    <w:t>有相应危废处理资质单位回收处理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458" w:type="pct"/>
                  <w:tcMar>
                    <w:left w:w="0" w:type="dxa"/>
                    <w:right w:w="0" w:type="dxa"/>
                  </w:tcMar>
                  <w:vAlign w:val="center"/>
                </w:tcPr>
                <w:p>
                  <w:pPr>
                    <w:jc w:val="center"/>
                    <w:rPr>
                      <w:rFonts w:hint="default"/>
                      <w:szCs w:val="21"/>
                      <w:lang w:val="en-US" w:eastAsia="zh-CN"/>
                    </w:rPr>
                  </w:pPr>
                  <w:r>
                    <w:rPr>
                      <w:rFonts w:hint="eastAsia"/>
                      <w:szCs w:val="21"/>
                      <w:lang w:val="en-US" w:eastAsia="zh-CN"/>
                    </w:rPr>
                    <w:t>5</w:t>
                  </w:r>
                </w:p>
              </w:tc>
              <w:tc>
                <w:tcPr>
                  <w:tcW w:w="1142" w:type="pct"/>
                  <w:tcMar>
                    <w:left w:w="0" w:type="dxa"/>
                    <w:right w:w="0" w:type="dxa"/>
                  </w:tcMar>
                  <w:vAlign w:val="center"/>
                </w:tcPr>
                <w:p>
                  <w:pPr>
                    <w:jc w:val="center"/>
                    <w:textAlignment w:val="baseline"/>
                    <w:rPr>
                      <w:rFonts w:hint="eastAsia" w:eastAsia="宋体"/>
                      <w:szCs w:val="21"/>
                      <w:lang w:eastAsia="zh-CN"/>
                    </w:rPr>
                  </w:pPr>
                  <w:r>
                    <w:rPr>
                      <w:rFonts w:hint="eastAsia"/>
                      <w:szCs w:val="21"/>
                      <w:lang w:eastAsia="zh-CN"/>
                    </w:rPr>
                    <w:t>废液压油</w:t>
                  </w:r>
                </w:p>
              </w:tc>
              <w:tc>
                <w:tcPr>
                  <w:tcW w:w="802" w:type="pct"/>
                  <w:tcBorders>
                    <w:top w:val="single" w:color="auto" w:sz="4" w:space="0"/>
                    <w:bottom w:val="single" w:color="auto" w:sz="4" w:space="0"/>
                  </w:tcBorders>
                  <w:vAlign w:val="center"/>
                </w:tcPr>
                <w:p>
                  <w:pPr>
                    <w:jc w:val="center"/>
                    <w:rPr>
                      <w:rFonts w:hint="default" w:eastAsia="宋体"/>
                      <w:szCs w:val="21"/>
                      <w:lang w:val="en-US" w:eastAsia="zh-CN"/>
                    </w:rPr>
                  </w:pPr>
                  <w:r>
                    <w:rPr>
                      <w:rFonts w:hint="eastAsia"/>
                      <w:szCs w:val="21"/>
                      <w:lang w:val="en-US" w:eastAsia="zh-CN"/>
                    </w:rPr>
                    <w:t>0.1t/a</w:t>
                  </w:r>
                </w:p>
              </w:tc>
              <w:tc>
                <w:tcPr>
                  <w:tcW w:w="642" w:type="pct"/>
                  <w:vMerge w:val="continue"/>
                  <w:tcMar>
                    <w:left w:w="0" w:type="dxa"/>
                    <w:right w:w="0" w:type="dxa"/>
                  </w:tcMar>
                  <w:vAlign w:val="center"/>
                </w:tcPr>
                <w:p>
                  <w:pPr>
                    <w:jc w:val="center"/>
                    <w:rPr>
                      <w:szCs w:val="21"/>
                    </w:rPr>
                  </w:pPr>
                </w:p>
              </w:tc>
              <w:tc>
                <w:tcPr>
                  <w:tcW w:w="1954" w:type="pct"/>
                  <w:vMerge w:val="continue"/>
                  <w:tcBorders>
                    <w:bottom w:val="single" w:color="auto" w:sz="4" w:space="0"/>
                  </w:tcBorders>
                  <w:vAlign w:val="center"/>
                </w:tcPr>
                <w:p>
                  <w:pPr>
                    <w:jc w:val="center"/>
                    <w:textAlignment w:val="baseline"/>
                    <w:rPr>
                      <w:rFonts w:hint="eastAsia"/>
                      <w:szCs w:val="21"/>
                    </w:rPr>
                  </w:pPr>
                </w:p>
              </w:tc>
            </w:tr>
          </w:tbl>
          <w:p>
            <w:pPr>
              <w:widowControl w:val="0"/>
              <w:autoSpaceDE w:val="0"/>
              <w:autoSpaceDN w:val="0"/>
              <w:adjustRightInd w:val="0"/>
              <w:spacing w:line="480" w:lineRule="exact"/>
              <w:ind w:firstLine="480" w:firstLineChars="200"/>
              <w:jc w:val="both"/>
              <w:rPr>
                <w:rFonts w:hint="eastAsia"/>
                <w:sz w:val="24"/>
              </w:rPr>
            </w:pPr>
            <w:r>
              <w:rPr>
                <w:rFonts w:hint="eastAsia"/>
                <w:sz w:val="24"/>
              </w:rPr>
              <w:t>为避免本项目固体废物对周边环境造成二次污染，评价建议企业新建1座</w:t>
            </w:r>
            <w:r>
              <w:rPr>
                <w:rFonts w:hint="eastAsia"/>
                <w:sz w:val="24"/>
                <w:lang w:val="en-US" w:eastAsia="zh-CN"/>
              </w:rPr>
              <w:t>1</w:t>
            </w:r>
            <w:r>
              <w:rPr>
                <w:rFonts w:hint="eastAsia"/>
                <w:sz w:val="24"/>
              </w:rPr>
              <w:t>0m</w:t>
            </w:r>
            <w:r>
              <w:rPr>
                <w:rFonts w:hint="eastAsia"/>
                <w:sz w:val="24"/>
                <w:vertAlign w:val="superscript"/>
              </w:rPr>
              <w:t>2</w:t>
            </w:r>
            <w:r>
              <w:rPr>
                <w:rFonts w:hint="eastAsia"/>
                <w:sz w:val="24"/>
              </w:rPr>
              <w:t>的一般固废暂存间，储存一般工业固体废物，并定期处置。一般固废暂存间应具有防雨、防流失、防扬散的功能，同时满足《一般工业固体废物贮存、处置场污染控制标准》（GB18599-2001）及2013修改单的相关要求。</w:t>
            </w:r>
          </w:p>
          <w:p>
            <w:pPr>
              <w:adjustRightInd w:val="0"/>
              <w:snapToGrid w:val="0"/>
              <w:spacing w:line="520" w:lineRule="exact"/>
              <w:ind w:firstLine="482"/>
              <w:rPr>
                <w:sz w:val="24"/>
                <w:lang w:val="zh-CN"/>
              </w:rPr>
            </w:pPr>
            <w:r>
              <w:rPr>
                <w:rFonts w:hint="eastAsia"/>
                <w:sz w:val="24"/>
                <w:lang w:val="zh-CN"/>
              </w:rPr>
              <w:t>（2）危险废物</w:t>
            </w:r>
          </w:p>
          <w:p>
            <w:pPr>
              <w:adjustRightInd w:val="0"/>
              <w:snapToGrid w:val="0"/>
              <w:ind w:firstLine="482"/>
              <w:jc w:val="center"/>
              <w:rPr>
                <w:b/>
                <w:lang w:val="zh-CN"/>
              </w:rPr>
            </w:pPr>
            <w:r>
              <w:rPr>
                <w:rFonts w:hint="eastAsia"/>
                <w:b/>
                <w:lang w:val="zh-CN"/>
              </w:rPr>
              <w:t>表</w:t>
            </w:r>
            <w:r>
              <w:rPr>
                <w:rFonts w:hint="eastAsia"/>
                <w:b/>
                <w:lang w:val="en-US" w:eastAsia="zh-CN"/>
              </w:rPr>
              <w:t>19</w:t>
            </w:r>
            <w:r>
              <w:rPr>
                <w:rFonts w:hint="eastAsia"/>
                <w:b/>
                <w:lang w:val="zh-CN"/>
              </w:rPr>
              <w:t xml:space="preserve">     项目危险废物汇总一览表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890"/>
              <w:gridCol w:w="819"/>
              <w:gridCol w:w="1253"/>
              <w:gridCol w:w="940"/>
              <w:gridCol w:w="781"/>
              <w:gridCol w:w="784"/>
              <w:gridCol w:w="1025"/>
              <w:gridCol w:w="788"/>
              <w:gridCol w:w="852"/>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shd w:val="clear" w:color="auto" w:fill="auto"/>
                  <w:vAlign w:val="center"/>
                </w:tcPr>
                <w:p>
                  <w:pPr>
                    <w:autoSpaceDE w:val="0"/>
                    <w:autoSpaceDN w:val="0"/>
                    <w:adjustRightInd w:val="0"/>
                    <w:snapToGrid w:val="0"/>
                    <w:jc w:val="center"/>
                  </w:pPr>
                  <w:r>
                    <w:rPr>
                      <w:rFonts w:hint="eastAsia"/>
                    </w:rPr>
                    <w:t>序号</w:t>
                  </w:r>
                </w:p>
              </w:tc>
              <w:tc>
                <w:tcPr>
                  <w:tcW w:w="462" w:type="pct"/>
                  <w:shd w:val="clear" w:color="auto" w:fill="auto"/>
                  <w:vAlign w:val="center"/>
                </w:tcPr>
                <w:p>
                  <w:pPr>
                    <w:autoSpaceDE w:val="0"/>
                    <w:autoSpaceDN w:val="0"/>
                    <w:adjustRightInd w:val="0"/>
                    <w:snapToGrid w:val="0"/>
                    <w:jc w:val="center"/>
                    <w:rPr>
                      <w:spacing w:val="-20"/>
                    </w:rPr>
                  </w:pPr>
                  <w:r>
                    <w:rPr>
                      <w:rFonts w:hint="eastAsia"/>
                      <w:spacing w:val="-20"/>
                    </w:rPr>
                    <w:t>危险废物名称</w:t>
                  </w:r>
                </w:p>
              </w:tc>
              <w:tc>
                <w:tcPr>
                  <w:tcW w:w="425" w:type="pct"/>
                  <w:shd w:val="clear" w:color="auto" w:fill="auto"/>
                  <w:vAlign w:val="center"/>
                </w:tcPr>
                <w:p>
                  <w:pPr>
                    <w:autoSpaceDE w:val="0"/>
                    <w:autoSpaceDN w:val="0"/>
                    <w:adjustRightInd w:val="0"/>
                    <w:snapToGrid w:val="0"/>
                    <w:jc w:val="center"/>
                    <w:rPr>
                      <w:spacing w:val="-20"/>
                    </w:rPr>
                  </w:pPr>
                  <w:r>
                    <w:rPr>
                      <w:rFonts w:hint="eastAsia"/>
                      <w:spacing w:val="-20"/>
                    </w:rPr>
                    <w:t>危险废物类别</w:t>
                  </w:r>
                </w:p>
              </w:tc>
              <w:tc>
                <w:tcPr>
                  <w:tcW w:w="650" w:type="pct"/>
                  <w:shd w:val="clear" w:color="auto" w:fill="auto"/>
                  <w:vAlign w:val="center"/>
                </w:tcPr>
                <w:p>
                  <w:pPr>
                    <w:autoSpaceDE w:val="0"/>
                    <w:autoSpaceDN w:val="0"/>
                    <w:adjustRightInd w:val="0"/>
                    <w:snapToGrid w:val="0"/>
                    <w:jc w:val="center"/>
                    <w:rPr>
                      <w:spacing w:val="-20"/>
                    </w:rPr>
                  </w:pPr>
                  <w:r>
                    <w:rPr>
                      <w:rFonts w:hint="eastAsia"/>
                      <w:spacing w:val="-20"/>
                    </w:rPr>
                    <w:t>危险废物代码</w:t>
                  </w:r>
                </w:p>
              </w:tc>
              <w:tc>
                <w:tcPr>
                  <w:tcW w:w="488" w:type="pct"/>
                  <w:shd w:val="clear" w:color="auto" w:fill="auto"/>
                  <w:vAlign w:val="center"/>
                </w:tcPr>
                <w:p>
                  <w:pPr>
                    <w:autoSpaceDE w:val="0"/>
                    <w:autoSpaceDN w:val="0"/>
                    <w:adjustRightInd w:val="0"/>
                    <w:snapToGrid w:val="0"/>
                    <w:jc w:val="center"/>
                    <w:rPr>
                      <w:spacing w:val="-20"/>
                    </w:rPr>
                  </w:pPr>
                  <w:r>
                    <w:rPr>
                      <w:rFonts w:hint="eastAsia"/>
                      <w:spacing w:val="-20"/>
                    </w:rPr>
                    <w:t>产生量（t/a）</w:t>
                  </w:r>
                </w:p>
              </w:tc>
              <w:tc>
                <w:tcPr>
                  <w:tcW w:w="405" w:type="pct"/>
                  <w:shd w:val="clear" w:color="auto" w:fill="auto"/>
                  <w:vAlign w:val="center"/>
                </w:tcPr>
                <w:p>
                  <w:pPr>
                    <w:autoSpaceDE w:val="0"/>
                    <w:autoSpaceDN w:val="0"/>
                    <w:adjustRightInd w:val="0"/>
                    <w:snapToGrid w:val="0"/>
                    <w:jc w:val="center"/>
                  </w:pPr>
                  <w:r>
                    <w:rPr>
                      <w:rFonts w:hint="eastAsia"/>
                    </w:rPr>
                    <w:t>产生工序及装置</w:t>
                  </w:r>
                </w:p>
              </w:tc>
              <w:tc>
                <w:tcPr>
                  <w:tcW w:w="407" w:type="pct"/>
                  <w:shd w:val="clear" w:color="auto" w:fill="auto"/>
                  <w:vAlign w:val="center"/>
                </w:tcPr>
                <w:p>
                  <w:pPr>
                    <w:autoSpaceDE w:val="0"/>
                    <w:autoSpaceDN w:val="0"/>
                    <w:adjustRightInd w:val="0"/>
                    <w:snapToGrid w:val="0"/>
                    <w:jc w:val="center"/>
                  </w:pPr>
                  <w:r>
                    <w:rPr>
                      <w:rFonts w:hint="eastAsia"/>
                    </w:rPr>
                    <w:t>形态</w:t>
                  </w:r>
                </w:p>
              </w:tc>
              <w:tc>
                <w:tcPr>
                  <w:tcW w:w="532" w:type="pct"/>
                  <w:shd w:val="clear" w:color="auto" w:fill="auto"/>
                  <w:vAlign w:val="center"/>
                </w:tcPr>
                <w:p>
                  <w:pPr>
                    <w:autoSpaceDE w:val="0"/>
                    <w:autoSpaceDN w:val="0"/>
                    <w:adjustRightInd w:val="0"/>
                    <w:snapToGrid w:val="0"/>
                    <w:jc w:val="center"/>
                  </w:pPr>
                  <w:r>
                    <w:rPr>
                      <w:rFonts w:hint="eastAsia"/>
                    </w:rPr>
                    <w:t>主要成分</w:t>
                  </w:r>
                </w:p>
              </w:tc>
              <w:tc>
                <w:tcPr>
                  <w:tcW w:w="409" w:type="pct"/>
                  <w:shd w:val="clear" w:color="auto" w:fill="auto"/>
                  <w:vAlign w:val="center"/>
                </w:tcPr>
                <w:p>
                  <w:pPr>
                    <w:autoSpaceDE w:val="0"/>
                    <w:autoSpaceDN w:val="0"/>
                    <w:adjustRightInd w:val="0"/>
                    <w:snapToGrid w:val="0"/>
                    <w:jc w:val="center"/>
                    <w:rPr>
                      <w:spacing w:val="-20"/>
                    </w:rPr>
                  </w:pPr>
                  <w:r>
                    <w:rPr>
                      <w:rFonts w:hint="eastAsia"/>
                      <w:spacing w:val="-20"/>
                    </w:rPr>
                    <w:t>有害成分</w:t>
                  </w:r>
                </w:p>
              </w:tc>
              <w:tc>
                <w:tcPr>
                  <w:tcW w:w="442" w:type="pct"/>
                  <w:shd w:val="clear" w:color="auto" w:fill="auto"/>
                  <w:vAlign w:val="center"/>
                </w:tcPr>
                <w:p>
                  <w:pPr>
                    <w:autoSpaceDE w:val="0"/>
                    <w:autoSpaceDN w:val="0"/>
                    <w:adjustRightInd w:val="0"/>
                    <w:snapToGrid w:val="0"/>
                    <w:jc w:val="center"/>
                    <w:rPr>
                      <w:spacing w:val="-20"/>
                    </w:rPr>
                  </w:pPr>
                  <w:r>
                    <w:rPr>
                      <w:rFonts w:hint="eastAsia"/>
                      <w:spacing w:val="-20"/>
                    </w:rPr>
                    <w:t>危废特性</w:t>
                  </w:r>
                </w:p>
              </w:tc>
              <w:tc>
                <w:tcPr>
                  <w:tcW w:w="529" w:type="pct"/>
                  <w:shd w:val="clear" w:color="auto" w:fill="auto"/>
                  <w:vAlign w:val="center"/>
                </w:tcPr>
                <w:p>
                  <w:pPr>
                    <w:autoSpaceDE w:val="0"/>
                    <w:autoSpaceDN w:val="0"/>
                    <w:adjustRightInd w:val="0"/>
                    <w:snapToGrid w:val="0"/>
                    <w:jc w:val="center"/>
                  </w:pPr>
                  <w:r>
                    <w:rPr>
                      <w:rFonts w:hint="eastAsia"/>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247" w:type="pct"/>
                  <w:shd w:val="clear" w:color="auto" w:fill="auto"/>
                  <w:vAlign w:val="center"/>
                </w:tcPr>
                <w:p>
                  <w:pPr>
                    <w:autoSpaceDE w:val="0"/>
                    <w:autoSpaceDN w:val="0"/>
                    <w:adjustRightInd w:val="0"/>
                    <w:snapToGrid w:val="0"/>
                    <w:jc w:val="center"/>
                  </w:pPr>
                  <w:r>
                    <w:rPr>
                      <w:rFonts w:hint="eastAsia"/>
                    </w:rPr>
                    <w:t>1</w:t>
                  </w:r>
                </w:p>
              </w:tc>
              <w:tc>
                <w:tcPr>
                  <w:tcW w:w="462" w:type="pct"/>
                  <w:shd w:val="clear" w:color="auto" w:fill="auto"/>
                  <w:vAlign w:val="center"/>
                </w:tcPr>
                <w:p>
                  <w:pPr>
                    <w:autoSpaceDE w:val="0"/>
                    <w:autoSpaceDN w:val="0"/>
                    <w:adjustRightInd w:val="0"/>
                    <w:snapToGrid w:val="0"/>
                    <w:jc w:val="center"/>
                    <w:rPr>
                      <w:rFonts w:hint="eastAsia" w:eastAsia="宋体"/>
                      <w:spacing w:val="-20"/>
                      <w:lang w:eastAsia="zh-CN"/>
                    </w:rPr>
                  </w:pPr>
                  <w:r>
                    <w:rPr>
                      <w:rFonts w:hint="eastAsia"/>
                      <w:szCs w:val="21"/>
                      <w:lang w:eastAsia="zh-CN"/>
                    </w:rPr>
                    <w:t>废切削液</w:t>
                  </w:r>
                </w:p>
              </w:tc>
              <w:tc>
                <w:tcPr>
                  <w:tcW w:w="425" w:type="pct"/>
                  <w:shd w:val="clear" w:color="auto" w:fill="auto"/>
                  <w:vAlign w:val="center"/>
                </w:tcPr>
                <w:p>
                  <w:pPr>
                    <w:autoSpaceDE w:val="0"/>
                    <w:autoSpaceDN w:val="0"/>
                    <w:adjustRightInd w:val="0"/>
                    <w:snapToGrid w:val="0"/>
                    <w:jc w:val="center"/>
                  </w:pPr>
                  <w:r>
                    <w:t>HW</w:t>
                  </w:r>
                  <w:r>
                    <w:rPr>
                      <w:rFonts w:hint="eastAsia"/>
                    </w:rPr>
                    <w:t>09</w:t>
                  </w:r>
                </w:p>
              </w:tc>
              <w:tc>
                <w:tcPr>
                  <w:tcW w:w="650" w:type="pct"/>
                  <w:shd w:val="clear" w:color="auto" w:fill="auto"/>
                  <w:vAlign w:val="center"/>
                </w:tcPr>
                <w:p>
                  <w:pPr>
                    <w:autoSpaceDE w:val="0"/>
                    <w:autoSpaceDN w:val="0"/>
                    <w:adjustRightInd w:val="0"/>
                    <w:snapToGrid w:val="0"/>
                    <w:jc w:val="center"/>
                    <w:rPr>
                      <w:spacing w:val="-20"/>
                    </w:rPr>
                  </w:pPr>
                  <w:r>
                    <w:rPr>
                      <w:spacing w:val="-6"/>
                      <w:kern w:val="0"/>
                      <w:sz w:val="21"/>
                      <w:szCs w:val="21"/>
                    </w:rPr>
                    <w:t>900-</w:t>
                  </w:r>
                  <w:r>
                    <w:rPr>
                      <w:rFonts w:hint="eastAsia"/>
                      <w:spacing w:val="-6"/>
                      <w:kern w:val="0"/>
                      <w:sz w:val="21"/>
                      <w:szCs w:val="21"/>
                    </w:rPr>
                    <w:t>006</w:t>
                  </w:r>
                  <w:r>
                    <w:rPr>
                      <w:spacing w:val="-6"/>
                      <w:kern w:val="0"/>
                      <w:sz w:val="21"/>
                      <w:szCs w:val="21"/>
                    </w:rPr>
                    <w:t>-</w:t>
                  </w:r>
                  <w:r>
                    <w:rPr>
                      <w:rFonts w:hint="eastAsia"/>
                      <w:spacing w:val="-6"/>
                      <w:kern w:val="0"/>
                      <w:sz w:val="21"/>
                      <w:szCs w:val="21"/>
                    </w:rPr>
                    <w:t>09</w:t>
                  </w:r>
                </w:p>
              </w:tc>
              <w:tc>
                <w:tcPr>
                  <w:tcW w:w="488" w:type="pct"/>
                  <w:shd w:val="clear" w:color="auto" w:fill="auto"/>
                  <w:vAlign w:val="center"/>
                </w:tcPr>
                <w:p>
                  <w:pPr>
                    <w:autoSpaceDE w:val="0"/>
                    <w:autoSpaceDN w:val="0"/>
                    <w:adjustRightInd w:val="0"/>
                    <w:snapToGrid w:val="0"/>
                    <w:jc w:val="center"/>
                    <w:rPr>
                      <w:rFonts w:hint="eastAsia" w:eastAsia="宋体"/>
                      <w:lang w:eastAsia="zh-CN"/>
                    </w:rPr>
                  </w:pPr>
                  <w:r>
                    <w:rPr>
                      <w:rFonts w:hint="eastAsia"/>
                    </w:rPr>
                    <w:t>0.0</w:t>
                  </w:r>
                  <w:r>
                    <w:rPr>
                      <w:rFonts w:hint="eastAsia"/>
                      <w:lang w:val="en-US" w:eastAsia="zh-CN"/>
                    </w:rPr>
                    <w:t>5</w:t>
                  </w:r>
                </w:p>
              </w:tc>
              <w:tc>
                <w:tcPr>
                  <w:tcW w:w="405" w:type="pct"/>
                  <w:shd w:val="clear" w:color="auto" w:fill="auto"/>
                  <w:vAlign w:val="center"/>
                </w:tcPr>
                <w:p>
                  <w:pPr>
                    <w:autoSpaceDE w:val="0"/>
                    <w:autoSpaceDN w:val="0"/>
                    <w:adjustRightInd w:val="0"/>
                    <w:snapToGrid w:val="0"/>
                    <w:jc w:val="center"/>
                    <w:rPr>
                      <w:rFonts w:hint="eastAsia" w:eastAsia="宋体"/>
                      <w:lang w:eastAsia="zh-CN"/>
                    </w:rPr>
                  </w:pPr>
                  <w:r>
                    <w:rPr>
                      <w:rFonts w:hint="eastAsia"/>
                      <w:lang w:eastAsia="zh-CN"/>
                    </w:rPr>
                    <w:t>设备切割</w:t>
                  </w:r>
                </w:p>
              </w:tc>
              <w:tc>
                <w:tcPr>
                  <w:tcW w:w="407" w:type="pct"/>
                  <w:shd w:val="clear" w:color="auto" w:fill="auto"/>
                  <w:vAlign w:val="center"/>
                </w:tcPr>
                <w:p>
                  <w:pPr>
                    <w:autoSpaceDE w:val="0"/>
                    <w:autoSpaceDN w:val="0"/>
                    <w:adjustRightInd w:val="0"/>
                    <w:snapToGrid w:val="0"/>
                    <w:jc w:val="center"/>
                  </w:pPr>
                  <w:r>
                    <w:rPr>
                      <w:rFonts w:hint="eastAsia"/>
                    </w:rPr>
                    <w:t>混合物</w:t>
                  </w:r>
                </w:p>
              </w:tc>
              <w:tc>
                <w:tcPr>
                  <w:tcW w:w="532" w:type="pct"/>
                  <w:shd w:val="clear" w:color="auto" w:fill="auto"/>
                  <w:vAlign w:val="center"/>
                </w:tcPr>
                <w:p>
                  <w:pPr>
                    <w:autoSpaceDE w:val="0"/>
                    <w:autoSpaceDN w:val="0"/>
                    <w:adjustRightInd w:val="0"/>
                    <w:snapToGrid w:val="0"/>
                    <w:jc w:val="center"/>
                  </w:pPr>
                  <w:r>
                    <w:rPr>
                      <w:rFonts w:hint="eastAsia"/>
                      <w:szCs w:val="21"/>
                    </w:rPr>
                    <w:t>烃/水混合物</w:t>
                  </w:r>
                </w:p>
              </w:tc>
              <w:tc>
                <w:tcPr>
                  <w:tcW w:w="409" w:type="pct"/>
                  <w:shd w:val="clear" w:color="auto" w:fill="auto"/>
                  <w:vAlign w:val="center"/>
                </w:tcPr>
                <w:p>
                  <w:pPr>
                    <w:autoSpaceDE w:val="0"/>
                    <w:autoSpaceDN w:val="0"/>
                    <w:adjustRightInd w:val="0"/>
                    <w:snapToGrid w:val="0"/>
                    <w:jc w:val="center"/>
                  </w:pPr>
                  <w:r>
                    <w:rPr>
                      <w:rFonts w:hint="eastAsia"/>
                    </w:rPr>
                    <w:t>烃类</w:t>
                  </w:r>
                </w:p>
              </w:tc>
              <w:tc>
                <w:tcPr>
                  <w:tcW w:w="442" w:type="pct"/>
                  <w:shd w:val="clear" w:color="auto" w:fill="auto"/>
                  <w:vAlign w:val="center"/>
                </w:tcPr>
                <w:p>
                  <w:pPr>
                    <w:autoSpaceDE w:val="0"/>
                    <w:autoSpaceDN w:val="0"/>
                    <w:adjustRightInd w:val="0"/>
                    <w:snapToGrid w:val="0"/>
                    <w:jc w:val="center"/>
                  </w:pPr>
                  <w:r>
                    <w:rPr>
                      <w:rFonts w:hint="eastAsia"/>
                    </w:rPr>
                    <w:t>毒性（T）</w:t>
                  </w:r>
                </w:p>
              </w:tc>
              <w:tc>
                <w:tcPr>
                  <w:tcW w:w="529" w:type="pct"/>
                  <w:vMerge w:val="restart"/>
                  <w:shd w:val="clear" w:color="auto" w:fill="auto"/>
                  <w:vAlign w:val="center"/>
                </w:tcPr>
                <w:p>
                  <w:pPr>
                    <w:autoSpaceDE w:val="0"/>
                    <w:autoSpaceDN w:val="0"/>
                    <w:adjustRightInd w:val="0"/>
                    <w:snapToGrid w:val="0"/>
                    <w:jc w:val="center"/>
                  </w:pPr>
                  <w:r>
                    <w:rPr>
                      <w:rFonts w:hint="eastAsia"/>
                    </w:rPr>
                    <w:t>存放于危废暂存间，定期委托有资质的单位处理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247" w:type="pct"/>
                  <w:shd w:val="clear" w:color="auto" w:fill="auto"/>
                  <w:vAlign w:val="center"/>
                </w:tcPr>
                <w:p>
                  <w:pPr>
                    <w:autoSpaceDE w:val="0"/>
                    <w:autoSpaceDN w:val="0"/>
                    <w:adjustRightInd w:val="0"/>
                    <w:snapToGrid w:val="0"/>
                    <w:jc w:val="center"/>
                  </w:pPr>
                  <w:r>
                    <w:rPr>
                      <w:rFonts w:hint="eastAsia"/>
                    </w:rPr>
                    <w:t>2</w:t>
                  </w:r>
                </w:p>
              </w:tc>
              <w:tc>
                <w:tcPr>
                  <w:tcW w:w="462" w:type="pct"/>
                  <w:shd w:val="clear" w:color="auto" w:fill="auto"/>
                  <w:vAlign w:val="center"/>
                </w:tcPr>
                <w:p>
                  <w:pPr>
                    <w:autoSpaceDE w:val="0"/>
                    <w:autoSpaceDN w:val="0"/>
                    <w:adjustRightInd w:val="0"/>
                    <w:snapToGrid w:val="0"/>
                    <w:jc w:val="center"/>
                    <w:rPr>
                      <w:rFonts w:hint="eastAsia" w:eastAsia="宋体"/>
                      <w:szCs w:val="21"/>
                      <w:lang w:eastAsia="zh-CN"/>
                    </w:rPr>
                  </w:pPr>
                  <w:r>
                    <w:rPr>
                      <w:rFonts w:hint="eastAsia"/>
                      <w:szCs w:val="21"/>
                    </w:rPr>
                    <w:t>废</w:t>
                  </w:r>
                  <w:r>
                    <w:rPr>
                      <w:rFonts w:hint="eastAsia"/>
                      <w:szCs w:val="21"/>
                      <w:lang w:eastAsia="zh-CN"/>
                    </w:rPr>
                    <w:t>液压油</w:t>
                  </w:r>
                </w:p>
              </w:tc>
              <w:tc>
                <w:tcPr>
                  <w:tcW w:w="425" w:type="pct"/>
                  <w:shd w:val="clear" w:color="auto" w:fill="auto"/>
                  <w:vAlign w:val="center"/>
                </w:tcPr>
                <w:p>
                  <w:pPr>
                    <w:autoSpaceDE w:val="0"/>
                    <w:autoSpaceDN w:val="0"/>
                    <w:adjustRightInd w:val="0"/>
                    <w:snapToGrid w:val="0"/>
                    <w:jc w:val="center"/>
                    <w:rPr>
                      <w:rFonts w:hint="default" w:eastAsia="宋体"/>
                      <w:lang w:val="en-US" w:eastAsia="zh-CN"/>
                    </w:rPr>
                  </w:pPr>
                  <w:r>
                    <w:t>HW</w:t>
                  </w:r>
                  <w:r>
                    <w:rPr>
                      <w:rFonts w:hint="eastAsia"/>
                      <w:lang w:val="en-US" w:eastAsia="zh-CN"/>
                    </w:rPr>
                    <w:t>08</w:t>
                  </w:r>
                </w:p>
              </w:tc>
              <w:tc>
                <w:tcPr>
                  <w:tcW w:w="650" w:type="pct"/>
                  <w:shd w:val="clear" w:color="auto" w:fill="auto"/>
                  <w:vAlign w:val="center"/>
                </w:tcPr>
                <w:p>
                  <w:pPr>
                    <w:autoSpaceDE w:val="0"/>
                    <w:autoSpaceDN w:val="0"/>
                    <w:adjustRightInd w:val="0"/>
                    <w:snapToGrid w:val="0"/>
                    <w:jc w:val="center"/>
                    <w:rPr>
                      <w:spacing w:val="-20"/>
                      <w:szCs w:val="21"/>
                    </w:rPr>
                  </w:pPr>
                  <w:r>
                    <w:rPr>
                      <w:spacing w:val="-6"/>
                      <w:kern w:val="0"/>
                      <w:sz w:val="21"/>
                      <w:szCs w:val="21"/>
                    </w:rPr>
                    <w:t>900-</w:t>
                  </w:r>
                  <w:r>
                    <w:rPr>
                      <w:rFonts w:hint="eastAsia"/>
                      <w:spacing w:val="-6"/>
                      <w:kern w:val="0"/>
                      <w:sz w:val="21"/>
                      <w:szCs w:val="21"/>
                    </w:rPr>
                    <w:t>218</w:t>
                  </w:r>
                  <w:r>
                    <w:rPr>
                      <w:spacing w:val="-6"/>
                      <w:kern w:val="0"/>
                      <w:sz w:val="21"/>
                      <w:szCs w:val="21"/>
                    </w:rPr>
                    <w:t>-</w:t>
                  </w:r>
                  <w:r>
                    <w:rPr>
                      <w:rFonts w:hint="eastAsia"/>
                      <w:spacing w:val="-6"/>
                      <w:kern w:val="0"/>
                      <w:sz w:val="21"/>
                      <w:szCs w:val="21"/>
                    </w:rPr>
                    <w:t>08</w:t>
                  </w:r>
                </w:p>
              </w:tc>
              <w:tc>
                <w:tcPr>
                  <w:tcW w:w="488" w:type="pct"/>
                  <w:shd w:val="clear" w:color="auto" w:fill="auto"/>
                  <w:vAlign w:val="center"/>
                </w:tcPr>
                <w:p>
                  <w:pPr>
                    <w:autoSpaceDE w:val="0"/>
                    <w:autoSpaceDN w:val="0"/>
                    <w:adjustRightInd w:val="0"/>
                    <w:snapToGrid w:val="0"/>
                    <w:jc w:val="center"/>
                    <w:rPr>
                      <w:rFonts w:hint="eastAsia" w:eastAsia="宋体"/>
                      <w:lang w:val="en-US" w:eastAsia="zh-CN"/>
                    </w:rPr>
                  </w:pPr>
                  <w:r>
                    <w:rPr>
                      <w:rFonts w:hint="eastAsia"/>
                      <w:szCs w:val="21"/>
                    </w:rPr>
                    <w:t>0.</w:t>
                  </w:r>
                  <w:r>
                    <w:rPr>
                      <w:rFonts w:hint="eastAsia"/>
                      <w:szCs w:val="21"/>
                      <w:lang w:val="en-US" w:eastAsia="zh-CN"/>
                    </w:rPr>
                    <w:t>1</w:t>
                  </w:r>
                </w:p>
              </w:tc>
              <w:tc>
                <w:tcPr>
                  <w:tcW w:w="405" w:type="pct"/>
                  <w:shd w:val="clear" w:color="auto" w:fill="auto"/>
                  <w:vAlign w:val="center"/>
                </w:tcPr>
                <w:p>
                  <w:pPr>
                    <w:autoSpaceDE w:val="0"/>
                    <w:autoSpaceDN w:val="0"/>
                    <w:adjustRightInd w:val="0"/>
                    <w:snapToGrid w:val="0"/>
                    <w:jc w:val="center"/>
                    <w:rPr>
                      <w:rFonts w:hint="eastAsia" w:eastAsia="宋体"/>
                      <w:lang w:eastAsia="zh-CN"/>
                    </w:rPr>
                  </w:pPr>
                  <w:r>
                    <w:rPr>
                      <w:rFonts w:hint="eastAsia"/>
                      <w:lang w:eastAsia="zh-CN"/>
                    </w:rPr>
                    <w:t>设备运行</w:t>
                  </w:r>
                </w:p>
              </w:tc>
              <w:tc>
                <w:tcPr>
                  <w:tcW w:w="407" w:type="pct"/>
                  <w:shd w:val="clear" w:color="auto" w:fill="auto"/>
                  <w:vAlign w:val="center"/>
                </w:tcPr>
                <w:p>
                  <w:pPr>
                    <w:autoSpaceDE w:val="0"/>
                    <w:autoSpaceDN w:val="0"/>
                    <w:adjustRightInd w:val="0"/>
                    <w:snapToGrid w:val="0"/>
                    <w:jc w:val="center"/>
                    <w:rPr>
                      <w:rFonts w:hint="eastAsia" w:eastAsia="宋体"/>
                      <w:lang w:eastAsia="zh-CN"/>
                    </w:rPr>
                  </w:pPr>
                  <w:r>
                    <w:rPr>
                      <w:rFonts w:hint="eastAsia"/>
                      <w:lang w:eastAsia="zh-CN"/>
                    </w:rPr>
                    <w:t>液态</w:t>
                  </w:r>
                </w:p>
              </w:tc>
              <w:tc>
                <w:tcPr>
                  <w:tcW w:w="532" w:type="pct"/>
                  <w:shd w:val="clear" w:color="auto" w:fill="auto"/>
                  <w:vAlign w:val="center"/>
                </w:tcPr>
                <w:p>
                  <w:pPr>
                    <w:autoSpaceDE w:val="0"/>
                    <w:autoSpaceDN w:val="0"/>
                    <w:adjustRightInd w:val="0"/>
                    <w:snapToGrid w:val="0"/>
                    <w:jc w:val="center"/>
                    <w:rPr>
                      <w:rFonts w:hint="eastAsia" w:eastAsia="宋体"/>
                      <w:szCs w:val="21"/>
                      <w:lang w:eastAsia="zh-CN"/>
                    </w:rPr>
                  </w:pPr>
                  <w:r>
                    <w:rPr>
                      <w:rFonts w:hint="eastAsia"/>
                      <w:szCs w:val="21"/>
                      <w:lang w:val="en-US" w:eastAsia="zh-CN"/>
                    </w:rPr>
                    <w:t>/</w:t>
                  </w:r>
                </w:p>
              </w:tc>
              <w:tc>
                <w:tcPr>
                  <w:tcW w:w="409" w:type="pct"/>
                  <w:shd w:val="clear" w:color="auto" w:fill="auto"/>
                  <w:vAlign w:val="center"/>
                </w:tcPr>
                <w:p>
                  <w:pPr>
                    <w:autoSpaceDE w:val="0"/>
                    <w:autoSpaceDN w:val="0"/>
                    <w:adjustRightInd w:val="0"/>
                    <w:snapToGrid w:val="0"/>
                    <w:jc w:val="center"/>
                  </w:pPr>
                  <w:r>
                    <w:rPr>
                      <w:rFonts w:hint="eastAsia"/>
                      <w:szCs w:val="21"/>
                    </w:rPr>
                    <w:t>非甲烷总烃</w:t>
                  </w:r>
                </w:p>
              </w:tc>
              <w:tc>
                <w:tcPr>
                  <w:tcW w:w="442" w:type="pct"/>
                  <w:shd w:val="clear" w:color="auto" w:fill="auto"/>
                  <w:vAlign w:val="center"/>
                </w:tcPr>
                <w:p>
                  <w:pPr>
                    <w:autoSpaceDE w:val="0"/>
                    <w:autoSpaceDN w:val="0"/>
                    <w:adjustRightInd w:val="0"/>
                    <w:snapToGrid w:val="0"/>
                    <w:jc w:val="center"/>
                  </w:pPr>
                  <w:r>
                    <w:rPr>
                      <w:rFonts w:hint="eastAsia"/>
                    </w:rPr>
                    <w:t>毒性（T</w:t>
                  </w:r>
                  <w:r>
                    <w:rPr>
                      <w:rFonts w:hint="eastAsia"/>
                      <w:lang w:eastAsia="zh-CN"/>
                    </w:rPr>
                    <w:t>，</w:t>
                  </w:r>
                  <w:r>
                    <w:rPr>
                      <w:rFonts w:hint="eastAsia"/>
                      <w:lang w:val="en-US" w:eastAsia="zh-CN"/>
                    </w:rPr>
                    <w:t>I</w:t>
                  </w:r>
                  <w:r>
                    <w:rPr>
                      <w:rFonts w:hint="eastAsia"/>
                    </w:rPr>
                    <w:t>）</w:t>
                  </w:r>
                </w:p>
              </w:tc>
              <w:tc>
                <w:tcPr>
                  <w:tcW w:w="529" w:type="pct"/>
                  <w:vMerge w:val="continue"/>
                  <w:shd w:val="clear" w:color="auto" w:fill="auto"/>
                  <w:vAlign w:val="center"/>
                </w:tcPr>
                <w:p>
                  <w:pPr>
                    <w:autoSpaceDE w:val="0"/>
                    <w:autoSpaceDN w:val="0"/>
                    <w:adjustRightInd w:val="0"/>
                    <w:snapToGrid w:val="0"/>
                    <w:jc w:val="center"/>
                  </w:pPr>
                </w:p>
              </w:tc>
            </w:tr>
          </w:tbl>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sz w:val="24"/>
                <w:lang w:val="zh-CN"/>
              </w:rPr>
            </w:pPr>
            <w:r>
              <w:rPr>
                <w:rFonts w:hint="eastAsia"/>
                <w:sz w:val="24"/>
                <w:lang w:val="zh-CN"/>
              </w:rPr>
              <w:t>为避免项目产生的危险废物对周边环境产生二次污染，评价要求企业建设1座</w:t>
            </w:r>
            <w:r>
              <w:rPr>
                <w:rFonts w:hint="eastAsia"/>
                <w:sz w:val="24"/>
                <w:lang w:val="en-US" w:eastAsia="zh-CN"/>
              </w:rPr>
              <w:t>5</w:t>
            </w:r>
            <w:r>
              <w:rPr>
                <w:rFonts w:hint="eastAsia"/>
                <w:sz w:val="24"/>
                <w:lang w:val="zh-CN"/>
              </w:rPr>
              <w:t>m</w:t>
            </w:r>
            <w:r>
              <w:rPr>
                <w:rFonts w:hint="eastAsia"/>
                <w:sz w:val="24"/>
                <w:vertAlign w:val="superscript"/>
                <w:lang w:val="zh-CN"/>
              </w:rPr>
              <w:t>2</w:t>
            </w:r>
            <w:r>
              <w:rPr>
                <w:rFonts w:hint="eastAsia"/>
                <w:sz w:val="24"/>
                <w:lang w:val="zh-CN"/>
              </w:rPr>
              <w:t>的危废暂存间，危险废物经桶装密封后分区存放于危废暂存间内，该危废暂存间应具有防风、防雨、防晒、防渗漏的功能，暂存间设置双人双锁管理，并设置明显的标示和警告牌，交由专门人员负责看管；危险废物的转移应遵从《危险废物转移联单管理办法》及其他有关规定要求，并禁止在转移过程中将危险废物排放至而环境中，按照危险固废处置程序，纳入“五联单”管理制度，定期委托具有危险废物处理资质的单位处置，经采取以上措施后，危险废物处置方式能够满足《危险废物贮存污染控制标准》（GB18597-2001）及2013修改单的相关要求</w:t>
            </w:r>
            <w:r>
              <w:rPr>
                <w:sz w:val="24"/>
                <w:lang w:val="zh-CN"/>
              </w:rPr>
              <w:t>。</w:t>
            </w:r>
          </w:p>
          <w:p>
            <w:pPr>
              <w:keepNext w:val="0"/>
              <w:keepLines w:val="0"/>
              <w:pageBreakBefore w:val="0"/>
              <w:kinsoku/>
              <w:wordWrap/>
              <w:overflowPunct/>
              <w:topLinePunct w:val="0"/>
              <w:autoSpaceDE w:val="0"/>
              <w:autoSpaceDN w:val="0"/>
              <w:bidi w:val="0"/>
              <w:adjustRightInd w:val="0"/>
              <w:snapToGrid/>
              <w:spacing w:line="480" w:lineRule="exact"/>
              <w:ind w:firstLine="480" w:firstLineChars="200"/>
              <w:textAlignment w:val="auto"/>
            </w:pPr>
            <w:r>
              <w:rPr>
                <w:rFonts w:hint="eastAsia"/>
                <w:sz w:val="24"/>
                <w:lang w:val="zh-CN"/>
              </w:rPr>
              <w:t>综上所述，</w:t>
            </w:r>
            <w:r>
              <w:rPr>
                <w:rFonts w:hint="eastAsia"/>
                <w:sz w:val="24"/>
              </w:rPr>
              <w:t>项目产生的固体废物均能得到妥善的处理和处置，不会对周围环境造成二次污染。</w:t>
            </w:r>
          </w:p>
          <w:p>
            <w:pPr>
              <w:widowControl w:val="0"/>
              <w:spacing w:line="520" w:lineRule="exact"/>
              <w:jc w:val="both"/>
              <w:rPr>
                <w:b/>
                <w:sz w:val="24"/>
              </w:rPr>
            </w:pPr>
            <w:r>
              <w:rPr>
                <w:rFonts w:hint="eastAsia"/>
                <w:b/>
                <w:sz w:val="24"/>
                <w:lang w:val="en-US" w:eastAsia="zh-CN"/>
              </w:rPr>
              <w:t>4</w:t>
            </w:r>
            <w:r>
              <w:rPr>
                <w:rFonts w:hint="eastAsia"/>
                <w:b/>
                <w:sz w:val="24"/>
              </w:rPr>
              <w:t>、土壤评价</w:t>
            </w:r>
          </w:p>
          <w:p>
            <w:pPr>
              <w:spacing w:line="520" w:lineRule="exact"/>
              <w:ind w:firstLine="480" w:firstLineChars="200"/>
              <w:rPr>
                <w:bCs/>
                <w:sz w:val="24"/>
              </w:rPr>
            </w:pPr>
            <w:r>
              <w:rPr>
                <w:rFonts w:hint="eastAsia"/>
                <w:bCs/>
                <w:sz w:val="24"/>
              </w:rPr>
              <w:t>（</w:t>
            </w:r>
            <w:r>
              <w:rPr>
                <w:bCs/>
                <w:sz w:val="24"/>
              </w:rPr>
              <w:t>1</w:t>
            </w:r>
            <w:r>
              <w:rPr>
                <w:rFonts w:hint="eastAsia"/>
                <w:bCs/>
                <w:sz w:val="24"/>
              </w:rPr>
              <w:t>）评价工作等级的判定</w:t>
            </w:r>
          </w:p>
          <w:p>
            <w:pPr>
              <w:spacing w:line="520" w:lineRule="exact"/>
              <w:ind w:firstLine="480" w:firstLineChars="200"/>
              <w:rPr>
                <w:bCs/>
                <w:sz w:val="24"/>
              </w:rPr>
            </w:pPr>
            <w:r>
              <w:rPr>
                <w:rFonts w:hint="eastAsia"/>
                <w:bCs/>
                <w:sz w:val="24"/>
              </w:rPr>
              <w:t>根据《环境影响评价技术导则</w:t>
            </w:r>
            <w:r>
              <w:rPr>
                <w:bCs/>
                <w:sz w:val="24"/>
              </w:rPr>
              <w:t xml:space="preserve"> </w:t>
            </w:r>
            <w:r>
              <w:rPr>
                <w:rFonts w:hint="eastAsia"/>
                <w:bCs/>
                <w:sz w:val="24"/>
              </w:rPr>
              <w:t>土壤环境（试行）》（</w:t>
            </w:r>
            <w:r>
              <w:rPr>
                <w:bCs/>
                <w:sz w:val="24"/>
              </w:rPr>
              <w:t>HJ964-2018</w:t>
            </w:r>
            <w:r>
              <w:rPr>
                <w:rFonts w:hint="eastAsia"/>
                <w:bCs/>
                <w:sz w:val="24"/>
              </w:rPr>
              <w:t>）评价等级划分依据，建设项目评价等级由项目类别和环境敏感程度共同判定：</w:t>
            </w:r>
          </w:p>
          <w:p>
            <w:pPr>
              <w:widowControl w:val="0"/>
              <w:spacing w:line="520" w:lineRule="exact"/>
              <w:ind w:firstLine="480" w:firstLineChars="200"/>
              <w:jc w:val="both"/>
              <w:rPr>
                <w:bCs/>
                <w:sz w:val="24"/>
              </w:rPr>
            </w:pPr>
            <w:r>
              <w:rPr>
                <w:rFonts w:hint="eastAsia"/>
                <w:bCs/>
                <w:sz w:val="24"/>
              </w:rPr>
              <w:t>①、建设项目占地规模：大型（</w:t>
            </w:r>
            <w:r>
              <w:rPr>
                <w:bCs/>
                <w:sz w:val="24"/>
              </w:rPr>
              <w:t>≥50hm</w:t>
            </w:r>
            <w:r>
              <w:rPr>
                <w:bCs/>
                <w:sz w:val="24"/>
                <w:vertAlign w:val="superscript"/>
              </w:rPr>
              <w:t>2</w:t>
            </w:r>
            <w:r>
              <w:rPr>
                <w:rFonts w:hint="eastAsia"/>
                <w:bCs/>
                <w:sz w:val="24"/>
              </w:rPr>
              <w:t>）、中型（</w:t>
            </w:r>
            <w:r>
              <w:rPr>
                <w:bCs/>
                <w:sz w:val="24"/>
              </w:rPr>
              <w:t>5-50hm</w:t>
            </w:r>
            <w:r>
              <w:rPr>
                <w:bCs/>
                <w:sz w:val="24"/>
                <w:vertAlign w:val="superscript"/>
              </w:rPr>
              <w:t>2</w:t>
            </w:r>
            <w:r>
              <w:rPr>
                <w:rFonts w:hint="eastAsia"/>
                <w:bCs/>
                <w:sz w:val="24"/>
              </w:rPr>
              <w:t>）、小型（</w:t>
            </w:r>
            <w:r>
              <w:rPr>
                <w:bCs/>
                <w:sz w:val="24"/>
              </w:rPr>
              <w:t>≤5hm</w:t>
            </w:r>
            <w:r>
              <w:rPr>
                <w:bCs/>
                <w:sz w:val="24"/>
                <w:vertAlign w:val="superscript"/>
              </w:rPr>
              <w:t>2</w:t>
            </w:r>
            <w:r>
              <w:rPr>
                <w:rFonts w:hint="eastAsia"/>
                <w:bCs/>
                <w:sz w:val="24"/>
              </w:rPr>
              <w:t>）。本项目占地面积</w:t>
            </w:r>
            <w:r>
              <w:rPr>
                <w:rFonts w:hint="eastAsia"/>
                <w:bCs/>
                <w:sz w:val="24"/>
                <w:lang w:val="en-US" w:eastAsia="zh-CN"/>
              </w:rPr>
              <w:t>18</w:t>
            </w:r>
            <w:r>
              <w:rPr>
                <w:rFonts w:hint="eastAsia"/>
                <w:bCs/>
                <w:sz w:val="24"/>
              </w:rPr>
              <w:t>00</w:t>
            </w:r>
            <w:r>
              <w:rPr>
                <w:bCs/>
                <w:sz w:val="24"/>
              </w:rPr>
              <w:t>m</w:t>
            </w:r>
            <w:r>
              <w:rPr>
                <w:bCs/>
                <w:sz w:val="24"/>
                <w:vertAlign w:val="superscript"/>
              </w:rPr>
              <w:t>2</w:t>
            </w:r>
            <w:r>
              <w:rPr>
                <w:rFonts w:hint="eastAsia"/>
                <w:bCs/>
                <w:sz w:val="24"/>
              </w:rPr>
              <w:t>，占地规模属于小型。</w:t>
            </w:r>
          </w:p>
          <w:p>
            <w:pPr>
              <w:spacing w:line="520" w:lineRule="exact"/>
              <w:ind w:firstLine="480" w:firstLineChars="200"/>
              <w:rPr>
                <w:bCs/>
                <w:sz w:val="24"/>
              </w:rPr>
            </w:pPr>
            <w:r>
              <w:rPr>
                <w:rFonts w:hint="eastAsia"/>
                <w:bCs/>
                <w:sz w:val="24"/>
              </w:rPr>
              <w:t>②土壤环境影响评价项目类别：根据《环境影响评价技术导则 土壤环境（试行）》（</w:t>
            </w:r>
            <w:r>
              <w:rPr>
                <w:bCs/>
                <w:sz w:val="24"/>
              </w:rPr>
              <w:t>HJ964-2018</w:t>
            </w:r>
            <w:r>
              <w:rPr>
                <w:rFonts w:hint="eastAsia"/>
                <w:bCs/>
                <w:sz w:val="24"/>
              </w:rPr>
              <w:t>）附录</w:t>
            </w:r>
            <w:r>
              <w:rPr>
                <w:bCs/>
                <w:sz w:val="24"/>
              </w:rPr>
              <w:t>A“</w:t>
            </w:r>
            <w:r>
              <w:rPr>
                <w:rFonts w:hint="eastAsia"/>
                <w:bCs/>
                <w:sz w:val="24"/>
              </w:rPr>
              <w:t>土壤环境影响评价项目类别</w:t>
            </w:r>
            <w:r>
              <w:rPr>
                <w:bCs/>
                <w:sz w:val="24"/>
              </w:rPr>
              <w:t>”</w:t>
            </w:r>
            <w:r>
              <w:rPr>
                <w:rFonts w:hint="eastAsia"/>
                <w:bCs/>
                <w:sz w:val="24"/>
              </w:rPr>
              <w:t>，本项目行业类别属于</w:t>
            </w:r>
            <w:r>
              <w:rPr>
                <w:rFonts w:hint="eastAsia"/>
                <w:sz w:val="24"/>
              </w:rPr>
              <w:t>设备制造、金属制品、汽车制造及其他用品制造</w:t>
            </w:r>
            <w:r>
              <w:rPr>
                <w:rFonts w:hint="eastAsia"/>
                <w:bCs/>
                <w:sz w:val="24"/>
              </w:rPr>
              <w:t>的</w:t>
            </w:r>
            <w:r>
              <w:rPr>
                <w:bCs/>
                <w:sz w:val="24"/>
              </w:rPr>
              <w:t>“</w:t>
            </w:r>
            <w:r>
              <w:rPr>
                <w:rFonts w:hint="eastAsia"/>
                <w:bCs/>
                <w:sz w:val="24"/>
              </w:rPr>
              <w:t>其他</w:t>
            </w:r>
            <w:r>
              <w:rPr>
                <w:bCs/>
                <w:sz w:val="24"/>
              </w:rPr>
              <w:t>”</w:t>
            </w:r>
            <w:r>
              <w:rPr>
                <w:rFonts w:hint="eastAsia"/>
                <w:bCs/>
                <w:sz w:val="24"/>
              </w:rPr>
              <w:t>类，因此本项目属于</w:t>
            </w:r>
            <w:r>
              <w:rPr>
                <w:bCs/>
                <w:sz w:val="24"/>
              </w:rPr>
              <w:fldChar w:fldCharType="begin"/>
            </w:r>
            <w:r>
              <w:rPr>
                <w:bCs/>
                <w:sz w:val="24"/>
              </w:rPr>
              <w:instrText xml:space="preserve"> = 3 \* ROMAN </w:instrText>
            </w:r>
            <w:r>
              <w:rPr>
                <w:bCs/>
                <w:sz w:val="24"/>
              </w:rPr>
              <w:fldChar w:fldCharType="separate"/>
            </w:r>
            <w:r>
              <w:rPr>
                <w:bCs/>
                <w:sz w:val="24"/>
              </w:rPr>
              <w:t>III</w:t>
            </w:r>
            <w:r>
              <w:rPr>
                <w:bCs/>
                <w:sz w:val="24"/>
              </w:rPr>
              <w:fldChar w:fldCharType="end"/>
            </w:r>
            <w:r>
              <w:rPr>
                <w:rFonts w:hint="eastAsia"/>
                <w:bCs/>
                <w:sz w:val="24"/>
              </w:rPr>
              <w:t>类建设项目。</w:t>
            </w:r>
          </w:p>
          <w:p>
            <w:pPr>
              <w:spacing w:line="520" w:lineRule="exact"/>
              <w:ind w:firstLine="480" w:firstLineChars="200"/>
              <w:rPr>
                <w:bCs/>
                <w:sz w:val="24"/>
              </w:rPr>
            </w:pPr>
            <w:r>
              <w:rPr>
                <w:rFonts w:hint="eastAsia"/>
                <w:bCs/>
                <w:sz w:val="24"/>
              </w:rPr>
              <w:t>③建设项目土壤环境影响类型：根据《环境影响评价技术导则</w:t>
            </w:r>
            <w:r>
              <w:rPr>
                <w:bCs/>
                <w:sz w:val="24"/>
              </w:rPr>
              <w:t xml:space="preserve"> </w:t>
            </w:r>
            <w:r>
              <w:rPr>
                <w:rFonts w:hint="eastAsia"/>
                <w:bCs/>
                <w:sz w:val="24"/>
              </w:rPr>
              <w:t>土壤环境（试行）》（</w:t>
            </w:r>
            <w:r>
              <w:rPr>
                <w:bCs/>
                <w:sz w:val="24"/>
              </w:rPr>
              <w:t>HJ964-2018</w:t>
            </w:r>
            <w:r>
              <w:rPr>
                <w:rFonts w:hint="eastAsia"/>
                <w:bCs/>
                <w:sz w:val="24"/>
              </w:rPr>
              <w:t>），建设项目土壤环境影响类型为污染影响性。</w:t>
            </w:r>
          </w:p>
          <w:p>
            <w:pPr>
              <w:spacing w:line="520" w:lineRule="exact"/>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④</w:t>
            </w:r>
            <w:r>
              <w:rPr>
                <w:rFonts w:hint="eastAsia"/>
                <w:bCs/>
                <w:color w:val="000000" w:themeColor="text1"/>
                <w:sz w:val="24"/>
                <w14:textFill>
                  <w14:solidFill>
                    <w14:schemeClr w14:val="tx1"/>
                  </w14:solidFill>
                </w14:textFill>
              </w:rPr>
              <w:t>建设项目所在地周边的土壤环境敏感程度：经调查，本项目</w:t>
            </w:r>
            <w:r>
              <w:rPr>
                <w:rFonts w:hint="eastAsia"/>
                <w:bCs/>
                <w:color w:val="000000" w:themeColor="text1"/>
                <w:sz w:val="24"/>
                <w:lang w:eastAsia="zh-CN"/>
                <w14:textFill>
                  <w14:solidFill>
                    <w14:schemeClr w14:val="tx1"/>
                  </w14:solidFill>
                </w14:textFill>
              </w:rPr>
              <w:t>东</w:t>
            </w:r>
            <w:r>
              <w:rPr>
                <w:rFonts w:hint="eastAsia"/>
                <w:bCs/>
                <w:color w:val="000000" w:themeColor="text1"/>
                <w:sz w:val="24"/>
                <w14:textFill>
                  <w14:solidFill>
                    <w14:schemeClr w14:val="tx1"/>
                  </w14:solidFill>
                </w14:textFill>
              </w:rPr>
              <w:t>侧为耕地，土壤环境敏感程度为敏感。</w:t>
            </w:r>
          </w:p>
          <w:p>
            <w:pPr>
              <w:spacing w:line="520" w:lineRule="exact"/>
              <w:ind w:firstLine="720" w:firstLineChars="300"/>
              <w:rPr>
                <w:b/>
                <w:bCs/>
                <w:szCs w:val="21"/>
              </w:rPr>
            </w:pPr>
            <w:r>
              <w:rPr>
                <w:rFonts w:hint="eastAsia"/>
                <w:bCs/>
                <w:sz w:val="24"/>
              </w:rPr>
              <w:t>具体指标判断见下表。</w:t>
            </w:r>
          </w:p>
          <w:p>
            <w:pPr>
              <w:jc w:val="center"/>
              <w:rPr>
                <w:b/>
                <w:bCs/>
                <w:szCs w:val="21"/>
              </w:rPr>
            </w:pPr>
            <w:r>
              <w:rPr>
                <w:b/>
                <w:bCs/>
                <w:szCs w:val="21"/>
              </w:rPr>
              <w:t>表</w:t>
            </w:r>
            <w:r>
              <w:rPr>
                <w:rFonts w:hint="eastAsia"/>
                <w:b/>
                <w:bCs/>
                <w:szCs w:val="21"/>
                <w:lang w:val="en-US" w:eastAsia="zh-CN"/>
              </w:rPr>
              <w:t>20</w:t>
            </w:r>
            <w:r>
              <w:rPr>
                <w:b/>
                <w:bCs/>
                <w:szCs w:val="21"/>
              </w:rPr>
              <w:t xml:space="preserve">  污染影响型评价工作等级划分表</w:t>
            </w:r>
          </w:p>
          <w:tbl>
            <w:tblPr>
              <w:tblStyle w:val="17"/>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904"/>
              <w:gridCol w:w="904"/>
              <w:gridCol w:w="904"/>
              <w:gridCol w:w="904"/>
              <w:gridCol w:w="902"/>
              <w:gridCol w:w="904"/>
              <w:gridCol w:w="904"/>
              <w:gridCol w:w="904"/>
              <w:gridCol w:w="78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1" w:type="pct"/>
                  <w:vMerge w:val="restart"/>
                  <w:tcBorders>
                    <w:top w:val="single" w:color="auto" w:sz="8" w:space="0"/>
                    <w:left w:val="nil"/>
                    <w:bottom w:val="single" w:color="auto" w:sz="8" w:space="0"/>
                    <w:right w:val="single" w:color="auto" w:sz="4" w:space="0"/>
                  </w:tcBorders>
                  <w:vAlign w:val="center"/>
                </w:tcPr>
                <w:p>
                  <w:pPr>
                    <w:tabs>
                      <w:tab w:val="center" w:pos="4153"/>
                      <w:tab w:val="right" w:pos="8306"/>
                    </w:tabs>
                    <w:snapToGrid w:val="0"/>
                    <w:jc w:val="center"/>
                    <w:rPr>
                      <w:bCs/>
                      <w:sz w:val="18"/>
                      <w:szCs w:val="18"/>
                    </w:rPr>
                  </w:pPr>
                  <w:r>
                    <mc:AlternateContent>
                      <mc:Choice Requires="wps">
                        <w:drawing>
                          <wp:anchor distT="0" distB="0" distL="114300" distR="114300" simplePos="0" relativeHeight="251659264" behindDoc="0" locked="0" layoutInCell="1" allowOverlap="1">
                            <wp:simplePos x="0" y="0"/>
                            <wp:positionH relativeFrom="column">
                              <wp:posOffset>-127635</wp:posOffset>
                            </wp:positionH>
                            <wp:positionV relativeFrom="paragraph">
                              <wp:posOffset>344805</wp:posOffset>
                            </wp:positionV>
                            <wp:extent cx="680085" cy="21082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680085" cy="210820"/>
                                    </a:xfrm>
                                    <a:prstGeom prst="rect">
                                      <a:avLst/>
                                    </a:prstGeom>
                                    <a:noFill/>
                                    <a:ln>
                                      <a:noFill/>
                                    </a:ln>
                                  </wps:spPr>
                                  <wps:txbx>
                                    <w:txbxContent>
                                      <w:p>
                                        <w:pPr>
                                          <w:snapToGrid w:val="0"/>
                                          <w:rPr>
                                            <w:rFonts w:ascii="黑体" w:hAnsi="黑体" w:eastAsia="黑体"/>
                                            <w:sz w:val="18"/>
                                            <w:szCs w:val="18"/>
                                          </w:rPr>
                                        </w:pPr>
                                        <w:r>
                                          <w:rPr>
                                            <w:rFonts w:hint="eastAsia" w:ascii="黑体" w:hAnsi="黑体" w:eastAsia="黑体"/>
                                            <w:sz w:val="18"/>
                                            <w:szCs w:val="18"/>
                                          </w:rPr>
                                          <w:t>敏感程度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05pt;margin-top:27.15pt;height:16.6pt;width:53.55pt;z-index:251659264;mso-width-relative:page;mso-height-relative:page;" filled="f" stroked="f" coordsize="21600,21600" o:gfxdata="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x4EzR1gAAAAgBAAAPAAAA&#10;AAAAAAEAIAAAACIAAABkcnMvZG93bnJldi54bWxQSwECFAAUAAAACACHTuJAaSiE2BcCAAAUBAAA&#10;DgAAAAAAAAABACAAAAAlAQAAZHJzL2Uyb0RvYy54bWxQSwUGAAAAAAYABgBZAQAArgUAAAAA&#10;">
                            <v:fill on="f" focussize="0,0"/>
                            <v:stroke on="f"/>
                            <v:imagedata o:title=""/>
                            <o:lock v:ext="edit" aspectratio="f"/>
                            <v:textbox>
                              <w:txbxContent>
                                <w:p>
                                  <w:pPr>
                                    <w:snapToGrid w:val="0"/>
                                    <w:rPr>
                                      <w:rFonts w:ascii="黑体" w:hAnsi="黑体" w:eastAsia="黑体"/>
                                      <w:sz w:val="18"/>
                                      <w:szCs w:val="18"/>
                                    </w:rPr>
                                  </w:pPr>
                                  <w:r>
                                    <w:rPr>
                                      <w:rFonts w:hint="eastAsia" w:ascii="黑体" w:hAnsi="黑体" w:eastAsia="黑体"/>
                                      <w:sz w:val="18"/>
                                      <w:szCs w:val="18"/>
                                    </w:rPr>
                                    <w:t>敏感程度</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-102870</wp:posOffset>
                            </wp:positionH>
                            <wp:positionV relativeFrom="paragraph">
                              <wp:posOffset>285115</wp:posOffset>
                            </wp:positionV>
                            <wp:extent cx="999490" cy="235585"/>
                            <wp:effectExtent l="1270" t="4445" r="8890" b="7620"/>
                            <wp:wrapNone/>
                            <wp:docPr id="8" name="直接箭头连接符 8"/>
                            <wp:cNvGraphicFramePr/>
                            <a:graphic xmlns:a="http://schemas.openxmlformats.org/drawingml/2006/main">
                              <a:graphicData uri="http://schemas.microsoft.com/office/word/2010/wordprocessingShape">
                                <wps:wsp>
                                  <wps:cNvCnPr>
                                    <a:cxnSpLocks noChangeShapeType="1"/>
                                  </wps:cNvCnPr>
                                  <wps:spPr bwMode="auto">
                                    <a:xfrm>
                                      <a:off x="0" y="0"/>
                                      <a:ext cx="999490" cy="23558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8.1pt;margin-top:22.45pt;height:18.55pt;width:78.7pt;z-index:251660288;mso-width-relative:page;mso-height-relative:page;" filled="f" stroked="t" coordsize="21600,21600" o:gfxdata="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2o421wAAAAkBAAAPAAAAAAAAAAEAIAAAACIAAABkcnMvZG93bnJldi54bWxQ&#10;SwECFAAUAAAACACHTuJAFdy8xPgBAADCAwAADgAAAAAAAAABACAAAAAmAQAAZHJzL2Uyb0RvYy54&#10;bWxQSwUGAAAAAAYABgBZAQAAk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-43180</wp:posOffset>
                            </wp:positionH>
                            <wp:positionV relativeFrom="paragraph">
                              <wp:posOffset>12700</wp:posOffset>
                            </wp:positionV>
                            <wp:extent cx="669925" cy="37973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669925" cy="379730"/>
                                    </a:xfrm>
                                    <a:prstGeom prst="rect">
                                      <a:avLst/>
                                    </a:prstGeom>
                                    <a:noFill/>
                                    <a:ln>
                                      <a:noFill/>
                                    </a:ln>
                                  </wps:spPr>
                                  <wps:txbx>
                                    <w:txbxContent>
                                      <w:p>
                                        <w:pPr>
                                          <w:snapToGrid w:val="0"/>
                                          <w:rPr>
                                            <w:rFonts w:ascii="黑体" w:hAnsi="黑体" w:eastAsia="黑体"/>
                                            <w:sz w:val="18"/>
                                            <w:szCs w:val="18"/>
                                          </w:rPr>
                                        </w:pPr>
                                        <w:r>
                                          <w:rPr>
                                            <w:rFonts w:hint="eastAsia" w:ascii="黑体" w:hAnsi="黑体" w:eastAsia="黑体"/>
                                            <w:sz w:val="18"/>
                                            <w:szCs w:val="18"/>
                                          </w:rPr>
                                          <w:t>评价</w:t>
                                        </w:r>
                                      </w:p>
                                      <w:p>
                                        <w:pPr>
                                          <w:snapToGrid w:val="0"/>
                                          <w:rPr>
                                            <w:rFonts w:ascii="黑体" w:hAnsi="黑体" w:eastAsia="黑体"/>
                                            <w:sz w:val="18"/>
                                            <w:szCs w:val="18"/>
                                          </w:rPr>
                                        </w:pPr>
                                        <w:r>
                                          <w:rPr>
                                            <w:rFonts w:hint="eastAsia" w:ascii="黑体" w:hAnsi="黑体" w:eastAsia="黑体"/>
                                            <w:sz w:val="18"/>
                                            <w:szCs w:val="18"/>
                                          </w:rPr>
                                          <w:t>工作等级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4pt;margin-top:1pt;height:29.9pt;width:52.75pt;z-index:251661312;mso-width-relative:page;mso-height-relative:page;" filled="f" stroked="f" coordsize="21600,21600" o:gfxdata="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aV4zUAAAABgEAAA8AAAAA&#10;AAAAAQAgAAAAIgAAAGRycy9kb3ducmV2LnhtbFBLAQIUABQAAAAIAIdO4kAXWsT2GAIAABQEAAAO&#10;AAAAAAAAAAEAIAAAACMBAABkcnMvZTJvRG9jLnhtbFBLBQYAAAAABgAGAFkBAACtBQAAAAA=&#10;">
                            <v:fill on="f" focussize="0,0"/>
                            <v:stroke on="f"/>
                            <v:imagedata o:title=""/>
                            <o:lock v:ext="edit" aspectratio="f"/>
                            <v:textbox>
                              <w:txbxContent>
                                <w:p>
                                  <w:pPr>
                                    <w:snapToGrid w:val="0"/>
                                    <w:rPr>
                                      <w:rFonts w:ascii="黑体" w:hAnsi="黑体" w:eastAsia="黑体"/>
                                      <w:sz w:val="18"/>
                                      <w:szCs w:val="18"/>
                                    </w:rPr>
                                  </w:pPr>
                                  <w:r>
                                    <w:rPr>
                                      <w:rFonts w:hint="eastAsia" w:ascii="黑体" w:hAnsi="黑体" w:eastAsia="黑体"/>
                                      <w:sz w:val="18"/>
                                      <w:szCs w:val="18"/>
                                    </w:rPr>
                                    <w:t>评价</w:t>
                                  </w:r>
                                </w:p>
                                <w:p>
                                  <w:pPr>
                                    <w:snapToGrid w:val="0"/>
                                    <w:rPr>
                                      <w:rFonts w:ascii="黑体" w:hAnsi="黑体" w:eastAsia="黑体"/>
                                      <w:sz w:val="18"/>
                                      <w:szCs w:val="18"/>
                                    </w:rPr>
                                  </w:pPr>
                                  <w:r>
                                    <w:rPr>
                                      <w:rFonts w:hint="eastAsia" w:ascii="黑体" w:hAnsi="黑体" w:eastAsia="黑体"/>
                                      <w:sz w:val="18"/>
                                      <w:szCs w:val="18"/>
                                    </w:rPr>
                                    <w:t>工作等级</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259080</wp:posOffset>
                            </wp:positionH>
                            <wp:positionV relativeFrom="paragraph">
                              <wp:posOffset>10160</wp:posOffset>
                            </wp:positionV>
                            <wp:extent cx="635000" cy="502920"/>
                            <wp:effectExtent l="3175" t="3810" r="9525" b="7620"/>
                            <wp:wrapNone/>
                            <wp:docPr id="6" name="直接箭头连接符 6"/>
                            <wp:cNvGraphicFramePr/>
                            <a:graphic xmlns:a="http://schemas.openxmlformats.org/drawingml/2006/main">
                              <a:graphicData uri="http://schemas.microsoft.com/office/word/2010/wordprocessingShape">
                                <wps:wsp>
                                  <wps:cNvCnPr>
                                    <a:cxnSpLocks noChangeShapeType="1"/>
                                  </wps:cNvCnPr>
                                  <wps:spPr bwMode="auto">
                                    <a:xfrm>
                                      <a:off x="0" y="0"/>
                                      <a:ext cx="635000" cy="50292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20.4pt;margin-top:0.8pt;height:39.6pt;width:50pt;z-index:251662336;mso-width-relative:page;mso-height-relative:page;" filled="f" stroked="t" coordsize="21600,21600" o:gfxdata="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osYC0gAAAAcBAAAPAAAAAAAAAAEAIAAAACIAAABkcnMvZG93bnJldi54bWxQSwEC&#10;FAAUAAAACACHTuJA7jw5xfoBAADCAwAADgAAAAAAAAABACAAAAAhAQAAZHJzL2Uyb0RvYy54bWxQ&#10;SwUGAAAAAAYABgBZAQAAj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459740</wp:posOffset>
                            </wp:positionH>
                            <wp:positionV relativeFrom="paragraph">
                              <wp:posOffset>3810</wp:posOffset>
                            </wp:positionV>
                            <wp:extent cx="438150" cy="37592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438150" cy="375920"/>
                                    </a:xfrm>
                                    <a:prstGeom prst="rect">
                                      <a:avLst/>
                                    </a:prstGeom>
                                    <a:noFill/>
                                    <a:ln>
                                      <a:noFill/>
                                    </a:ln>
                                  </wps:spPr>
                                  <wps:txbx>
                                    <w:txbxContent>
                                      <w:p>
                                        <w:pPr>
                                          <w:snapToGrid w:val="0"/>
                                          <w:rPr>
                                            <w:rFonts w:ascii="黑体" w:hAnsi="黑体" w:eastAsia="黑体"/>
                                            <w:sz w:val="18"/>
                                            <w:szCs w:val="18"/>
                                          </w:rPr>
                                        </w:pPr>
                                        <w:r>
                                          <w:rPr>
                                            <w:rFonts w:hint="eastAsia" w:ascii="黑体" w:hAnsi="黑体" w:eastAsia="黑体"/>
                                            <w:sz w:val="18"/>
                                            <w:szCs w:val="18"/>
                                          </w:rPr>
                                          <w:t>占地</w:t>
                                        </w:r>
                                      </w:p>
                                      <w:p>
                                        <w:pPr>
                                          <w:snapToGrid w:val="0"/>
                                          <w:rPr>
                                            <w:rFonts w:ascii="黑体" w:hAnsi="黑体" w:eastAsia="黑体"/>
                                            <w:sz w:val="18"/>
                                            <w:szCs w:val="18"/>
                                          </w:rPr>
                                        </w:pPr>
                                        <w:r>
                                          <w:rPr>
                                            <w:rFonts w:hint="eastAsia" w:ascii="黑体" w:hAnsi="黑体" w:eastAsia="黑体"/>
                                            <w:sz w:val="18"/>
                                            <w:szCs w:val="18"/>
                                          </w:rPr>
                                          <w:t>规模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6.2pt;margin-top:0.3pt;height:29.6pt;width:34.5pt;z-index:251663360;mso-width-relative:page;mso-height-relative:page;" filled="f" stroked="f" coordsize="21600,21600" o:gfxdata="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cjVc3TAAAABgEAAA8AAAAAAAAA&#10;AQAgAAAAIgAAAGRycy9kb3ducmV2LnhtbFBLAQIUABQAAAAIAIdO4kAA5lOtFgIAABQEAAAOAAAA&#10;AAAAAAEAIAAAACIBAABkcnMvZTJvRG9jLnhtbFBLBQYAAAAABgAGAFkBAACqBQAAAAA=&#10;">
                            <v:fill on="f" focussize="0,0"/>
                            <v:stroke on="f"/>
                            <v:imagedata o:title=""/>
                            <o:lock v:ext="edit" aspectratio="f"/>
                            <v:textbox>
                              <w:txbxContent>
                                <w:p>
                                  <w:pPr>
                                    <w:snapToGrid w:val="0"/>
                                    <w:rPr>
                                      <w:rFonts w:ascii="黑体" w:hAnsi="黑体" w:eastAsia="黑体"/>
                                      <w:sz w:val="18"/>
                                      <w:szCs w:val="18"/>
                                    </w:rPr>
                                  </w:pPr>
                                  <w:r>
                                    <w:rPr>
                                      <w:rFonts w:hint="eastAsia" w:ascii="黑体" w:hAnsi="黑体" w:eastAsia="黑体"/>
                                      <w:sz w:val="18"/>
                                      <w:szCs w:val="18"/>
                                    </w:rPr>
                                    <w:t>占地</w:t>
                                  </w:r>
                                </w:p>
                                <w:p>
                                  <w:pPr>
                                    <w:snapToGrid w:val="0"/>
                                    <w:rPr>
                                      <w:rFonts w:ascii="黑体" w:hAnsi="黑体" w:eastAsia="黑体"/>
                                      <w:sz w:val="18"/>
                                      <w:szCs w:val="18"/>
                                    </w:rPr>
                                  </w:pPr>
                                  <w:r>
                                    <w:rPr>
                                      <w:rFonts w:hint="eastAsia" w:ascii="黑体" w:hAnsi="黑体" w:eastAsia="黑体"/>
                                      <w:sz w:val="18"/>
                                      <w:szCs w:val="18"/>
                                    </w:rPr>
                                    <w:t>规模</w:t>
                                  </w:r>
                                </w:p>
                              </w:txbxContent>
                            </v:textbox>
                          </v:shape>
                        </w:pict>
                      </mc:Fallback>
                    </mc:AlternateContent>
                  </w:r>
                </w:p>
              </w:tc>
              <w:tc>
                <w:tcPr>
                  <w:tcW w:w="1406" w:type="pct"/>
                  <w:gridSpan w:val="3"/>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bCs/>
                      <w:szCs w:val="18"/>
                    </w:rPr>
                    <w:fldChar w:fldCharType="begin"/>
                  </w:r>
                  <w:r>
                    <w:rPr>
                      <w:bCs/>
                      <w:szCs w:val="18"/>
                    </w:rPr>
                    <w:instrText xml:space="preserve"> = 1 \* ROMAN </w:instrText>
                  </w:r>
                  <w:r>
                    <w:rPr>
                      <w:bCs/>
                      <w:szCs w:val="18"/>
                    </w:rPr>
                    <w:fldChar w:fldCharType="separate"/>
                  </w:r>
                  <w:r>
                    <w:rPr>
                      <w:bCs/>
                      <w:szCs w:val="18"/>
                    </w:rPr>
                    <w:t>I</w:t>
                  </w:r>
                  <w:r>
                    <w:rPr>
                      <w:bCs/>
                      <w:szCs w:val="18"/>
                    </w:rPr>
                    <w:fldChar w:fldCharType="end"/>
                  </w:r>
                  <w:r>
                    <w:rPr>
                      <w:rFonts w:hint="eastAsia"/>
                      <w:bCs/>
                      <w:szCs w:val="18"/>
                    </w:rPr>
                    <w:t>类</w:t>
                  </w:r>
                </w:p>
              </w:tc>
              <w:tc>
                <w:tcPr>
                  <w:tcW w:w="1406" w:type="pct"/>
                  <w:gridSpan w:val="3"/>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bCs/>
                      <w:szCs w:val="18"/>
                    </w:rPr>
                    <w:fldChar w:fldCharType="begin"/>
                  </w:r>
                  <w:r>
                    <w:rPr>
                      <w:bCs/>
                      <w:szCs w:val="18"/>
                    </w:rPr>
                    <w:instrText xml:space="preserve"> = 2 \* ROMAN </w:instrText>
                  </w:r>
                  <w:r>
                    <w:rPr>
                      <w:bCs/>
                      <w:szCs w:val="18"/>
                    </w:rPr>
                    <w:fldChar w:fldCharType="separate"/>
                  </w:r>
                  <w:r>
                    <w:rPr>
                      <w:bCs/>
                      <w:szCs w:val="18"/>
                    </w:rPr>
                    <w:t>II</w:t>
                  </w:r>
                  <w:r>
                    <w:rPr>
                      <w:bCs/>
                      <w:szCs w:val="18"/>
                    </w:rPr>
                    <w:fldChar w:fldCharType="end"/>
                  </w:r>
                  <w:r>
                    <w:rPr>
                      <w:rFonts w:hint="eastAsia"/>
                      <w:bCs/>
                      <w:szCs w:val="18"/>
                    </w:rPr>
                    <w:t>类</w:t>
                  </w:r>
                </w:p>
              </w:tc>
              <w:tc>
                <w:tcPr>
                  <w:tcW w:w="1347" w:type="pct"/>
                  <w:gridSpan w:val="3"/>
                  <w:tcBorders>
                    <w:top w:val="single" w:color="auto" w:sz="8" w:space="0"/>
                    <w:left w:val="single" w:color="auto" w:sz="4" w:space="0"/>
                    <w:bottom w:val="single" w:color="auto" w:sz="4" w:space="0"/>
                    <w:right w:val="nil"/>
                  </w:tcBorders>
                  <w:vAlign w:val="center"/>
                </w:tcPr>
                <w:p>
                  <w:pPr>
                    <w:tabs>
                      <w:tab w:val="center" w:pos="4153"/>
                      <w:tab w:val="right" w:pos="8306"/>
                    </w:tabs>
                    <w:snapToGrid w:val="0"/>
                    <w:jc w:val="center"/>
                    <w:rPr>
                      <w:bCs/>
                      <w:szCs w:val="18"/>
                    </w:rPr>
                  </w:pPr>
                  <w:r>
                    <w:rPr>
                      <w:bCs/>
                      <w:szCs w:val="18"/>
                    </w:rPr>
                    <w:fldChar w:fldCharType="begin"/>
                  </w:r>
                  <w:r>
                    <w:rPr>
                      <w:bCs/>
                      <w:szCs w:val="18"/>
                    </w:rPr>
                    <w:instrText xml:space="preserve"> = 3 \* ROMAN </w:instrText>
                  </w:r>
                  <w:r>
                    <w:rPr>
                      <w:bCs/>
                      <w:szCs w:val="18"/>
                    </w:rPr>
                    <w:fldChar w:fldCharType="separate"/>
                  </w:r>
                  <w:r>
                    <w:rPr>
                      <w:bCs/>
                      <w:szCs w:val="18"/>
                    </w:rPr>
                    <w:t>III</w:t>
                  </w:r>
                  <w:r>
                    <w:rPr>
                      <w:bCs/>
                      <w:szCs w:val="18"/>
                    </w:rPr>
                    <w:fldChar w:fldCharType="end"/>
                  </w:r>
                  <w:r>
                    <w:rPr>
                      <w:rFonts w:hint="eastAsia"/>
                      <w:bCs/>
                      <w:szCs w:val="18"/>
                    </w:rPr>
                    <w:t>类</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1" w:type="pct"/>
                  <w:vMerge w:val="continue"/>
                  <w:tcBorders>
                    <w:top w:val="single" w:color="auto" w:sz="8" w:space="0"/>
                    <w:left w:val="nil"/>
                    <w:bottom w:val="single" w:color="auto" w:sz="8" w:space="0"/>
                    <w:right w:val="single" w:color="auto" w:sz="4" w:space="0"/>
                  </w:tcBorders>
                  <w:vAlign w:val="center"/>
                </w:tcPr>
                <w:p>
                  <w:pPr>
                    <w:rPr>
                      <w:bCs/>
                      <w:sz w:val="18"/>
                      <w:szCs w:val="18"/>
                    </w:rPr>
                  </w:pPr>
                </w:p>
              </w:tc>
              <w:tc>
                <w:tcPr>
                  <w:tcW w:w="469" w:type="pct"/>
                  <w:tcBorders>
                    <w:top w:val="single" w:color="auto" w:sz="4" w:space="0"/>
                    <w:left w:val="single" w:color="auto" w:sz="4" w:space="0"/>
                    <w:bottom w:val="single" w:color="auto" w:sz="8" w:space="0"/>
                    <w:right w:val="single" w:color="auto" w:sz="4" w:space="0"/>
                  </w:tcBorders>
                  <w:vAlign w:val="center"/>
                </w:tcPr>
                <w:p>
                  <w:pPr>
                    <w:tabs>
                      <w:tab w:val="center" w:pos="4153"/>
                      <w:tab w:val="right" w:pos="8306"/>
                    </w:tabs>
                    <w:snapToGrid w:val="0"/>
                    <w:jc w:val="center"/>
                    <w:rPr>
                      <w:bCs/>
                      <w:szCs w:val="18"/>
                    </w:rPr>
                  </w:pPr>
                  <w:r>
                    <w:rPr>
                      <w:rFonts w:hint="eastAsia"/>
                      <w:bCs/>
                      <w:szCs w:val="18"/>
                    </w:rPr>
                    <w:t>大</w:t>
                  </w:r>
                </w:p>
              </w:tc>
              <w:tc>
                <w:tcPr>
                  <w:tcW w:w="469" w:type="pct"/>
                  <w:tcBorders>
                    <w:top w:val="single" w:color="auto" w:sz="4" w:space="0"/>
                    <w:left w:val="single" w:color="auto" w:sz="4" w:space="0"/>
                    <w:bottom w:val="single" w:color="auto" w:sz="8" w:space="0"/>
                    <w:right w:val="single" w:color="auto" w:sz="4" w:space="0"/>
                  </w:tcBorders>
                  <w:vAlign w:val="center"/>
                </w:tcPr>
                <w:p>
                  <w:pPr>
                    <w:tabs>
                      <w:tab w:val="center" w:pos="4153"/>
                      <w:tab w:val="right" w:pos="8306"/>
                    </w:tabs>
                    <w:snapToGrid w:val="0"/>
                    <w:jc w:val="center"/>
                    <w:rPr>
                      <w:bCs/>
                      <w:szCs w:val="18"/>
                    </w:rPr>
                  </w:pPr>
                  <w:r>
                    <w:rPr>
                      <w:rFonts w:hint="eastAsia"/>
                      <w:bCs/>
                      <w:szCs w:val="18"/>
                    </w:rPr>
                    <w:t>中</w:t>
                  </w:r>
                </w:p>
              </w:tc>
              <w:tc>
                <w:tcPr>
                  <w:tcW w:w="469" w:type="pct"/>
                  <w:tcBorders>
                    <w:top w:val="single" w:color="auto" w:sz="4" w:space="0"/>
                    <w:left w:val="single" w:color="auto" w:sz="4" w:space="0"/>
                    <w:bottom w:val="single" w:color="auto" w:sz="8" w:space="0"/>
                    <w:right w:val="single" w:color="auto" w:sz="4" w:space="0"/>
                  </w:tcBorders>
                  <w:vAlign w:val="center"/>
                </w:tcPr>
                <w:p>
                  <w:pPr>
                    <w:tabs>
                      <w:tab w:val="center" w:pos="4153"/>
                      <w:tab w:val="right" w:pos="8306"/>
                    </w:tabs>
                    <w:snapToGrid w:val="0"/>
                    <w:jc w:val="center"/>
                    <w:rPr>
                      <w:bCs/>
                      <w:szCs w:val="18"/>
                    </w:rPr>
                  </w:pPr>
                  <w:r>
                    <w:rPr>
                      <w:rFonts w:hint="eastAsia"/>
                      <w:bCs/>
                      <w:szCs w:val="18"/>
                    </w:rPr>
                    <w:t>小</w:t>
                  </w:r>
                </w:p>
              </w:tc>
              <w:tc>
                <w:tcPr>
                  <w:tcW w:w="469" w:type="pct"/>
                  <w:tcBorders>
                    <w:top w:val="single" w:color="auto" w:sz="4" w:space="0"/>
                    <w:left w:val="single" w:color="auto" w:sz="4" w:space="0"/>
                    <w:bottom w:val="single" w:color="auto" w:sz="8" w:space="0"/>
                    <w:right w:val="single" w:color="auto" w:sz="4" w:space="0"/>
                  </w:tcBorders>
                  <w:vAlign w:val="center"/>
                </w:tcPr>
                <w:p>
                  <w:pPr>
                    <w:tabs>
                      <w:tab w:val="center" w:pos="4153"/>
                      <w:tab w:val="right" w:pos="8306"/>
                    </w:tabs>
                    <w:snapToGrid w:val="0"/>
                    <w:jc w:val="center"/>
                    <w:rPr>
                      <w:bCs/>
                      <w:szCs w:val="18"/>
                    </w:rPr>
                  </w:pPr>
                  <w:r>
                    <w:rPr>
                      <w:rFonts w:hint="eastAsia"/>
                      <w:bCs/>
                      <w:szCs w:val="18"/>
                    </w:rPr>
                    <w:t>大</w:t>
                  </w:r>
                </w:p>
              </w:tc>
              <w:tc>
                <w:tcPr>
                  <w:tcW w:w="468" w:type="pct"/>
                  <w:tcBorders>
                    <w:top w:val="single" w:color="auto" w:sz="4" w:space="0"/>
                    <w:left w:val="single" w:color="auto" w:sz="4" w:space="0"/>
                    <w:bottom w:val="single" w:color="auto" w:sz="8" w:space="0"/>
                    <w:right w:val="single" w:color="auto" w:sz="4" w:space="0"/>
                  </w:tcBorders>
                  <w:vAlign w:val="center"/>
                </w:tcPr>
                <w:p>
                  <w:pPr>
                    <w:tabs>
                      <w:tab w:val="center" w:pos="4153"/>
                      <w:tab w:val="right" w:pos="8306"/>
                    </w:tabs>
                    <w:snapToGrid w:val="0"/>
                    <w:jc w:val="center"/>
                    <w:rPr>
                      <w:bCs/>
                      <w:szCs w:val="18"/>
                    </w:rPr>
                  </w:pPr>
                  <w:r>
                    <w:rPr>
                      <w:rFonts w:hint="eastAsia"/>
                      <w:bCs/>
                      <w:szCs w:val="18"/>
                    </w:rPr>
                    <w:t>中</w:t>
                  </w:r>
                </w:p>
              </w:tc>
              <w:tc>
                <w:tcPr>
                  <w:tcW w:w="469" w:type="pct"/>
                  <w:tcBorders>
                    <w:top w:val="single" w:color="auto" w:sz="4" w:space="0"/>
                    <w:left w:val="single" w:color="auto" w:sz="4" w:space="0"/>
                    <w:bottom w:val="single" w:color="auto" w:sz="8" w:space="0"/>
                    <w:right w:val="single" w:color="auto" w:sz="4" w:space="0"/>
                  </w:tcBorders>
                  <w:vAlign w:val="center"/>
                </w:tcPr>
                <w:p>
                  <w:pPr>
                    <w:tabs>
                      <w:tab w:val="center" w:pos="4153"/>
                      <w:tab w:val="right" w:pos="8306"/>
                    </w:tabs>
                    <w:snapToGrid w:val="0"/>
                    <w:jc w:val="center"/>
                    <w:rPr>
                      <w:bCs/>
                      <w:szCs w:val="18"/>
                    </w:rPr>
                  </w:pPr>
                  <w:r>
                    <w:rPr>
                      <w:rFonts w:hint="eastAsia"/>
                      <w:bCs/>
                      <w:szCs w:val="18"/>
                    </w:rPr>
                    <w:t>小</w:t>
                  </w:r>
                </w:p>
              </w:tc>
              <w:tc>
                <w:tcPr>
                  <w:tcW w:w="469" w:type="pct"/>
                  <w:tcBorders>
                    <w:top w:val="single" w:color="auto" w:sz="4" w:space="0"/>
                    <w:left w:val="single" w:color="auto" w:sz="4" w:space="0"/>
                    <w:bottom w:val="single" w:color="auto" w:sz="8" w:space="0"/>
                    <w:right w:val="single" w:color="auto" w:sz="4" w:space="0"/>
                  </w:tcBorders>
                  <w:vAlign w:val="center"/>
                </w:tcPr>
                <w:p>
                  <w:pPr>
                    <w:tabs>
                      <w:tab w:val="center" w:pos="4153"/>
                      <w:tab w:val="right" w:pos="8306"/>
                    </w:tabs>
                    <w:snapToGrid w:val="0"/>
                    <w:jc w:val="center"/>
                    <w:rPr>
                      <w:bCs/>
                      <w:szCs w:val="18"/>
                    </w:rPr>
                  </w:pPr>
                  <w:r>
                    <w:rPr>
                      <w:rFonts w:hint="eastAsia"/>
                      <w:bCs/>
                      <w:szCs w:val="18"/>
                    </w:rPr>
                    <w:t>大</w:t>
                  </w:r>
                </w:p>
              </w:tc>
              <w:tc>
                <w:tcPr>
                  <w:tcW w:w="469" w:type="pct"/>
                  <w:tcBorders>
                    <w:top w:val="single" w:color="auto" w:sz="4" w:space="0"/>
                    <w:left w:val="single" w:color="auto" w:sz="4" w:space="0"/>
                    <w:bottom w:val="single" w:color="auto" w:sz="8" w:space="0"/>
                    <w:right w:val="single" w:color="auto" w:sz="4" w:space="0"/>
                  </w:tcBorders>
                  <w:vAlign w:val="center"/>
                </w:tcPr>
                <w:p>
                  <w:pPr>
                    <w:tabs>
                      <w:tab w:val="center" w:pos="4153"/>
                      <w:tab w:val="right" w:pos="8306"/>
                    </w:tabs>
                    <w:snapToGrid w:val="0"/>
                    <w:jc w:val="center"/>
                    <w:rPr>
                      <w:bCs/>
                      <w:szCs w:val="18"/>
                    </w:rPr>
                  </w:pPr>
                  <w:r>
                    <w:rPr>
                      <w:rFonts w:hint="eastAsia"/>
                      <w:bCs/>
                      <w:szCs w:val="18"/>
                    </w:rPr>
                    <w:t>中</w:t>
                  </w:r>
                </w:p>
              </w:tc>
              <w:tc>
                <w:tcPr>
                  <w:tcW w:w="409" w:type="pct"/>
                  <w:tcBorders>
                    <w:top w:val="single" w:color="auto" w:sz="4" w:space="0"/>
                    <w:left w:val="single" w:color="auto" w:sz="4" w:space="0"/>
                    <w:bottom w:val="single" w:color="auto" w:sz="8" w:space="0"/>
                    <w:right w:val="nil"/>
                  </w:tcBorders>
                  <w:vAlign w:val="center"/>
                </w:tcPr>
                <w:p>
                  <w:pPr>
                    <w:tabs>
                      <w:tab w:val="center" w:pos="4153"/>
                      <w:tab w:val="right" w:pos="8306"/>
                    </w:tabs>
                    <w:snapToGrid w:val="0"/>
                    <w:jc w:val="center"/>
                    <w:rPr>
                      <w:bCs/>
                      <w:szCs w:val="18"/>
                    </w:rPr>
                  </w:pPr>
                  <w:r>
                    <w:rPr>
                      <w:rFonts w:hint="eastAsia"/>
                      <w:bCs/>
                      <w:szCs w:val="18"/>
                    </w:rPr>
                    <w:t>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841" w:type="pct"/>
                  <w:tcBorders>
                    <w:top w:val="single" w:color="auto" w:sz="8" w:space="0"/>
                    <w:left w:val="nil"/>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敏感</w:t>
                  </w:r>
                </w:p>
              </w:tc>
              <w:tc>
                <w:tcPr>
                  <w:tcW w:w="469" w:type="pct"/>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一级</w:t>
                  </w:r>
                </w:p>
              </w:tc>
              <w:tc>
                <w:tcPr>
                  <w:tcW w:w="469" w:type="pct"/>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一级</w:t>
                  </w:r>
                </w:p>
              </w:tc>
              <w:tc>
                <w:tcPr>
                  <w:tcW w:w="469" w:type="pct"/>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一级</w:t>
                  </w:r>
                </w:p>
              </w:tc>
              <w:tc>
                <w:tcPr>
                  <w:tcW w:w="469" w:type="pct"/>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8" w:type="pct"/>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9" w:type="pct"/>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9" w:type="pct"/>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三级</w:t>
                  </w:r>
                </w:p>
              </w:tc>
              <w:tc>
                <w:tcPr>
                  <w:tcW w:w="469" w:type="pct"/>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三级</w:t>
                  </w:r>
                </w:p>
              </w:tc>
              <w:tc>
                <w:tcPr>
                  <w:tcW w:w="409" w:type="pct"/>
                  <w:tcBorders>
                    <w:top w:val="single" w:color="auto" w:sz="8" w:space="0"/>
                    <w:left w:val="single" w:color="auto" w:sz="4" w:space="0"/>
                    <w:bottom w:val="single" w:color="auto" w:sz="4" w:space="0"/>
                    <w:right w:val="nil"/>
                  </w:tcBorders>
                  <w:vAlign w:val="center"/>
                </w:tcPr>
                <w:p>
                  <w:pPr>
                    <w:tabs>
                      <w:tab w:val="center" w:pos="4153"/>
                      <w:tab w:val="right" w:pos="8306"/>
                    </w:tabs>
                    <w:snapToGrid w:val="0"/>
                    <w:jc w:val="center"/>
                    <w:rPr>
                      <w:bCs/>
                      <w:szCs w:val="18"/>
                    </w:rPr>
                  </w:pPr>
                  <w:r>
                    <w:rPr>
                      <w:rFonts w:hint="eastAsia"/>
                      <w:bCs/>
                      <w:szCs w:val="18"/>
                    </w:rPr>
                    <w:t>三级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841" w:type="pct"/>
                  <w:tcBorders>
                    <w:top w:val="single" w:color="auto" w:sz="4" w:space="0"/>
                    <w:left w:val="nil"/>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较敏感</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一级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一级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8"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三级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三级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三级</w:t>
                  </w:r>
                </w:p>
              </w:tc>
              <w:tc>
                <w:tcPr>
                  <w:tcW w:w="409" w:type="pct"/>
                  <w:tcBorders>
                    <w:top w:val="single" w:color="auto" w:sz="4" w:space="0"/>
                    <w:left w:val="single" w:color="auto" w:sz="4" w:space="0"/>
                    <w:bottom w:val="single" w:color="auto" w:sz="4" w:space="0"/>
                    <w:right w:val="nil"/>
                  </w:tcBorders>
                  <w:vAlign w:val="center"/>
                </w:tcPr>
                <w:p>
                  <w:pPr>
                    <w:tabs>
                      <w:tab w:val="center" w:pos="4153"/>
                      <w:tab w:val="right" w:pos="8306"/>
                    </w:tabs>
                    <w:snapToGrid w:val="0"/>
                    <w:jc w:val="center"/>
                    <w:rPr>
                      <w:bCs/>
                      <w:szCs w:val="18"/>
                    </w:rPr>
                  </w:pPr>
                  <w:r>
                    <w:rPr>
                      <w:bCs/>
                      <w:szCs w:val="18"/>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841" w:type="pct"/>
                  <w:tcBorders>
                    <w:top w:val="single" w:color="auto" w:sz="4" w:space="0"/>
                    <w:left w:val="nil"/>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不敏感</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一级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8"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三级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三级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三级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bCs/>
                      <w:szCs w:val="18"/>
                    </w:rPr>
                    <w:t>-</w:t>
                  </w:r>
                </w:p>
              </w:tc>
              <w:tc>
                <w:tcPr>
                  <w:tcW w:w="409" w:type="pct"/>
                  <w:tcBorders>
                    <w:top w:val="single" w:color="auto" w:sz="4" w:space="0"/>
                    <w:left w:val="single" w:color="auto" w:sz="4" w:space="0"/>
                    <w:bottom w:val="single" w:color="auto" w:sz="4" w:space="0"/>
                    <w:right w:val="nil"/>
                  </w:tcBorders>
                  <w:vAlign w:val="center"/>
                </w:tcPr>
                <w:p>
                  <w:pPr>
                    <w:tabs>
                      <w:tab w:val="center" w:pos="4153"/>
                      <w:tab w:val="right" w:pos="8306"/>
                    </w:tabs>
                    <w:snapToGrid w:val="0"/>
                    <w:jc w:val="center"/>
                    <w:rPr>
                      <w:bCs/>
                      <w:szCs w:val="18"/>
                    </w:rPr>
                  </w:pPr>
                  <w:r>
                    <w:rPr>
                      <w:bCs/>
                      <w:szCs w:val="18"/>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5000" w:type="pct"/>
                  <w:gridSpan w:val="10"/>
                  <w:tcBorders>
                    <w:top w:val="single" w:color="auto" w:sz="4" w:space="0"/>
                    <w:left w:val="nil"/>
                    <w:bottom w:val="single" w:color="auto" w:sz="8" w:space="0"/>
                    <w:right w:val="nil"/>
                  </w:tcBorders>
                  <w:vAlign w:val="center"/>
                </w:tcPr>
                <w:p>
                  <w:pPr>
                    <w:tabs>
                      <w:tab w:val="center" w:pos="4153"/>
                      <w:tab w:val="right" w:pos="8306"/>
                    </w:tabs>
                    <w:snapToGrid w:val="0"/>
                    <w:rPr>
                      <w:bCs/>
                      <w:sz w:val="18"/>
                      <w:szCs w:val="18"/>
                    </w:rPr>
                  </w:pPr>
                  <w:r>
                    <w:rPr>
                      <w:bCs/>
                      <w:sz w:val="18"/>
                      <w:szCs w:val="18"/>
                    </w:rPr>
                    <w:t xml:space="preserve">  </w:t>
                  </w:r>
                  <w:r>
                    <w:rPr>
                      <w:rFonts w:hint="eastAsia"/>
                      <w:bCs/>
                      <w:szCs w:val="18"/>
                    </w:rPr>
                    <w:t>注：</w:t>
                  </w:r>
                  <w:r>
                    <w:rPr>
                      <w:bCs/>
                      <w:szCs w:val="18"/>
                    </w:rPr>
                    <w:t>“-”</w:t>
                  </w:r>
                  <w:r>
                    <w:rPr>
                      <w:rFonts w:hint="eastAsia"/>
                      <w:bCs/>
                      <w:szCs w:val="18"/>
                    </w:rPr>
                    <w:t>表示可不开展土壤环境影响评价工作。</w:t>
                  </w:r>
                </w:p>
              </w:tc>
            </w:tr>
          </w:tbl>
          <w:p>
            <w:pPr>
              <w:spacing w:line="520" w:lineRule="exact"/>
              <w:ind w:firstLine="482"/>
              <w:rPr>
                <w:sz w:val="24"/>
                <w:lang w:val="zh-CN"/>
              </w:rPr>
            </w:pPr>
            <w:r>
              <w:rPr>
                <w:rFonts w:hint="eastAsia"/>
                <w:sz w:val="24"/>
                <w:lang w:val="zh-CN"/>
              </w:rPr>
              <w:t>本项目属于</w:t>
            </w:r>
            <w:r>
              <w:rPr>
                <w:sz w:val="24"/>
                <w:lang w:val="zh-CN"/>
              </w:rPr>
              <w:t>III</w:t>
            </w:r>
            <w:r>
              <w:rPr>
                <w:rFonts w:hint="eastAsia"/>
                <w:sz w:val="24"/>
                <w:lang w:val="zh-CN"/>
              </w:rPr>
              <w:t>类建设项目，占地面积属于小型，土壤环境敏感程度为敏感，对照《环境影响评价技术导则</w:t>
            </w:r>
            <w:r>
              <w:rPr>
                <w:sz w:val="24"/>
                <w:lang w:val="zh-CN"/>
              </w:rPr>
              <w:t xml:space="preserve"> </w:t>
            </w:r>
            <w:r>
              <w:rPr>
                <w:rFonts w:hint="eastAsia"/>
                <w:sz w:val="24"/>
                <w:lang w:val="zh-CN"/>
              </w:rPr>
              <w:t>土壤环境（试行）》（</w:t>
            </w:r>
            <w:r>
              <w:rPr>
                <w:sz w:val="24"/>
                <w:lang w:val="zh-CN"/>
              </w:rPr>
              <w:t>HJ964-2018</w:t>
            </w:r>
            <w:r>
              <w:rPr>
                <w:rFonts w:hint="eastAsia"/>
                <w:sz w:val="24"/>
                <w:lang w:val="zh-CN"/>
              </w:rPr>
              <w:t>）污染影响型评价工作等级划分表可知，本项目土壤环境评价工作等级为三级。</w:t>
            </w:r>
          </w:p>
          <w:p>
            <w:pPr>
              <w:spacing w:line="520" w:lineRule="exact"/>
              <w:ind w:firstLine="482"/>
              <w:rPr>
                <w:sz w:val="24"/>
                <w:lang w:val="zh-CN"/>
              </w:rPr>
            </w:pPr>
            <w:r>
              <w:rPr>
                <w:rFonts w:hint="eastAsia"/>
                <w:sz w:val="24"/>
                <w:lang w:val="zh-CN"/>
              </w:rPr>
              <w:t>（</w:t>
            </w:r>
            <w:r>
              <w:rPr>
                <w:sz w:val="24"/>
                <w:lang w:val="zh-CN"/>
              </w:rPr>
              <w:t>2</w:t>
            </w:r>
            <w:r>
              <w:rPr>
                <w:rFonts w:hint="eastAsia"/>
                <w:sz w:val="24"/>
                <w:lang w:val="zh-CN"/>
              </w:rPr>
              <w:t>）土壤环境影响分析</w:t>
            </w:r>
          </w:p>
          <w:p>
            <w:pPr>
              <w:spacing w:line="520" w:lineRule="exact"/>
              <w:ind w:firstLine="482"/>
              <w:rPr>
                <w:sz w:val="24"/>
                <w:lang w:val="zh-CN"/>
              </w:rPr>
            </w:pPr>
            <w:r>
              <w:rPr>
                <w:rFonts w:hint="eastAsia"/>
                <w:sz w:val="24"/>
                <w:lang w:val="zh-CN"/>
              </w:rPr>
              <w:t>根据《环境影响评价技术导则</w:t>
            </w:r>
            <w:r>
              <w:rPr>
                <w:sz w:val="24"/>
                <w:lang w:val="zh-CN"/>
              </w:rPr>
              <w:t xml:space="preserve"> </w:t>
            </w:r>
            <w:r>
              <w:rPr>
                <w:rFonts w:hint="eastAsia"/>
                <w:sz w:val="24"/>
                <w:lang w:val="zh-CN"/>
              </w:rPr>
              <w:t>土壤环境（试行）》（</w:t>
            </w:r>
            <w:r>
              <w:rPr>
                <w:sz w:val="24"/>
                <w:lang w:val="zh-CN"/>
              </w:rPr>
              <w:t>HJ964-2018</w:t>
            </w:r>
            <w:r>
              <w:rPr>
                <w:rFonts w:hint="eastAsia"/>
                <w:sz w:val="24"/>
                <w:lang w:val="zh-CN"/>
              </w:rPr>
              <w:t>）中要求，工作等级为三级的土壤类项目只需测量厂区占地范围内三个土壤表层样点，经现场踏勘，本项目厂区内路面均进行硬化处理，故本次未进行土壤监测工作。</w:t>
            </w:r>
          </w:p>
          <w:p>
            <w:pPr>
              <w:spacing w:line="520" w:lineRule="exact"/>
              <w:ind w:firstLine="480" w:firstLineChars="200"/>
              <w:rPr>
                <w:b w:val="0"/>
                <w:bCs/>
                <w:sz w:val="24"/>
                <w:u w:val="none"/>
                <w:lang w:val="zh-CN"/>
              </w:rPr>
            </w:pPr>
            <w:r>
              <w:rPr>
                <w:rFonts w:hint="eastAsia"/>
                <w:b w:val="0"/>
                <w:bCs/>
                <w:sz w:val="24"/>
                <w:u w:val="none"/>
                <w:lang w:val="zh-CN"/>
              </w:rPr>
              <w:t>本项目属于</w:t>
            </w:r>
            <w:r>
              <w:rPr>
                <w:rFonts w:hint="eastAsia" w:asciiTheme="minorEastAsia" w:hAnsiTheme="minorEastAsia" w:eastAsiaTheme="minorEastAsia"/>
                <w:b w:val="0"/>
                <w:bCs/>
                <w:sz w:val="24"/>
                <w:u w:val="none"/>
              </w:rPr>
              <w:t>通用设备制造及维修</w:t>
            </w:r>
            <w:r>
              <w:rPr>
                <w:rFonts w:hint="eastAsia"/>
                <w:b w:val="0"/>
                <w:bCs/>
                <w:sz w:val="24"/>
                <w:u w:val="none"/>
                <w:lang w:val="zh-CN"/>
              </w:rPr>
              <w:t>，根据项目污染物排放特点，项目投产运行后对土壤没有影响，采用定性描述法来分析项目对土壤环境的影响。</w:t>
            </w:r>
          </w:p>
          <w:p>
            <w:pPr>
              <w:spacing w:line="520" w:lineRule="exact"/>
              <w:ind w:firstLine="480" w:firstLineChars="200"/>
              <w:rPr>
                <w:b w:val="0"/>
                <w:bCs/>
                <w:sz w:val="24"/>
                <w:u w:val="none"/>
              </w:rPr>
            </w:pPr>
            <w:r>
              <w:rPr>
                <w:rFonts w:hint="eastAsia"/>
                <w:b w:val="0"/>
                <w:bCs/>
                <w:sz w:val="24"/>
                <w:u w:val="none"/>
              </w:rPr>
              <w:t>项目主要是对生产过程中产生的废水、固体废物进行治理，项目无生产废水排放，生活废水经收集处理后定期清运；一般固废暂存间按照《一般工业固体废物贮存、处置场污染控制标准》（</w:t>
            </w:r>
            <w:r>
              <w:rPr>
                <w:b w:val="0"/>
                <w:bCs/>
                <w:sz w:val="24"/>
                <w:u w:val="none"/>
              </w:rPr>
              <w:t>GB18599</w:t>
            </w:r>
            <w:r>
              <w:rPr>
                <w:rFonts w:hint="eastAsia"/>
                <w:b w:val="0"/>
                <w:bCs/>
                <w:sz w:val="24"/>
                <w:u w:val="none"/>
              </w:rPr>
              <w:t>－</w:t>
            </w:r>
            <w:r>
              <w:rPr>
                <w:b w:val="0"/>
                <w:bCs/>
                <w:sz w:val="24"/>
                <w:u w:val="none"/>
              </w:rPr>
              <w:t>2001</w:t>
            </w:r>
            <w:r>
              <w:rPr>
                <w:rFonts w:hint="eastAsia"/>
                <w:b w:val="0"/>
                <w:bCs/>
                <w:sz w:val="24"/>
                <w:u w:val="none"/>
              </w:rPr>
              <w:t>）及其</w:t>
            </w:r>
            <w:r>
              <w:rPr>
                <w:b w:val="0"/>
                <w:bCs/>
                <w:sz w:val="24"/>
                <w:u w:val="none"/>
              </w:rPr>
              <w:t>2013</w:t>
            </w:r>
            <w:r>
              <w:rPr>
                <w:rFonts w:hint="eastAsia"/>
                <w:b w:val="0"/>
                <w:bCs/>
                <w:sz w:val="24"/>
                <w:u w:val="none"/>
              </w:rPr>
              <w:t>修改单的要求进行建设，正常情况下，不会发生泄露入渗污染土壤的现象；危险废物按照《危险废物贮存污染控制标准》（GB18597-2001）及2013修改单的相关要求进行建设，能够得到妥善处理，不会发生泄露入渗污染土壤的现象。</w:t>
            </w:r>
          </w:p>
          <w:p>
            <w:pPr>
              <w:spacing w:line="520" w:lineRule="exact"/>
              <w:ind w:firstLine="480" w:firstLineChars="200"/>
              <w:rPr>
                <w:b w:val="0"/>
                <w:bCs/>
                <w:sz w:val="24"/>
                <w:u w:val="none"/>
              </w:rPr>
            </w:pPr>
            <w:r>
              <w:rPr>
                <w:rFonts w:hint="eastAsia"/>
                <w:b w:val="0"/>
                <w:bCs/>
                <w:sz w:val="24"/>
                <w:u w:val="none"/>
              </w:rPr>
              <w:t>为减轻或避免对土壤造成不利影响，根据土壤导则评价对项目建设提出相应的控制措施，主要从源头控制、过程控制以及跟踪监测三方面来说，具体如下：</w:t>
            </w:r>
          </w:p>
          <w:p>
            <w:pPr>
              <w:spacing w:line="520" w:lineRule="exact"/>
              <w:ind w:firstLine="482"/>
              <w:rPr>
                <w:b w:val="0"/>
                <w:bCs/>
                <w:sz w:val="24"/>
                <w:u w:val="none"/>
              </w:rPr>
            </w:pPr>
            <w:r>
              <w:rPr>
                <w:rFonts w:hint="eastAsia"/>
                <w:b w:val="0"/>
                <w:bCs/>
                <w:sz w:val="24"/>
                <w:u w:val="none"/>
              </w:rPr>
              <w:t>①源头控制：本项目污染源主要为废水、固体废物，企业应加强管理，做好节能减排和清洁生产工作，一方面减少污染物产生量，另一方面降低污染物排放浓度和排放量，源强的降低可在发生泄漏时减轻对土壤的影响。</w:t>
            </w:r>
            <w:r>
              <w:rPr>
                <w:b w:val="0"/>
                <w:bCs/>
                <w:sz w:val="24"/>
                <w:u w:val="none"/>
              </w:rPr>
              <w:t xml:space="preserve"> </w:t>
            </w:r>
          </w:p>
          <w:p>
            <w:pPr>
              <w:spacing w:line="520" w:lineRule="exact"/>
              <w:ind w:firstLine="482"/>
              <w:rPr>
                <w:b w:val="0"/>
                <w:bCs/>
                <w:sz w:val="24"/>
                <w:u w:val="none"/>
              </w:rPr>
            </w:pPr>
            <w:r>
              <w:rPr>
                <w:rFonts w:hint="eastAsia"/>
                <w:b w:val="0"/>
                <w:bCs/>
                <w:sz w:val="24"/>
                <w:u w:val="none"/>
              </w:rPr>
              <w:t>②过程防控措施</w:t>
            </w:r>
            <w:r>
              <w:rPr>
                <w:b w:val="0"/>
                <w:bCs/>
                <w:sz w:val="24"/>
                <w:u w:val="none"/>
              </w:rPr>
              <w:t xml:space="preserve"> </w:t>
            </w:r>
          </w:p>
          <w:p>
            <w:pPr>
              <w:spacing w:line="520" w:lineRule="exact"/>
              <w:ind w:firstLine="482"/>
              <w:rPr>
                <w:b w:val="0"/>
                <w:bCs/>
                <w:sz w:val="24"/>
                <w:u w:val="none"/>
              </w:rPr>
            </w:pPr>
            <w:r>
              <w:rPr>
                <w:rFonts w:hint="eastAsia"/>
                <w:b w:val="0"/>
                <w:bCs/>
                <w:sz w:val="24"/>
                <w:u w:val="none"/>
              </w:rPr>
              <w:t>本项目主要是对生产过程中产生的固体废物进行治理；项目不新增废水排放，现有工程废水经化粪池收集处理后定期清运，不外排；一般固废暂存间按照要求进行硬化、防渗等处理。按照环评要求切实落实各种污染控制措施，建成后期及运营对区域土壤环境影响较小。</w:t>
            </w:r>
            <w:r>
              <w:rPr>
                <w:b w:val="0"/>
                <w:bCs/>
                <w:sz w:val="24"/>
                <w:u w:val="none"/>
              </w:rPr>
              <w:t xml:space="preserve"> </w:t>
            </w:r>
          </w:p>
          <w:p>
            <w:pPr>
              <w:spacing w:line="520" w:lineRule="exact"/>
              <w:ind w:firstLine="482"/>
              <w:rPr>
                <w:b w:val="0"/>
                <w:bCs/>
                <w:sz w:val="24"/>
                <w:u w:val="none"/>
              </w:rPr>
            </w:pPr>
            <w:r>
              <w:rPr>
                <w:rFonts w:hint="eastAsia"/>
                <w:b w:val="0"/>
                <w:bCs/>
                <w:sz w:val="24"/>
                <w:u w:val="none"/>
              </w:rPr>
              <w:t>③跟踪监测</w:t>
            </w:r>
            <w:r>
              <w:rPr>
                <w:b w:val="0"/>
                <w:bCs/>
                <w:sz w:val="24"/>
                <w:u w:val="none"/>
              </w:rPr>
              <w:t xml:space="preserve"> </w:t>
            </w:r>
          </w:p>
          <w:p>
            <w:pPr>
              <w:spacing w:line="520" w:lineRule="exact"/>
              <w:ind w:firstLine="482"/>
              <w:rPr>
                <w:b w:val="0"/>
                <w:bCs/>
                <w:sz w:val="24"/>
                <w:u w:val="none"/>
              </w:rPr>
            </w:pPr>
            <w:r>
              <w:rPr>
                <w:rFonts w:hint="eastAsia"/>
                <w:b w:val="0"/>
                <w:bCs/>
                <w:sz w:val="24"/>
                <w:u w:val="none"/>
              </w:rPr>
              <w:t>根据《环境影响评价技术导则</w:t>
            </w:r>
            <w:r>
              <w:rPr>
                <w:b w:val="0"/>
                <w:bCs/>
                <w:sz w:val="24"/>
                <w:u w:val="none"/>
              </w:rPr>
              <w:t xml:space="preserve"> </w:t>
            </w:r>
            <w:r>
              <w:rPr>
                <w:rFonts w:hint="eastAsia"/>
                <w:b w:val="0"/>
                <w:bCs/>
                <w:sz w:val="24"/>
                <w:u w:val="none"/>
              </w:rPr>
              <w:t>土壤环境（试行）》（</w:t>
            </w:r>
            <w:r>
              <w:rPr>
                <w:b w:val="0"/>
                <w:bCs/>
                <w:sz w:val="24"/>
                <w:u w:val="none"/>
              </w:rPr>
              <w:t>HJ964-2018</w:t>
            </w:r>
            <w:r>
              <w:rPr>
                <w:rFonts w:hint="eastAsia"/>
                <w:b w:val="0"/>
                <w:bCs/>
                <w:sz w:val="24"/>
                <w:u w:val="none"/>
              </w:rPr>
              <w:t>）要求，评价工作等级为一级的建设项目一般每</w:t>
            </w:r>
            <w:r>
              <w:rPr>
                <w:b w:val="0"/>
                <w:bCs/>
                <w:sz w:val="24"/>
                <w:u w:val="none"/>
              </w:rPr>
              <w:t>3</w:t>
            </w:r>
            <w:r>
              <w:rPr>
                <w:rFonts w:hint="eastAsia"/>
                <w:b w:val="0"/>
                <w:bCs/>
                <w:sz w:val="24"/>
                <w:u w:val="none"/>
              </w:rPr>
              <w:t>年内开展</w:t>
            </w:r>
            <w:r>
              <w:rPr>
                <w:b w:val="0"/>
                <w:bCs/>
                <w:sz w:val="24"/>
                <w:u w:val="none"/>
              </w:rPr>
              <w:t>1</w:t>
            </w:r>
            <w:r>
              <w:rPr>
                <w:rFonts w:hint="eastAsia"/>
                <w:b w:val="0"/>
                <w:bCs/>
                <w:sz w:val="24"/>
                <w:u w:val="none"/>
              </w:rPr>
              <w:t>次监测工作，二级的每</w:t>
            </w:r>
            <w:r>
              <w:rPr>
                <w:b w:val="0"/>
                <w:bCs/>
                <w:sz w:val="24"/>
                <w:u w:val="none"/>
              </w:rPr>
              <w:t>5</w:t>
            </w:r>
            <w:r>
              <w:rPr>
                <w:rFonts w:hint="eastAsia"/>
                <w:b w:val="0"/>
                <w:bCs/>
                <w:sz w:val="24"/>
                <w:u w:val="none"/>
              </w:rPr>
              <w:t>年内开展</w:t>
            </w:r>
            <w:r>
              <w:rPr>
                <w:b w:val="0"/>
                <w:bCs/>
                <w:sz w:val="24"/>
                <w:u w:val="none"/>
              </w:rPr>
              <w:t>1</w:t>
            </w:r>
            <w:r>
              <w:rPr>
                <w:rFonts w:hint="eastAsia"/>
                <w:b w:val="0"/>
                <w:bCs/>
                <w:sz w:val="24"/>
                <w:u w:val="none"/>
              </w:rPr>
              <w:t>次，三级的必要时可开展跟踪监测。本项目评价工作等级为三级评价，评价建议企业应在必要时进行跟踪监测。</w:t>
            </w:r>
            <w:r>
              <w:rPr>
                <w:b w:val="0"/>
                <w:bCs/>
                <w:sz w:val="24"/>
                <w:u w:val="none"/>
              </w:rPr>
              <w:t xml:space="preserve"> </w:t>
            </w:r>
          </w:p>
          <w:p>
            <w:pPr>
              <w:spacing w:line="520" w:lineRule="exact"/>
              <w:ind w:firstLine="482"/>
              <w:rPr>
                <w:b w:val="0"/>
                <w:bCs/>
                <w:sz w:val="24"/>
                <w:u w:val="none"/>
                <w:lang w:val="zh-CN"/>
              </w:rPr>
            </w:pPr>
            <w:r>
              <w:rPr>
                <w:rFonts w:hint="eastAsia"/>
                <w:b w:val="0"/>
                <w:bCs/>
                <w:sz w:val="24"/>
                <w:u w:val="none"/>
              </w:rPr>
              <w:t>综上所述，项目运营期在落实各种污染控制措施情况下，项目建设对土壤环境的影响可降至最低，不改变区域土壤环境质量现状。从土壤环境影响的角度，项目建设可行。</w:t>
            </w:r>
          </w:p>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b/>
                <w:sz w:val="24"/>
                <w:highlight w:val="yellow"/>
              </w:rPr>
            </w:pPr>
            <w:r>
              <w:rPr>
                <w:rFonts w:hint="eastAsia"/>
                <w:b/>
                <w:sz w:val="24"/>
                <w:lang w:val="en-US" w:eastAsia="zh-CN"/>
              </w:rPr>
              <w:t>5</w:t>
            </w:r>
            <w:r>
              <w:rPr>
                <w:b/>
                <w:sz w:val="24"/>
              </w:rPr>
              <w:t>、</w:t>
            </w:r>
            <w:r>
              <w:rPr>
                <w:rFonts w:hint="eastAsia"/>
                <w:b/>
                <w:sz w:val="24"/>
              </w:rPr>
              <w:t>总量控制</w:t>
            </w:r>
          </w:p>
          <w:p>
            <w:pPr>
              <w:keepNext w:val="0"/>
              <w:keepLines w:val="0"/>
              <w:pageBreakBefore w:val="0"/>
              <w:kinsoku/>
              <w:wordWrap/>
              <w:overflowPunct/>
              <w:topLinePunct w:val="0"/>
              <w:autoSpaceDE/>
              <w:autoSpaceDN/>
              <w:bidi w:val="0"/>
              <w:spacing w:line="480" w:lineRule="exact"/>
              <w:ind w:firstLine="480" w:firstLineChars="200"/>
              <w:textAlignment w:val="auto"/>
              <w:rPr>
                <w:rFonts w:eastAsiaTheme="minorEastAsia"/>
                <w:sz w:val="24"/>
              </w:rPr>
            </w:pPr>
            <w:r>
              <w:rPr>
                <w:rFonts w:hint="eastAsia" w:eastAsiaTheme="minorEastAsia"/>
                <w:sz w:val="24"/>
                <w:lang w:eastAsia="zh-CN"/>
              </w:rPr>
              <w:t>本项目不涉及总量控制指标</w:t>
            </w:r>
            <w:r>
              <w:rPr>
                <w:rFonts w:hint="eastAsia"/>
                <w:bCs/>
                <w:sz w:val="24"/>
              </w:rPr>
              <w:t>。</w:t>
            </w:r>
          </w:p>
          <w:p>
            <w:pPr>
              <w:widowControl w:val="0"/>
              <w:adjustRightInd w:val="0"/>
              <w:snapToGrid w:val="0"/>
              <w:spacing w:line="520" w:lineRule="exact"/>
              <w:jc w:val="both"/>
              <w:rPr>
                <w:bCs/>
                <w:sz w:val="24"/>
              </w:rPr>
            </w:pPr>
            <w:r>
              <w:rPr>
                <w:rFonts w:hint="eastAsia"/>
                <w:b/>
                <w:sz w:val="24"/>
                <w:lang w:val="en-US" w:eastAsia="zh-CN"/>
              </w:rPr>
              <w:t>6</w:t>
            </w:r>
            <w:r>
              <w:rPr>
                <w:b/>
                <w:sz w:val="24"/>
              </w:rPr>
              <w:t>、产业政策相符性分析</w:t>
            </w:r>
          </w:p>
          <w:p>
            <w:pPr>
              <w:widowControl w:val="0"/>
              <w:spacing w:line="520" w:lineRule="exact"/>
              <w:ind w:firstLine="480" w:firstLineChars="200"/>
              <w:rPr>
                <w:bCs/>
                <w:color w:val="FF0000"/>
                <w:sz w:val="24"/>
              </w:rPr>
            </w:pPr>
            <w:r>
              <w:rPr>
                <w:color w:val="000000" w:themeColor="text1"/>
                <w:sz w:val="24"/>
                <w14:textFill>
                  <w14:solidFill>
                    <w14:schemeClr w14:val="tx1"/>
                  </w14:solidFill>
                </w14:textFill>
              </w:rPr>
              <w:t>经查阅《产业结构调整指导目录（201</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年本）》，本项目</w:t>
            </w:r>
            <w:r>
              <w:rPr>
                <w:rFonts w:hint="eastAsia"/>
                <w:color w:val="000000" w:themeColor="text1"/>
                <w:sz w:val="24"/>
                <w:lang w:eastAsia="zh-CN"/>
                <w14:textFill>
                  <w14:solidFill>
                    <w14:schemeClr w14:val="tx1"/>
                  </w14:solidFill>
                </w14:textFill>
              </w:rPr>
              <w:t>不属于限制类、淘汰类项目，</w:t>
            </w:r>
            <w:r>
              <w:rPr>
                <w:color w:val="000000" w:themeColor="text1"/>
                <w:sz w:val="24"/>
                <w14:textFill>
                  <w14:solidFill>
                    <w14:schemeClr w14:val="tx1"/>
                  </w14:solidFill>
                </w14:textFill>
              </w:rPr>
              <w:t>符合国家相关产业政策。该项目已取得备案证明，项目代码为</w:t>
            </w:r>
            <w:r>
              <w:rPr>
                <w:rFonts w:eastAsiaTheme="minorEastAsia"/>
                <w:bCs/>
                <w:color w:val="000000" w:themeColor="text1"/>
                <w:sz w:val="24"/>
                <w14:textFill>
                  <w14:solidFill>
                    <w14:schemeClr w14:val="tx1"/>
                  </w14:solidFill>
                </w14:textFill>
              </w:rPr>
              <w:t>20</w:t>
            </w:r>
            <w:r>
              <w:rPr>
                <w:rFonts w:hint="eastAsia" w:eastAsiaTheme="minorEastAsia"/>
                <w:bCs/>
                <w:color w:val="000000" w:themeColor="text1"/>
                <w:sz w:val="24"/>
                <w14:textFill>
                  <w14:solidFill>
                    <w14:schemeClr w14:val="tx1"/>
                  </w14:solidFill>
                </w14:textFill>
              </w:rPr>
              <w:t>20</w:t>
            </w:r>
            <w:r>
              <w:rPr>
                <w:rFonts w:eastAsiaTheme="minorEastAsia"/>
                <w:bCs/>
                <w:color w:val="000000" w:themeColor="text1"/>
                <w:sz w:val="24"/>
                <w14:textFill>
                  <w14:solidFill>
                    <w14:schemeClr w14:val="tx1"/>
                  </w14:solidFill>
                </w14:textFill>
              </w:rPr>
              <w:t>-4107</w:t>
            </w:r>
            <w:r>
              <w:rPr>
                <w:rFonts w:hint="eastAsia" w:eastAsiaTheme="minorEastAsia"/>
                <w:bCs/>
                <w:color w:val="000000" w:themeColor="text1"/>
                <w:sz w:val="24"/>
                <w14:textFill>
                  <w14:solidFill>
                    <w14:schemeClr w14:val="tx1"/>
                  </w14:solidFill>
                </w14:textFill>
              </w:rPr>
              <w:t>2</w:t>
            </w:r>
            <w:r>
              <w:rPr>
                <w:rFonts w:hint="eastAsia" w:eastAsiaTheme="minorEastAsia"/>
                <w:bCs/>
                <w:color w:val="000000" w:themeColor="text1"/>
                <w:sz w:val="24"/>
                <w:lang w:val="en-US" w:eastAsia="zh-CN"/>
                <w14:textFill>
                  <w14:solidFill>
                    <w14:schemeClr w14:val="tx1"/>
                  </w14:solidFill>
                </w14:textFill>
              </w:rPr>
              <w:t>1</w:t>
            </w:r>
            <w:r>
              <w:rPr>
                <w:rFonts w:eastAsiaTheme="minorEastAsia"/>
                <w:bCs/>
                <w:color w:val="000000" w:themeColor="text1"/>
                <w:sz w:val="24"/>
                <w14:textFill>
                  <w14:solidFill>
                    <w14:schemeClr w14:val="tx1"/>
                  </w14:solidFill>
                </w14:textFill>
              </w:rPr>
              <w:t>-</w:t>
            </w:r>
            <w:r>
              <w:rPr>
                <w:rFonts w:hint="eastAsia" w:eastAsiaTheme="minorEastAsia"/>
                <w:bCs/>
                <w:color w:val="000000" w:themeColor="text1"/>
                <w:sz w:val="24"/>
                <w14:textFill>
                  <w14:solidFill>
                    <w14:schemeClr w14:val="tx1"/>
                  </w14:solidFill>
                </w14:textFill>
              </w:rPr>
              <w:t>3</w:t>
            </w:r>
            <w:r>
              <w:rPr>
                <w:rFonts w:hint="eastAsia" w:eastAsiaTheme="minorEastAsia"/>
                <w:bCs/>
                <w:color w:val="000000" w:themeColor="text1"/>
                <w:sz w:val="24"/>
                <w:lang w:val="en-US" w:eastAsia="zh-CN"/>
                <w14:textFill>
                  <w14:solidFill>
                    <w14:schemeClr w14:val="tx1"/>
                  </w14:solidFill>
                </w14:textFill>
              </w:rPr>
              <w:t>5</w:t>
            </w:r>
            <w:r>
              <w:rPr>
                <w:rFonts w:eastAsiaTheme="minorEastAsia"/>
                <w:bCs/>
                <w:color w:val="000000" w:themeColor="text1"/>
                <w:sz w:val="24"/>
                <w14:textFill>
                  <w14:solidFill>
                    <w14:schemeClr w14:val="tx1"/>
                  </w14:solidFill>
                </w14:textFill>
              </w:rPr>
              <w:t>-03-0</w:t>
            </w:r>
            <w:r>
              <w:rPr>
                <w:rFonts w:hint="eastAsia" w:eastAsiaTheme="minorEastAsia"/>
                <w:bCs/>
                <w:color w:val="000000" w:themeColor="text1"/>
                <w:sz w:val="24"/>
                <w:lang w:val="en-US" w:eastAsia="zh-CN"/>
                <w14:textFill>
                  <w14:solidFill>
                    <w14:schemeClr w14:val="tx1"/>
                  </w14:solidFill>
                </w14:textFill>
              </w:rPr>
              <w:t>81923</w:t>
            </w:r>
            <w:r>
              <w:rPr>
                <w:bCs/>
                <w:color w:val="000000" w:themeColor="text1"/>
                <w:sz w:val="24"/>
                <w14:textFill>
                  <w14:solidFill>
                    <w14:schemeClr w14:val="tx1"/>
                  </w14:solidFill>
                </w14:textFill>
              </w:rPr>
              <w:t>。</w:t>
            </w:r>
          </w:p>
          <w:p>
            <w:pPr>
              <w:widowControl w:val="0"/>
              <w:adjustRightInd w:val="0"/>
              <w:snapToGrid w:val="0"/>
              <w:spacing w:line="520" w:lineRule="exact"/>
              <w:jc w:val="both"/>
              <w:rPr>
                <w:b/>
                <w:sz w:val="24"/>
              </w:rPr>
            </w:pPr>
            <w:r>
              <w:rPr>
                <w:rFonts w:hint="eastAsia"/>
                <w:b/>
                <w:sz w:val="24"/>
                <w:lang w:val="en-US" w:eastAsia="zh-CN"/>
              </w:rPr>
              <w:t>7</w:t>
            </w:r>
            <w:r>
              <w:rPr>
                <w:b/>
                <w:sz w:val="24"/>
              </w:rPr>
              <w:t>、选址可行性分析</w:t>
            </w:r>
          </w:p>
          <w:p>
            <w:pPr>
              <w:adjustRightInd w:val="0"/>
              <w:snapToGrid w:val="0"/>
              <w:spacing w:line="520" w:lineRule="exact"/>
              <w:ind w:firstLine="480" w:firstLineChars="200"/>
              <w:rPr>
                <w:kern w:val="0"/>
                <w:sz w:val="24"/>
              </w:rPr>
            </w:pPr>
            <w:r>
              <w:rPr>
                <w:sz w:val="24"/>
              </w:rPr>
              <w:t>本项目位于</w:t>
            </w:r>
            <w:r>
              <w:rPr>
                <w:rFonts w:hint="eastAsia"/>
                <w:sz w:val="24"/>
              </w:rPr>
              <w:t>新乡市</w:t>
            </w:r>
            <w:r>
              <w:rPr>
                <w:rFonts w:hint="eastAsia"/>
                <w:sz w:val="24"/>
                <w:lang w:eastAsia="zh-CN"/>
              </w:rPr>
              <w:t>新乡县翟坡镇高任旺村北路西</w:t>
            </w:r>
            <w:r>
              <w:rPr>
                <w:rFonts w:hint="eastAsia"/>
                <w:sz w:val="24"/>
              </w:rPr>
              <w:t>18号</w:t>
            </w:r>
            <w:r>
              <w:rPr>
                <w:sz w:val="24"/>
              </w:rPr>
              <w:t>，</w:t>
            </w:r>
            <w:r>
              <w:rPr>
                <w:rFonts w:hint="eastAsia"/>
                <w:sz w:val="24"/>
              </w:rPr>
              <w:t>根据</w:t>
            </w:r>
            <w:r>
              <w:rPr>
                <w:rFonts w:hint="eastAsia"/>
                <w:sz w:val="24"/>
                <w:lang w:eastAsia="zh-CN"/>
              </w:rPr>
              <w:t>新乡县土地利用总体规划图（</w:t>
            </w:r>
            <w:r>
              <w:rPr>
                <w:rFonts w:hint="eastAsia"/>
                <w:sz w:val="24"/>
                <w:lang w:val="en-US" w:eastAsia="zh-CN"/>
              </w:rPr>
              <w:t>2010-2020年</w:t>
            </w:r>
            <w:r>
              <w:rPr>
                <w:rFonts w:hint="eastAsia"/>
                <w:sz w:val="24"/>
                <w:lang w:eastAsia="zh-CN"/>
              </w:rPr>
              <w:t>），本项目用地属于建设用地，</w:t>
            </w:r>
            <w:r>
              <w:rPr>
                <w:rFonts w:hint="eastAsia"/>
                <w:sz w:val="24"/>
              </w:rPr>
              <w:t>项目符合村镇土地利用规划、产业发展规划和总体规划</w:t>
            </w:r>
            <w:r>
              <w:rPr>
                <w:rFonts w:hint="eastAsia"/>
                <w:kern w:val="0"/>
                <w:sz w:val="24"/>
              </w:rPr>
              <w:t>。</w:t>
            </w:r>
          </w:p>
          <w:p>
            <w:pPr>
              <w:adjustRightInd w:val="0"/>
              <w:snapToGrid w:val="0"/>
              <w:spacing w:line="520" w:lineRule="exact"/>
              <w:ind w:firstLine="452" w:firstLineChars="200"/>
              <w:rPr>
                <w:spacing w:val="-7"/>
                <w:sz w:val="24"/>
              </w:rPr>
            </w:pPr>
            <w:r>
              <w:rPr>
                <w:rFonts w:hint="eastAsia"/>
                <w:spacing w:val="-7"/>
                <w:sz w:val="24"/>
              </w:rPr>
              <w:t>本项目不在饮用水源地保护区范围内，</w:t>
            </w:r>
            <w:r>
              <w:rPr>
                <w:bCs/>
                <w:sz w:val="24"/>
              </w:rPr>
              <w:t>项目所在区域地势平坦，交通便利，</w:t>
            </w:r>
            <w:r>
              <w:rPr>
                <w:spacing w:val="-7"/>
                <w:sz w:val="24"/>
              </w:rPr>
              <w:t>周</w:t>
            </w:r>
            <w:r>
              <w:rPr>
                <w:rFonts w:hint="eastAsia"/>
                <w:spacing w:val="-7"/>
                <w:sz w:val="24"/>
              </w:rPr>
              <w:t>边</w:t>
            </w:r>
            <w:r>
              <w:rPr>
                <w:spacing w:val="-7"/>
                <w:sz w:val="24"/>
              </w:rPr>
              <w:t>供电系统完善，能够满足项目生产需要。</w:t>
            </w:r>
          </w:p>
          <w:p>
            <w:pPr>
              <w:widowControl w:val="0"/>
              <w:adjustRightInd w:val="0"/>
              <w:snapToGrid w:val="0"/>
              <w:spacing w:line="500" w:lineRule="exact"/>
              <w:ind w:firstLine="480" w:firstLineChars="200"/>
              <w:jc w:val="both"/>
              <w:rPr>
                <w:sz w:val="24"/>
              </w:rPr>
            </w:pPr>
            <w:r>
              <w:rPr>
                <w:rFonts w:hint="eastAsia"/>
                <w:sz w:val="24"/>
              </w:rPr>
              <w:t>项目建成后，建设单位在严格落实各项污染防治措施的情况下，各项污染物排放均能够满足相应标准要求。</w:t>
            </w:r>
          </w:p>
          <w:p>
            <w:pPr>
              <w:widowControl w:val="0"/>
              <w:adjustRightInd w:val="0"/>
              <w:snapToGrid w:val="0"/>
              <w:spacing w:line="500" w:lineRule="exact"/>
              <w:ind w:firstLine="480" w:firstLineChars="200"/>
              <w:jc w:val="both"/>
              <w:rPr>
                <w:sz w:val="24"/>
              </w:rPr>
            </w:pPr>
            <w:r>
              <w:rPr>
                <w:sz w:val="24"/>
              </w:rPr>
              <w:t>综上所述，评价认为本项目选址可行。</w:t>
            </w:r>
          </w:p>
          <w:p>
            <w:pPr>
              <w:pStyle w:val="7"/>
              <w:keepNext w:val="0"/>
              <w:keepLines w:val="0"/>
              <w:spacing w:before="0" w:after="0" w:line="360" w:lineRule="auto"/>
              <w:ind w:left="0" w:firstLine="0"/>
              <w:rPr>
                <w:rFonts w:eastAsiaTheme="minorEastAsia"/>
                <w:bCs w:val="0"/>
                <w:sz w:val="24"/>
                <w:szCs w:val="24"/>
              </w:rPr>
            </w:pPr>
            <w:r>
              <w:rPr>
                <w:rFonts w:hint="eastAsia" w:eastAsiaTheme="minorEastAsia"/>
                <w:bCs w:val="0"/>
                <w:sz w:val="24"/>
                <w:szCs w:val="24"/>
                <w:lang w:val="en-US" w:eastAsia="zh-CN"/>
              </w:rPr>
              <w:t>8</w:t>
            </w:r>
            <w:r>
              <w:rPr>
                <w:rFonts w:eastAsiaTheme="minorEastAsia"/>
                <w:bCs w:val="0"/>
                <w:sz w:val="24"/>
                <w:szCs w:val="24"/>
              </w:rPr>
              <w:t>、环保投资</w:t>
            </w:r>
          </w:p>
          <w:p>
            <w:pPr>
              <w:spacing w:line="360" w:lineRule="auto"/>
              <w:ind w:firstLine="480" w:firstLineChars="200"/>
              <w:rPr>
                <w:rFonts w:eastAsiaTheme="minorEastAsia"/>
                <w:sz w:val="24"/>
              </w:rPr>
            </w:pPr>
            <w:r>
              <w:rPr>
                <w:rFonts w:eastAsiaTheme="minorEastAsia"/>
                <w:sz w:val="24"/>
              </w:rPr>
              <w:t>项目总投资</w:t>
            </w:r>
            <w:r>
              <w:rPr>
                <w:rFonts w:hint="eastAsia" w:eastAsiaTheme="minorEastAsia"/>
                <w:sz w:val="24"/>
              </w:rPr>
              <w:t>50万元</w:t>
            </w:r>
            <w:r>
              <w:rPr>
                <w:rFonts w:eastAsiaTheme="minorEastAsia"/>
                <w:sz w:val="24"/>
              </w:rPr>
              <w:t>，其中环保投资</w:t>
            </w:r>
            <w:r>
              <w:rPr>
                <w:rFonts w:hint="eastAsia" w:eastAsiaTheme="minorEastAsia"/>
                <w:sz w:val="24"/>
                <w:lang w:val="en-US" w:eastAsia="zh-CN"/>
              </w:rPr>
              <w:t>4.5</w:t>
            </w:r>
            <w:r>
              <w:rPr>
                <w:rFonts w:eastAsiaTheme="minorEastAsia"/>
                <w:sz w:val="24"/>
              </w:rPr>
              <w:t>万元，占总投资的</w:t>
            </w:r>
            <w:r>
              <w:rPr>
                <w:rFonts w:hint="eastAsia" w:eastAsiaTheme="minorEastAsia"/>
                <w:sz w:val="24"/>
                <w:lang w:val="en-US" w:eastAsia="zh-CN"/>
              </w:rPr>
              <w:t>9</w:t>
            </w:r>
            <w:r>
              <w:rPr>
                <w:rFonts w:eastAsiaTheme="minorEastAsia"/>
                <w:sz w:val="24"/>
              </w:rPr>
              <w:t>%，环保投资情况及环保设施验收清单见</w:t>
            </w:r>
            <w:r>
              <w:rPr>
                <w:rFonts w:hint="eastAsia" w:eastAsiaTheme="minorEastAsia"/>
                <w:sz w:val="24"/>
              </w:rPr>
              <w:t>下表</w:t>
            </w:r>
            <w:r>
              <w:rPr>
                <w:rFonts w:eastAsiaTheme="minorEastAsia"/>
                <w:sz w:val="24"/>
              </w:rPr>
              <w:t>。</w:t>
            </w:r>
          </w:p>
          <w:p>
            <w:pPr>
              <w:pStyle w:val="22"/>
              <w:spacing w:before="0" w:beforeLines="0" w:line="240" w:lineRule="auto"/>
              <w:ind w:firstLine="422" w:firstLineChars="200"/>
              <w:rPr>
                <w:rFonts w:ascii="Times New Roman" w:hAnsi="Times New Roman" w:cs="Times New Roman" w:eastAsiaTheme="minorEastAsia"/>
                <w:b/>
                <w:szCs w:val="21"/>
              </w:rPr>
            </w:pPr>
          </w:p>
          <w:p>
            <w:pPr>
              <w:pStyle w:val="22"/>
              <w:spacing w:before="0" w:beforeLines="0" w:line="240" w:lineRule="auto"/>
              <w:ind w:firstLine="422" w:firstLineChars="200"/>
              <w:rPr>
                <w:rFonts w:ascii="Times New Roman" w:hAnsi="Times New Roman" w:cs="Times New Roman" w:eastAsiaTheme="minorEastAsia"/>
                <w:b/>
                <w:szCs w:val="21"/>
              </w:rPr>
            </w:pPr>
            <w:r>
              <w:rPr>
                <w:rFonts w:ascii="Times New Roman" w:hAnsi="Times New Roman" w:cs="Times New Roman" w:eastAsiaTheme="minorEastAsia"/>
                <w:b/>
                <w:szCs w:val="21"/>
              </w:rPr>
              <w:t>表</w:t>
            </w:r>
            <w:r>
              <w:rPr>
                <w:rFonts w:hint="eastAsia" w:ascii="Times New Roman" w:hAnsi="Times New Roman" w:cs="Times New Roman" w:eastAsiaTheme="minorEastAsia"/>
                <w:b/>
                <w:szCs w:val="21"/>
                <w:lang w:val="en-US" w:eastAsia="zh-CN"/>
              </w:rPr>
              <w:t>21</w:t>
            </w:r>
            <w:r>
              <w:rPr>
                <w:rFonts w:ascii="Times New Roman" w:hAnsi="Times New Roman" w:cs="Times New Roman" w:eastAsiaTheme="minorEastAsia"/>
                <w:b/>
                <w:szCs w:val="21"/>
              </w:rPr>
              <w:t xml:space="preserve">  本项目环保措施及验收投资一览表</w:t>
            </w:r>
            <w:r>
              <w:rPr>
                <w:rFonts w:hint="eastAsia" w:ascii="Times New Roman" w:hAnsi="Times New Roman" w:cs="Times New Roman" w:eastAsiaTheme="minorEastAsia"/>
                <w:b/>
                <w:szCs w:val="21"/>
              </w:rPr>
              <w:t xml:space="preserve">   </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77"/>
              <w:gridCol w:w="11"/>
              <w:gridCol w:w="1206"/>
              <w:gridCol w:w="2408"/>
              <w:gridCol w:w="1560"/>
              <w:gridCol w:w="3278"/>
              <w:gridCol w:w="6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0" w:type="pct"/>
                  <w:gridSpan w:val="3"/>
                  <w:vAlign w:val="center"/>
                </w:tcPr>
                <w:p>
                  <w:pPr>
                    <w:adjustRightInd w:val="0"/>
                    <w:snapToGrid w:val="0"/>
                    <w:jc w:val="center"/>
                    <w:textAlignment w:val="baseline"/>
                    <w:rPr>
                      <w:szCs w:val="21"/>
                    </w:rPr>
                  </w:pPr>
                  <w:r>
                    <w:rPr>
                      <w:szCs w:val="21"/>
                    </w:rPr>
                    <w:t>污染源分类</w:t>
                  </w:r>
                </w:p>
              </w:tc>
              <w:tc>
                <w:tcPr>
                  <w:tcW w:w="1250" w:type="pct"/>
                  <w:tcBorders>
                    <w:bottom w:val="single" w:color="auto" w:sz="4" w:space="0"/>
                  </w:tcBorders>
                  <w:vAlign w:val="center"/>
                </w:tcPr>
                <w:p>
                  <w:pPr>
                    <w:adjustRightInd w:val="0"/>
                    <w:snapToGrid w:val="0"/>
                    <w:jc w:val="center"/>
                    <w:textAlignment w:val="baseline"/>
                    <w:rPr>
                      <w:szCs w:val="21"/>
                    </w:rPr>
                  </w:pPr>
                  <w:r>
                    <w:rPr>
                      <w:szCs w:val="21"/>
                    </w:rPr>
                    <w:t>治理措施</w:t>
                  </w:r>
                </w:p>
              </w:tc>
              <w:tc>
                <w:tcPr>
                  <w:tcW w:w="810" w:type="pct"/>
                  <w:tcBorders>
                    <w:bottom w:val="single" w:color="auto" w:sz="4" w:space="0"/>
                  </w:tcBorders>
                  <w:vAlign w:val="center"/>
                </w:tcPr>
                <w:p>
                  <w:pPr>
                    <w:adjustRightInd w:val="0"/>
                    <w:snapToGrid w:val="0"/>
                    <w:jc w:val="center"/>
                    <w:textAlignment w:val="baseline"/>
                    <w:rPr>
                      <w:szCs w:val="21"/>
                    </w:rPr>
                  </w:pPr>
                  <w:r>
                    <w:rPr>
                      <w:szCs w:val="21"/>
                    </w:rPr>
                    <w:t>环保设备</w:t>
                  </w:r>
                </w:p>
                <w:p>
                  <w:pPr>
                    <w:adjustRightInd w:val="0"/>
                    <w:snapToGrid w:val="0"/>
                    <w:jc w:val="center"/>
                    <w:textAlignment w:val="baseline"/>
                    <w:rPr>
                      <w:szCs w:val="21"/>
                    </w:rPr>
                  </w:pPr>
                  <w:r>
                    <w:rPr>
                      <w:szCs w:val="21"/>
                    </w:rPr>
                    <w:t>（验收内容）</w:t>
                  </w:r>
                </w:p>
              </w:tc>
              <w:tc>
                <w:tcPr>
                  <w:tcW w:w="1701" w:type="pct"/>
                  <w:tcBorders>
                    <w:bottom w:val="single" w:color="auto" w:sz="4" w:space="0"/>
                  </w:tcBorders>
                  <w:vAlign w:val="center"/>
                </w:tcPr>
                <w:p>
                  <w:pPr>
                    <w:adjustRightInd w:val="0"/>
                    <w:snapToGrid w:val="0"/>
                    <w:jc w:val="center"/>
                    <w:textAlignment w:val="baseline"/>
                    <w:rPr>
                      <w:szCs w:val="21"/>
                    </w:rPr>
                  </w:pPr>
                  <w:r>
                    <w:rPr>
                      <w:szCs w:val="21"/>
                    </w:rPr>
                    <w:t>验收控制标准</w:t>
                  </w:r>
                </w:p>
              </w:tc>
              <w:tc>
                <w:tcPr>
                  <w:tcW w:w="357" w:type="pct"/>
                  <w:vAlign w:val="center"/>
                </w:tcPr>
                <w:p>
                  <w:pPr>
                    <w:adjustRightInd w:val="0"/>
                    <w:snapToGrid w:val="0"/>
                    <w:jc w:val="center"/>
                    <w:textAlignment w:val="baseline"/>
                    <w:rPr>
                      <w:szCs w:val="21"/>
                    </w:rPr>
                  </w:pPr>
                  <w:r>
                    <w:rPr>
                      <w:szCs w:val="21"/>
                    </w:rPr>
                    <w:t>投资（万元）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 w:type="pct"/>
                  <w:gridSpan w:val="2"/>
                  <w:tcBorders>
                    <w:top w:val="single" w:color="auto" w:sz="4" w:space="0"/>
                    <w:right w:val="single" w:color="auto" w:sz="4" w:space="0"/>
                  </w:tcBorders>
                  <w:vAlign w:val="center"/>
                </w:tcPr>
                <w:p>
                  <w:pPr>
                    <w:adjustRightInd w:val="0"/>
                    <w:snapToGrid w:val="0"/>
                    <w:jc w:val="center"/>
                    <w:textAlignment w:val="baseline"/>
                    <w:rPr>
                      <w:szCs w:val="21"/>
                    </w:rPr>
                  </w:pPr>
                  <w:r>
                    <w:rPr>
                      <w:rFonts w:hint="eastAsia"/>
                      <w:szCs w:val="21"/>
                    </w:rPr>
                    <w:t>废水</w:t>
                  </w:r>
                </w:p>
              </w:tc>
              <w:tc>
                <w:tcPr>
                  <w:tcW w:w="625" w:type="pct"/>
                  <w:tcBorders>
                    <w:top w:val="single" w:color="auto" w:sz="4" w:space="0"/>
                    <w:left w:val="single" w:color="auto" w:sz="4" w:space="0"/>
                    <w:bottom w:val="single" w:color="auto" w:sz="4" w:space="0"/>
                  </w:tcBorders>
                  <w:vAlign w:val="center"/>
                </w:tcPr>
                <w:p>
                  <w:pPr>
                    <w:adjustRightInd w:val="0"/>
                    <w:snapToGrid w:val="0"/>
                    <w:jc w:val="center"/>
                    <w:textAlignment w:val="baseline"/>
                    <w:rPr>
                      <w:szCs w:val="21"/>
                    </w:rPr>
                  </w:pPr>
                  <w:r>
                    <w:rPr>
                      <w:rFonts w:hint="eastAsia"/>
                      <w:szCs w:val="21"/>
                    </w:rPr>
                    <w:t>生活污水</w:t>
                  </w:r>
                </w:p>
              </w:tc>
              <w:tc>
                <w:tcPr>
                  <w:tcW w:w="1250" w:type="pct"/>
                  <w:tcBorders>
                    <w:bottom w:val="single" w:color="auto" w:sz="4" w:space="0"/>
                  </w:tcBorders>
                  <w:vAlign w:val="center"/>
                </w:tcPr>
                <w:p>
                  <w:pPr>
                    <w:adjustRightInd w:val="0"/>
                    <w:snapToGrid w:val="0"/>
                    <w:jc w:val="center"/>
                    <w:textAlignment w:val="baseline"/>
                    <w:rPr>
                      <w:szCs w:val="21"/>
                    </w:rPr>
                  </w:pPr>
                  <w:r>
                    <w:rPr>
                      <w:rFonts w:hint="eastAsia"/>
                      <w:szCs w:val="21"/>
                    </w:rPr>
                    <w:t>厂区内的生活污水经收集后经化粪池处理，定期清运</w:t>
                  </w:r>
                </w:p>
              </w:tc>
              <w:tc>
                <w:tcPr>
                  <w:tcW w:w="810" w:type="pct"/>
                  <w:tcBorders>
                    <w:top w:val="single" w:color="auto" w:sz="4" w:space="0"/>
                    <w:bottom w:val="single" w:color="auto" w:sz="4" w:space="0"/>
                  </w:tcBorders>
                  <w:vAlign w:val="center"/>
                </w:tcPr>
                <w:p>
                  <w:pPr>
                    <w:adjustRightInd w:val="0"/>
                    <w:snapToGrid w:val="0"/>
                    <w:jc w:val="center"/>
                    <w:textAlignment w:val="baseline"/>
                    <w:rPr>
                      <w:szCs w:val="21"/>
                    </w:rPr>
                  </w:pPr>
                  <w:r>
                    <w:rPr>
                      <w:rFonts w:hint="eastAsia"/>
                      <w:szCs w:val="21"/>
                    </w:rPr>
                    <w:t>1座化粪池（5m</w:t>
                  </w:r>
                  <w:r>
                    <w:rPr>
                      <w:rFonts w:hint="eastAsia"/>
                      <w:szCs w:val="21"/>
                      <w:vertAlign w:val="superscript"/>
                    </w:rPr>
                    <w:t>3</w:t>
                  </w:r>
                  <w:r>
                    <w:rPr>
                      <w:rFonts w:hint="eastAsia"/>
                      <w:szCs w:val="21"/>
                    </w:rPr>
                    <w:t>）</w:t>
                  </w:r>
                </w:p>
              </w:tc>
              <w:tc>
                <w:tcPr>
                  <w:tcW w:w="1701" w:type="pct"/>
                  <w:tcBorders>
                    <w:top w:val="single" w:color="auto" w:sz="4" w:space="0"/>
                  </w:tcBorders>
                  <w:vAlign w:val="center"/>
                </w:tcPr>
                <w:p>
                  <w:pPr>
                    <w:adjustRightInd w:val="0"/>
                    <w:snapToGrid w:val="0"/>
                    <w:jc w:val="center"/>
                    <w:textAlignment w:val="baseline"/>
                    <w:rPr>
                      <w:spacing w:val="-10"/>
                      <w:szCs w:val="21"/>
                      <w:u w:val="single"/>
                    </w:rPr>
                  </w:pPr>
                  <w:r>
                    <w:rPr>
                      <w:rFonts w:hint="eastAsia"/>
                      <w:spacing w:val="-10"/>
                      <w:szCs w:val="21"/>
                      <w:u w:val="single"/>
                    </w:rPr>
                    <w:t>/</w:t>
                  </w:r>
                </w:p>
              </w:tc>
              <w:tc>
                <w:tcPr>
                  <w:tcW w:w="357" w:type="pct"/>
                  <w:tcBorders>
                    <w:top w:val="single" w:color="auto" w:sz="4" w:space="0"/>
                    <w:bottom w:val="single" w:color="auto" w:sz="4" w:space="0"/>
                  </w:tcBorders>
                  <w:vAlign w:val="center"/>
                </w:tcPr>
                <w:p>
                  <w:pPr>
                    <w:adjustRightInd w:val="0"/>
                    <w:snapToGrid w:val="0"/>
                    <w:jc w:val="center"/>
                    <w:textAlignment w:val="baseline"/>
                    <w:rPr>
                      <w:szCs w:val="21"/>
                    </w:rPr>
                  </w:pPr>
                  <w:r>
                    <w:rPr>
                      <w:rFonts w:hint="eastAsia"/>
                      <w:szCs w:val="21"/>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8" w:type="pct"/>
                  <w:vAlign w:val="center"/>
                </w:tcPr>
                <w:p>
                  <w:pPr>
                    <w:adjustRightInd w:val="0"/>
                    <w:snapToGrid w:val="0"/>
                    <w:jc w:val="center"/>
                    <w:textAlignment w:val="baseline"/>
                    <w:rPr>
                      <w:szCs w:val="21"/>
                    </w:rPr>
                  </w:pPr>
                  <w:r>
                    <w:rPr>
                      <w:szCs w:val="21"/>
                    </w:rPr>
                    <w:t>噪声</w:t>
                  </w:r>
                </w:p>
              </w:tc>
              <w:tc>
                <w:tcPr>
                  <w:tcW w:w="632" w:type="pct"/>
                  <w:gridSpan w:val="2"/>
                  <w:tcBorders>
                    <w:bottom w:val="single" w:color="auto" w:sz="4" w:space="0"/>
                  </w:tcBorders>
                  <w:vAlign w:val="center"/>
                </w:tcPr>
                <w:p>
                  <w:pPr>
                    <w:adjustRightInd w:val="0"/>
                    <w:snapToGrid w:val="0"/>
                    <w:jc w:val="center"/>
                    <w:textAlignment w:val="baseline"/>
                    <w:rPr>
                      <w:szCs w:val="21"/>
                    </w:rPr>
                  </w:pPr>
                  <w:r>
                    <w:rPr>
                      <w:szCs w:val="21"/>
                    </w:rPr>
                    <w:t>噪声设备</w:t>
                  </w:r>
                </w:p>
              </w:tc>
              <w:tc>
                <w:tcPr>
                  <w:tcW w:w="1250" w:type="pct"/>
                  <w:tcBorders>
                    <w:bottom w:val="single" w:color="auto" w:sz="4" w:space="0"/>
                  </w:tcBorders>
                  <w:vAlign w:val="center"/>
                </w:tcPr>
                <w:p>
                  <w:pPr>
                    <w:adjustRightInd w:val="0"/>
                    <w:snapToGrid w:val="0"/>
                    <w:ind w:right="-105" w:rightChars="-50"/>
                    <w:jc w:val="center"/>
                    <w:textAlignment w:val="baseline"/>
                    <w:rPr>
                      <w:szCs w:val="21"/>
                    </w:rPr>
                  </w:pPr>
                  <w:r>
                    <w:rPr>
                      <w:rFonts w:hint="eastAsia"/>
                      <w:szCs w:val="21"/>
                    </w:rPr>
                    <w:t>减震消音，距离衰减</w:t>
                  </w:r>
                </w:p>
              </w:tc>
              <w:tc>
                <w:tcPr>
                  <w:tcW w:w="810" w:type="pct"/>
                  <w:tcBorders>
                    <w:bottom w:val="single" w:color="auto" w:sz="4" w:space="0"/>
                  </w:tcBorders>
                  <w:vAlign w:val="center"/>
                </w:tcPr>
                <w:p>
                  <w:pPr>
                    <w:adjustRightInd w:val="0"/>
                    <w:snapToGrid w:val="0"/>
                    <w:jc w:val="center"/>
                    <w:textAlignment w:val="baseline"/>
                    <w:rPr>
                      <w:szCs w:val="21"/>
                    </w:rPr>
                  </w:pPr>
                  <w:r>
                    <w:rPr>
                      <w:rFonts w:hint="eastAsia"/>
                      <w:szCs w:val="21"/>
                    </w:rPr>
                    <w:t>减震基础</w:t>
                  </w:r>
                </w:p>
              </w:tc>
              <w:tc>
                <w:tcPr>
                  <w:tcW w:w="1701" w:type="pct"/>
                  <w:vAlign w:val="center"/>
                </w:tcPr>
                <w:p>
                  <w:pPr>
                    <w:adjustRightInd w:val="0"/>
                    <w:snapToGrid w:val="0"/>
                    <w:jc w:val="center"/>
                    <w:textAlignment w:val="baseline"/>
                    <w:rPr>
                      <w:szCs w:val="21"/>
                    </w:rPr>
                  </w:pPr>
                  <w:r>
                    <w:rPr>
                      <w:szCs w:val="21"/>
                    </w:rPr>
                    <w:t>《工业企业厂界环境噪声排放标准》（GB12348-2008）2</w:t>
                  </w:r>
                  <w:r>
                    <w:rPr>
                      <w:rFonts w:hint="eastAsia"/>
                      <w:szCs w:val="21"/>
                    </w:rPr>
                    <w:t>类</w:t>
                  </w:r>
                  <w:r>
                    <w:rPr>
                      <w:szCs w:val="21"/>
                    </w:rPr>
                    <w:t xml:space="preserve"> </w:t>
                  </w:r>
                </w:p>
              </w:tc>
              <w:tc>
                <w:tcPr>
                  <w:tcW w:w="357" w:type="pct"/>
                  <w:vAlign w:val="center"/>
                </w:tcPr>
                <w:p>
                  <w:pPr>
                    <w:adjustRightInd w:val="0"/>
                    <w:snapToGrid w:val="0"/>
                    <w:jc w:val="center"/>
                    <w:textAlignment w:val="baseline"/>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2" w:hRule="atLeast"/>
              </w:trPr>
              <w:tc>
                <w:tcPr>
                  <w:tcW w:w="248" w:type="pct"/>
                  <w:vMerge w:val="restart"/>
                  <w:tcBorders>
                    <w:top w:val="single" w:color="auto" w:sz="4" w:space="0"/>
                  </w:tcBorders>
                  <w:vAlign w:val="center"/>
                </w:tcPr>
                <w:p>
                  <w:pPr>
                    <w:adjustRightInd w:val="0"/>
                    <w:snapToGrid w:val="0"/>
                    <w:jc w:val="center"/>
                    <w:textAlignment w:val="baseline"/>
                    <w:rPr>
                      <w:szCs w:val="21"/>
                    </w:rPr>
                  </w:pPr>
                  <w:r>
                    <w:rPr>
                      <w:rFonts w:hint="eastAsia"/>
                      <w:szCs w:val="21"/>
                    </w:rPr>
                    <w:t>固废</w:t>
                  </w:r>
                </w:p>
              </w:tc>
              <w:tc>
                <w:tcPr>
                  <w:tcW w:w="632" w:type="pct"/>
                  <w:gridSpan w:val="2"/>
                  <w:tcBorders>
                    <w:top w:val="single" w:color="auto" w:sz="4" w:space="0"/>
                    <w:bottom w:val="single" w:color="auto" w:sz="4" w:space="0"/>
                  </w:tcBorders>
                  <w:vAlign w:val="center"/>
                </w:tcPr>
                <w:p>
                  <w:pPr>
                    <w:jc w:val="center"/>
                    <w:textAlignment w:val="baseline"/>
                    <w:rPr>
                      <w:szCs w:val="21"/>
                    </w:rPr>
                  </w:pPr>
                  <w:r>
                    <w:rPr>
                      <w:rFonts w:hint="eastAsia"/>
                      <w:szCs w:val="21"/>
                    </w:rPr>
                    <w:t>金属</w:t>
                  </w:r>
                  <w:r>
                    <w:rPr>
                      <w:rFonts w:hint="eastAsia"/>
                      <w:szCs w:val="21"/>
                      <w:lang w:eastAsia="zh-CN"/>
                    </w:rPr>
                    <w:t>废</w:t>
                  </w:r>
                  <w:r>
                    <w:rPr>
                      <w:rFonts w:hint="eastAsia"/>
                      <w:szCs w:val="21"/>
                    </w:rPr>
                    <w:t>屑</w:t>
                  </w:r>
                </w:p>
              </w:tc>
              <w:tc>
                <w:tcPr>
                  <w:tcW w:w="1250" w:type="pct"/>
                  <w:vMerge w:val="restart"/>
                  <w:tcBorders>
                    <w:top w:val="single" w:color="auto" w:sz="4" w:space="0"/>
                  </w:tcBorders>
                  <w:vAlign w:val="center"/>
                </w:tcPr>
                <w:p>
                  <w:pPr>
                    <w:adjustRightInd w:val="0"/>
                    <w:snapToGrid w:val="0"/>
                    <w:ind w:right="-105" w:rightChars="-50"/>
                    <w:jc w:val="center"/>
                    <w:textAlignment w:val="baseline"/>
                    <w:rPr>
                      <w:szCs w:val="21"/>
                    </w:rPr>
                  </w:pPr>
                  <w:r>
                    <w:rPr>
                      <w:rFonts w:hint="eastAsia"/>
                      <w:szCs w:val="21"/>
                    </w:rPr>
                    <w:t>外售</w:t>
                  </w:r>
                </w:p>
              </w:tc>
              <w:tc>
                <w:tcPr>
                  <w:tcW w:w="810" w:type="pct"/>
                  <w:vMerge w:val="restart"/>
                  <w:tcBorders>
                    <w:top w:val="single" w:color="auto" w:sz="4" w:space="0"/>
                  </w:tcBorders>
                  <w:vAlign w:val="center"/>
                </w:tcPr>
                <w:p>
                  <w:pPr>
                    <w:jc w:val="center"/>
                    <w:textAlignment w:val="baseline"/>
                    <w:rPr>
                      <w:szCs w:val="21"/>
                    </w:rPr>
                  </w:pPr>
                  <w:r>
                    <w:rPr>
                      <w:szCs w:val="21"/>
                    </w:rPr>
                    <w:t>一般固废暂存</w:t>
                  </w:r>
                  <w:r>
                    <w:rPr>
                      <w:rFonts w:hint="eastAsia"/>
                      <w:szCs w:val="21"/>
                    </w:rPr>
                    <w:t>间</w:t>
                  </w:r>
                  <w:r>
                    <w:rPr>
                      <w:szCs w:val="21"/>
                    </w:rPr>
                    <w:t>（</w:t>
                  </w:r>
                  <w:r>
                    <w:rPr>
                      <w:rFonts w:hint="eastAsia"/>
                      <w:szCs w:val="21"/>
                      <w:lang w:val="en-US" w:eastAsia="zh-CN"/>
                    </w:rPr>
                    <w:t>1</w:t>
                  </w:r>
                  <w:r>
                    <w:rPr>
                      <w:szCs w:val="21"/>
                    </w:rPr>
                    <w:t>0m</w:t>
                  </w:r>
                  <w:r>
                    <w:rPr>
                      <w:szCs w:val="21"/>
                      <w:vertAlign w:val="superscript"/>
                    </w:rPr>
                    <w:t>2</w:t>
                  </w:r>
                  <w:r>
                    <w:rPr>
                      <w:szCs w:val="21"/>
                    </w:rPr>
                    <w:t>）</w:t>
                  </w:r>
                </w:p>
              </w:tc>
              <w:tc>
                <w:tcPr>
                  <w:tcW w:w="1701" w:type="pct"/>
                  <w:vMerge w:val="restart"/>
                  <w:tcBorders>
                    <w:top w:val="single" w:color="auto" w:sz="4" w:space="0"/>
                  </w:tcBorders>
                  <w:vAlign w:val="center"/>
                </w:tcPr>
                <w:p>
                  <w:pPr>
                    <w:adjustRightInd w:val="0"/>
                    <w:snapToGrid w:val="0"/>
                    <w:jc w:val="center"/>
                    <w:textAlignment w:val="baseline"/>
                    <w:rPr>
                      <w:szCs w:val="21"/>
                    </w:rPr>
                  </w:pPr>
                  <w:r>
                    <w:rPr>
                      <w:rFonts w:hint="eastAsia"/>
                      <w:szCs w:val="21"/>
                    </w:rPr>
                    <w:t>《一般固体废物贮存、处置污染控制标准》（GB18599-2001）（2013修改单）</w:t>
                  </w:r>
                </w:p>
              </w:tc>
              <w:tc>
                <w:tcPr>
                  <w:tcW w:w="357" w:type="pct"/>
                  <w:vMerge w:val="restart"/>
                  <w:vAlign w:val="center"/>
                </w:tcPr>
                <w:p>
                  <w:pPr>
                    <w:adjustRightInd w:val="0"/>
                    <w:snapToGrid w:val="0"/>
                    <w:jc w:val="center"/>
                    <w:textAlignment w:val="baseline"/>
                    <w:rPr>
                      <w:szCs w:val="21"/>
                    </w:rPr>
                  </w:pPr>
                  <w:r>
                    <w:rPr>
                      <w:rFonts w:hint="eastAsia"/>
                      <w:szCs w:val="21"/>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5" w:hRule="atLeast"/>
              </w:trPr>
              <w:tc>
                <w:tcPr>
                  <w:tcW w:w="248" w:type="pct"/>
                  <w:vMerge w:val="continue"/>
                  <w:vAlign w:val="center"/>
                </w:tcPr>
                <w:p>
                  <w:pPr>
                    <w:adjustRightInd w:val="0"/>
                    <w:snapToGrid w:val="0"/>
                    <w:jc w:val="center"/>
                    <w:textAlignment w:val="baseline"/>
                    <w:rPr>
                      <w:rFonts w:hint="eastAsia"/>
                      <w:szCs w:val="21"/>
                    </w:rPr>
                  </w:pPr>
                </w:p>
              </w:tc>
              <w:tc>
                <w:tcPr>
                  <w:tcW w:w="632" w:type="pct"/>
                  <w:gridSpan w:val="2"/>
                  <w:tcBorders>
                    <w:top w:val="single" w:color="auto" w:sz="4" w:space="0"/>
                    <w:bottom w:val="single" w:color="auto" w:sz="4" w:space="0"/>
                  </w:tcBorders>
                  <w:vAlign w:val="center"/>
                </w:tcPr>
                <w:p>
                  <w:pPr>
                    <w:jc w:val="center"/>
                    <w:textAlignment w:val="baseline"/>
                    <w:rPr>
                      <w:rFonts w:hint="eastAsia" w:eastAsia="宋体"/>
                      <w:szCs w:val="21"/>
                      <w:lang w:eastAsia="zh-CN"/>
                    </w:rPr>
                  </w:pPr>
                  <w:r>
                    <w:rPr>
                      <w:rFonts w:hint="eastAsia"/>
                      <w:szCs w:val="21"/>
                      <w:lang w:eastAsia="zh-CN"/>
                    </w:rPr>
                    <w:t>废包装材料</w:t>
                  </w:r>
                </w:p>
              </w:tc>
              <w:tc>
                <w:tcPr>
                  <w:tcW w:w="1250" w:type="pct"/>
                  <w:vMerge w:val="continue"/>
                  <w:vAlign w:val="center"/>
                </w:tcPr>
                <w:p>
                  <w:pPr>
                    <w:adjustRightInd w:val="0"/>
                    <w:snapToGrid w:val="0"/>
                    <w:ind w:right="-105" w:rightChars="-50"/>
                    <w:jc w:val="center"/>
                    <w:textAlignment w:val="baseline"/>
                    <w:rPr>
                      <w:rFonts w:hint="eastAsia"/>
                      <w:szCs w:val="21"/>
                    </w:rPr>
                  </w:pPr>
                </w:p>
              </w:tc>
              <w:tc>
                <w:tcPr>
                  <w:tcW w:w="810" w:type="pct"/>
                  <w:vMerge w:val="continue"/>
                  <w:vAlign w:val="center"/>
                </w:tcPr>
                <w:p>
                  <w:pPr>
                    <w:jc w:val="center"/>
                    <w:textAlignment w:val="baseline"/>
                    <w:rPr>
                      <w:szCs w:val="21"/>
                    </w:rPr>
                  </w:pPr>
                </w:p>
              </w:tc>
              <w:tc>
                <w:tcPr>
                  <w:tcW w:w="1701" w:type="pct"/>
                  <w:vMerge w:val="continue"/>
                  <w:vAlign w:val="center"/>
                </w:tcPr>
                <w:p>
                  <w:pPr>
                    <w:adjustRightInd w:val="0"/>
                    <w:snapToGrid w:val="0"/>
                    <w:jc w:val="center"/>
                    <w:textAlignment w:val="baseline"/>
                    <w:rPr>
                      <w:rFonts w:hint="eastAsia"/>
                      <w:szCs w:val="21"/>
                    </w:rPr>
                  </w:pPr>
                </w:p>
              </w:tc>
              <w:tc>
                <w:tcPr>
                  <w:tcW w:w="357" w:type="pct"/>
                  <w:vMerge w:val="continue"/>
                  <w:vAlign w:val="center"/>
                </w:tcPr>
                <w:p>
                  <w:pPr>
                    <w:adjustRightInd w:val="0"/>
                    <w:snapToGrid w:val="0"/>
                    <w:jc w:val="center"/>
                    <w:textAlignment w:val="baseline"/>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248" w:type="pct"/>
                  <w:vMerge w:val="continue"/>
                  <w:vAlign w:val="center"/>
                </w:tcPr>
                <w:p>
                  <w:pPr>
                    <w:adjustRightInd w:val="0"/>
                    <w:snapToGrid w:val="0"/>
                    <w:jc w:val="center"/>
                    <w:textAlignment w:val="baseline"/>
                    <w:rPr>
                      <w:szCs w:val="21"/>
                    </w:rPr>
                  </w:pPr>
                </w:p>
              </w:tc>
              <w:tc>
                <w:tcPr>
                  <w:tcW w:w="632" w:type="pct"/>
                  <w:gridSpan w:val="2"/>
                  <w:tcBorders>
                    <w:top w:val="single" w:color="auto" w:sz="4" w:space="0"/>
                    <w:bottom w:val="single" w:color="auto" w:sz="4" w:space="0"/>
                  </w:tcBorders>
                  <w:vAlign w:val="center"/>
                </w:tcPr>
                <w:p>
                  <w:pPr>
                    <w:jc w:val="center"/>
                    <w:textAlignment w:val="baseline"/>
                    <w:rPr>
                      <w:szCs w:val="21"/>
                    </w:rPr>
                  </w:pPr>
                  <w:r>
                    <w:rPr>
                      <w:rFonts w:hint="eastAsia"/>
                      <w:szCs w:val="21"/>
                    </w:rPr>
                    <w:t>生活垃圾</w:t>
                  </w:r>
                </w:p>
              </w:tc>
              <w:tc>
                <w:tcPr>
                  <w:tcW w:w="1250" w:type="pct"/>
                  <w:tcBorders>
                    <w:top w:val="single" w:color="auto" w:sz="4" w:space="0"/>
                    <w:bottom w:val="single" w:color="auto" w:sz="4" w:space="0"/>
                  </w:tcBorders>
                  <w:vAlign w:val="center"/>
                </w:tcPr>
                <w:p>
                  <w:pPr>
                    <w:adjustRightInd w:val="0"/>
                    <w:snapToGrid w:val="0"/>
                    <w:ind w:right="-105" w:rightChars="-50"/>
                    <w:jc w:val="center"/>
                    <w:textAlignment w:val="baseline"/>
                    <w:rPr>
                      <w:szCs w:val="21"/>
                    </w:rPr>
                  </w:pPr>
                  <w:r>
                    <w:rPr>
                      <w:rFonts w:hint="eastAsia"/>
                      <w:szCs w:val="21"/>
                    </w:rPr>
                    <w:t>集中收集，定期交由环卫部门处理。</w:t>
                  </w:r>
                </w:p>
              </w:tc>
              <w:tc>
                <w:tcPr>
                  <w:tcW w:w="810" w:type="pct"/>
                  <w:tcBorders>
                    <w:top w:val="single" w:color="auto" w:sz="4" w:space="0"/>
                    <w:bottom w:val="single" w:color="auto" w:sz="4" w:space="0"/>
                  </w:tcBorders>
                  <w:vAlign w:val="center"/>
                </w:tcPr>
                <w:p>
                  <w:pPr>
                    <w:adjustRightInd w:val="0"/>
                    <w:snapToGrid w:val="0"/>
                    <w:jc w:val="center"/>
                    <w:textAlignment w:val="baseline"/>
                    <w:rPr>
                      <w:szCs w:val="21"/>
                    </w:rPr>
                  </w:pPr>
                  <w:r>
                    <w:rPr>
                      <w:rFonts w:hint="eastAsia"/>
                      <w:szCs w:val="21"/>
                    </w:rPr>
                    <w:t>垃圾桶若干</w:t>
                  </w:r>
                </w:p>
              </w:tc>
              <w:tc>
                <w:tcPr>
                  <w:tcW w:w="1701" w:type="pct"/>
                  <w:vMerge w:val="continue"/>
                  <w:tcBorders>
                    <w:bottom w:val="single" w:color="auto" w:sz="4" w:space="0"/>
                  </w:tcBorders>
                  <w:vAlign w:val="center"/>
                </w:tcPr>
                <w:p>
                  <w:pPr>
                    <w:adjustRightInd w:val="0"/>
                    <w:snapToGrid w:val="0"/>
                    <w:jc w:val="center"/>
                    <w:textAlignment w:val="baseline"/>
                    <w:rPr>
                      <w:szCs w:val="21"/>
                    </w:rPr>
                  </w:pPr>
                </w:p>
              </w:tc>
              <w:tc>
                <w:tcPr>
                  <w:tcW w:w="357" w:type="pct"/>
                  <w:vMerge w:val="continue"/>
                  <w:tcBorders>
                    <w:bottom w:val="single" w:color="auto" w:sz="4" w:space="0"/>
                  </w:tcBorders>
                  <w:vAlign w:val="center"/>
                </w:tcPr>
                <w:p>
                  <w:pPr>
                    <w:adjustRightInd w:val="0"/>
                    <w:snapToGrid w:val="0"/>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 w:hRule="atLeast"/>
              </w:trPr>
              <w:tc>
                <w:tcPr>
                  <w:tcW w:w="248" w:type="pct"/>
                  <w:vMerge w:val="continue"/>
                  <w:vAlign w:val="center"/>
                </w:tcPr>
                <w:p>
                  <w:pPr>
                    <w:adjustRightInd w:val="0"/>
                    <w:snapToGrid w:val="0"/>
                    <w:jc w:val="center"/>
                    <w:textAlignment w:val="baseline"/>
                    <w:rPr>
                      <w:szCs w:val="21"/>
                    </w:rPr>
                  </w:pPr>
                </w:p>
              </w:tc>
              <w:tc>
                <w:tcPr>
                  <w:tcW w:w="632" w:type="pct"/>
                  <w:gridSpan w:val="2"/>
                  <w:tcBorders>
                    <w:top w:val="single" w:color="auto" w:sz="4" w:space="0"/>
                    <w:bottom w:val="single" w:color="auto" w:sz="4" w:space="0"/>
                  </w:tcBorders>
                  <w:vAlign w:val="center"/>
                </w:tcPr>
                <w:p>
                  <w:pPr>
                    <w:jc w:val="center"/>
                    <w:textAlignment w:val="baseline"/>
                    <w:rPr>
                      <w:rFonts w:hint="eastAsia" w:eastAsia="宋体"/>
                      <w:szCs w:val="21"/>
                      <w:lang w:eastAsia="zh-CN"/>
                    </w:rPr>
                  </w:pPr>
                  <w:r>
                    <w:rPr>
                      <w:rFonts w:hint="eastAsia"/>
                      <w:szCs w:val="21"/>
                      <w:lang w:eastAsia="zh-CN"/>
                    </w:rPr>
                    <w:t>设备运行</w:t>
                  </w:r>
                </w:p>
              </w:tc>
              <w:tc>
                <w:tcPr>
                  <w:tcW w:w="1250" w:type="pct"/>
                  <w:tcBorders>
                    <w:top w:val="single" w:color="auto" w:sz="4" w:space="0"/>
                  </w:tcBorders>
                  <w:vAlign w:val="center"/>
                </w:tcPr>
                <w:p>
                  <w:pPr>
                    <w:adjustRightInd w:val="0"/>
                    <w:snapToGrid w:val="0"/>
                    <w:ind w:right="-105" w:rightChars="-50"/>
                    <w:jc w:val="center"/>
                    <w:textAlignment w:val="baseline"/>
                    <w:rPr>
                      <w:rFonts w:hint="eastAsia" w:eastAsia="宋体"/>
                      <w:szCs w:val="21"/>
                      <w:lang w:eastAsia="zh-CN"/>
                    </w:rPr>
                  </w:pPr>
                  <w:r>
                    <w:rPr>
                      <w:rFonts w:hint="eastAsia"/>
                      <w:szCs w:val="21"/>
                      <w:lang w:eastAsia="zh-CN"/>
                    </w:rPr>
                    <w:t>废切削液、废液压油</w:t>
                  </w:r>
                </w:p>
              </w:tc>
              <w:tc>
                <w:tcPr>
                  <w:tcW w:w="810" w:type="pct"/>
                  <w:tcBorders>
                    <w:top w:val="single" w:color="auto" w:sz="4" w:space="0"/>
                  </w:tcBorders>
                  <w:vAlign w:val="center"/>
                </w:tcPr>
                <w:p>
                  <w:pPr>
                    <w:adjustRightInd w:val="0"/>
                    <w:snapToGrid w:val="0"/>
                    <w:jc w:val="center"/>
                    <w:textAlignment w:val="baseline"/>
                    <w:rPr>
                      <w:rFonts w:hint="default" w:eastAsia="宋体"/>
                      <w:szCs w:val="21"/>
                      <w:lang w:val="en-US" w:eastAsia="zh-CN"/>
                    </w:rPr>
                  </w:pPr>
                  <w:r>
                    <w:rPr>
                      <w:rFonts w:hint="eastAsia"/>
                      <w:szCs w:val="21"/>
                      <w:lang w:eastAsia="zh-CN"/>
                    </w:rPr>
                    <w:t>危废暂存间</w:t>
                  </w:r>
                  <w:r>
                    <w:rPr>
                      <w:rFonts w:hint="eastAsia"/>
                      <w:szCs w:val="21"/>
                      <w:lang w:val="en-US" w:eastAsia="zh-CN"/>
                    </w:rPr>
                    <w:t>1座，三防措施，面积不小于5㎡</w:t>
                  </w:r>
                </w:p>
              </w:tc>
              <w:tc>
                <w:tcPr>
                  <w:tcW w:w="1701" w:type="pct"/>
                  <w:tcBorders>
                    <w:top w:val="single" w:color="auto" w:sz="4" w:space="0"/>
                  </w:tcBorders>
                  <w:vAlign w:val="center"/>
                </w:tcPr>
                <w:p>
                  <w:pPr>
                    <w:adjustRightInd w:val="0"/>
                    <w:snapToGrid w:val="0"/>
                    <w:jc w:val="center"/>
                    <w:textAlignment w:val="baseline"/>
                    <w:rPr>
                      <w:szCs w:val="21"/>
                    </w:rPr>
                  </w:pPr>
                  <w:r>
                    <w:rPr>
                      <w:rFonts w:hAnsi="宋体"/>
                      <w:sz w:val="21"/>
                      <w:szCs w:val="21"/>
                    </w:rPr>
                    <w:t>《</w:t>
                  </w:r>
                  <w:r>
                    <w:rPr>
                      <w:rFonts w:hAnsi="宋体"/>
                      <w:bCs/>
                      <w:sz w:val="21"/>
                      <w:szCs w:val="21"/>
                    </w:rPr>
                    <w:t>危险废物贮存污染控制标准》</w:t>
                  </w:r>
                  <w:r>
                    <w:rPr>
                      <w:rFonts w:hAnsi="宋体"/>
                      <w:sz w:val="21"/>
                      <w:szCs w:val="21"/>
                    </w:rPr>
                    <w:t>（</w:t>
                  </w:r>
                  <w:r>
                    <w:rPr>
                      <w:sz w:val="21"/>
                      <w:szCs w:val="21"/>
                    </w:rPr>
                    <w:t>GB18597-2001</w:t>
                  </w:r>
                  <w:r>
                    <w:rPr>
                      <w:rFonts w:hAnsi="宋体"/>
                      <w:sz w:val="21"/>
                      <w:szCs w:val="21"/>
                    </w:rPr>
                    <w:t>）及其</w:t>
                  </w:r>
                  <w:r>
                    <w:rPr>
                      <w:sz w:val="21"/>
                      <w:szCs w:val="21"/>
                    </w:rPr>
                    <w:t>2013</w:t>
                  </w:r>
                  <w:r>
                    <w:rPr>
                      <w:rFonts w:hAnsi="宋体"/>
                      <w:sz w:val="21"/>
                      <w:szCs w:val="21"/>
                    </w:rPr>
                    <w:t>修改单</w:t>
                  </w:r>
                </w:p>
              </w:tc>
              <w:tc>
                <w:tcPr>
                  <w:tcW w:w="357" w:type="pct"/>
                  <w:tcBorders>
                    <w:top w:val="single" w:color="auto" w:sz="4" w:space="0"/>
                  </w:tcBorders>
                  <w:vAlign w:val="center"/>
                </w:tcPr>
                <w:p>
                  <w:pPr>
                    <w:adjustRightInd w:val="0"/>
                    <w:snapToGrid w:val="0"/>
                    <w:jc w:val="center"/>
                    <w:textAlignment w:val="baseline"/>
                    <w:rPr>
                      <w:rFonts w:hint="default" w:eastAsia="宋体"/>
                      <w:szCs w:val="21"/>
                      <w:lang w:val="en-US" w:eastAsia="zh-CN"/>
                    </w:rPr>
                  </w:pPr>
                  <w:r>
                    <w:rPr>
                      <w:rFonts w:hint="eastAsia"/>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0" w:type="pct"/>
                  <w:gridSpan w:val="3"/>
                  <w:vAlign w:val="center"/>
                </w:tcPr>
                <w:p>
                  <w:pPr>
                    <w:adjustRightInd w:val="0"/>
                    <w:snapToGrid w:val="0"/>
                    <w:jc w:val="center"/>
                    <w:rPr>
                      <w:szCs w:val="21"/>
                    </w:rPr>
                  </w:pPr>
                  <w:r>
                    <w:rPr>
                      <w:rFonts w:hint="eastAsia"/>
                      <w:szCs w:val="21"/>
                    </w:rPr>
                    <w:t>用电量监控</w:t>
                  </w:r>
                </w:p>
              </w:tc>
              <w:tc>
                <w:tcPr>
                  <w:tcW w:w="3762" w:type="pct"/>
                  <w:gridSpan w:val="3"/>
                  <w:vAlign w:val="center"/>
                </w:tcPr>
                <w:p>
                  <w:pPr>
                    <w:adjustRightInd w:val="0"/>
                    <w:snapToGrid w:val="0"/>
                    <w:jc w:val="center"/>
                    <w:textAlignment w:val="baseline"/>
                    <w:rPr>
                      <w:szCs w:val="21"/>
                    </w:rPr>
                  </w:pPr>
                  <w:r>
                    <w:rPr>
                      <w:rFonts w:hint="eastAsia"/>
                      <w:szCs w:val="21"/>
                    </w:rPr>
                    <w:t>根据《新乡市生态环境局关于部署按照工业企业用电量监控系统的</w:t>
                  </w:r>
                </w:p>
                <w:p>
                  <w:pPr>
                    <w:adjustRightInd w:val="0"/>
                    <w:snapToGrid w:val="0"/>
                    <w:jc w:val="center"/>
                    <w:textAlignment w:val="baseline"/>
                    <w:rPr>
                      <w:szCs w:val="21"/>
                    </w:rPr>
                  </w:pPr>
                  <w:r>
                    <w:rPr>
                      <w:rFonts w:hint="eastAsia"/>
                      <w:szCs w:val="21"/>
                    </w:rPr>
                    <w:t>通知》（新环[2019]154 号）文件及环保部门要求在总用电控制位置、</w:t>
                  </w:r>
                </w:p>
                <w:p>
                  <w:pPr>
                    <w:adjustRightInd w:val="0"/>
                    <w:snapToGrid w:val="0"/>
                    <w:jc w:val="center"/>
                    <w:textAlignment w:val="baseline"/>
                    <w:rPr>
                      <w:szCs w:val="21"/>
                    </w:rPr>
                  </w:pPr>
                  <w:r>
                    <w:rPr>
                      <w:rFonts w:hint="eastAsia"/>
                      <w:szCs w:val="21"/>
                    </w:rPr>
                    <w:t>主要生产设施和污染治理设施位置处安装用电量监控系统终端。</w:t>
                  </w:r>
                </w:p>
              </w:tc>
              <w:tc>
                <w:tcPr>
                  <w:tcW w:w="357" w:type="pct"/>
                  <w:vAlign w:val="center"/>
                </w:tcPr>
                <w:p>
                  <w:pPr>
                    <w:adjustRightInd w:val="0"/>
                    <w:snapToGrid w:val="0"/>
                    <w:jc w:val="center"/>
                    <w:textAlignment w:val="baseline"/>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0" w:type="pct"/>
                  <w:gridSpan w:val="3"/>
                  <w:vAlign w:val="center"/>
                </w:tcPr>
                <w:p>
                  <w:pPr>
                    <w:adjustRightInd w:val="0"/>
                    <w:snapToGrid w:val="0"/>
                    <w:jc w:val="center"/>
                    <w:textAlignment w:val="baseline"/>
                    <w:rPr>
                      <w:szCs w:val="21"/>
                    </w:rPr>
                  </w:pPr>
                  <w:r>
                    <w:rPr>
                      <w:szCs w:val="21"/>
                    </w:rPr>
                    <w:t>合计</w:t>
                  </w:r>
                </w:p>
              </w:tc>
              <w:tc>
                <w:tcPr>
                  <w:tcW w:w="3762" w:type="pct"/>
                  <w:gridSpan w:val="3"/>
                  <w:vAlign w:val="center"/>
                </w:tcPr>
                <w:p>
                  <w:pPr>
                    <w:adjustRightInd w:val="0"/>
                    <w:snapToGrid w:val="0"/>
                    <w:jc w:val="center"/>
                    <w:textAlignment w:val="baseline"/>
                    <w:rPr>
                      <w:szCs w:val="21"/>
                    </w:rPr>
                  </w:pPr>
                  <w:r>
                    <w:rPr>
                      <w:szCs w:val="21"/>
                    </w:rPr>
                    <w:t>/</w:t>
                  </w:r>
                </w:p>
              </w:tc>
              <w:tc>
                <w:tcPr>
                  <w:tcW w:w="357" w:type="pct"/>
                  <w:vAlign w:val="center"/>
                </w:tcPr>
                <w:p>
                  <w:pPr>
                    <w:adjustRightInd w:val="0"/>
                    <w:snapToGrid w:val="0"/>
                    <w:jc w:val="center"/>
                    <w:textAlignment w:val="baseline"/>
                    <w:rPr>
                      <w:rFonts w:hint="default" w:eastAsia="宋体"/>
                      <w:szCs w:val="21"/>
                      <w:lang w:val="en-US" w:eastAsia="zh-CN"/>
                    </w:rPr>
                  </w:pPr>
                  <w:r>
                    <w:rPr>
                      <w:rFonts w:hint="eastAsia"/>
                      <w:szCs w:val="21"/>
                      <w:lang w:val="en-US" w:eastAsia="zh-CN"/>
                    </w:rPr>
                    <w:t>4.5</w:t>
                  </w:r>
                </w:p>
              </w:tc>
            </w:tr>
          </w:tbl>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tc>
      </w:tr>
    </w:tbl>
    <w:p>
      <w:pPr>
        <w:pStyle w:val="16"/>
        <w:widowControl w:val="0"/>
        <w:snapToGrid w:val="0"/>
        <w:spacing w:before="0" w:beforeAutospacing="0" w:after="0" w:afterAutospacing="0" w:line="520" w:lineRule="exact"/>
        <w:jc w:val="both"/>
        <w:outlineLvl w:val="0"/>
        <w:rPr>
          <w:rFonts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ascii="Times New Roman" w:hAnsi="Times New Roman" w:eastAsiaTheme="minorEastAsia"/>
          <w:b/>
          <w:sz w:val="30"/>
          <w:szCs w:val="30"/>
        </w:rPr>
      </w:pPr>
      <w:r>
        <w:rPr>
          <w:rFonts w:ascii="Times New Roman" w:hAnsi="Times New Roman" w:eastAsiaTheme="minorEastAsia"/>
          <w:b/>
          <w:sz w:val="30"/>
          <w:szCs w:val="30"/>
        </w:rPr>
        <w:t>建设项目拟采取的防治措施及预期治理效果</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37"/>
        <w:gridCol w:w="1392"/>
        <w:gridCol w:w="2874"/>
        <w:gridCol w:w="2899"/>
        <w:gridCol w:w="19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9" w:type="pct"/>
            <w:vAlign w:val="center"/>
          </w:tcPr>
          <w:p>
            <w:pPr>
              <w:jc w:val="center"/>
              <w:rPr>
                <w:rFonts w:eastAsiaTheme="minorEastAsia"/>
                <w:b/>
                <w:sz w:val="24"/>
              </w:rPr>
            </w:pPr>
            <w:r>
              <w:rPr>
                <w:rFonts w:eastAsiaTheme="minorEastAsia"/>
                <w:b/>
                <w:sz w:val="24"/>
              </w:rPr>
              <w:t>内容</w:t>
            </w:r>
          </w:p>
          <w:p>
            <w:pPr>
              <w:jc w:val="center"/>
              <w:rPr>
                <w:rFonts w:eastAsiaTheme="minorEastAsia"/>
                <w:b/>
                <w:sz w:val="24"/>
              </w:rPr>
            </w:pPr>
            <w:r>
              <w:rPr>
                <w:rFonts w:eastAsiaTheme="minorEastAsia"/>
                <w:b/>
                <w:sz w:val="24"/>
              </w:rPr>
              <w:t>类别</w:t>
            </w:r>
          </w:p>
        </w:tc>
        <w:tc>
          <w:tcPr>
            <w:tcW w:w="761" w:type="pct"/>
            <w:vAlign w:val="center"/>
          </w:tcPr>
          <w:p>
            <w:pPr>
              <w:jc w:val="center"/>
              <w:rPr>
                <w:rFonts w:eastAsiaTheme="minorEastAsia"/>
                <w:b/>
                <w:sz w:val="24"/>
              </w:rPr>
            </w:pPr>
            <w:r>
              <w:rPr>
                <w:rFonts w:eastAsiaTheme="minorEastAsia"/>
                <w:b/>
                <w:sz w:val="24"/>
              </w:rPr>
              <w:t>排放源</w:t>
            </w:r>
          </w:p>
        </w:tc>
        <w:tc>
          <w:tcPr>
            <w:tcW w:w="1513" w:type="pct"/>
            <w:tcBorders>
              <w:bottom w:val="single" w:color="auto" w:sz="4" w:space="0"/>
            </w:tcBorders>
            <w:vAlign w:val="center"/>
          </w:tcPr>
          <w:p>
            <w:pPr>
              <w:jc w:val="center"/>
              <w:rPr>
                <w:rFonts w:eastAsiaTheme="minorEastAsia"/>
                <w:b/>
                <w:sz w:val="24"/>
              </w:rPr>
            </w:pPr>
            <w:r>
              <w:rPr>
                <w:rFonts w:eastAsiaTheme="minorEastAsia"/>
                <w:b/>
                <w:sz w:val="24"/>
              </w:rPr>
              <w:t>污染物</w:t>
            </w:r>
          </w:p>
          <w:p>
            <w:pPr>
              <w:jc w:val="center"/>
              <w:rPr>
                <w:rFonts w:eastAsiaTheme="minorEastAsia"/>
                <w:b/>
                <w:sz w:val="24"/>
              </w:rPr>
            </w:pPr>
            <w:r>
              <w:rPr>
                <w:rFonts w:eastAsiaTheme="minorEastAsia"/>
                <w:b/>
                <w:sz w:val="24"/>
              </w:rPr>
              <w:t>名称</w:t>
            </w:r>
          </w:p>
        </w:tc>
        <w:tc>
          <w:tcPr>
            <w:tcW w:w="1526" w:type="pct"/>
            <w:tcBorders>
              <w:bottom w:val="single" w:color="auto" w:sz="4" w:space="0"/>
            </w:tcBorders>
            <w:vAlign w:val="center"/>
          </w:tcPr>
          <w:p>
            <w:pPr>
              <w:jc w:val="center"/>
              <w:rPr>
                <w:rFonts w:eastAsiaTheme="minorEastAsia"/>
                <w:b/>
                <w:sz w:val="24"/>
              </w:rPr>
            </w:pPr>
            <w:r>
              <w:rPr>
                <w:rFonts w:eastAsiaTheme="minorEastAsia"/>
                <w:b/>
                <w:sz w:val="24"/>
              </w:rPr>
              <w:t>防治措施</w:t>
            </w:r>
          </w:p>
        </w:tc>
        <w:tc>
          <w:tcPr>
            <w:tcW w:w="769" w:type="pct"/>
            <w:vAlign w:val="center"/>
          </w:tcPr>
          <w:p>
            <w:pPr>
              <w:jc w:val="center"/>
              <w:rPr>
                <w:rFonts w:eastAsiaTheme="minorEastAsia"/>
                <w:b/>
                <w:sz w:val="24"/>
              </w:rPr>
            </w:pPr>
            <w:r>
              <w:rPr>
                <w:rFonts w:eastAsiaTheme="minorEastAsia"/>
                <w:b/>
                <w:sz w:val="24"/>
              </w:rPr>
              <w:t>预期治理效果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16" w:hRule="atLeast"/>
          <w:jc w:val="center"/>
        </w:trPr>
        <w:tc>
          <w:tcPr>
            <w:tcW w:w="429" w:type="pct"/>
            <w:tcBorders>
              <w:top w:val="single" w:color="auto" w:sz="4" w:space="0"/>
            </w:tcBorders>
            <w:vAlign w:val="center"/>
          </w:tcPr>
          <w:p>
            <w:pPr>
              <w:jc w:val="center"/>
              <w:rPr>
                <w:rFonts w:eastAsiaTheme="minorEastAsia"/>
                <w:b/>
                <w:sz w:val="24"/>
              </w:rPr>
            </w:pPr>
            <w:r>
              <w:rPr>
                <w:rFonts w:hint="eastAsia" w:eastAsiaTheme="minorEastAsia"/>
                <w:b/>
                <w:sz w:val="24"/>
              </w:rPr>
              <w:t>废水</w:t>
            </w:r>
          </w:p>
        </w:tc>
        <w:tc>
          <w:tcPr>
            <w:tcW w:w="761" w:type="pct"/>
            <w:tcBorders>
              <w:top w:val="single" w:color="auto" w:sz="4" w:space="0"/>
              <w:bottom w:val="single" w:color="auto" w:sz="4" w:space="0"/>
            </w:tcBorders>
            <w:vAlign w:val="center"/>
          </w:tcPr>
          <w:p>
            <w:pPr>
              <w:jc w:val="center"/>
              <w:rPr>
                <w:rFonts w:eastAsiaTheme="minorEastAsia"/>
                <w:sz w:val="24"/>
              </w:rPr>
            </w:pPr>
            <w:r>
              <w:rPr>
                <w:rFonts w:hint="eastAsia" w:eastAsiaTheme="minorEastAsia"/>
                <w:sz w:val="24"/>
              </w:rPr>
              <w:t>生活污水</w:t>
            </w:r>
          </w:p>
        </w:tc>
        <w:tc>
          <w:tcPr>
            <w:tcW w:w="1513" w:type="pct"/>
            <w:tcBorders>
              <w:bottom w:val="single" w:color="auto" w:sz="4" w:space="0"/>
            </w:tcBorders>
            <w:vAlign w:val="center"/>
          </w:tcPr>
          <w:p>
            <w:pPr>
              <w:jc w:val="center"/>
              <w:rPr>
                <w:rFonts w:eastAsiaTheme="minorEastAsia"/>
                <w:sz w:val="24"/>
              </w:rPr>
            </w:pPr>
            <w:r>
              <w:rPr>
                <w:rFonts w:hint="eastAsia" w:eastAsiaTheme="minorEastAsia"/>
                <w:sz w:val="24"/>
              </w:rPr>
              <w:t>COD</w:t>
            </w:r>
          </w:p>
          <w:p>
            <w:pPr>
              <w:jc w:val="center"/>
              <w:rPr>
                <w:rFonts w:eastAsiaTheme="minorEastAsia"/>
                <w:sz w:val="24"/>
              </w:rPr>
            </w:pPr>
            <w:r>
              <w:rPr>
                <w:rFonts w:hint="eastAsia" w:eastAsiaTheme="minorEastAsia"/>
                <w:sz w:val="24"/>
              </w:rPr>
              <w:t>NH</w:t>
            </w:r>
            <w:r>
              <w:rPr>
                <w:rFonts w:hint="eastAsia" w:eastAsiaTheme="minorEastAsia"/>
                <w:sz w:val="24"/>
                <w:vertAlign w:val="subscript"/>
              </w:rPr>
              <w:t>3</w:t>
            </w:r>
            <w:r>
              <w:rPr>
                <w:rFonts w:hint="eastAsia" w:eastAsiaTheme="minorEastAsia"/>
                <w:sz w:val="24"/>
              </w:rPr>
              <w:t>-N</w:t>
            </w:r>
          </w:p>
          <w:p>
            <w:pPr>
              <w:jc w:val="center"/>
              <w:rPr>
                <w:rFonts w:eastAsiaTheme="minorEastAsia"/>
                <w:sz w:val="24"/>
              </w:rPr>
            </w:pPr>
            <w:r>
              <w:rPr>
                <w:rFonts w:hint="eastAsia" w:eastAsiaTheme="minorEastAsia"/>
                <w:sz w:val="24"/>
              </w:rPr>
              <w:t>TP</w:t>
            </w:r>
          </w:p>
        </w:tc>
        <w:tc>
          <w:tcPr>
            <w:tcW w:w="1526" w:type="pct"/>
            <w:vAlign w:val="center"/>
          </w:tcPr>
          <w:p>
            <w:pPr>
              <w:adjustRightInd w:val="0"/>
              <w:snapToGrid w:val="0"/>
              <w:jc w:val="center"/>
              <w:rPr>
                <w:rFonts w:eastAsiaTheme="minorEastAsia"/>
                <w:sz w:val="24"/>
              </w:rPr>
            </w:pPr>
            <w:r>
              <w:rPr>
                <w:rFonts w:hint="eastAsia"/>
                <w:sz w:val="24"/>
              </w:rPr>
              <w:t>经</w:t>
            </w:r>
            <w:r>
              <w:rPr>
                <w:sz w:val="24"/>
              </w:rPr>
              <w:t>化粪池收集处理后，定期清运</w:t>
            </w:r>
            <w:r>
              <w:rPr>
                <w:rFonts w:hint="eastAsia"/>
                <w:sz w:val="24"/>
              </w:rPr>
              <w:t>。</w:t>
            </w:r>
          </w:p>
        </w:tc>
        <w:tc>
          <w:tcPr>
            <w:tcW w:w="769" w:type="pct"/>
            <w:vAlign w:val="center"/>
          </w:tcPr>
          <w:p>
            <w:pPr>
              <w:jc w:val="center"/>
              <w:textAlignment w:val="baseline"/>
              <w:rPr>
                <w:rFonts w:hint="eastAsia" w:eastAsiaTheme="minorEastAsia"/>
                <w:sz w:val="24"/>
                <w:lang w:eastAsia="zh-CN"/>
              </w:rPr>
            </w:pPr>
            <w:r>
              <w:rPr>
                <w:rFonts w:hint="eastAsia" w:eastAsiaTheme="minorEastAsia"/>
                <w:sz w:val="24"/>
                <w:lang w:eastAsia="zh-CN"/>
              </w:rPr>
              <w:t>可行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7" w:hRule="atLeast"/>
          <w:jc w:val="center"/>
        </w:trPr>
        <w:tc>
          <w:tcPr>
            <w:tcW w:w="429" w:type="pct"/>
            <w:vMerge w:val="restart"/>
            <w:tcBorders>
              <w:top w:val="single" w:color="auto" w:sz="4" w:space="0"/>
            </w:tcBorders>
            <w:vAlign w:val="center"/>
          </w:tcPr>
          <w:p>
            <w:pPr>
              <w:jc w:val="center"/>
              <w:rPr>
                <w:rFonts w:eastAsiaTheme="minorEastAsia"/>
                <w:b/>
                <w:sz w:val="24"/>
              </w:rPr>
            </w:pPr>
            <w:r>
              <w:rPr>
                <w:rFonts w:eastAsiaTheme="minorEastAsia"/>
                <w:b/>
                <w:sz w:val="24"/>
              </w:rPr>
              <w:t>固体</w:t>
            </w:r>
          </w:p>
          <w:p>
            <w:pPr>
              <w:jc w:val="center"/>
              <w:rPr>
                <w:rFonts w:eastAsiaTheme="minorEastAsia"/>
                <w:b/>
                <w:sz w:val="24"/>
              </w:rPr>
            </w:pPr>
            <w:r>
              <w:rPr>
                <w:rFonts w:eastAsiaTheme="minorEastAsia"/>
                <w:b/>
                <w:sz w:val="24"/>
              </w:rPr>
              <w:t>废物</w:t>
            </w:r>
          </w:p>
        </w:tc>
        <w:tc>
          <w:tcPr>
            <w:tcW w:w="761" w:type="pct"/>
            <w:tcBorders>
              <w:top w:val="single" w:color="auto" w:sz="4" w:space="0"/>
            </w:tcBorders>
            <w:vAlign w:val="center"/>
          </w:tcPr>
          <w:p>
            <w:pPr>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粗铣表面、磨平面、打装配孔、车销子</w:t>
            </w:r>
          </w:p>
        </w:tc>
        <w:tc>
          <w:tcPr>
            <w:tcW w:w="1513" w:type="pct"/>
            <w:tcBorders>
              <w:top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金属</w:t>
            </w:r>
            <w:r>
              <w:rPr>
                <w:rFonts w:hint="eastAsia" w:asciiTheme="minorEastAsia" w:hAnsiTheme="minorEastAsia" w:eastAsiaTheme="minorEastAsia"/>
                <w:sz w:val="24"/>
                <w:lang w:eastAsia="zh-CN"/>
              </w:rPr>
              <w:t>废</w:t>
            </w:r>
            <w:r>
              <w:rPr>
                <w:rFonts w:hint="eastAsia" w:asciiTheme="minorEastAsia" w:hAnsiTheme="minorEastAsia" w:eastAsiaTheme="minorEastAsia"/>
                <w:sz w:val="24"/>
              </w:rPr>
              <w:t>屑</w:t>
            </w:r>
          </w:p>
        </w:tc>
        <w:tc>
          <w:tcPr>
            <w:tcW w:w="1526" w:type="pct"/>
            <w:tcBorders>
              <w:top w:val="single" w:color="auto" w:sz="4" w:space="0"/>
            </w:tcBorders>
            <w:vAlign w:val="center"/>
          </w:tcPr>
          <w:p>
            <w:pPr>
              <w:adjustRightInd w:val="0"/>
              <w:snapToGrid w:val="0"/>
              <w:jc w:val="center"/>
              <w:rPr>
                <w:rFonts w:asciiTheme="minorEastAsia" w:hAnsiTheme="minorEastAsia" w:eastAsiaTheme="minorEastAsia"/>
                <w:sz w:val="24"/>
              </w:rPr>
            </w:pPr>
            <w:r>
              <w:rPr>
                <w:rFonts w:hint="eastAsia"/>
                <w:sz w:val="24"/>
                <w:szCs w:val="24"/>
              </w:rPr>
              <w:t>暂存于</w:t>
            </w:r>
            <w:r>
              <w:rPr>
                <w:sz w:val="24"/>
                <w:szCs w:val="24"/>
              </w:rPr>
              <w:t>一般固废</w:t>
            </w:r>
            <w:r>
              <w:rPr>
                <w:rFonts w:hint="eastAsia"/>
                <w:sz w:val="24"/>
                <w:szCs w:val="24"/>
              </w:rPr>
              <w:t>暂存间</w:t>
            </w:r>
            <w:r>
              <w:rPr>
                <w:sz w:val="24"/>
                <w:szCs w:val="24"/>
              </w:rPr>
              <w:t>，收集后定期出售</w:t>
            </w:r>
          </w:p>
        </w:tc>
        <w:tc>
          <w:tcPr>
            <w:tcW w:w="769" w:type="pct"/>
            <w:vMerge w:val="restart"/>
            <w:tcBorders>
              <w:top w:val="single" w:color="auto" w:sz="4" w:space="0"/>
            </w:tcBorders>
            <w:vAlign w:val="center"/>
          </w:tcPr>
          <w:p>
            <w:pPr>
              <w:jc w:val="center"/>
              <w:rPr>
                <w:rFonts w:asciiTheme="minorEastAsia" w:hAnsiTheme="minorEastAsia" w:eastAsiaTheme="minorEastAsia"/>
                <w:sz w:val="24"/>
              </w:rPr>
            </w:pPr>
            <w:r>
              <w:rPr>
                <w:rFonts w:hint="eastAsia"/>
                <w:sz w:val="24"/>
                <w:szCs w:val="24"/>
              </w:rPr>
              <w:t>《一般工业固体废物贮存、处理场污染控制标准》(GB18599-2001)及其2013修改单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9" w:hRule="atLeast"/>
          <w:jc w:val="center"/>
        </w:trPr>
        <w:tc>
          <w:tcPr>
            <w:tcW w:w="429" w:type="pct"/>
            <w:vMerge w:val="continue"/>
            <w:vAlign w:val="center"/>
          </w:tcPr>
          <w:p>
            <w:pPr>
              <w:jc w:val="center"/>
              <w:rPr>
                <w:rFonts w:eastAsiaTheme="minorEastAsia"/>
                <w:b/>
                <w:sz w:val="24"/>
              </w:rPr>
            </w:pPr>
          </w:p>
        </w:tc>
        <w:tc>
          <w:tcPr>
            <w:tcW w:w="761" w:type="pct"/>
            <w:tcBorders>
              <w:top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生产拆包</w:t>
            </w:r>
          </w:p>
        </w:tc>
        <w:tc>
          <w:tcPr>
            <w:tcW w:w="1513" w:type="pct"/>
            <w:tcBorders>
              <w:top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废包装材料</w:t>
            </w:r>
          </w:p>
        </w:tc>
        <w:tc>
          <w:tcPr>
            <w:tcW w:w="1526" w:type="pct"/>
            <w:tcBorders>
              <w:top w:val="single" w:color="auto" w:sz="4" w:space="0"/>
            </w:tcBorders>
            <w:vAlign w:val="center"/>
          </w:tcPr>
          <w:p>
            <w:pPr>
              <w:adjustRightInd w:val="0"/>
              <w:snapToGrid w:val="0"/>
              <w:jc w:val="center"/>
              <w:rPr>
                <w:rFonts w:asciiTheme="minorEastAsia" w:hAnsiTheme="minorEastAsia" w:eastAsiaTheme="minorEastAsia"/>
                <w:sz w:val="24"/>
              </w:rPr>
            </w:pPr>
            <w:r>
              <w:rPr>
                <w:rFonts w:hint="eastAsia"/>
                <w:sz w:val="24"/>
                <w:szCs w:val="24"/>
              </w:rPr>
              <w:t>暂存于</w:t>
            </w:r>
            <w:r>
              <w:rPr>
                <w:sz w:val="24"/>
                <w:szCs w:val="24"/>
              </w:rPr>
              <w:t>一般固废</w:t>
            </w:r>
            <w:r>
              <w:rPr>
                <w:rFonts w:hint="eastAsia"/>
                <w:sz w:val="24"/>
                <w:szCs w:val="24"/>
              </w:rPr>
              <w:t>暂存间</w:t>
            </w:r>
            <w:r>
              <w:rPr>
                <w:sz w:val="24"/>
                <w:szCs w:val="24"/>
              </w:rPr>
              <w:t>，收集后定期出售</w:t>
            </w:r>
          </w:p>
        </w:tc>
        <w:tc>
          <w:tcPr>
            <w:tcW w:w="769" w:type="pct"/>
            <w:vMerge w:val="continue"/>
            <w:vAlign w:val="center"/>
          </w:tcPr>
          <w:p>
            <w:pPr>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429" w:type="pct"/>
            <w:vMerge w:val="continue"/>
            <w:vAlign w:val="center"/>
          </w:tcPr>
          <w:p>
            <w:pPr>
              <w:jc w:val="center"/>
              <w:rPr>
                <w:rFonts w:eastAsiaTheme="minorEastAsia"/>
                <w:b/>
                <w:sz w:val="24"/>
              </w:rPr>
            </w:pPr>
          </w:p>
        </w:tc>
        <w:tc>
          <w:tcPr>
            <w:tcW w:w="761" w:type="pct"/>
            <w:tcBorders>
              <w:top w:val="single" w:color="auto" w:sz="4" w:space="0"/>
              <w:bottom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员工生活</w:t>
            </w:r>
          </w:p>
        </w:tc>
        <w:tc>
          <w:tcPr>
            <w:tcW w:w="1513" w:type="pct"/>
            <w:tcBorders>
              <w:top w:val="single" w:color="auto" w:sz="4" w:space="0"/>
              <w:bottom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生活垃圾</w:t>
            </w:r>
          </w:p>
        </w:tc>
        <w:tc>
          <w:tcPr>
            <w:tcW w:w="1526" w:type="pct"/>
            <w:tcBorders>
              <w:top w:val="single" w:color="auto" w:sz="4" w:space="0"/>
              <w:bottom w:val="single" w:color="auto" w:sz="4" w:space="0"/>
            </w:tcBorders>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集中收集后，定期交由环卫部门处理。</w:t>
            </w:r>
          </w:p>
        </w:tc>
        <w:tc>
          <w:tcPr>
            <w:tcW w:w="769" w:type="pct"/>
            <w:vMerge w:val="continue"/>
            <w:tcBorders>
              <w:bottom w:val="single" w:color="auto" w:sz="4" w:space="0"/>
            </w:tcBorders>
            <w:vAlign w:val="center"/>
          </w:tcPr>
          <w:p>
            <w:pPr>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3" w:hRule="atLeast"/>
          <w:jc w:val="center"/>
        </w:trPr>
        <w:tc>
          <w:tcPr>
            <w:tcW w:w="429" w:type="pct"/>
            <w:vMerge w:val="continue"/>
            <w:vAlign w:val="center"/>
          </w:tcPr>
          <w:p>
            <w:pPr>
              <w:jc w:val="center"/>
              <w:rPr>
                <w:rFonts w:eastAsiaTheme="minorEastAsia"/>
                <w:b/>
                <w:sz w:val="24"/>
              </w:rPr>
            </w:pPr>
          </w:p>
        </w:tc>
        <w:tc>
          <w:tcPr>
            <w:tcW w:w="761" w:type="pct"/>
            <w:tcBorders>
              <w:top w:val="single" w:color="auto" w:sz="4" w:space="0"/>
            </w:tcBorders>
            <w:vAlign w:val="center"/>
          </w:tcPr>
          <w:p>
            <w:pPr>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设备运行</w:t>
            </w:r>
          </w:p>
        </w:tc>
        <w:tc>
          <w:tcPr>
            <w:tcW w:w="2982" w:type="dxa"/>
            <w:tcBorders>
              <w:top w:val="single" w:color="auto" w:sz="4" w:space="0"/>
            </w:tcBorders>
            <w:vAlign w:val="center"/>
          </w:tcPr>
          <w:p>
            <w:pPr>
              <w:jc w:val="center"/>
              <w:rPr>
                <w:rFonts w:hint="eastAsia" w:asciiTheme="minorEastAsia" w:hAnsiTheme="minorEastAsia" w:eastAsiaTheme="minorEastAsia"/>
                <w:sz w:val="24"/>
              </w:rPr>
            </w:pPr>
            <w:r>
              <w:rPr>
                <w:rFonts w:hint="eastAsia"/>
                <w:sz w:val="24"/>
                <w:szCs w:val="24"/>
              </w:rPr>
              <w:t>废切削液、废液压油</w:t>
            </w:r>
          </w:p>
        </w:tc>
        <w:tc>
          <w:tcPr>
            <w:tcW w:w="3007" w:type="dxa"/>
            <w:tcBorders>
              <w:top w:val="single" w:color="auto" w:sz="4" w:space="0"/>
              <w:bottom w:val="single" w:color="auto" w:sz="4" w:space="0"/>
            </w:tcBorders>
            <w:vAlign w:val="center"/>
          </w:tcPr>
          <w:p>
            <w:pPr>
              <w:adjustRightInd w:val="0"/>
              <w:snapToGrid w:val="0"/>
              <w:jc w:val="center"/>
              <w:rPr>
                <w:rFonts w:hint="eastAsia" w:asciiTheme="minorEastAsia" w:hAnsiTheme="minorEastAsia" w:eastAsiaTheme="minorEastAsia"/>
                <w:sz w:val="24"/>
              </w:rPr>
            </w:pPr>
            <w:r>
              <w:rPr>
                <w:rFonts w:hint="eastAsia"/>
                <w:color w:val="000000"/>
                <w:sz w:val="24"/>
                <w:szCs w:val="24"/>
              </w:rPr>
              <w:t>危险暂存间暂存后，定期委托有资质单位处理。</w:t>
            </w:r>
          </w:p>
        </w:tc>
        <w:tc>
          <w:tcPr>
            <w:tcW w:w="1520" w:type="dxa"/>
            <w:tcBorders>
              <w:top w:val="single" w:color="auto" w:sz="4" w:space="0"/>
              <w:bottom w:val="single" w:color="auto" w:sz="4" w:space="0"/>
            </w:tcBorders>
            <w:vAlign w:val="center"/>
          </w:tcPr>
          <w:p>
            <w:pPr>
              <w:ind w:left="-119" w:leftChars="0" w:right="-119" w:rightChars="0"/>
              <w:jc w:val="center"/>
              <w:rPr>
                <w:rFonts w:asciiTheme="minorEastAsia" w:hAnsiTheme="minorEastAsia" w:eastAsiaTheme="minorEastAsia"/>
                <w:sz w:val="24"/>
              </w:rPr>
            </w:pPr>
            <w:r>
              <w:rPr>
                <w:sz w:val="24"/>
                <w:szCs w:val="24"/>
              </w:rPr>
              <w:t>《</w:t>
            </w:r>
            <w:r>
              <w:rPr>
                <w:bCs/>
                <w:sz w:val="24"/>
                <w:szCs w:val="24"/>
              </w:rPr>
              <w:t>危险废物贮存污染控制标准》</w:t>
            </w:r>
            <w:r>
              <w:rPr>
                <w:sz w:val="24"/>
                <w:szCs w:val="24"/>
              </w:rPr>
              <w:t>（GB18597-2001）及其</w:t>
            </w:r>
            <w:r>
              <w:rPr>
                <w:rFonts w:hint="eastAsia"/>
                <w:sz w:val="24"/>
                <w:szCs w:val="24"/>
              </w:rPr>
              <w:t>2013修改单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8" w:hRule="atLeast"/>
          <w:jc w:val="center"/>
        </w:trPr>
        <w:tc>
          <w:tcPr>
            <w:tcW w:w="429" w:type="pct"/>
            <w:vAlign w:val="center"/>
          </w:tcPr>
          <w:p>
            <w:pPr>
              <w:jc w:val="center"/>
              <w:rPr>
                <w:rFonts w:eastAsiaTheme="minorEastAsia"/>
                <w:b/>
                <w:sz w:val="24"/>
              </w:rPr>
            </w:pPr>
            <w:r>
              <w:rPr>
                <w:rFonts w:eastAsiaTheme="minorEastAsia"/>
                <w:b/>
                <w:sz w:val="24"/>
              </w:rPr>
              <w:t>噪声</w:t>
            </w:r>
          </w:p>
        </w:tc>
        <w:tc>
          <w:tcPr>
            <w:tcW w:w="4570" w:type="pct"/>
            <w:gridSpan w:val="4"/>
            <w:vAlign w:val="center"/>
          </w:tcPr>
          <w:p>
            <w:pPr>
              <w:spacing w:line="400" w:lineRule="exact"/>
              <w:ind w:firstLine="480" w:firstLineChars="200"/>
              <w:rPr>
                <w:rFonts w:eastAsiaTheme="minorEastAsia"/>
                <w:sz w:val="24"/>
              </w:rPr>
            </w:pPr>
            <w:r>
              <w:rPr>
                <w:rFonts w:eastAsiaTheme="minorEastAsia"/>
                <w:sz w:val="24"/>
              </w:rPr>
              <w:t>项目噪声源主要为设备产生的机械噪声，噪声源强为</w:t>
            </w:r>
            <w:r>
              <w:rPr>
                <w:rFonts w:hint="eastAsia" w:eastAsiaTheme="minorEastAsia"/>
                <w:sz w:val="24"/>
              </w:rPr>
              <w:t>70</w:t>
            </w:r>
            <w:r>
              <w:rPr>
                <w:rFonts w:eastAsiaTheme="minorEastAsia"/>
                <w:sz w:val="24"/>
              </w:rPr>
              <w:t>～</w:t>
            </w:r>
            <w:r>
              <w:rPr>
                <w:rFonts w:hint="eastAsia" w:eastAsiaTheme="minorEastAsia"/>
                <w:sz w:val="24"/>
              </w:rPr>
              <w:t>80</w:t>
            </w:r>
            <w:r>
              <w:rPr>
                <w:rFonts w:eastAsiaTheme="minorEastAsia"/>
                <w:sz w:val="24"/>
              </w:rPr>
              <w:t>dB（A），经厂房隔声并经距离衰减后四厂界噪声贡献值能满足《工业企业厂界环境噪声排放标准》（GB12348-2008）</w:t>
            </w:r>
            <w:r>
              <w:rPr>
                <w:rFonts w:hint="eastAsia" w:eastAsiaTheme="minorEastAsia"/>
                <w:sz w:val="24"/>
              </w:rPr>
              <w:t>2</w:t>
            </w:r>
            <w:r>
              <w:rPr>
                <w:rFonts w:eastAsiaTheme="minorEastAsia"/>
                <w:sz w:val="24"/>
              </w:rPr>
              <w:t>类标准要求，项目噪声对周边环境影响较小。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5"/>
            <w:vAlign w:val="center"/>
          </w:tcPr>
          <w:p>
            <w:pPr>
              <w:spacing w:line="520" w:lineRule="exact"/>
            </w:pPr>
            <w:r>
              <w:t>生态保护措施及效果：</w:t>
            </w:r>
          </w:p>
          <w:p>
            <w:pPr>
              <w:widowControl w:val="0"/>
              <w:spacing w:line="520" w:lineRule="exact"/>
              <w:ind w:firstLine="420" w:firstLineChars="200"/>
              <w:jc w:val="center"/>
              <w:textAlignment w:val="baseline"/>
              <w:rPr>
                <w:rFonts w:hint="eastAsia"/>
                <w:lang w:val="en-US" w:eastAsia="zh-CN"/>
              </w:rPr>
            </w:pPr>
          </w:p>
          <w:p>
            <w:pPr>
              <w:widowControl w:val="0"/>
              <w:spacing w:line="520" w:lineRule="exact"/>
              <w:ind w:firstLine="420" w:firstLineChars="200"/>
              <w:jc w:val="center"/>
              <w:textAlignment w:val="baseline"/>
              <w:rPr>
                <w:rFonts w:hint="eastAsia"/>
                <w:lang w:val="en-US" w:eastAsia="zh-CN"/>
              </w:rPr>
            </w:pPr>
          </w:p>
          <w:p>
            <w:pPr>
              <w:widowControl w:val="0"/>
              <w:spacing w:line="520" w:lineRule="exact"/>
              <w:ind w:firstLine="420" w:firstLineChars="200"/>
              <w:jc w:val="center"/>
              <w:textAlignment w:val="baseline"/>
              <w:rPr>
                <w:rFonts w:hint="eastAsia"/>
                <w:lang w:val="en-US" w:eastAsia="zh-CN"/>
              </w:rPr>
            </w:pPr>
            <w:r>
              <w:rPr>
                <w:rFonts w:hint="eastAsia"/>
                <w:lang w:val="en-US" w:eastAsia="zh-CN"/>
              </w:rPr>
              <w:t>/</w:t>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tc>
      </w:tr>
    </w:tbl>
    <w:p>
      <w:pPr>
        <w:pStyle w:val="16"/>
        <w:widowControl w:val="0"/>
        <w:snapToGrid w:val="0"/>
        <w:spacing w:before="0" w:beforeAutospacing="0" w:after="0" w:afterAutospacing="0" w:line="520" w:lineRule="exact"/>
        <w:jc w:val="both"/>
        <w:outlineLvl w:val="0"/>
        <w:rPr>
          <w:rFonts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ascii="Times New Roman" w:hAnsi="Times New Roman" w:eastAsiaTheme="minorEastAsia"/>
          <w:b/>
          <w:sz w:val="30"/>
          <w:szCs w:val="30"/>
        </w:rPr>
      </w:pPr>
      <w:r>
        <w:rPr>
          <w:rFonts w:ascii="Times New Roman" w:hAnsi="Times New Roman" w:eastAsiaTheme="minorEastAsia"/>
          <w:b/>
          <w:sz w:val="30"/>
          <w:szCs w:val="30"/>
        </w:rPr>
        <w:t>结论与建议</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5" w:hRule="atLeast"/>
        </w:trPr>
        <w:tc>
          <w:tcPr>
            <w:tcW w:w="5000" w:type="pct"/>
          </w:tcPr>
          <w:p>
            <w:pPr>
              <w:widowControl w:val="0"/>
              <w:adjustRightInd w:val="0"/>
              <w:snapToGrid w:val="0"/>
              <w:spacing w:line="360" w:lineRule="auto"/>
              <w:jc w:val="both"/>
              <w:rPr>
                <w:b/>
                <w:bCs/>
                <w:sz w:val="24"/>
              </w:rPr>
            </w:pPr>
            <w:r>
              <w:rPr>
                <w:b/>
                <w:bCs/>
                <w:sz w:val="24"/>
              </w:rPr>
              <w:t>一、</w:t>
            </w:r>
            <w:r>
              <w:rPr>
                <w:rFonts w:hint="eastAsia"/>
                <w:b/>
                <w:bCs/>
                <w:sz w:val="24"/>
              </w:rPr>
              <w:t>评价结论</w:t>
            </w:r>
          </w:p>
          <w:p>
            <w:pPr>
              <w:widowControl w:val="0"/>
              <w:spacing w:line="360" w:lineRule="auto"/>
              <w:ind w:firstLine="482" w:firstLineChars="200"/>
              <w:jc w:val="both"/>
              <w:rPr>
                <w:b/>
                <w:bCs/>
                <w:sz w:val="24"/>
              </w:rPr>
            </w:pPr>
            <w:r>
              <w:rPr>
                <w:rFonts w:hint="eastAsia"/>
                <w:b/>
                <w:bCs/>
                <w:sz w:val="24"/>
              </w:rPr>
              <w:t>1、</w:t>
            </w:r>
            <w:r>
              <w:rPr>
                <w:b/>
                <w:bCs/>
                <w:sz w:val="24"/>
              </w:rPr>
              <w:t>产业政策符合性分析</w:t>
            </w:r>
          </w:p>
          <w:p>
            <w:pPr>
              <w:widowControl w:val="0"/>
              <w:spacing w:line="360" w:lineRule="auto"/>
              <w:ind w:firstLine="480" w:firstLineChars="200"/>
              <w:jc w:val="both"/>
              <w:rPr>
                <w:b/>
                <w:sz w:val="24"/>
                <w:szCs w:val="20"/>
                <w:u w:val="single"/>
              </w:rPr>
            </w:pPr>
            <w:r>
              <w:rPr>
                <w:sz w:val="24"/>
              </w:rPr>
              <w:t>经查阅《产业结构调整指导目录（201</w:t>
            </w:r>
            <w:r>
              <w:rPr>
                <w:rFonts w:hint="eastAsia"/>
                <w:sz w:val="24"/>
              </w:rPr>
              <w:t>9</w:t>
            </w:r>
            <w:r>
              <w:rPr>
                <w:sz w:val="24"/>
              </w:rPr>
              <w:t>年本）》，</w:t>
            </w:r>
            <w:r>
              <w:rPr>
                <w:color w:val="000000" w:themeColor="text1"/>
                <w:sz w:val="24"/>
                <w14:textFill>
                  <w14:solidFill>
                    <w14:schemeClr w14:val="tx1"/>
                  </w14:solidFill>
                </w14:textFill>
              </w:rPr>
              <w:t>本项目</w:t>
            </w:r>
            <w:r>
              <w:rPr>
                <w:rFonts w:hint="eastAsia"/>
                <w:color w:val="000000" w:themeColor="text1"/>
                <w:sz w:val="24"/>
                <w:lang w:eastAsia="zh-CN"/>
                <w14:textFill>
                  <w14:solidFill>
                    <w14:schemeClr w14:val="tx1"/>
                  </w14:solidFill>
                </w14:textFill>
              </w:rPr>
              <w:t>不属于限制类、淘汰类项目，</w:t>
            </w:r>
            <w:r>
              <w:rPr>
                <w:color w:val="000000" w:themeColor="text1"/>
                <w:sz w:val="24"/>
                <w14:textFill>
                  <w14:solidFill>
                    <w14:schemeClr w14:val="tx1"/>
                  </w14:solidFill>
                </w14:textFill>
              </w:rPr>
              <w:t>符合国家相关产业政策。该项目已取得备案证明，项目代码为</w:t>
            </w:r>
            <w:r>
              <w:rPr>
                <w:rFonts w:eastAsiaTheme="minorEastAsia"/>
                <w:bCs/>
                <w:color w:val="000000" w:themeColor="text1"/>
                <w:sz w:val="24"/>
                <w14:textFill>
                  <w14:solidFill>
                    <w14:schemeClr w14:val="tx1"/>
                  </w14:solidFill>
                </w14:textFill>
              </w:rPr>
              <w:t>20</w:t>
            </w:r>
            <w:r>
              <w:rPr>
                <w:rFonts w:hint="eastAsia" w:eastAsiaTheme="minorEastAsia"/>
                <w:bCs/>
                <w:color w:val="000000" w:themeColor="text1"/>
                <w:sz w:val="24"/>
                <w14:textFill>
                  <w14:solidFill>
                    <w14:schemeClr w14:val="tx1"/>
                  </w14:solidFill>
                </w14:textFill>
              </w:rPr>
              <w:t>20</w:t>
            </w:r>
            <w:r>
              <w:rPr>
                <w:rFonts w:eastAsiaTheme="minorEastAsia"/>
                <w:bCs/>
                <w:color w:val="000000" w:themeColor="text1"/>
                <w:sz w:val="24"/>
                <w14:textFill>
                  <w14:solidFill>
                    <w14:schemeClr w14:val="tx1"/>
                  </w14:solidFill>
                </w14:textFill>
              </w:rPr>
              <w:t>-4107</w:t>
            </w:r>
            <w:r>
              <w:rPr>
                <w:rFonts w:hint="eastAsia" w:eastAsiaTheme="minorEastAsia"/>
                <w:bCs/>
                <w:color w:val="000000" w:themeColor="text1"/>
                <w:sz w:val="24"/>
                <w14:textFill>
                  <w14:solidFill>
                    <w14:schemeClr w14:val="tx1"/>
                  </w14:solidFill>
                </w14:textFill>
              </w:rPr>
              <w:t>2</w:t>
            </w:r>
            <w:r>
              <w:rPr>
                <w:rFonts w:hint="eastAsia" w:eastAsiaTheme="minorEastAsia"/>
                <w:bCs/>
                <w:color w:val="000000" w:themeColor="text1"/>
                <w:sz w:val="24"/>
                <w:lang w:val="en-US" w:eastAsia="zh-CN"/>
                <w14:textFill>
                  <w14:solidFill>
                    <w14:schemeClr w14:val="tx1"/>
                  </w14:solidFill>
                </w14:textFill>
              </w:rPr>
              <w:t>1</w:t>
            </w:r>
            <w:r>
              <w:rPr>
                <w:rFonts w:eastAsiaTheme="minorEastAsia"/>
                <w:bCs/>
                <w:color w:val="000000" w:themeColor="text1"/>
                <w:sz w:val="24"/>
                <w14:textFill>
                  <w14:solidFill>
                    <w14:schemeClr w14:val="tx1"/>
                  </w14:solidFill>
                </w14:textFill>
              </w:rPr>
              <w:t>-</w:t>
            </w:r>
            <w:r>
              <w:rPr>
                <w:rFonts w:hint="eastAsia" w:eastAsiaTheme="minorEastAsia"/>
                <w:bCs/>
                <w:color w:val="000000" w:themeColor="text1"/>
                <w:sz w:val="24"/>
                <w14:textFill>
                  <w14:solidFill>
                    <w14:schemeClr w14:val="tx1"/>
                  </w14:solidFill>
                </w14:textFill>
              </w:rPr>
              <w:t>3</w:t>
            </w:r>
            <w:r>
              <w:rPr>
                <w:rFonts w:hint="eastAsia" w:eastAsiaTheme="minorEastAsia"/>
                <w:bCs/>
                <w:color w:val="000000" w:themeColor="text1"/>
                <w:sz w:val="24"/>
                <w:lang w:val="en-US" w:eastAsia="zh-CN"/>
                <w14:textFill>
                  <w14:solidFill>
                    <w14:schemeClr w14:val="tx1"/>
                  </w14:solidFill>
                </w14:textFill>
              </w:rPr>
              <w:t>5</w:t>
            </w:r>
            <w:r>
              <w:rPr>
                <w:rFonts w:eastAsiaTheme="minorEastAsia"/>
                <w:bCs/>
                <w:color w:val="000000" w:themeColor="text1"/>
                <w:sz w:val="24"/>
                <w14:textFill>
                  <w14:solidFill>
                    <w14:schemeClr w14:val="tx1"/>
                  </w14:solidFill>
                </w14:textFill>
              </w:rPr>
              <w:t>-03-0</w:t>
            </w:r>
            <w:r>
              <w:rPr>
                <w:rFonts w:hint="eastAsia" w:eastAsiaTheme="minorEastAsia"/>
                <w:bCs/>
                <w:color w:val="000000" w:themeColor="text1"/>
                <w:sz w:val="24"/>
                <w:lang w:val="en-US" w:eastAsia="zh-CN"/>
                <w14:textFill>
                  <w14:solidFill>
                    <w14:schemeClr w14:val="tx1"/>
                  </w14:solidFill>
                </w14:textFill>
              </w:rPr>
              <w:t>81923</w:t>
            </w:r>
            <w:r>
              <w:rPr>
                <w:sz w:val="24"/>
              </w:rPr>
              <w:t>。</w:t>
            </w:r>
          </w:p>
          <w:p>
            <w:pPr>
              <w:widowControl w:val="0"/>
              <w:spacing w:line="360" w:lineRule="auto"/>
              <w:ind w:firstLine="482" w:firstLineChars="200"/>
              <w:jc w:val="both"/>
              <w:rPr>
                <w:b/>
                <w:sz w:val="24"/>
              </w:rPr>
            </w:pPr>
            <w:r>
              <w:rPr>
                <w:rFonts w:hint="eastAsia"/>
                <w:b/>
                <w:sz w:val="24"/>
              </w:rPr>
              <w:t>2、</w:t>
            </w:r>
            <w:r>
              <w:rPr>
                <w:b/>
                <w:sz w:val="24"/>
              </w:rPr>
              <w:t>规划相符性分析</w:t>
            </w:r>
          </w:p>
          <w:p>
            <w:pPr>
              <w:widowControl w:val="0"/>
              <w:spacing w:line="360" w:lineRule="auto"/>
              <w:ind w:firstLine="480" w:firstLineChars="200"/>
              <w:jc w:val="both"/>
              <w:rPr>
                <w:rFonts w:asciiTheme="minorEastAsia" w:hAnsiTheme="minorEastAsia" w:eastAsiaTheme="minorEastAsia"/>
                <w:sz w:val="24"/>
              </w:rPr>
            </w:pPr>
            <w:r>
              <w:rPr>
                <w:rFonts w:asciiTheme="minorEastAsia" w:hAnsiTheme="minorEastAsia" w:eastAsiaTheme="minorEastAsia"/>
                <w:sz w:val="24"/>
              </w:rPr>
              <w:t>本项目位于</w:t>
            </w:r>
            <w:r>
              <w:rPr>
                <w:rFonts w:hint="eastAsia" w:asciiTheme="minorEastAsia" w:hAnsiTheme="minorEastAsia" w:eastAsiaTheme="minorEastAsia"/>
                <w:sz w:val="24"/>
                <w:lang w:eastAsia="zh-CN"/>
              </w:rPr>
              <w:t>新乡市新乡县翟坡镇高任旺村北路西</w:t>
            </w:r>
            <w:r>
              <w:rPr>
                <w:rFonts w:hint="eastAsia" w:asciiTheme="minorEastAsia" w:hAnsiTheme="minorEastAsia" w:eastAsiaTheme="minorEastAsia"/>
                <w:sz w:val="24"/>
              </w:rPr>
              <w:t>18号</w:t>
            </w:r>
            <w:r>
              <w:rPr>
                <w:rFonts w:asciiTheme="minorEastAsia" w:hAnsiTheme="minorEastAsia" w:eastAsiaTheme="minorEastAsia"/>
                <w:sz w:val="24"/>
              </w:rPr>
              <w:t>。根据</w:t>
            </w:r>
            <w:r>
              <w:rPr>
                <w:rFonts w:hint="eastAsia" w:asciiTheme="minorEastAsia" w:hAnsiTheme="minorEastAsia" w:eastAsiaTheme="minorEastAsia"/>
                <w:sz w:val="24"/>
                <w:lang w:eastAsia="zh-CN"/>
              </w:rPr>
              <w:t>新乡县土地利用总体规划图（</w:t>
            </w:r>
            <w:r>
              <w:rPr>
                <w:rFonts w:hint="eastAsia" w:asciiTheme="minorEastAsia" w:hAnsiTheme="minorEastAsia" w:eastAsiaTheme="minorEastAsia"/>
                <w:sz w:val="24"/>
                <w:lang w:val="en-US" w:eastAsia="zh-CN"/>
              </w:rPr>
              <w:t>2010-2020年</w:t>
            </w:r>
            <w:r>
              <w:rPr>
                <w:rFonts w:hint="eastAsia" w:asciiTheme="minorEastAsia" w:hAnsiTheme="minorEastAsia" w:eastAsiaTheme="minorEastAsia"/>
                <w:sz w:val="24"/>
                <w:lang w:eastAsia="zh-CN"/>
              </w:rPr>
              <w:t>），本项目用地属于建设用地</w:t>
            </w:r>
            <w:r>
              <w:rPr>
                <w:rFonts w:hint="eastAsia" w:asciiTheme="minorEastAsia" w:hAnsiTheme="minorEastAsia" w:eastAsiaTheme="minorEastAsia"/>
                <w:sz w:val="24"/>
              </w:rPr>
              <w:t>，符合</w:t>
            </w:r>
            <w:r>
              <w:rPr>
                <w:rFonts w:hint="eastAsia" w:asciiTheme="minorEastAsia" w:hAnsiTheme="minorEastAsia" w:eastAsiaTheme="minorEastAsia"/>
                <w:sz w:val="24"/>
                <w:lang w:eastAsia="zh-CN"/>
              </w:rPr>
              <w:t>村</w:t>
            </w:r>
            <w:r>
              <w:rPr>
                <w:rFonts w:hint="eastAsia" w:asciiTheme="minorEastAsia" w:hAnsiTheme="minorEastAsia" w:eastAsiaTheme="minorEastAsia"/>
                <w:sz w:val="24"/>
              </w:rPr>
              <w:t>镇土地利用规划、产业发展规划和总体规划</w:t>
            </w:r>
            <w:r>
              <w:rPr>
                <w:rFonts w:hint="eastAsia" w:asciiTheme="minorEastAsia" w:hAnsiTheme="minorEastAsia" w:eastAsiaTheme="minorEastAsia"/>
                <w:sz w:val="24"/>
                <w:lang w:eastAsia="zh-CN"/>
              </w:rPr>
              <w:t>，</w:t>
            </w:r>
            <w:r>
              <w:rPr>
                <w:rFonts w:hint="eastAsia" w:asciiTheme="minorEastAsia" w:hAnsiTheme="minorEastAsia" w:eastAsiaTheme="minorEastAsia"/>
                <w:sz w:val="24"/>
                <w:szCs w:val="20"/>
              </w:rPr>
              <w:t>项目无废水、固废外排，</w:t>
            </w:r>
            <w:r>
              <w:rPr>
                <w:rFonts w:hint="eastAsia" w:asciiTheme="minorEastAsia" w:hAnsiTheme="minorEastAsia" w:eastAsiaTheme="minorEastAsia"/>
                <w:sz w:val="24"/>
                <w:szCs w:val="20"/>
                <w:lang w:eastAsia="zh-CN"/>
              </w:rPr>
              <w:t>生活废水、</w:t>
            </w:r>
            <w:r>
              <w:rPr>
                <w:rFonts w:hint="eastAsia" w:asciiTheme="minorEastAsia" w:hAnsiTheme="minorEastAsia" w:eastAsiaTheme="minorEastAsia"/>
                <w:sz w:val="24"/>
                <w:szCs w:val="20"/>
              </w:rPr>
              <w:t>噪声等均得到合理的处理处置，符合相关标准要求。</w:t>
            </w:r>
            <w:r>
              <w:rPr>
                <w:rFonts w:hint="eastAsia" w:asciiTheme="minorEastAsia" w:hAnsiTheme="minorEastAsia" w:eastAsiaTheme="minorEastAsia"/>
                <w:sz w:val="24"/>
              </w:rPr>
              <w:t>本项目不在饮用水源地保护区范围内，</w:t>
            </w:r>
            <w:r>
              <w:rPr>
                <w:rFonts w:asciiTheme="minorEastAsia" w:hAnsiTheme="minorEastAsia" w:eastAsiaTheme="minorEastAsia"/>
                <w:sz w:val="24"/>
              </w:rPr>
              <w:t>项目所在区域交通便利，生产条件良好，周围供水、供电系统完善，能够满足项目生产需要。</w:t>
            </w:r>
          </w:p>
          <w:p>
            <w:pPr>
              <w:widowControl w:val="0"/>
              <w:adjustRightInd w:val="0"/>
              <w:snapToGrid w:val="0"/>
              <w:spacing w:line="360" w:lineRule="auto"/>
              <w:ind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综上所述，本项目选址可行。</w:t>
            </w:r>
          </w:p>
          <w:p>
            <w:pPr>
              <w:pStyle w:val="12"/>
              <w:widowControl w:val="0"/>
              <w:spacing w:line="360" w:lineRule="auto"/>
              <w:ind w:firstLine="482"/>
              <w:jc w:val="both"/>
              <w:rPr>
                <w:b/>
                <w:kern w:val="0"/>
                <w:sz w:val="24"/>
              </w:rPr>
            </w:pPr>
            <w:r>
              <w:rPr>
                <w:rFonts w:hint="eastAsia"/>
                <w:b/>
                <w:sz w:val="24"/>
              </w:rPr>
              <w:t>3</w:t>
            </w:r>
            <w:r>
              <w:rPr>
                <w:b/>
                <w:kern w:val="0"/>
                <w:sz w:val="24"/>
              </w:rPr>
              <w:t>、</w:t>
            </w:r>
            <w:r>
              <w:rPr>
                <w:rFonts w:hint="eastAsia"/>
                <w:b/>
                <w:kern w:val="0"/>
                <w:sz w:val="24"/>
              </w:rPr>
              <w:t>项目的污染治理措施及达标情况</w:t>
            </w:r>
          </w:p>
          <w:p>
            <w:pPr>
              <w:widowControl w:val="0"/>
              <w:snapToGrid w:val="0"/>
              <w:spacing w:line="360" w:lineRule="auto"/>
              <w:ind w:firstLine="480" w:firstLineChars="200"/>
              <w:jc w:val="left"/>
              <w:rPr>
                <w:kern w:val="0"/>
                <w:sz w:val="24"/>
              </w:rPr>
            </w:pPr>
            <w:r>
              <w:rPr>
                <w:kern w:val="0"/>
                <w:sz w:val="24"/>
              </w:rPr>
              <w:t>（</w:t>
            </w:r>
            <w:r>
              <w:rPr>
                <w:rFonts w:hint="eastAsia"/>
                <w:kern w:val="0"/>
                <w:sz w:val="24"/>
                <w:lang w:val="en-US" w:eastAsia="zh-CN"/>
              </w:rPr>
              <w:t>1</w:t>
            </w:r>
            <w:r>
              <w:rPr>
                <w:kern w:val="0"/>
                <w:sz w:val="24"/>
              </w:rPr>
              <w:t>）废水</w:t>
            </w:r>
          </w:p>
          <w:p>
            <w:pPr>
              <w:widowControl w:val="0"/>
              <w:spacing w:line="360" w:lineRule="auto"/>
              <w:ind w:firstLine="480" w:firstLineChars="200"/>
              <w:jc w:val="left"/>
              <w:rPr>
                <w:sz w:val="24"/>
              </w:rPr>
            </w:pPr>
            <w:r>
              <w:rPr>
                <w:rFonts w:hint="eastAsia"/>
                <w:sz w:val="24"/>
              </w:rPr>
              <w:t>本项目废水主要为</w:t>
            </w:r>
            <w:r>
              <w:rPr>
                <w:rFonts w:hint="eastAsia"/>
                <w:kern w:val="0"/>
                <w:sz w:val="24"/>
              </w:rPr>
              <w:t>职工生活用水</w:t>
            </w:r>
            <w:r>
              <w:rPr>
                <w:rFonts w:hint="eastAsia"/>
                <w:sz w:val="24"/>
              </w:rPr>
              <w:t>，</w:t>
            </w:r>
            <w:r>
              <w:rPr>
                <w:rFonts w:hint="eastAsia" w:eastAsiaTheme="minorEastAsia"/>
                <w:bCs/>
                <w:sz w:val="24"/>
              </w:rPr>
              <w:t>经现有化粪池收集后处理，定期清运</w:t>
            </w:r>
            <w:r>
              <w:rPr>
                <w:rFonts w:hint="eastAsia"/>
                <w:kern w:val="0"/>
                <w:sz w:val="24"/>
                <w:szCs w:val="28"/>
              </w:rPr>
              <w:t>。</w:t>
            </w:r>
          </w:p>
          <w:p>
            <w:pPr>
              <w:widowControl w:val="0"/>
              <w:spacing w:line="360" w:lineRule="auto"/>
              <w:ind w:firstLine="480" w:firstLineChars="200"/>
              <w:jc w:val="left"/>
              <w:rPr>
                <w:sz w:val="24"/>
              </w:rPr>
            </w:pPr>
            <w:r>
              <w:rPr>
                <w:rFonts w:hint="eastAsia"/>
                <w:sz w:val="24"/>
              </w:rPr>
              <w:t>因此，本</w:t>
            </w:r>
            <w:r>
              <w:rPr>
                <w:sz w:val="24"/>
              </w:rPr>
              <w:t>项目</w:t>
            </w:r>
            <w:r>
              <w:rPr>
                <w:rFonts w:hint="eastAsia"/>
                <w:sz w:val="24"/>
              </w:rPr>
              <w:t>运行过程中产生的</w:t>
            </w:r>
            <w:r>
              <w:rPr>
                <w:sz w:val="24"/>
              </w:rPr>
              <w:t>废水对周边环境</w:t>
            </w:r>
            <w:r>
              <w:rPr>
                <w:rFonts w:hint="eastAsia"/>
                <w:sz w:val="24"/>
              </w:rPr>
              <w:t>的</w:t>
            </w:r>
            <w:r>
              <w:rPr>
                <w:sz w:val="24"/>
              </w:rPr>
              <w:t>影响可以接受。</w:t>
            </w:r>
          </w:p>
          <w:p>
            <w:pPr>
              <w:widowControl/>
              <w:spacing w:line="360" w:lineRule="auto"/>
              <w:ind w:firstLine="480" w:firstLineChars="200"/>
              <w:jc w:val="left"/>
              <w:rPr>
                <w:kern w:val="0"/>
                <w:sz w:val="24"/>
              </w:rPr>
            </w:pPr>
            <w:r>
              <w:rPr>
                <w:kern w:val="0"/>
                <w:sz w:val="24"/>
              </w:rPr>
              <w:t>（</w:t>
            </w:r>
            <w:r>
              <w:rPr>
                <w:rFonts w:hint="eastAsia"/>
                <w:kern w:val="0"/>
                <w:sz w:val="24"/>
                <w:lang w:val="en-US" w:eastAsia="zh-CN"/>
              </w:rPr>
              <w:t>2</w:t>
            </w:r>
            <w:r>
              <w:rPr>
                <w:kern w:val="0"/>
                <w:sz w:val="24"/>
              </w:rPr>
              <w:t>）噪声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sz w:val="24"/>
              </w:rPr>
            </w:pPr>
            <w:r>
              <w:rPr>
                <w:kern w:val="0"/>
                <w:sz w:val="24"/>
                <w:szCs w:val="28"/>
              </w:rPr>
              <w:t>项目噪声主要为</w:t>
            </w:r>
            <w:r>
              <w:rPr>
                <w:rFonts w:hint="eastAsia"/>
                <w:kern w:val="0"/>
                <w:sz w:val="24"/>
                <w:szCs w:val="28"/>
                <w:lang w:eastAsia="zh-CN"/>
              </w:rPr>
              <w:t>锯床、平面磨床</w:t>
            </w:r>
            <w:r>
              <w:rPr>
                <w:kern w:val="0"/>
                <w:sz w:val="24"/>
              </w:rPr>
              <w:t>等设备产生的机械噪声</w:t>
            </w:r>
            <w:r>
              <w:rPr>
                <w:sz w:val="24"/>
              </w:rPr>
              <w:t>，经厂房隔声并经距离衰减后</w:t>
            </w:r>
            <w:r>
              <w:rPr>
                <w:rFonts w:hint="eastAsia"/>
                <w:sz w:val="24"/>
              </w:rPr>
              <w:t>四</w:t>
            </w:r>
            <w:r>
              <w:rPr>
                <w:sz w:val="24"/>
              </w:rPr>
              <w:t>厂界噪声</w:t>
            </w:r>
            <w:r>
              <w:rPr>
                <w:rFonts w:hint="eastAsia"/>
                <w:sz w:val="24"/>
              </w:rPr>
              <w:t>均能够</w:t>
            </w:r>
            <w:r>
              <w:rPr>
                <w:sz w:val="24"/>
              </w:rPr>
              <w:t>满足《工业企业厂界环境噪声排放标准》（GB12348-2008）</w:t>
            </w:r>
            <w:r>
              <w:rPr>
                <w:rFonts w:hint="eastAsia"/>
                <w:sz w:val="24"/>
              </w:rPr>
              <w:t>2</w:t>
            </w:r>
            <w:r>
              <w:rPr>
                <w:sz w:val="24"/>
              </w:rPr>
              <w:t>类标准要求。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kern w:val="0"/>
                <w:sz w:val="24"/>
              </w:rPr>
            </w:pPr>
            <w:r>
              <w:rPr>
                <w:sz w:val="24"/>
              </w:rPr>
              <w:t>因此，本项目</w:t>
            </w:r>
            <w:r>
              <w:rPr>
                <w:rFonts w:hint="eastAsia"/>
                <w:sz w:val="24"/>
              </w:rPr>
              <w:t>运行过程中产生的</w:t>
            </w:r>
            <w:r>
              <w:rPr>
                <w:sz w:val="24"/>
              </w:rPr>
              <w:t>噪声对周围环境影响可以接受。</w:t>
            </w:r>
          </w:p>
          <w:p>
            <w:pPr>
              <w:keepNext w:val="0"/>
              <w:keepLines w:val="0"/>
              <w:pageBreakBefore w:val="0"/>
              <w:widowControl/>
              <w:kinsoku/>
              <w:wordWrap/>
              <w:overflowPunct/>
              <w:topLinePunct w:val="0"/>
              <w:bidi w:val="0"/>
              <w:snapToGrid/>
              <w:spacing w:line="360" w:lineRule="auto"/>
              <w:ind w:firstLine="480"/>
              <w:jc w:val="left"/>
              <w:textAlignment w:val="auto"/>
              <w:rPr>
                <w:kern w:val="0"/>
                <w:sz w:val="24"/>
              </w:rPr>
            </w:pPr>
            <w:r>
              <w:rPr>
                <w:kern w:val="0"/>
                <w:sz w:val="24"/>
              </w:rPr>
              <w:t>（</w:t>
            </w:r>
            <w:r>
              <w:rPr>
                <w:rFonts w:hint="eastAsia"/>
                <w:kern w:val="0"/>
                <w:sz w:val="24"/>
                <w:lang w:val="en-US" w:eastAsia="zh-CN"/>
              </w:rPr>
              <w:t>3</w:t>
            </w:r>
            <w:r>
              <w:rPr>
                <w:kern w:val="0"/>
                <w:sz w:val="24"/>
              </w:rPr>
              <w:t>）固废</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kern w:val="0"/>
                <w:sz w:val="24"/>
              </w:rPr>
            </w:pPr>
            <w:r>
              <w:rPr>
                <w:sz w:val="24"/>
              </w:rPr>
              <w:t>本项目</w:t>
            </w:r>
            <w:r>
              <w:rPr>
                <w:rFonts w:hint="eastAsia"/>
                <w:sz w:val="24"/>
              </w:rPr>
              <w:t>固体废物</w:t>
            </w:r>
            <w:r>
              <w:rPr>
                <w:sz w:val="24"/>
              </w:rPr>
              <w:t>主要</w:t>
            </w:r>
            <w:r>
              <w:rPr>
                <w:rFonts w:hint="eastAsia"/>
                <w:sz w:val="24"/>
              </w:rPr>
              <w:t>为一般固废</w:t>
            </w:r>
            <w:r>
              <w:rPr>
                <w:rFonts w:hint="eastAsia"/>
                <w:sz w:val="24"/>
                <w:lang w:eastAsia="zh-CN"/>
              </w:rPr>
              <w:t>和危险废物</w:t>
            </w:r>
            <w:r>
              <w:rPr>
                <w:sz w:val="24"/>
              </w:rPr>
              <w:t>，</w:t>
            </w:r>
            <w:r>
              <w:rPr>
                <w:rFonts w:hint="eastAsia"/>
                <w:sz w:val="24"/>
              </w:rPr>
              <w:t>其中一般固废包括金属</w:t>
            </w:r>
            <w:r>
              <w:rPr>
                <w:rFonts w:hint="eastAsia"/>
                <w:sz w:val="24"/>
                <w:lang w:eastAsia="zh-CN"/>
              </w:rPr>
              <w:t>废</w:t>
            </w:r>
            <w:r>
              <w:rPr>
                <w:rFonts w:hint="eastAsia"/>
                <w:sz w:val="24"/>
              </w:rPr>
              <w:t>屑、废包装材料以及职工生活垃圾</w:t>
            </w:r>
            <w:r>
              <w:rPr>
                <w:rFonts w:hint="eastAsia"/>
                <w:sz w:val="24"/>
                <w:lang w:eastAsia="zh-CN"/>
              </w:rPr>
              <w:t>；危险废物包括废切削液和废液压油</w:t>
            </w:r>
            <w:r>
              <w:rPr>
                <w:sz w:val="24"/>
              </w:rPr>
              <w:t>。</w:t>
            </w:r>
          </w:p>
          <w:p>
            <w:pPr>
              <w:widowControl w:val="0"/>
              <w:autoSpaceDE w:val="0"/>
              <w:autoSpaceDN w:val="0"/>
              <w:adjustRightInd w:val="0"/>
              <w:spacing w:line="520" w:lineRule="exact"/>
              <w:ind w:firstLine="480" w:firstLineChars="200"/>
              <w:jc w:val="both"/>
              <w:rPr>
                <w:rFonts w:hint="eastAsia"/>
                <w:kern w:val="0"/>
                <w:sz w:val="24"/>
              </w:rPr>
            </w:pPr>
            <w:r>
              <w:rPr>
                <w:rFonts w:hint="eastAsia"/>
                <w:kern w:val="0"/>
                <w:sz w:val="24"/>
              </w:rPr>
              <w:t>其中金属</w:t>
            </w:r>
            <w:r>
              <w:rPr>
                <w:rFonts w:hint="eastAsia"/>
                <w:kern w:val="0"/>
                <w:sz w:val="24"/>
                <w:lang w:eastAsia="zh-CN"/>
              </w:rPr>
              <w:t>废</w:t>
            </w:r>
            <w:r>
              <w:rPr>
                <w:rFonts w:hint="eastAsia"/>
                <w:kern w:val="0"/>
                <w:sz w:val="24"/>
              </w:rPr>
              <w:t>屑及废包装材料经收集后暂存于一般固废暂存间内，定期外售；生活垃圾经集中收集后，定期交由环卫部门处理。</w:t>
            </w:r>
          </w:p>
          <w:p>
            <w:pPr>
              <w:keepNext w:val="0"/>
              <w:keepLines w:val="0"/>
              <w:pageBreakBefore w:val="0"/>
              <w:widowControl/>
              <w:kinsoku/>
              <w:wordWrap/>
              <w:overflowPunct/>
              <w:topLinePunct w:val="0"/>
              <w:autoSpaceDE/>
              <w:autoSpaceDN/>
              <w:bidi w:val="0"/>
              <w:adjustRightInd/>
              <w:snapToGrid/>
              <w:spacing w:line="520" w:lineRule="exact"/>
              <w:ind w:firstLine="480" w:firstLineChars="200"/>
              <w:jc w:val="both"/>
              <w:textAlignment w:val="auto"/>
            </w:pPr>
            <w:r>
              <w:rPr>
                <w:rFonts w:hint="eastAsia" w:hAnsi="宋体"/>
                <w:sz w:val="24"/>
                <w:szCs w:val="24"/>
              </w:rPr>
              <w:t>本项目危险固废为设备运行过程产生的废切削液、废液压油，废切削液的产生量为0.</w:t>
            </w:r>
            <w:r>
              <w:rPr>
                <w:rFonts w:hint="eastAsia" w:hAnsi="宋体"/>
                <w:sz w:val="24"/>
                <w:szCs w:val="24"/>
                <w:lang w:val="en-US" w:eastAsia="zh-CN"/>
              </w:rPr>
              <w:t>05</w:t>
            </w:r>
            <w:r>
              <w:rPr>
                <w:rFonts w:hint="eastAsia" w:hAnsi="宋体"/>
                <w:sz w:val="24"/>
                <w:szCs w:val="24"/>
              </w:rPr>
              <w:t>t/a，废液压油的产生量为0.</w:t>
            </w:r>
            <w:r>
              <w:rPr>
                <w:rFonts w:hint="eastAsia" w:hAnsi="宋体"/>
                <w:sz w:val="24"/>
                <w:szCs w:val="24"/>
                <w:lang w:val="en-US" w:eastAsia="zh-CN"/>
              </w:rPr>
              <w:t>1</w:t>
            </w:r>
            <w:r>
              <w:rPr>
                <w:rFonts w:hint="eastAsia" w:hAnsi="宋体"/>
                <w:sz w:val="24"/>
                <w:szCs w:val="24"/>
              </w:rPr>
              <w:t>t/a</w:t>
            </w:r>
            <w:r>
              <w:rPr>
                <w:rFonts w:hint="eastAsia" w:hAnsi="宋体"/>
                <w:bCs/>
                <w:color w:val="000000"/>
                <w:sz w:val="24"/>
                <w:szCs w:val="24"/>
              </w:rPr>
              <w:t>。</w:t>
            </w:r>
            <w:r>
              <w:rPr>
                <w:rFonts w:hAnsi="宋体"/>
                <w:sz w:val="24"/>
                <w:szCs w:val="24"/>
              </w:rPr>
              <w:t>处置措施为：</w:t>
            </w:r>
            <w:r>
              <w:rPr>
                <w:rFonts w:hint="eastAsia"/>
                <w:sz w:val="24"/>
                <w:szCs w:val="24"/>
              </w:rPr>
              <w:t>桶装后</w:t>
            </w:r>
            <w:r>
              <w:rPr>
                <w:sz w:val="24"/>
                <w:szCs w:val="24"/>
              </w:rPr>
              <w:t>收集于危废暂存间，应定期</w:t>
            </w:r>
            <w:r>
              <w:rPr>
                <w:rFonts w:hint="eastAsia"/>
                <w:sz w:val="24"/>
                <w:szCs w:val="24"/>
              </w:rPr>
              <w:t>委托</w:t>
            </w:r>
            <w:r>
              <w:rPr>
                <w:sz w:val="24"/>
                <w:szCs w:val="24"/>
              </w:rPr>
              <w:t>有相应危废处理资质的单位处理。</w:t>
            </w:r>
            <w:r>
              <w:rPr>
                <w:rFonts w:hint="eastAsia"/>
                <w:sz w:val="24"/>
                <w:szCs w:val="24"/>
              </w:rPr>
              <w:t>项目设置5</w:t>
            </w:r>
            <w:r>
              <w:rPr>
                <w:sz w:val="24"/>
                <w:szCs w:val="24"/>
              </w:rPr>
              <w:t>m</w:t>
            </w:r>
            <w:r>
              <w:rPr>
                <w:sz w:val="24"/>
                <w:szCs w:val="24"/>
                <w:vertAlign w:val="superscript"/>
              </w:rPr>
              <w:t>2</w:t>
            </w:r>
            <w:r>
              <w:rPr>
                <w:sz w:val="24"/>
                <w:szCs w:val="24"/>
              </w:rPr>
              <w:t>危险废物暂存间</w:t>
            </w:r>
            <w:r>
              <w:rPr>
                <w:rFonts w:hint="eastAsia"/>
                <w:sz w:val="24"/>
                <w:szCs w:val="24"/>
              </w:rPr>
              <w:t>一座，</w:t>
            </w:r>
            <w:r>
              <w:rPr>
                <w:sz w:val="24"/>
                <w:szCs w:val="24"/>
              </w:rPr>
              <w:t>且</w:t>
            </w:r>
            <w:r>
              <w:rPr>
                <w:rFonts w:hint="eastAsia"/>
                <w:sz w:val="24"/>
                <w:szCs w:val="24"/>
              </w:rPr>
              <w:t>满足</w:t>
            </w:r>
            <w:r>
              <w:rPr>
                <w:sz w:val="24"/>
                <w:szCs w:val="24"/>
              </w:rPr>
              <w:t>《危险废物贮存污染控制标准》（GB18597-2001）及其2013修改单要求</w:t>
            </w:r>
            <w:r>
              <w:rPr>
                <w:rFonts w:hint="eastAsia"/>
                <w:sz w:val="24"/>
                <w:szCs w:val="24"/>
              </w:rPr>
              <w:t>。</w:t>
            </w:r>
          </w:p>
          <w:p>
            <w:pPr>
              <w:widowControl/>
              <w:spacing w:line="520" w:lineRule="exact"/>
              <w:ind w:firstLine="482"/>
              <w:jc w:val="left"/>
              <w:rPr>
                <w:sz w:val="24"/>
              </w:rPr>
            </w:pPr>
            <w:r>
              <w:rPr>
                <w:kern w:val="0"/>
                <w:sz w:val="24"/>
              </w:rPr>
              <w:t>（</w:t>
            </w:r>
            <w:r>
              <w:rPr>
                <w:sz w:val="24"/>
              </w:rPr>
              <w:t>5）总量控制</w:t>
            </w:r>
          </w:p>
          <w:p>
            <w:pPr>
              <w:widowControl/>
              <w:spacing w:line="360" w:lineRule="auto"/>
              <w:ind w:firstLine="480" w:firstLineChars="200"/>
              <w:jc w:val="left"/>
              <w:rPr>
                <w:bCs/>
                <w:sz w:val="24"/>
              </w:rPr>
            </w:pPr>
            <w:r>
              <w:rPr>
                <w:rFonts w:hint="eastAsia"/>
                <w:bCs/>
                <w:sz w:val="24"/>
                <w:lang w:eastAsia="zh-CN"/>
              </w:rPr>
              <w:t>本项目不涉及总量控制指标</w:t>
            </w:r>
            <w:r>
              <w:rPr>
                <w:rFonts w:hint="eastAsia"/>
                <w:bCs/>
                <w:sz w:val="24"/>
              </w:rPr>
              <w:t>。</w:t>
            </w:r>
          </w:p>
          <w:p>
            <w:pPr>
              <w:widowControl w:val="0"/>
              <w:spacing w:line="360" w:lineRule="auto"/>
              <w:jc w:val="left"/>
              <w:rPr>
                <w:b/>
                <w:sz w:val="24"/>
              </w:rPr>
            </w:pPr>
            <w:r>
              <w:rPr>
                <w:rFonts w:hint="eastAsia"/>
                <w:b/>
                <w:sz w:val="24"/>
              </w:rPr>
              <w:t>二</w:t>
            </w:r>
            <w:r>
              <w:rPr>
                <w:b/>
                <w:sz w:val="24"/>
              </w:rPr>
              <w:t>、</w:t>
            </w:r>
            <w:r>
              <w:rPr>
                <w:rFonts w:hint="eastAsia"/>
                <w:b/>
                <w:sz w:val="24"/>
              </w:rPr>
              <w:t>评价</w:t>
            </w:r>
            <w:r>
              <w:rPr>
                <w:b/>
                <w:sz w:val="24"/>
              </w:rPr>
              <w:t>建议</w:t>
            </w:r>
          </w:p>
          <w:p>
            <w:pPr>
              <w:widowControl w:val="0"/>
              <w:numPr>
                <w:ilvl w:val="0"/>
                <w:numId w:val="1"/>
              </w:numPr>
              <w:spacing w:line="360" w:lineRule="auto"/>
              <w:ind w:firstLine="480" w:firstLineChars="200"/>
              <w:jc w:val="left"/>
              <w:textAlignment w:val="baseline"/>
              <w:rPr>
                <w:sz w:val="24"/>
              </w:rPr>
            </w:pPr>
            <w:r>
              <w:rPr>
                <w:sz w:val="24"/>
              </w:rPr>
              <w:t>严格执行环保“三同时”制度，项目投产后应及时</w:t>
            </w:r>
            <w:r>
              <w:rPr>
                <w:rFonts w:hint="eastAsia"/>
                <w:sz w:val="24"/>
              </w:rPr>
              <w:t>进行自主验收</w:t>
            </w:r>
            <w:r>
              <w:rPr>
                <w:sz w:val="24"/>
              </w:rPr>
              <w:t>。</w:t>
            </w:r>
          </w:p>
          <w:p>
            <w:pPr>
              <w:widowControl w:val="0"/>
              <w:numPr>
                <w:ilvl w:val="0"/>
                <w:numId w:val="1"/>
              </w:numPr>
              <w:spacing w:line="360" w:lineRule="auto"/>
              <w:ind w:firstLine="480" w:firstLineChars="200"/>
              <w:jc w:val="left"/>
              <w:textAlignment w:val="baseline"/>
              <w:rPr>
                <w:sz w:val="24"/>
              </w:rPr>
            </w:pPr>
            <w:r>
              <w:rPr>
                <w:sz w:val="24"/>
              </w:rPr>
              <w:t>加强产噪设备的日常维护，避免噪声扰民现象。</w:t>
            </w:r>
          </w:p>
          <w:p>
            <w:pPr>
              <w:widowControl w:val="0"/>
              <w:numPr>
                <w:ilvl w:val="0"/>
                <w:numId w:val="1"/>
              </w:numPr>
              <w:spacing w:line="520" w:lineRule="exact"/>
              <w:ind w:firstLine="480"/>
              <w:jc w:val="both"/>
              <w:rPr>
                <w:sz w:val="24"/>
              </w:rPr>
            </w:pPr>
            <w:r>
              <w:rPr>
                <w:sz w:val="24"/>
              </w:rPr>
              <w:t>定期对员工进行安全生产和保护环境的培训，加强设备日常维护和保养，确保所有设备处于正常工况，消减污染物的产生量和污染物的达标排放。</w:t>
            </w:r>
          </w:p>
          <w:p>
            <w:pPr>
              <w:widowControl w:val="0"/>
              <w:spacing w:line="500" w:lineRule="exact"/>
              <w:jc w:val="left"/>
              <w:rPr>
                <w:b/>
                <w:sz w:val="24"/>
              </w:rPr>
            </w:pPr>
            <w:r>
              <w:rPr>
                <w:rFonts w:hint="eastAsia"/>
                <w:b/>
                <w:sz w:val="24"/>
              </w:rPr>
              <w:t>三</w:t>
            </w:r>
            <w:r>
              <w:rPr>
                <w:b/>
                <w:sz w:val="24"/>
              </w:rPr>
              <w:t>、</w:t>
            </w:r>
            <w:r>
              <w:rPr>
                <w:rFonts w:hint="eastAsia"/>
                <w:b/>
                <w:sz w:val="24"/>
              </w:rPr>
              <w:t>总结论</w:t>
            </w:r>
          </w:p>
          <w:p>
            <w:pPr>
              <w:pStyle w:val="9"/>
              <w:widowControl w:val="0"/>
              <w:spacing w:line="520" w:lineRule="exact"/>
              <w:ind w:firstLine="482"/>
              <w:jc w:val="both"/>
              <w:rPr>
                <w:b/>
                <w:sz w:val="24"/>
                <w:szCs w:val="24"/>
              </w:rPr>
            </w:pPr>
            <w:r>
              <w:rPr>
                <w:rFonts w:hint="eastAsia"/>
                <w:b/>
                <w:sz w:val="24"/>
              </w:rPr>
              <w:t>综上所述，新乡市</w:t>
            </w:r>
            <w:r>
              <w:rPr>
                <w:rFonts w:hint="eastAsia"/>
                <w:b/>
                <w:sz w:val="24"/>
                <w:lang w:eastAsia="zh-CN"/>
              </w:rPr>
              <w:t>骅宇机械设备</w:t>
            </w:r>
            <w:r>
              <w:rPr>
                <w:rFonts w:hint="eastAsia"/>
                <w:b/>
                <w:sz w:val="24"/>
              </w:rPr>
              <w:t>有限公司年产</w:t>
            </w:r>
            <w:r>
              <w:rPr>
                <w:rFonts w:hint="eastAsia"/>
                <w:b/>
                <w:sz w:val="24"/>
                <w:lang w:eastAsia="zh-CN"/>
              </w:rPr>
              <w:t>模具</w:t>
            </w:r>
            <w:r>
              <w:rPr>
                <w:rFonts w:hint="eastAsia"/>
                <w:b/>
                <w:sz w:val="24"/>
                <w:lang w:val="en-US" w:eastAsia="zh-CN"/>
              </w:rPr>
              <w:t>100</w:t>
            </w:r>
            <w:r>
              <w:rPr>
                <w:rFonts w:hint="eastAsia"/>
                <w:b/>
                <w:sz w:val="24"/>
              </w:rPr>
              <w:t>套项目符合国家相关产业政策</w:t>
            </w:r>
            <w:r>
              <w:rPr>
                <w:rFonts w:hint="eastAsia" w:ascii="宋体" w:hAnsi="宋体"/>
                <w:b/>
                <w:sz w:val="24"/>
                <w:szCs w:val="24"/>
              </w:rPr>
              <w:t>，</w:t>
            </w:r>
            <w:r>
              <w:rPr>
                <w:rFonts w:hint="eastAsia"/>
                <w:b/>
                <w:sz w:val="24"/>
              </w:rPr>
              <w:t>项目用地</w:t>
            </w:r>
            <w:r>
              <w:rPr>
                <w:rFonts w:hint="eastAsia"/>
                <w:b/>
                <w:kern w:val="0"/>
                <w:sz w:val="24"/>
              </w:rPr>
              <w:t>符合</w:t>
            </w:r>
            <w:r>
              <w:rPr>
                <w:rFonts w:hint="eastAsia"/>
                <w:b/>
                <w:kern w:val="0"/>
                <w:sz w:val="24"/>
                <w:lang w:eastAsia="zh-CN"/>
              </w:rPr>
              <w:t>新乡县翟坡镇</w:t>
            </w:r>
            <w:r>
              <w:rPr>
                <w:rFonts w:hint="eastAsia"/>
                <w:b/>
                <w:kern w:val="0"/>
                <w:sz w:val="24"/>
              </w:rPr>
              <w:t>土地利用规划、产业布局规划及乡镇总体发展规划</w:t>
            </w:r>
            <w:r>
              <w:rPr>
                <w:rFonts w:hint="eastAsia"/>
                <w:b/>
                <w:sz w:val="24"/>
              </w:rPr>
              <w:t>。</w:t>
            </w:r>
            <w:r>
              <w:rPr>
                <w:rFonts w:ascii="宋体" w:hAnsi="宋体"/>
                <w:b/>
                <w:sz w:val="24"/>
                <w:szCs w:val="24"/>
              </w:rPr>
              <w:t>企业在认真执行环境“三同时”制度及严格落实各项污染防治措施的情况下，污染物</w:t>
            </w:r>
            <w:r>
              <w:rPr>
                <w:rFonts w:hint="eastAsia" w:ascii="宋体" w:hAnsi="宋体"/>
                <w:b/>
                <w:sz w:val="24"/>
                <w:szCs w:val="24"/>
              </w:rPr>
              <w:t>均</w:t>
            </w:r>
            <w:r>
              <w:rPr>
                <w:rFonts w:ascii="宋体" w:hAnsi="宋体"/>
                <w:b/>
                <w:sz w:val="24"/>
                <w:szCs w:val="24"/>
              </w:rPr>
              <w:t>能</w:t>
            </w:r>
            <w:r>
              <w:rPr>
                <w:rFonts w:hint="eastAsia" w:ascii="宋体" w:hAnsi="宋体"/>
                <w:b/>
                <w:sz w:val="24"/>
                <w:szCs w:val="24"/>
              </w:rPr>
              <w:t>达到</w:t>
            </w:r>
            <w:r>
              <w:rPr>
                <w:rFonts w:hint="eastAsia"/>
                <w:b/>
                <w:sz w:val="24"/>
              </w:rPr>
              <w:t>“</w:t>
            </w:r>
            <w:r>
              <w:rPr>
                <w:rFonts w:hint="eastAsia" w:ascii="宋体" w:hAnsi="宋体"/>
                <w:b/>
                <w:sz w:val="24"/>
                <w:szCs w:val="24"/>
              </w:rPr>
              <w:t>总量控制、达标排放</w:t>
            </w:r>
            <w:r>
              <w:rPr>
                <w:rFonts w:hint="eastAsia"/>
                <w:b/>
                <w:sz w:val="24"/>
              </w:rPr>
              <w:t>”</w:t>
            </w:r>
            <w:r>
              <w:rPr>
                <w:rFonts w:ascii="宋体" w:hAnsi="宋体"/>
                <w:b/>
                <w:sz w:val="24"/>
                <w:szCs w:val="24"/>
              </w:rPr>
              <w:t>，对环境的影响较小。</w:t>
            </w:r>
            <w:r>
              <w:rPr>
                <w:rFonts w:hint="eastAsia" w:ascii="宋体" w:hAnsi="宋体"/>
                <w:b/>
                <w:sz w:val="24"/>
              </w:rPr>
              <w:t>从环境保护角度分析，该建设项目可行</w:t>
            </w:r>
            <w:r>
              <w:rPr>
                <w:b/>
                <w:sz w:val="24"/>
              </w:rPr>
              <w:t>。</w:t>
            </w:r>
          </w:p>
          <w:p>
            <w:pPr>
              <w:pStyle w:val="7"/>
              <w:keepNext w:val="0"/>
              <w:keepLines w:val="0"/>
              <w:widowControl w:val="0"/>
              <w:spacing w:before="0" w:after="0" w:line="520" w:lineRule="exact"/>
              <w:ind w:left="419" w:hanging="419" w:hangingChars="174"/>
              <w:jc w:val="right"/>
              <w:outlineLvl w:val="4"/>
              <w:rPr>
                <w:rFonts w:hint="eastAsia"/>
                <w:color w:val="000000" w:themeColor="text1"/>
                <w:sz w:val="24"/>
                <w:szCs w:val="24"/>
                <w14:textFill>
                  <w14:solidFill>
                    <w14:schemeClr w14:val="tx1"/>
                  </w14:solidFill>
                </w14:textFill>
              </w:rPr>
            </w:pPr>
          </w:p>
          <w:p>
            <w:pPr>
              <w:pStyle w:val="7"/>
              <w:keepNext w:val="0"/>
              <w:keepLines w:val="0"/>
              <w:widowControl w:val="0"/>
              <w:spacing w:before="0" w:after="0" w:line="520" w:lineRule="exact"/>
              <w:ind w:left="419" w:hanging="419" w:hangingChars="174"/>
              <w:jc w:val="right"/>
              <w:outlineLvl w:val="4"/>
              <w:rPr>
                <w:kern w:val="0"/>
              </w:rPr>
            </w:pPr>
            <w:r>
              <w:rPr>
                <w:rFonts w:hint="eastAsia"/>
                <w:color w:val="000000" w:themeColor="text1"/>
                <w:sz w:val="24"/>
                <w:szCs w:val="24"/>
                <w14:textFill>
                  <w14:solidFill>
                    <w14:schemeClr w14:val="tx1"/>
                  </w14:solidFill>
                </w14:textFill>
              </w:rPr>
              <w:t>河南</w:t>
            </w:r>
            <w:r>
              <w:rPr>
                <w:rFonts w:hint="eastAsia"/>
                <w:color w:val="000000" w:themeColor="text1"/>
                <w:sz w:val="24"/>
                <w:szCs w:val="24"/>
                <w:lang w:eastAsia="zh-CN"/>
                <w14:textFill>
                  <w14:solidFill>
                    <w14:schemeClr w14:val="tx1"/>
                  </w14:solidFill>
                </w14:textFill>
              </w:rPr>
              <w:t>科瑞达</w:t>
            </w:r>
            <w:r>
              <w:rPr>
                <w:rFonts w:hint="eastAsia"/>
                <w:color w:val="000000" w:themeColor="text1"/>
                <w:sz w:val="24"/>
                <w:szCs w:val="24"/>
                <w14:textFill>
                  <w14:solidFill>
                    <w14:schemeClr w14:val="tx1"/>
                  </w14:solidFill>
                </w14:textFill>
              </w:rPr>
              <w:t>环保科技有限公司</w:t>
            </w:r>
          </w:p>
        </w:tc>
      </w:tr>
    </w:tbl>
    <w:p>
      <w:pPr>
        <w:spacing w:line="520" w:lineRule="exact"/>
        <w:rPr>
          <w:rFonts w:eastAsiaTheme="minorEastAsia"/>
          <w:sz w:val="24"/>
        </w:rPr>
        <w:sectPr>
          <w:footerReference r:id="rId5" w:type="default"/>
          <w:pgSz w:w="11906" w:h="16838"/>
          <w:pgMar w:top="1440" w:right="1134" w:bottom="1440" w:left="1134" w:header="567" w:footer="567" w:gutter="0"/>
          <w:pgNumType w:start="1"/>
          <w:cols w:space="425" w:num="1"/>
          <w:docGrid w:linePitch="312" w:charSpace="0"/>
        </w:sectPr>
      </w:pPr>
    </w:p>
    <w:p>
      <w:pPr>
        <w:tabs>
          <w:tab w:val="center" w:pos="7699"/>
          <w:tab w:val="right" w:pos="15398"/>
        </w:tabs>
      </w:pPr>
      <w:r>
        <mc:AlternateContent>
          <mc:Choice Requires="wps">
            <w:drawing>
              <wp:anchor distT="0" distB="0" distL="114300" distR="114300" simplePos="0" relativeHeight="251666432" behindDoc="0" locked="0" layoutInCell="1" allowOverlap="1">
                <wp:simplePos x="0" y="0"/>
                <wp:positionH relativeFrom="column">
                  <wp:posOffset>6355080</wp:posOffset>
                </wp:positionH>
                <wp:positionV relativeFrom="paragraph">
                  <wp:posOffset>1105535</wp:posOffset>
                </wp:positionV>
                <wp:extent cx="885825" cy="304800"/>
                <wp:effectExtent l="104140" t="6350" r="19685" b="412750"/>
                <wp:wrapNone/>
                <wp:docPr id="4" name="矩形标注 4"/>
                <wp:cNvGraphicFramePr/>
                <a:graphic xmlns:a="http://schemas.openxmlformats.org/drawingml/2006/main">
                  <a:graphicData uri="http://schemas.microsoft.com/office/word/2010/wordprocessingShape">
                    <wps:wsp>
                      <wps:cNvSpPr/>
                      <wps:spPr>
                        <a:xfrm>
                          <a:off x="0" y="0"/>
                          <a:ext cx="885825" cy="304800"/>
                        </a:xfrm>
                        <a:prstGeom prst="wedgeRectCallout">
                          <a:avLst>
                            <a:gd name="adj1" fmla="val -58876"/>
                            <a:gd name="adj2" fmla="val 170833"/>
                          </a:avLst>
                        </a:prstGeom>
                        <a:solidFill>
                          <a:schemeClr val="accent1">
                            <a:alpha val="72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sz w:val="24"/>
                              </w:rPr>
                            </w:pPr>
                            <w:r>
                              <w:rPr>
                                <w:rFonts w:hint="eastAsia"/>
                                <w:b/>
                                <w:sz w:val="24"/>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00.4pt;margin-top:87.05pt;height:24pt;width:69.75pt;z-index:251666432;v-text-anchor:middle;mso-width-relative:page;mso-height-relative:page;" fillcolor="#5B9BD5 [3204]" filled="t" stroked="t" coordsize="21600,21600" o:gfxdata="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PaMl&#10;9dkAAAANAQAADwAAAAAAAAABACAAAAAiAAAAZHJzL2Rvd25yZXYueG1sUEsBAhQAFAAAAAgAh07i&#10;QGUNFvvMAgAApQUAAA4AAAAAAAAAAQAgAAAAKAEAAGRycy9lMm9Eb2MueG1sUEsFBgAAAAAGAAYA&#10;WQEAAGYGAAAAAA==&#10;" adj="-1917,47700">
                <v:fill on="t" opacity="47185f" focussize="0,0"/>
                <v:stroke weight="1pt" color="#41719C [3204]" miterlimit="8" joinstyle="miter"/>
                <v:imagedata o:title=""/>
                <o:lock v:ext="edit" aspectratio="f"/>
                <v:textbox>
                  <w:txbxContent>
                    <w:p>
                      <w:pPr>
                        <w:jc w:val="center"/>
                        <w:rPr>
                          <w:b/>
                          <w:sz w:val="24"/>
                        </w:rPr>
                      </w:pPr>
                      <w:r>
                        <w:rPr>
                          <w:rFonts w:hint="eastAsia"/>
                          <w:b/>
                          <w:sz w:val="24"/>
                        </w:rPr>
                        <w:t>本项目</w:t>
                      </w:r>
                    </w:p>
                  </w:txbxContent>
                </v:textbox>
              </v:shape>
            </w:pict>
          </mc:Fallback>
        </mc:AlternateContent>
      </w:r>
      <w:r>
        <w:tab/>
      </w:r>
      <w:r>
        <mc:AlternateContent>
          <mc:Choice Requires="wps">
            <w:drawing>
              <wp:anchor distT="0" distB="0" distL="114300" distR="114300" simplePos="0" relativeHeight="251668480" behindDoc="0" locked="0" layoutInCell="1" allowOverlap="1">
                <wp:simplePos x="0" y="0"/>
                <wp:positionH relativeFrom="column">
                  <wp:posOffset>7856855</wp:posOffset>
                </wp:positionH>
                <wp:positionV relativeFrom="paragraph">
                  <wp:posOffset>3993515</wp:posOffset>
                </wp:positionV>
                <wp:extent cx="45085" cy="45085"/>
                <wp:effectExtent l="6350" t="6350" r="24765" b="24765"/>
                <wp:wrapNone/>
                <wp:docPr id="10" name="矩形 10"/>
                <wp:cNvGraphicFramePr/>
                <a:graphic xmlns:a="http://schemas.openxmlformats.org/drawingml/2006/main">
                  <a:graphicData uri="http://schemas.microsoft.com/office/word/2010/wordprocessingShape">
                    <wps:wsp>
                      <wps:cNvSpPr/>
                      <wps:spPr>
                        <a:xfrm flipV="1">
                          <a:off x="0" y="0"/>
                          <a:ext cx="4508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618.65pt;margin-top:314.45pt;height:3.55pt;width:3.55pt;z-index:251668480;v-text-anchor:middle;mso-width-relative:page;mso-height-relative:page;" fillcolor="#000000 [3213]" filled="t" stroked="t" coordsize="21600,21600" o:gfxdata="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Y2wRddsAAAANAQAADwAAAAAAAAABACAAAAAiAAAAZHJzL2Rv&#10;d25yZXYueG1sUEsBAhQAFAAAAAgAh07iQO0OFuxwAgAACAUAAA4AAAAAAAAAAQAgAAAAKgEAAGRy&#10;cy9lMm9Eb2MueG1sUEsFBgAAAAAGAAYAWQEAAAwGAAAAAA==&#10;">
                <v:fill on="t" focussize="0,0"/>
                <v:stroke weight="1pt" color="#000000 [3213]" miterlimit="8" joinstyle="miter"/>
                <v:imagedata o:title=""/>
                <o:lock v:ext="edit" aspectratio="f"/>
                <v:textbox>
                  <w:txbxContent>
                    <w:p>
                      <w:pPr>
                        <w:jc w:val="center"/>
                      </w:pPr>
                    </w:p>
                  </w:txbxContent>
                </v:textbox>
              </v:rect>
            </w:pict>
          </mc:Fallback>
        </mc:AlternateContent>
      </w:r>
      <w:r>
        <w:drawing>
          <wp:inline distT="0" distB="0" distL="114300" distR="114300">
            <wp:extent cx="6231890" cy="5210810"/>
            <wp:effectExtent l="0" t="0" r="16510" b="8890"/>
            <wp:docPr id="2" name="图片 2" descr="C:\Users\Administrator\Desktop\微信图片_2020090417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微信图片_20200904175521.jpg"/>
                    <pic:cNvPicPr>
                      <a:picLocks noChangeAspect="1"/>
                    </pic:cNvPicPr>
                  </pic:nvPicPr>
                  <pic:blipFill>
                    <a:blip r:embed="rId23"/>
                    <a:stretch>
                      <a:fillRect/>
                    </a:stretch>
                  </pic:blipFill>
                  <pic:spPr>
                    <a:xfrm>
                      <a:off x="0" y="0"/>
                      <a:ext cx="6231890" cy="5210810"/>
                    </a:xfrm>
                    <a:prstGeom prst="rect">
                      <a:avLst/>
                    </a:prstGeom>
                    <a:noFill/>
                    <a:ln>
                      <a:noFill/>
                    </a:ln>
                  </pic:spPr>
                </pic:pic>
              </a:graphicData>
            </a:graphic>
          </wp:inline>
        </w:drawing>
      </w:r>
      <w:r>
        <w:tab/>
      </w:r>
    </w:p>
    <w:p>
      <w:pPr>
        <w:jc w:val="center"/>
      </w:pPr>
    </w:p>
    <w:p>
      <w:pPr>
        <w:jc w:val="center"/>
      </w:pPr>
      <w:r>
        <mc:AlternateContent>
          <mc:Choice Requires="wps">
            <w:drawing>
              <wp:anchor distT="0" distB="0" distL="114300" distR="114300" simplePos="0" relativeHeight="251665408" behindDoc="0" locked="0" layoutInCell="1" allowOverlap="1">
                <wp:simplePos x="0" y="0"/>
                <wp:positionH relativeFrom="column">
                  <wp:posOffset>2212340</wp:posOffset>
                </wp:positionH>
                <wp:positionV relativeFrom="paragraph">
                  <wp:posOffset>392430</wp:posOffset>
                </wp:positionV>
                <wp:extent cx="4772025" cy="33337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7720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sz w:val="24"/>
                              </w:rPr>
                            </w:pPr>
                            <w:r>
                              <w:rPr>
                                <w:b/>
                                <w:sz w:val="24"/>
                              </w:rPr>
                              <w:t>附图1 项目地理位置图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2pt;margin-top:30.9pt;height:26.25pt;width:375.75pt;z-index:251665408;mso-width-relative:page;mso-height-relative:page;" filled="f" stroked="f" coordsize="21600,21600" o:gfxdata="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JiPkR3AAAAAsBAAAPAAAAAAAAAAEAIAAA&#10;ACIAAABkcnMvZG93bnJldi54bWxQSwECFAAUAAAACACHTuJAerrGvUECAAB2BAAADgAAAAAAAAAB&#10;ACAAAAArAQAAZHJzL2Uyb0RvYy54bWxQSwUGAAAAAAYABgBZAQAA3gUAAAAA&#10;">
                <v:fill on="f" focussize="0,0"/>
                <v:stroke on="f" weight="0.5pt"/>
                <v:imagedata o:title=""/>
                <o:lock v:ext="edit" aspectratio="f"/>
                <v:textbox>
                  <w:txbxContent>
                    <w:p>
                      <w:pPr>
                        <w:jc w:val="center"/>
                        <w:rPr>
                          <w:b/>
                          <w:sz w:val="24"/>
                        </w:rPr>
                      </w:pPr>
                      <w:r>
                        <w:rPr>
                          <w:b/>
                          <w:sz w:val="24"/>
                        </w:rPr>
                        <w:t>附图1 项目地理位置图</w:t>
                      </w:r>
                    </w:p>
                  </w:txbxContent>
                </v:textbox>
              </v:shape>
            </w:pict>
          </mc:Fallback>
        </mc:AlternateContent>
      </w:r>
    </w:p>
    <w:p>
      <w:pPr>
        <w:jc w:val="center"/>
        <w:rPr>
          <w:rFonts w:hint="eastAsia" w:eastAsia="宋体"/>
          <w:lang w:eastAsia="zh-CN"/>
        </w:rPr>
      </w:pPr>
      <w:r>
        <mc:AlternateContent>
          <mc:Choice Requires="wps">
            <w:drawing>
              <wp:anchor distT="0" distB="0" distL="114300" distR="114300" simplePos="0" relativeHeight="251786240" behindDoc="0" locked="0" layoutInCell="1" allowOverlap="1">
                <wp:simplePos x="0" y="0"/>
                <wp:positionH relativeFrom="column">
                  <wp:posOffset>5177155</wp:posOffset>
                </wp:positionH>
                <wp:positionV relativeFrom="paragraph">
                  <wp:posOffset>2004695</wp:posOffset>
                </wp:positionV>
                <wp:extent cx="1040765" cy="60325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040765" cy="60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耕地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7.65pt;margin-top:157.85pt;height:47.5pt;width:81.95pt;z-index:251786240;mso-width-relative:page;mso-height-relative:page;" filled="f" stroked="f" coordsize="21600,21600" o:gfxdata="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NGWr90AAAALAQAADwAAAAAAAAABACAA&#10;AAAiAAAAZHJzL2Rvd25yZXYueG1sUEsBAhQAFAAAAAgAh07iQNUu2fRBAgAAdgQAAA4AAAAAAAAA&#10;AQAgAAAALAEAAGRycy9lMm9Eb2MueG1sUEsFBgAAAAAGAAYAWQEAAN8FAAAAAA==&#10;">
                <v:fill on="f" focussize="0,0"/>
                <v:stroke on="f" weight="0.5pt"/>
                <v:imagedata o:title=""/>
                <o:lock v:ext="edit" aspectratio="f"/>
                <v:textbox>
                  <w:txbxContent>
                    <w:p>
                      <w:pPr>
                        <w:jc w:val="center"/>
                        <w:rPr>
                          <w:rFonts w:hint="eastAsia" w:eastAsia="宋体"/>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耕地</w:t>
                      </w:r>
                    </w:p>
                  </w:txbxContent>
                </v:textbox>
              </v:shap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2728595</wp:posOffset>
                </wp:positionH>
                <wp:positionV relativeFrom="paragraph">
                  <wp:posOffset>2458720</wp:posOffset>
                </wp:positionV>
                <wp:extent cx="953770" cy="48514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953770" cy="485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厂区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85pt;margin-top:193.6pt;height:38.2pt;width:75.1pt;z-index:251739136;mso-width-relative:page;mso-height-relative:page;" filled="f" stroked="f" coordsize="21600,21600" o:gfxdata="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YpUlNwAAAALAQAADwAAAAAAAAABACAA&#10;AAAiAAAAZHJzL2Rvd25yZXYueG1sUEsBAhQAFAAAAAgAh07iQNtsot9CAgAAdQQAAA4AAAAAAAAA&#10;AQAgAAAAKwEAAGRycy9lMm9Eb2MueG1sUEsFBgAAAAAGAAYAWQEAAN8FAAAAAA==&#10;">
                <v:fill on="f" focussize="0,0"/>
                <v:stroke on="f" weight="0.5pt"/>
                <v:imagedata o:title=""/>
                <o:lock v:ext="edit" aspectratio="f"/>
                <v:textbox>
                  <w:txbxContent>
                    <w:p>
                      <w:pPr>
                        <w:jc w:val="center"/>
                        <w:rPr>
                          <w:rFonts w:hint="eastAsia" w:eastAsia="宋体"/>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厂区</w:t>
                      </w:r>
                    </w:p>
                  </w:txbxContent>
                </v:textbox>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1587500</wp:posOffset>
                </wp:positionH>
                <wp:positionV relativeFrom="paragraph">
                  <wp:posOffset>1307465</wp:posOffset>
                </wp:positionV>
                <wp:extent cx="1049020" cy="55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049020" cy="55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厂区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102.95pt;height:44pt;width:82.6pt;z-index:251762688;mso-width-relative:page;mso-height-relative:page;" filled="f" stroked="f" coordsize="21600,21600" o:gfxdata="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HkIfdwAAAALAQAADwAAAAAAAAABACAA&#10;AAAiAAAAZHJzL2Rvd25yZXYueG1sUEsBAhQAFAAAAAgAh07iQEIsOFZCAgAAdgQAAA4AAAAAAAAA&#10;AQAgAAAAKwEAAGRycy9lMm9Eb2MueG1sUEsFBgAAAAAGAAYAWQEAAN8FAAAAAA==&#10;">
                <v:fill on="f" focussize="0,0"/>
                <v:stroke on="f" weight="0.5pt"/>
                <v:imagedata o:title=""/>
                <o:lock v:ext="edit" aspectratio="f"/>
                <v:textbox>
                  <w:txbxContent>
                    <w:p>
                      <w:pPr>
                        <w:jc w:val="center"/>
                        <w:rPr>
                          <w:rFonts w:hint="eastAsia" w:eastAsia="宋体"/>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厂区</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3312795</wp:posOffset>
                </wp:positionH>
                <wp:positionV relativeFrom="paragraph">
                  <wp:posOffset>455930</wp:posOffset>
                </wp:positionV>
                <wp:extent cx="916305" cy="56642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916305" cy="566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厂区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85pt;margin-top:35.9pt;height:44.6pt;width:72.15pt;z-index:251680768;mso-width-relative:page;mso-height-relative:page;" filled="f" stroked="f" coordsize="21600,21600" o:gfxdata="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iEsKDaAAAACgEAAA8AAAAAAAAAAQAgAAAA&#10;IgAAAGRycy9kb3ducmV2LnhtbFBLAQIUABQAAAAIAIdO4kAu0khEQgIAAHUEAAAOAAAAAAAAAAEA&#10;IAAAACkBAABkcnMvZTJvRG9jLnhtbFBLBQYAAAAABgAGAFkBAADdBQAAAAA=&#10;">
                <v:fill on="f" focussize="0,0"/>
                <v:stroke on="f" weight="0.5pt"/>
                <v:imagedata o:title=""/>
                <o:lock v:ext="edit" aspectratio="f"/>
                <v:textbox>
                  <w:txbxContent>
                    <w:p>
                      <w:pPr>
                        <w:jc w:val="center"/>
                        <w:rPr>
                          <w:rFonts w:hint="eastAsia" w:eastAsia="宋体"/>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厂区</w:t>
                      </w:r>
                    </w:p>
                  </w:txbxContent>
                </v:textbox>
              </v:shape>
            </w:pict>
          </mc:Fallback>
        </mc:AlternateContent>
      </w:r>
      <w:r>
        <w:drawing>
          <wp:anchor distT="0" distB="0" distL="114300" distR="114300" simplePos="0" relativeHeight="251677696" behindDoc="0" locked="0" layoutInCell="1" allowOverlap="1">
            <wp:simplePos x="0" y="0"/>
            <wp:positionH relativeFrom="column">
              <wp:posOffset>7805420</wp:posOffset>
            </wp:positionH>
            <wp:positionV relativeFrom="paragraph">
              <wp:posOffset>2540</wp:posOffset>
            </wp:positionV>
            <wp:extent cx="530860" cy="828675"/>
            <wp:effectExtent l="0" t="0" r="2540" b="952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0860" cy="828675"/>
                    </a:xfrm>
                    <a:prstGeom prst="rect">
                      <a:avLst/>
                    </a:prstGeom>
                  </pic:spPr>
                </pic:pic>
              </a:graphicData>
            </a:graphic>
          </wp:anchor>
        </w:drawing>
      </w:r>
      <w:r>
        <mc:AlternateContent>
          <mc:Choice Requires="wps">
            <w:drawing>
              <wp:anchor distT="0" distB="0" distL="114300" distR="114300" simplePos="0" relativeHeight="252044288" behindDoc="0" locked="0" layoutInCell="1" allowOverlap="1">
                <wp:simplePos x="0" y="0"/>
                <wp:positionH relativeFrom="column">
                  <wp:posOffset>5149215</wp:posOffset>
                </wp:positionH>
                <wp:positionV relativeFrom="paragraph">
                  <wp:posOffset>4769485</wp:posOffset>
                </wp:positionV>
                <wp:extent cx="1038225" cy="25844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03822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color w:val="FF0000"/>
                                <w:lang w:eastAsia="zh-CN"/>
                              </w:rPr>
                            </w:pPr>
                            <w:r>
                              <w:rPr>
                                <w:rFonts w:hint="eastAsia"/>
                                <w:b/>
                                <w:color w:val="FF0000"/>
                                <w:lang w:eastAsia="zh-CN"/>
                              </w:rPr>
                              <w:t>高任旺村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45pt;margin-top:375.55pt;height:20.35pt;width:81.75pt;z-index:252044288;mso-width-relative:page;mso-height-relative:page;" filled="f" stroked="f" coordsize="21600,21600" o:gfxdata="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oeadNwAAAALAQAADwAAAAAAAAABACAA&#10;AAAiAAAAZHJzL2Rvd25yZXYueG1sUEsBAhQAFAAAAAgAh07iQELAUAhCAgAAdgQAAA4AAAAAAAAA&#10;AQAgAAAAKwEAAGRycy9lMm9Eb2MueG1sUEsFBgAAAAAGAAYAWQEAAN8FAAAAAA==&#10;">
                <v:fill on="f" focussize="0,0"/>
                <v:stroke on="f" weight="0.5pt"/>
                <v:imagedata o:title=""/>
                <o:lock v:ext="edit" aspectratio="f"/>
                <v:textbox>
                  <w:txbxContent>
                    <w:p>
                      <w:pPr>
                        <w:jc w:val="center"/>
                        <w:rPr>
                          <w:rFonts w:hint="eastAsia" w:eastAsia="宋体"/>
                          <w:b/>
                          <w:color w:val="FF0000"/>
                          <w:lang w:eastAsia="zh-CN"/>
                        </w:rPr>
                      </w:pPr>
                      <w:r>
                        <w:rPr>
                          <w:rFonts w:hint="eastAsia"/>
                          <w:b/>
                          <w:color w:val="FF0000"/>
                          <w:lang w:eastAsia="zh-CN"/>
                        </w:rPr>
                        <w:t>高任旺村</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4483100</wp:posOffset>
                </wp:positionH>
                <wp:positionV relativeFrom="paragraph">
                  <wp:posOffset>1399540</wp:posOffset>
                </wp:positionV>
                <wp:extent cx="838200" cy="386715"/>
                <wp:effectExtent l="982345" t="6350" r="8255" b="178435"/>
                <wp:wrapNone/>
                <wp:docPr id="40" name="圆角矩形标注 40"/>
                <wp:cNvGraphicFramePr/>
                <a:graphic xmlns:a="http://schemas.openxmlformats.org/drawingml/2006/main">
                  <a:graphicData uri="http://schemas.microsoft.com/office/word/2010/wordprocessingShape">
                    <wps:wsp>
                      <wps:cNvSpPr/>
                      <wps:spPr>
                        <a:xfrm>
                          <a:off x="0" y="0"/>
                          <a:ext cx="838200" cy="386715"/>
                        </a:xfrm>
                        <a:prstGeom prst="wedgeRoundRectCallout">
                          <a:avLst>
                            <a:gd name="adj1" fmla="val -161219"/>
                            <a:gd name="adj2" fmla="val 89497"/>
                            <a:gd name="adj3" fmla="val 16667"/>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sz w:val="24"/>
                              </w:rPr>
                            </w:pPr>
                            <w:r>
                              <w:rPr>
                                <w:rFonts w:hint="eastAsia"/>
                                <w:b/>
                                <w:sz w:val="24"/>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53pt;margin-top:110.2pt;height:30.45pt;width:66pt;z-index:251674624;v-text-anchor:middle;mso-width-relative:page;mso-height-relative:page;" fillcolor="#00B0F0" filled="t" stroked="t" coordsize="21600,21600" o:gfxdata="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oMxPZ2wAA&#10;AAsBAAAPAAAAAAAAAAEAIAAAACIAAABkcnMvZG93bnJldi54bWxQSwECFAAUAAAACACHTuJAsom3&#10;SsYCAACUBQAADgAAAAAAAAABACAAAAAqAQAAZHJzL2Uyb0RvYy54bWxQSwUGAAAAAAYABgBZAQAA&#10;YgYAAAAA&#10;" adj="-24023,30131,14400">
                <v:fill on="t" focussize="0,0"/>
                <v:stroke weight="1pt" color="#00B0F0 [3204]" miterlimit="8" joinstyle="miter"/>
                <v:imagedata o:title=""/>
                <o:lock v:ext="edit" aspectratio="f"/>
                <v:textbox>
                  <w:txbxContent>
                    <w:p>
                      <w:pPr>
                        <w:jc w:val="center"/>
                        <w:rPr>
                          <w:b/>
                          <w:sz w:val="24"/>
                        </w:rPr>
                      </w:pPr>
                      <w:r>
                        <w:rPr>
                          <w:rFonts w:hint="eastAsia"/>
                          <w:b/>
                          <w:sz w:val="24"/>
                        </w:rPr>
                        <w:t>本项目</w:t>
                      </w:r>
                    </w:p>
                  </w:txbxContent>
                </v:textbox>
              </v:shap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4601845</wp:posOffset>
                </wp:positionH>
                <wp:positionV relativeFrom="paragraph">
                  <wp:posOffset>3189605</wp:posOffset>
                </wp:positionV>
                <wp:extent cx="514350" cy="25844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51435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color w:val="FF0000"/>
                                <w:lang w:val="en-US" w:eastAsia="zh-CN"/>
                              </w:rPr>
                            </w:pPr>
                            <w:r>
                              <w:rPr>
                                <w:rFonts w:hint="eastAsia"/>
                                <w:b/>
                                <w:color w:val="FF0000"/>
                                <w:lang w:val="en-US" w:eastAsia="zh-CN"/>
                              </w:rPr>
                              <w:t>170m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2.35pt;margin-top:251.15pt;height:20.35pt;width:40.5pt;z-index:251915264;mso-width-relative:page;mso-height-relative:page;" filled="f" stroked="f" coordsize="21600,21600" o:gfxdata="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YIJVG2wAAAAsBAAAPAAAAAAAAAAEAIAAAACIA&#10;AABkcnMvZG93bnJldi54bWxQSwECFAAUAAAACACHTuJAy8QxMj8CAAB1BAAADgAAAAAAAAABACAA&#10;AAAqAQAAZHJzL2Uyb0RvYy54bWxQSwUGAAAAAAYABgBZAQAA2wUAAAAA&#10;">
                <v:fill on="f" focussize="0,0"/>
                <v:stroke on="f" weight="0.5pt"/>
                <v:imagedata o:title=""/>
                <o:lock v:ext="edit" aspectratio="f"/>
                <v:textbox>
                  <w:txbxContent>
                    <w:p>
                      <w:pPr>
                        <w:jc w:val="center"/>
                        <w:rPr>
                          <w:rFonts w:hint="default" w:eastAsia="宋体"/>
                          <w:b/>
                          <w:color w:val="FF0000"/>
                          <w:lang w:val="en-US" w:eastAsia="zh-CN"/>
                        </w:rPr>
                      </w:pPr>
                      <w:r>
                        <w:rPr>
                          <w:rFonts w:hint="eastAsia"/>
                          <w:b/>
                          <w:color w:val="FF0000"/>
                          <w:lang w:val="en-US" w:eastAsia="zh-CN"/>
                        </w:rPr>
                        <w:t>170m</w:t>
                      </w:r>
                    </w:p>
                  </w:txbxContent>
                </v:textbox>
              </v:shape>
            </w:pict>
          </mc:Fallback>
        </mc:AlternateContent>
      </w:r>
      <w:r>
        <w:drawing>
          <wp:inline distT="0" distB="0" distL="114300" distR="114300">
            <wp:extent cx="7832725" cy="5804535"/>
            <wp:effectExtent l="0" t="0" r="15875" b="571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5"/>
                    <a:stretch>
                      <a:fillRect/>
                    </a:stretch>
                  </pic:blipFill>
                  <pic:spPr>
                    <a:xfrm>
                      <a:off x="0" y="0"/>
                      <a:ext cx="7832725" cy="5804535"/>
                    </a:xfrm>
                    <a:prstGeom prst="rect">
                      <a:avLst/>
                    </a:prstGeom>
                    <a:noFill/>
                    <a:ln>
                      <a:noFill/>
                    </a:ln>
                  </pic:spPr>
                </pic:pic>
              </a:graphicData>
            </a:graphic>
          </wp:inline>
        </w:drawing>
      </w:r>
    </w:p>
    <w:p>
      <w:r>
        <mc:AlternateContent>
          <mc:Choice Requires="wps">
            <w:drawing>
              <wp:anchor distT="0" distB="0" distL="114300" distR="114300" simplePos="0" relativeHeight="251670528" behindDoc="0" locked="0" layoutInCell="1" allowOverlap="1">
                <wp:simplePos x="0" y="0"/>
                <wp:positionH relativeFrom="column">
                  <wp:posOffset>2114550</wp:posOffset>
                </wp:positionH>
                <wp:positionV relativeFrom="paragraph">
                  <wp:posOffset>122555</wp:posOffset>
                </wp:positionV>
                <wp:extent cx="5448300" cy="2667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4483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sz w:val="24"/>
                              </w:rPr>
                            </w:pPr>
                            <w:r>
                              <w:rPr>
                                <w:b/>
                                <w:sz w:val="24"/>
                              </w:rPr>
                              <w:t>附图2 周边环境示意图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5pt;margin-top:9.65pt;height:21pt;width:429pt;z-index:251670528;mso-width-relative:page;mso-height-relative:page;" filled="f" stroked="f" coordsize="21600,21600" o:gfxdata="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5ovhqdoAAAAKAQAADwAAAAAAAAABACAAAAAi&#10;AAAAZHJzL2Rvd25yZXYueG1sUEsBAhQAFAAAAAgAh07iQBa7AUhBAgAAdgQAAA4AAAAAAAAAAQAg&#10;AAAAKQEAAGRycy9lMm9Eb2MueG1sUEsFBgAAAAAGAAYAWQEAANwFAAAAAA==&#10;">
                <v:fill on="f" focussize="0,0"/>
                <v:stroke on="f" weight="0.5pt"/>
                <v:imagedata o:title=""/>
                <o:lock v:ext="edit" aspectratio="f"/>
                <v:textbox>
                  <w:txbxContent>
                    <w:p>
                      <w:pPr>
                        <w:jc w:val="center"/>
                        <w:rPr>
                          <w:b/>
                          <w:sz w:val="24"/>
                        </w:rPr>
                      </w:pPr>
                      <w:r>
                        <w:rPr>
                          <w:b/>
                          <w:sz w:val="24"/>
                        </w:rPr>
                        <w:t>附图2 周边环境示意图</w:t>
                      </w:r>
                    </w:p>
                  </w:txbxContent>
                </v:textbox>
              </v:shape>
            </w:pict>
          </mc:Fallback>
        </mc:AlternateContent>
      </w:r>
    </w:p>
    <w:p>
      <w:r>
        <w:drawing>
          <wp:anchor distT="0" distB="0" distL="114300" distR="114300" simplePos="0" relativeHeight="251692032" behindDoc="0" locked="0" layoutInCell="1" allowOverlap="1">
            <wp:simplePos x="0" y="0"/>
            <wp:positionH relativeFrom="column">
              <wp:posOffset>8472170</wp:posOffset>
            </wp:positionH>
            <wp:positionV relativeFrom="paragraph">
              <wp:posOffset>1905</wp:posOffset>
            </wp:positionV>
            <wp:extent cx="664845" cy="1009015"/>
            <wp:effectExtent l="0" t="0" r="1905" b="63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64845" cy="1009015"/>
                    </a:xfrm>
                    <a:prstGeom prst="rect">
                      <a:avLst/>
                    </a:prstGeom>
                    <a:noFill/>
                  </pic:spPr>
                </pic:pic>
              </a:graphicData>
            </a:graphic>
          </wp:anchor>
        </w:drawing>
      </w:r>
    </w:p>
    <w:p/>
    <w:p>
      <w:pPr>
        <w:jc w:val="center"/>
        <w:sectPr>
          <w:headerReference r:id="rId6" w:type="default"/>
          <w:footerReference r:id="rId7" w:type="default"/>
          <w:pgSz w:w="16838" w:h="11906" w:orient="landscape"/>
          <w:pgMar w:top="1134" w:right="1440" w:bottom="1134" w:left="1440" w:header="851" w:footer="992" w:gutter="0"/>
          <w:cols w:space="425" w:num="1"/>
          <w:docGrid w:linePitch="312" w:charSpace="0"/>
        </w:sectPr>
      </w:pPr>
      <w:r>
        <mc:AlternateContent>
          <mc:Choice Requires="wps">
            <w:drawing>
              <wp:anchor distT="0" distB="0" distL="114300" distR="114300" simplePos="0" relativeHeight="251691008" behindDoc="0" locked="0" layoutInCell="1" allowOverlap="1">
                <wp:simplePos x="0" y="0"/>
                <wp:positionH relativeFrom="column">
                  <wp:posOffset>1416050</wp:posOffset>
                </wp:positionH>
                <wp:positionV relativeFrom="paragraph">
                  <wp:posOffset>5671820</wp:posOffset>
                </wp:positionV>
                <wp:extent cx="5448300" cy="48704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5448300"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sz w:val="24"/>
                                <w:szCs w:val="24"/>
                              </w:rPr>
                            </w:pPr>
                            <w:r>
                              <w:rPr>
                                <w:rFonts w:hint="eastAsia"/>
                                <w:b/>
                                <w:sz w:val="24"/>
                                <w:szCs w:val="24"/>
                              </w:rPr>
                              <w:t>附图</w:t>
                            </w:r>
                            <w:r>
                              <w:rPr>
                                <w:b/>
                                <w:sz w:val="24"/>
                                <w:szCs w:val="24"/>
                              </w:rPr>
                              <w:t xml:space="preserve">3 </w:t>
                            </w:r>
                            <w:r>
                              <w:rPr>
                                <w:rFonts w:hint="eastAsia"/>
                                <w:b/>
                                <w:sz w:val="24"/>
                                <w:szCs w:val="24"/>
                              </w:rPr>
                              <w:t>厂区平面布置图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5pt;margin-top:446.6pt;height:38.35pt;width:429pt;z-index:251691008;mso-width-relative:page;mso-height-relative:page;" filled="f" stroked="f" coordsize="21600,21600" o:gfxdata="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c42Xl3AAAAAwBAAAPAAAAAAAAAAEA&#10;IAAAACIAAABkcnMvZG93bnJldi54bWxQSwECFAAUAAAACACHTuJAuHyydkQCAAB2BAAADgAAAAAA&#10;AAABACAAAAArAQAAZHJzL2Uyb0RvYy54bWxQSwUGAAAAAAYABgBZAQAA4QUAAAAA&#10;">
                <v:fill on="f" focussize="0,0"/>
                <v:stroke on="f" weight="0.5pt"/>
                <v:imagedata o:title=""/>
                <o:lock v:ext="edit" aspectratio="f"/>
                <v:textbox>
                  <w:txbxContent>
                    <w:p>
                      <w:pPr>
                        <w:jc w:val="center"/>
                        <w:rPr>
                          <w:b/>
                          <w:sz w:val="24"/>
                          <w:szCs w:val="24"/>
                        </w:rPr>
                      </w:pPr>
                      <w:r>
                        <w:rPr>
                          <w:rFonts w:hint="eastAsia"/>
                          <w:b/>
                          <w:sz w:val="24"/>
                          <w:szCs w:val="24"/>
                        </w:rPr>
                        <w:t>附图</w:t>
                      </w:r>
                      <w:r>
                        <w:rPr>
                          <w:b/>
                          <w:sz w:val="24"/>
                          <w:szCs w:val="24"/>
                        </w:rPr>
                        <w:t xml:space="preserve">3 </w:t>
                      </w:r>
                      <w:r>
                        <w:rPr>
                          <w:rFonts w:hint="eastAsia"/>
                          <w:b/>
                          <w:sz w:val="24"/>
                          <w:szCs w:val="24"/>
                        </w:rPr>
                        <w:t>厂区平面布置图</w:t>
                      </w:r>
                    </w:p>
                  </w:txbxContent>
                </v:textbox>
              </v:shape>
            </w:pict>
          </mc:Fallback>
        </mc:AlternateContent>
      </w:r>
      <w:r>
        <w:drawing>
          <wp:inline distT="0" distB="0" distL="114300" distR="114300">
            <wp:extent cx="8454390" cy="5284470"/>
            <wp:effectExtent l="0" t="0" r="3810" b="11430"/>
            <wp:docPr id="25" name="图片 25" descr="6240950f7c2e41ef9076c1e4180a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240950f7c2e41ef9076c1e4180a1d4"/>
                    <pic:cNvPicPr>
                      <a:picLocks noChangeAspect="1"/>
                    </pic:cNvPicPr>
                  </pic:nvPicPr>
                  <pic:blipFill>
                    <a:blip r:embed="rId27"/>
                    <a:stretch>
                      <a:fillRect/>
                    </a:stretch>
                  </pic:blipFill>
                  <pic:spPr>
                    <a:xfrm>
                      <a:off x="0" y="0"/>
                      <a:ext cx="8454390" cy="5284470"/>
                    </a:xfrm>
                    <a:prstGeom prst="rect">
                      <a:avLst/>
                    </a:prstGeom>
                  </pic:spPr>
                </pic:pic>
              </a:graphicData>
            </a:graphic>
          </wp:inline>
        </w:drawing>
      </w:r>
    </w:p>
    <w:p>
      <w:pPr>
        <w:jc w:val="center"/>
        <w:rPr>
          <w:rFonts w:hint="eastAsia" w:eastAsia="宋体"/>
          <w:lang w:eastAsia="zh-CN"/>
        </w:rPr>
        <w:sectPr>
          <w:pgSz w:w="11906" w:h="16838"/>
          <w:pgMar w:top="1440" w:right="1134" w:bottom="1440" w:left="1134" w:header="851" w:footer="992" w:gutter="0"/>
          <w:cols w:space="425" w:num="1"/>
          <w:docGrid w:linePitch="312" w:charSpace="0"/>
        </w:sectPr>
      </w:pPr>
      <w:r>
        <mc:AlternateContent>
          <mc:Choice Requires="wps">
            <w:drawing>
              <wp:anchor distT="0" distB="0" distL="114300" distR="114300" simplePos="0" relativeHeight="256216064" behindDoc="0" locked="0" layoutInCell="1" allowOverlap="1">
                <wp:simplePos x="0" y="0"/>
                <wp:positionH relativeFrom="column">
                  <wp:posOffset>2557780</wp:posOffset>
                </wp:positionH>
                <wp:positionV relativeFrom="paragraph">
                  <wp:posOffset>3062605</wp:posOffset>
                </wp:positionV>
                <wp:extent cx="704215" cy="410210"/>
                <wp:effectExtent l="6350" t="6350" r="13335" b="955040"/>
                <wp:wrapNone/>
                <wp:docPr id="42" name="圆角矩形标注 42"/>
                <wp:cNvGraphicFramePr/>
                <a:graphic xmlns:a="http://schemas.openxmlformats.org/drawingml/2006/main">
                  <a:graphicData uri="http://schemas.microsoft.com/office/word/2010/wordprocessingShape">
                    <wps:wsp>
                      <wps:cNvSpPr/>
                      <wps:spPr>
                        <a:xfrm>
                          <a:off x="0" y="0"/>
                          <a:ext cx="704215" cy="410210"/>
                        </a:xfrm>
                        <a:prstGeom prst="wedgeRoundRectCallout">
                          <a:avLst>
                            <a:gd name="adj1" fmla="val 6807"/>
                            <a:gd name="adj2" fmla="val 267337"/>
                            <a:gd name="adj3" fmla="val 16667"/>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sz w:val="24"/>
                              </w:rPr>
                            </w:pPr>
                            <w:r>
                              <w:rPr>
                                <w:rFonts w:hint="eastAsia"/>
                                <w:b/>
                                <w:sz w:val="24"/>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1.4pt;margin-top:241.15pt;height:32.3pt;width:55.45pt;z-index:256216064;v-text-anchor:middle;mso-width-relative:page;mso-height-relative:page;" fillcolor="#00B0F0" filled="t" stroked="t" coordsize="21600,21600" o:gfxdata="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A/rwW9sAAAAL&#10;AQAADwAAAAAAAAABACAAAAAiAAAAZHJzL2Rvd25yZXYueG1sUEsBAhQAFAAAAAgAh07iQCt0/NDE&#10;AgAAkgUAAA4AAAAAAAAAAQAgAAAAKgEAAGRycy9lMm9Eb2MueG1sUEsFBgAAAAAGAAYAWQEAAGAG&#10;AAAAAA==&#10;" adj="12270,68545,14400">
                <v:fill on="t" focussize="0,0"/>
                <v:stroke weight="1pt" color="#00B0F0 [3204]" miterlimit="8" joinstyle="miter"/>
                <v:imagedata o:title=""/>
                <o:lock v:ext="edit" aspectratio="f"/>
                <v:textbox>
                  <w:txbxContent>
                    <w:p>
                      <w:pPr>
                        <w:jc w:val="center"/>
                        <w:rPr>
                          <w:b/>
                          <w:sz w:val="24"/>
                        </w:rPr>
                      </w:pPr>
                      <w:r>
                        <w:rPr>
                          <w:rFonts w:hint="eastAsia"/>
                          <w:b/>
                          <w:sz w:val="24"/>
                        </w:rPr>
                        <w:t>本项目</w:t>
                      </w:r>
                    </w:p>
                  </w:txbxContent>
                </v:textbox>
              </v:shape>
            </w:pict>
          </mc:Fallback>
        </mc:AlternateContent>
      </w:r>
      <w:r>
        <mc:AlternateContent>
          <mc:Choice Requires="wps">
            <w:drawing>
              <wp:anchor distT="0" distB="0" distL="114300" distR="114300" simplePos="0" relativeHeight="252571648" behindDoc="0" locked="0" layoutInCell="1" allowOverlap="1">
                <wp:simplePos x="0" y="0"/>
                <wp:positionH relativeFrom="column">
                  <wp:posOffset>237490</wp:posOffset>
                </wp:positionH>
                <wp:positionV relativeFrom="paragraph">
                  <wp:posOffset>8759825</wp:posOffset>
                </wp:positionV>
                <wp:extent cx="5448300" cy="48704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5448300"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sz w:val="24"/>
                                <w:szCs w:val="24"/>
                                <w:lang w:eastAsia="zh-CN"/>
                              </w:rPr>
                            </w:pPr>
                            <w:r>
                              <w:rPr>
                                <w:rFonts w:hint="eastAsia"/>
                                <w:b/>
                                <w:sz w:val="24"/>
                                <w:szCs w:val="24"/>
                              </w:rPr>
                              <w:t>附图</w:t>
                            </w:r>
                            <w:r>
                              <w:rPr>
                                <w:rFonts w:hint="eastAsia"/>
                                <w:b/>
                                <w:sz w:val="24"/>
                                <w:szCs w:val="24"/>
                                <w:lang w:val="en-US" w:eastAsia="zh-CN"/>
                              </w:rPr>
                              <w:t>4</w:t>
                            </w:r>
                            <w:r>
                              <w:rPr>
                                <w:b/>
                                <w:sz w:val="24"/>
                                <w:szCs w:val="24"/>
                              </w:rPr>
                              <w:t xml:space="preserve"> </w:t>
                            </w:r>
                            <w:r>
                              <w:rPr>
                                <w:rFonts w:hint="eastAsia"/>
                                <w:b/>
                                <w:sz w:val="24"/>
                                <w:szCs w:val="24"/>
                                <w:lang w:eastAsia="zh-CN"/>
                              </w:rPr>
                              <w:t>新乡县土地利用总体规划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pt;margin-top:689.75pt;height:38.35pt;width:429pt;z-index:252571648;mso-width-relative:page;mso-height-relative:page;" filled="f" stroked="f" coordsize="21600,21600" o:gfxdata="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x7+bfcAAAADAEAAA8AAAAAAAAAAQAg&#10;AAAAIgAAAGRycy9kb3ducmV2LnhtbFBLAQIUABQAAAAIAIdO4kB3J8kmQwIAAHYEAAAOAAAAAAAA&#10;AAEAIAAAACsBAABkcnMvZTJvRG9jLnhtbFBLBQYAAAAABgAGAFkBAADgBQAAAAA=&#10;">
                <v:fill on="f" focussize="0,0"/>
                <v:stroke on="f" weight="0.5pt"/>
                <v:imagedata o:title=""/>
                <o:lock v:ext="edit" aspectratio="f"/>
                <v:textbox>
                  <w:txbxContent>
                    <w:p>
                      <w:pPr>
                        <w:jc w:val="center"/>
                        <w:rPr>
                          <w:rFonts w:hint="eastAsia" w:eastAsia="宋体"/>
                          <w:b/>
                          <w:sz w:val="24"/>
                          <w:szCs w:val="24"/>
                          <w:lang w:eastAsia="zh-CN"/>
                        </w:rPr>
                      </w:pPr>
                      <w:r>
                        <w:rPr>
                          <w:rFonts w:hint="eastAsia"/>
                          <w:b/>
                          <w:sz w:val="24"/>
                          <w:szCs w:val="24"/>
                        </w:rPr>
                        <w:t>附图</w:t>
                      </w:r>
                      <w:r>
                        <w:rPr>
                          <w:rFonts w:hint="eastAsia"/>
                          <w:b/>
                          <w:sz w:val="24"/>
                          <w:szCs w:val="24"/>
                          <w:lang w:val="en-US" w:eastAsia="zh-CN"/>
                        </w:rPr>
                        <w:t>4</w:t>
                      </w:r>
                      <w:r>
                        <w:rPr>
                          <w:b/>
                          <w:sz w:val="24"/>
                          <w:szCs w:val="24"/>
                        </w:rPr>
                        <w:t xml:space="preserve"> </w:t>
                      </w:r>
                      <w:r>
                        <w:rPr>
                          <w:rFonts w:hint="eastAsia"/>
                          <w:b/>
                          <w:sz w:val="24"/>
                          <w:szCs w:val="24"/>
                          <w:lang w:eastAsia="zh-CN"/>
                        </w:rPr>
                        <w:t>新乡县土地利用总体规划</w:t>
                      </w:r>
                    </w:p>
                  </w:txbxContent>
                </v:textbox>
              </v:shape>
            </w:pict>
          </mc:Fallback>
        </mc:AlternateContent>
      </w:r>
      <w:r>
        <w:rPr>
          <w:rFonts w:hint="eastAsia" w:eastAsia="宋体"/>
          <w:lang w:eastAsia="zh-CN"/>
        </w:rPr>
        <w:drawing>
          <wp:inline distT="0" distB="0" distL="114300" distR="114300">
            <wp:extent cx="6116955" cy="8478520"/>
            <wp:effectExtent l="0" t="0" r="17145" b="17780"/>
            <wp:docPr id="47" name="图片 47" descr="8533c687760115f962e8edd8e76d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8533c687760115f962e8edd8e76ded8"/>
                    <pic:cNvPicPr>
                      <a:picLocks noChangeAspect="1"/>
                    </pic:cNvPicPr>
                  </pic:nvPicPr>
                  <pic:blipFill>
                    <a:blip r:embed="rId28"/>
                    <a:stretch>
                      <a:fillRect/>
                    </a:stretch>
                  </pic:blipFill>
                  <pic:spPr>
                    <a:xfrm>
                      <a:off x="0" y="0"/>
                      <a:ext cx="6116955" cy="8478520"/>
                    </a:xfrm>
                    <a:prstGeom prst="rect">
                      <a:avLst/>
                    </a:prstGeom>
                  </pic:spPr>
                </pic:pic>
              </a:graphicData>
            </a:graphic>
          </wp:inline>
        </w:drawing>
      </w:r>
    </w:p>
    <w:p>
      <w:pPr>
        <w:jc w:val="center"/>
      </w:pPr>
      <w:r>
        <mc:AlternateContent>
          <mc:Choice Requires="wps">
            <w:drawing>
              <wp:anchor distT="0" distB="0" distL="114300" distR="114300" simplePos="0" relativeHeight="251689984" behindDoc="0" locked="0" layoutInCell="1" allowOverlap="1">
                <wp:simplePos x="0" y="0"/>
                <wp:positionH relativeFrom="column">
                  <wp:posOffset>1303655</wp:posOffset>
                </wp:positionH>
                <wp:positionV relativeFrom="paragraph">
                  <wp:posOffset>7419975</wp:posOffset>
                </wp:positionV>
                <wp:extent cx="3971925" cy="39052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3971925" cy="390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bCs/>
                                <w:sz w:val="24"/>
                              </w:rPr>
                            </w:pPr>
                            <w:r>
                              <w:rPr>
                                <w:rFonts w:hint="eastAsia"/>
                                <w:b/>
                                <w:bCs/>
                                <w:sz w:val="24"/>
                              </w:rPr>
                              <w:t>附图</w:t>
                            </w:r>
                            <w:r>
                              <w:rPr>
                                <w:b/>
                                <w:bCs/>
                                <w:sz w:val="24"/>
                              </w:rPr>
                              <w:t xml:space="preserve">3 </w:t>
                            </w:r>
                            <w:r>
                              <w:rPr>
                                <w:rFonts w:hint="eastAsia"/>
                                <w:b/>
                                <w:bCs/>
                                <w:sz w:val="24"/>
                              </w:rPr>
                              <w:t>项目厂区平面布置图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65pt;margin-top:584.25pt;height:30.75pt;width:312.75pt;z-index:251689984;mso-width-relative:page;mso-height-relative:page;" filled="f" stroked="f" coordsize="21600,21600" o:gfxdata="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ZlVD/cAAAADQEAAA8AAAAAAAAAAQAgAAAAIgAA&#10;AGRycy9kb3ducmV2LnhtbFBLAQIUABQAAAAIAIdO4kCPu3v2PQIAAGgEAAAOAAAAAAAAAAEAIAAA&#10;ACsBAABkcnMvZTJvRG9jLnhtbFBLBQYAAAAABgAGAFkBAADaBQAAAAA=&#10;">
                <v:fill on="f" focussize="0,0"/>
                <v:stroke on="f" weight="0.5pt"/>
                <v:imagedata o:title=""/>
                <o:lock v:ext="edit" aspectratio="f"/>
                <v:textbox>
                  <w:txbxContent>
                    <w:p>
                      <w:pPr>
                        <w:jc w:val="center"/>
                        <w:rPr>
                          <w:b/>
                          <w:bCs/>
                          <w:sz w:val="24"/>
                        </w:rPr>
                      </w:pPr>
                      <w:r>
                        <w:rPr>
                          <w:rFonts w:hint="eastAsia"/>
                          <w:b/>
                          <w:bCs/>
                          <w:sz w:val="24"/>
                        </w:rPr>
                        <w:t>附图</w:t>
                      </w:r>
                      <w:r>
                        <w:rPr>
                          <w:b/>
                          <w:bCs/>
                          <w:sz w:val="24"/>
                        </w:rPr>
                        <w:t xml:space="preserve">3 </w:t>
                      </w:r>
                      <w:r>
                        <w:rPr>
                          <w:rFonts w:hint="eastAsia"/>
                          <w:b/>
                          <w:bCs/>
                          <w:sz w:val="24"/>
                        </w:rPr>
                        <w:t>项目厂区平面布置图</w:t>
                      </w:r>
                    </w:p>
                  </w:txbxContent>
                </v:textbox>
              </v:shape>
            </w:pict>
          </mc:Fallback>
        </mc:AlternateContent>
      </w:r>
    </w:p>
    <w:p/>
    <w:tbl>
      <w:tblPr>
        <w:tblStyle w:val="1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87"/>
        <w:gridCol w:w="70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widowControl w:val="0"/>
              <w:jc w:val="center"/>
              <w:rPr>
                <w:rFonts w:hint="eastAsia" w:eastAsia="宋体"/>
                <w:b/>
                <w:lang w:eastAsia="zh-CN"/>
              </w:rPr>
            </w:pPr>
            <w:r>
              <w:rPr>
                <w:rFonts w:hint="eastAsia" w:eastAsia="宋体"/>
                <w:b/>
                <w:lang w:eastAsia="zh-CN"/>
              </w:rPr>
              <w:drawing>
                <wp:inline distT="0" distB="0" distL="114300" distR="114300">
                  <wp:extent cx="3551555" cy="2663825"/>
                  <wp:effectExtent l="0" t="0" r="10795" b="3175"/>
                  <wp:docPr id="27" name="图片 27" descr="ada74688943bc7dae858851211c0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da74688943bc7dae858851211c01aa"/>
                          <pic:cNvPicPr>
                            <a:picLocks noChangeAspect="1"/>
                          </pic:cNvPicPr>
                        </pic:nvPicPr>
                        <pic:blipFill>
                          <a:blip r:embed="rId29"/>
                          <a:stretch>
                            <a:fillRect/>
                          </a:stretch>
                        </pic:blipFill>
                        <pic:spPr>
                          <a:xfrm>
                            <a:off x="0" y="0"/>
                            <a:ext cx="3551555" cy="2663825"/>
                          </a:xfrm>
                          <a:prstGeom prst="rect">
                            <a:avLst/>
                          </a:prstGeom>
                        </pic:spPr>
                      </pic:pic>
                    </a:graphicData>
                  </a:graphic>
                </wp:inline>
              </w:drawing>
            </w:r>
          </w:p>
        </w:tc>
        <w:tc>
          <w:tcPr>
            <w:tcW w:w="2500" w:type="pct"/>
            <w:vAlign w:val="center"/>
          </w:tcPr>
          <w:p>
            <w:pPr>
              <w:widowControl w:val="0"/>
              <w:ind w:firstLine="620" w:firstLineChars="294"/>
              <w:jc w:val="left"/>
              <w:rPr>
                <w:rFonts w:hint="eastAsia" w:eastAsia="宋体"/>
                <w:b/>
                <w:lang w:eastAsia="zh-CN"/>
              </w:rPr>
            </w:pPr>
            <w:r>
              <w:rPr>
                <w:rFonts w:hint="eastAsia" w:eastAsia="宋体"/>
                <w:b/>
                <w:lang w:eastAsia="zh-CN"/>
              </w:rPr>
              <w:drawing>
                <wp:inline distT="0" distB="0" distL="114300" distR="114300">
                  <wp:extent cx="3439795" cy="2580640"/>
                  <wp:effectExtent l="0" t="0" r="8255" b="10160"/>
                  <wp:docPr id="28" name="图片 28" descr="759bf449591da292ebed58525a1d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59bf449591da292ebed58525a1dafe"/>
                          <pic:cNvPicPr>
                            <a:picLocks noChangeAspect="1"/>
                          </pic:cNvPicPr>
                        </pic:nvPicPr>
                        <pic:blipFill>
                          <a:blip r:embed="rId30"/>
                          <a:stretch>
                            <a:fillRect/>
                          </a:stretch>
                        </pic:blipFill>
                        <pic:spPr>
                          <a:xfrm>
                            <a:off x="0" y="0"/>
                            <a:ext cx="3439795" cy="25806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widowControl w:val="0"/>
              <w:jc w:val="center"/>
              <w:rPr>
                <w:rFonts w:hint="eastAsia" w:eastAsia="宋体"/>
                <w:b/>
                <w:lang w:eastAsia="zh-CN"/>
              </w:rPr>
            </w:pPr>
            <w:r>
              <w:rPr>
                <w:rFonts w:hint="eastAsia"/>
                <w:b/>
              </w:rPr>
              <w:t xml:space="preserve">       </w:t>
            </w:r>
            <w:r>
              <w:rPr>
                <w:rFonts w:hint="eastAsia"/>
                <w:b/>
                <w:lang w:eastAsia="zh-CN"/>
              </w:rPr>
              <w:t>厂区东侧</w:t>
            </w:r>
          </w:p>
        </w:tc>
        <w:tc>
          <w:tcPr>
            <w:tcW w:w="2500" w:type="pct"/>
            <w:vAlign w:val="center"/>
          </w:tcPr>
          <w:p>
            <w:pPr>
              <w:widowControl w:val="0"/>
              <w:jc w:val="center"/>
              <w:rPr>
                <w:rFonts w:hint="eastAsia" w:eastAsia="宋体"/>
                <w:b/>
                <w:lang w:eastAsia="zh-CN"/>
              </w:rPr>
            </w:pPr>
            <w:r>
              <w:rPr>
                <w:rFonts w:hint="eastAsia"/>
                <w:b/>
              </w:rPr>
              <w:t>厂区</w:t>
            </w:r>
            <w:r>
              <w:rPr>
                <w:rFonts w:hint="eastAsia"/>
                <w:b/>
                <w:lang w:eastAsia="zh-CN"/>
              </w:rPr>
              <w:t>南侧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widowControl w:val="0"/>
              <w:jc w:val="center"/>
              <w:rPr>
                <w:b/>
              </w:rPr>
            </w:pPr>
            <w:r>
              <w:rPr>
                <w:rFonts w:hint="eastAsia"/>
                <w:b/>
              </w:rPr>
              <w:drawing>
                <wp:inline distT="0" distB="0" distL="114300" distR="114300">
                  <wp:extent cx="3466465" cy="2599690"/>
                  <wp:effectExtent l="0" t="0" r="635" b="10160"/>
                  <wp:docPr id="30" name="图片 30" descr="d1338744a2ed1cf08b48e8a67665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1338744a2ed1cf08b48e8a67665c58"/>
                          <pic:cNvPicPr>
                            <a:picLocks noChangeAspect="1"/>
                          </pic:cNvPicPr>
                        </pic:nvPicPr>
                        <pic:blipFill>
                          <a:blip r:embed="rId31"/>
                          <a:stretch>
                            <a:fillRect/>
                          </a:stretch>
                        </pic:blipFill>
                        <pic:spPr>
                          <a:xfrm>
                            <a:off x="0" y="0"/>
                            <a:ext cx="3466465" cy="2599690"/>
                          </a:xfrm>
                          <a:prstGeom prst="rect">
                            <a:avLst/>
                          </a:prstGeom>
                        </pic:spPr>
                      </pic:pic>
                    </a:graphicData>
                  </a:graphic>
                </wp:inline>
              </w:drawing>
            </w:r>
            <w:r>
              <w:rPr>
                <w:rFonts w:hint="eastAsia"/>
                <w:b/>
              </w:rPr>
              <w:t xml:space="preserve">  </w:t>
            </w:r>
          </w:p>
        </w:tc>
        <w:tc>
          <w:tcPr>
            <w:tcW w:w="2500" w:type="pct"/>
            <w:vAlign w:val="center"/>
          </w:tcPr>
          <w:p>
            <w:pPr>
              <w:widowControl w:val="0"/>
              <w:ind w:firstLine="620" w:firstLineChars="294"/>
              <w:jc w:val="left"/>
              <w:rPr>
                <w:rFonts w:hint="eastAsia" w:eastAsia="宋体"/>
                <w:b/>
                <w:lang w:eastAsia="zh-CN"/>
              </w:rPr>
            </w:pPr>
            <w:r>
              <w:rPr>
                <w:rFonts w:hint="eastAsia" w:eastAsia="宋体"/>
                <w:b/>
                <w:lang w:eastAsia="zh-CN"/>
              </w:rPr>
              <w:drawing>
                <wp:inline distT="0" distB="0" distL="114300" distR="114300">
                  <wp:extent cx="3474085" cy="2606040"/>
                  <wp:effectExtent l="0" t="0" r="12065" b="3810"/>
                  <wp:docPr id="31" name="图片 31" descr="06bf63d1f0763f52e22f3a084737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6bf63d1f0763f52e22f3a084737eb1"/>
                          <pic:cNvPicPr>
                            <a:picLocks noChangeAspect="1"/>
                          </pic:cNvPicPr>
                        </pic:nvPicPr>
                        <pic:blipFill>
                          <a:blip r:embed="rId32"/>
                          <a:stretch>
                            <a:fillRect/>
                          </a:stretch>
                        </pic:blipFill>
                        <pic:spPr>
                          <a:xfrm>
                            <a:off x="0" y="0"/>
                            <a:ext cx="3474085" cy="26060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 w:hRule="atLeast"/>
        </w:trPr>
        <w:tc>
          <w:tcPr>
            <w:tcW w:w="2500" w:type="pct"/>
            <w:vAlign w:val="center"/>
          </w:tcPr>
          <w:p>
            <w:pPr>
              <w:widowControl w:val="0"/>
              <w:jc w:val="center"/>
              <w:rPr>
                <w:rFonts w:hint="eastAsia" w:eastAsia="宋体"/>
                <w:b/>
                <w:lang w:eastAsia="zh-CN"/>
              </w:rPr>
            </w:pPr>
            <w:r>
              <w:rPr>
                <w:rFonts w:hint="eastAsia"/>
                <w:b/>
              </w:rPr>
              <w:t xml:space="preserve">         厂区</w:t>
            </w:r>
            <w:r>
              <w:rPr>
                <w:rFonts w:hint="eastAsia"/>
                <w:b/>
                <w:lang w:eastAsia="zh-CN"/>
              </w:rPr>
              <w:t>西侧</w:t>
            </w:r>
          </w:p>
        </w:tc>
        <w:tc>
          <w:tcPr>
            <w:tcW w:w="2500" w:type="pct"/>
            <w:vAlign w:val="center"/>
          </w:tcPr>
          <w:p>
            <w:pPr>
              <w:widowControl w:val="0"/>
              <w:jc w:val="center"/>
              <w:rPr>
                <w:rFonts w:hint="eastAsia" w:eastAsia="宋体"/>
                <w:b/>
                <w:lang w:eastAsia="zh-CN"/>
              </w:rPr>
            </w:pPr>
            <w:r>
              <w:rPr>
                <w:rFonts w:hint="eastAsia"/>
                <w:b/>
              </w:rPr>
              <w:t xml:space="preserve"> </w:t>
            </w:r>
            <w:r>
              <w:rPr>
                <w:rFonts w:hint="eastAsia"/>
                <w:b/>
                <w:lang w:eastAsia="zh-CN"/>
              </w:rPr>
              <w:t>项目现状</w:t>
            </w:r>
          </w:p>
        </w:tc>
      </w:tr>
    </w:tbl>
    <w:p>
      <w:pPr>
        <w:sectPr>
          <w:pgSz w:w="16838" w:h="11906" w:orient="landscape"/>
          <w:pgMar w:top="1134" w:right="1440" w:bottom="1134" w:left="1440" w:header="851" w:footer="992" w:gutter="0"/>
          <w:cols w:space="425" w:num="1"/>
          <w:docGrid w:linePitch="312" w:charSpace="0"/>
        </w:sectPr>
      </w:pPr>
      <w:r>
        <mc:AlternateContent>
          <mc:Choice Requires="wps">
            <w:drawing>
              <wp:anchor distT="0" distB="0" distL="114300" distR="114300" simplePos="0" relativeHeight="251705344" behindDoc="0" locked="0" layoutInCell="1" allowOverlap="1">
                <wp:simplePos x="0" y="0"/>
                <wp:positionH relativeFrom="column">
                  <wp:posOffset>3857625</wp:posOffset>
                </wp:positionH>
                <wp:positionV relativeFrom="paragraph">
                  <wp:posOffset>95250</wp:posOffset>
                </wp:positionV>
                <wp:extent cx="1971675" cy="37147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9716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24"/>
                              </w:rPr>
                            </w:pPr>
                            <w:r>
                              <w:rPr>
                                <w:rFonts w:hint="eastAsia"/>
                                <w:b/>
                                <w:sz w:val="24"/>
                              </w:rPr>
                              <w:t>附图</w:t>
                            </w:r>
                            <w:r>
                              <w:rPr>
                                <w:rFonts w:hint="eastAsia"/>
                                <w:b/>
                                <w:sz w:val="24"/>
                                <w:lang w:val="en-US" w:eastAsia="zh-CN"/>
                              </w:rPr>
                              <w:t>5</w:t>
                            </w:r>
                            <w:r>
                              <w:rPr>
                                <w:rFonts w:hint="eastAsia"/>
                                <w:b/>
                                <w:sz w:val="24"/>
                              </w:rPr>
                              <w:t xml:space="preserve">     现场照片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7.5pt;height:29.25pt;width:155.25pt;z-index:251705344;mso-width-relative:page;mso-height-relative:page;" filled="f" stroked="f" coordsize="21600,21600" o:gfxdata="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WRdD72gAAAAkBAAAPAAAAAAAAAAEAIAAA&#10;ACIAAABkcnMvZG93bnJldi54bWxQSwECFAAUAAAACACHTuJALxRhOkMCAAB2BAAADgAAAAAAAAAB&#10;ACAAAAApAQAAZHJzL2Uyb0RvYy54bWxQSwUGAAAAAAYABgBZAQAA3gUAAAAA&#10;">
                <v:fill on="f" focussize="0,0"/>
                <v:stroke on="f" weight="0.5pt"/>
                <v:imagedata o:title=""/>
                <o:lock v:ext="edit" aspectratio="f"/>
                <v:textbox>
                  <w:txbxContent>
                    <w:p>
                      <w:pPr>
                        <w:rPr>
                          <w:b/>
                          <w:sz w:val="24"/>
                        </w:rPr>
                      </w:pPr>
                      <w:r>
                        <w:rPr>
                          <w:rFonts w:hint="eastAsia"/>
                          <w:b/>
                          <w:sz w:val="24"/>
                        </w:rPr>
                        <w:t>附图</w:t>
                      </w:r>
                      <w:r>
                        <w:rPr>
                          <w:rFonts w:hint="eastAsia"/>
                          <w:b/>
                          <w:sz w:val="24"/>
                          <w:lang w:val="en-US" w:eastAsia="zh-CN"/>
                        </w:rPr>
                        <w:t>5</w:t>
                      </w:r>
                      <w:r>
                        <w:rPr>
                          <w:rFonts w:hint="eastAsia"/>
                          <w:b/>
                          <w:sz w:val="24"/>
                        </w:rPr>
                        <w:t xml:space="preserve">     现场照片</w:t>
                      </w:r>
                    </w:p>
                  </w:txbxContent>
                </v:textbox>
              </v:shape>
            </w:pict>
          </mc:Fallback>
        </mc:AlternateContent>
      </w:r>
    </w:p>
    <w:p>
      <w:pPr>
        <w:jc w:val="center"/>
        <w:rPr>
          <w:rFonts w:hint="eastAsia" w:eastAsia="宋体"/>
          <w:lang w:eastAsia="zh-CN"/>
        </w:rPr>
      </w:pPr>
      <w:r>
        <w:rPr>
          <w:rFonts w:hint="eastAsia"/>
        </w:rPr>
        <mc:AlternateContent>
          <mc:Choice Requires="wps">
            <w:drawing>
              <wp:anchor distT="0" distB="0" distL="114300" distR="114300" simplePos="0" relativeHeight="251707392" behindDoc="0" locked="0" layoutInCell="1" allowOverlap="1">
                <wp:simplePos x="0" y="0"/>
                <wp:positionH relativeFrom="column">
                  <wp:posOffset>5247640</wp:posOffset>
                </wp:positionH>
                <wp:positionV relativeFrom="paragraph">
                  <wp:posOffset>179705</wp:posOffset>
                </wp:positionV>
                <wp:extent cx="1324610" cy="32385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32461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rFonts w:ascii="Times New Roman" w:hAnsi="Times New Roman" w:eastAsiaTheme="minorEastAsia"/>
                                <w:b/>
                                <w:sz w:val="52"/>
                              </w:rPr>
                            </w:pPr>
                            <w:r>
                              <w:rPr>
                                <w:rFonts w:ascii="Times New Roman" w:hAnsi="Times New Roman"/>
                                <w:b/>
                                <w:bCs/>
                                <w:sz w:val="28"/>
                                <w:szCs w:val="28"/>
                              </w:rPr>
                              <w:t>附件1</w:t>
                            </w:r>
                            <w:r>
                              <w:rPr>
                                <w:rFonts w:hint="eastAsia" w:ascii="Times New Roman" w:hAnsi="Times New Roman"/>
                                <w:b/>
                                <w:bCs/>
                                <w:sz w:val="28"/>
                                <w:szCs w:val="28"/>
                              </w:rPr>
                              <w:t xml:space="preserve"> 委托书</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3.2pt;margin-top:14.15pt;height:25.5pt;width:104.3pt;z-index:251707392;mso-width-relative:page;mso-height-relative:page;" filled="f" stroked="f" coordsize="21600,21600" o:gfxdata="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FmXBtsAAAAKAQAADwAAAAAAAAABACAAAAAi&#10;AAAAZHJzL2Rvd25yZXYueG1sUEsBAhQAFAAAAAgAh07iQEyuTkNAAgAAdgQAAA4AAAAAAAAAAQAg&#10;AAAAKgEAAGRycy9lMm9Eb2MueG1sUEsFBgAAAAAGAAYAWQEAANwFAAAAAA==&#10;">
                <v:fill on="f" focussize="0,0"/>
                <v:stroke on="f" weight="0.5pt"/>
                <v:imagedata o:title=""/>
                <o:lock v:ext="edit" aspectratio="f"/>
                <v:textbox>
                  <w:txbxContent>
                    <w:p>
                      <w:pPr>
                        <w:jc w:val="right"/>
                        <w:rPr>
                          <w:rFonts w:ascii="Times New Roman" w:hAnsi="Times New Roman" w:eastAsiaTheme="minorEastAsia"/>
                          <w:b/>
                          <w:sz w:val="52"/>
                        </w:rPr>
                      </w:pPr>
                      <w:r>
                        <w:rPr>
                          <w:rFonts w:ascii="Times New Roman" w:hAnsi="Times New Roman"/>
                          <w:b/>
                          <w:bCs/>
                          <w:sz w:val="28"/>
                          <w:szCs w:val="28"/>
                        </w:rPr>
                        <w:t>附件1</w:t>
                      </w:r>
                      <w:r>
                        <w:rPr>
                          <w:rFonts w:hint="eastAsia" w:ascii="Times New Roman" w:hAnsi="Times New Roman"/>
                          <w:b/>
                          <w:bCs/>
                          <w:sz w:val="28"/>
                          <w:szCs w:val="28"/>
                        </w:rPr>
                        <w:t xml:space="preserve"> 委托书</w:t>
                      </w:r>
                    </w:p>
                    <w:p/>
                  </w:txbxContent>
                </v:textbox>
              </v:shape>
            </w:pict>
          </mc:Fallback>
        </mc:AlternateContent>
      </w:r>
      <w:r>
        <w:rPr>
          <w:rFonts w:hint="eastAsia" w:eastAsia="宋体"/>
          <w:lang w:eastAsia="zh-CN"/>
        </w:rPr>
        <w:drawing>
          <wp:inline distT="0" distB="0" distL="114300" distR="114300">
            <wp:extent cx="5372100" cy="6905625"/>
            <wp:effectExtent l="0" t="0" r="0" b="9525"/>
            <wp:docPr id="35" name="图片 35" descr="4006787f8c82bcddede51a4078bf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006787f8c82bcddede51a4078bfe6f"/>
                    <pic:cNvPicPr>
                      <a:picLocks noChangeAspect="1"/>
                    </pic:cNvPicPr>
                  </pic:nvPicPr>
                  <pic:blipFill>
                    <a:blip r:embed="rId33"/>
                    <a:stretch>
                      <a:fillRect/>
                    </a:stretch>
                  </pic:blipFill>
                  <pic:spPr>
                    <a:xfrm>
                      <a:off x="0" y="0"/>
                      <a:ext cx="5372100" cy="6905625"/>
                    </a:xfrm>
                    <a:prstGeom prst="rect">
                      <a:avLst/>
                    </a:prstGeom>
                  </pic:spPr>
                </pic:pic>
              </a:graphicData>
            </a:graphic>
          </wp:inline>
        </w:drawing>
      </w:r>
    </w:p>
    <w:p>
      <w:pPr>
        <w:jc w:val="center"/>
        <w:rPr>
          <w:rFonts w:hint="eastAsia" w:eastAsia="宋体"/>
          <w:lang w:eastAsia="zh-CN"/>
        </w:rPr>
      </w:pPr>
      <w:r>
        <w:rPr>
          <w:rFonts w:hint="eastAsia"/>
        </w:rPr>
        <mc:AlternateContent>
          <mc:Choice Requires="wps">
            <w:drawing>
              <wp:anchor distT="0" distB="0" distL="114300" distR="114300" simplePos="0" relativeHeight="251708416" behindDoc="0" locked="0" layoutInCell="1" allowOverlap="1">
                <wp:simplePos x="0" y="0"/>
                <wp:positionH relativeFrom="column">
                  <wp:posOffset>5570220</wp:posOffset>
                </wp:positionH>
                <wp:positionV relativeFrom="paragraph">
                  <wp:posOffset>29210</wp:posOffset>
                </wp:positionV>
                <wp:extent cx="1933575" cy="32385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9335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val="0"/>
                              <w:jc w:val="right"/>
                              <w:rPr>
                                <w:rFonts w:eastAsiaTheme="minorEastAsia"/>
                                <w:b/>
                                <w:bCs/>
                                <w:sz w:val="28"/>
                                <w:szCs w:val="28"/>
                              </w:rPr>
                            </w:pPr>
                            <w:r>
                              <w:rPr>
                                <w:rFonts w:hint="eastAsia"/>
                                <w:b/>
                                <w:bCs/>
                                <w:sz w:val="28"/>
                                <w:szCs w:val="28"/>
                              </w:rPr>
                              <w:t>附件2 项目备案证明</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6pt;margin-top:2.3pt;height:25.5pt;width:152.25pt;z-index:251708416;mso-width-relative:page;mso-height-relative:page;" filled="f" stroked="f" coordsize="21600,21600" o:gfxdata="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gkyU2gAAAAkBAAAPAAAAAAAAAAEAIAAA&#10;ACIAAABkcnMvZG93bnJldi54bWxQSwECFAAUAAAACACHTuJACsYA2UMCAAB2BAAADgAAAAAAAAAB&#10;ACAAAAApAQAAZHJzL2Uyb0RvYy54bWxQSwUGAAAAAAYABgBZAQAA3gUAAAAA&#10;">
                <v:fill on="f" focussize="0,0"/>
                <v:stroke on="f" weight="0.5pt"/>
                <v:imagedata o:title=""/>
                <o:lock v:ext="edit" aspectratio="f"/>
                <v:textbox>
                  <w:txbxContent>
                    <w:p>
                      <w:pPr>
                        <w:wordWrap w:val="0"/>
                        <w:jc w:val="right"/>
                        <w:rPr>
                          <w:rFonts w:eastAsiaTheme="minorEastAsia"/>
                          <w:b/>
                          <w:bCs/>
                          <w:sz w:val="28"/>
                          <w:szCs w:val="28"/>
                        </w:rPr>
                      </w:pPr>
                      <w:r>
                        <w:rPr>
                          <w:rFonts w:hint="eastAsia"/>
                          <w:b/>
                          <w:bCs/>
                          <w:sz w:val="28"/>
                          <w:szCs w:val="28"/>
                        </w:rPr>
                        <w:t>附件2 项目备案证明</w:t>
                      </w:r>
                    </w:p>
                    <w:p/>
                  </w:txbxContent>
                </v:textbox>
              </v:shape>
            </w:pict>
          </mc:Fallback>
        </mc:AlternateContent>
      </w:r>
      <w:r>
        <w:drawing>
          <wp:inline distT="0" distB="0" distL="114300" distR="114300">
            <wp:extent cx="5400675" cy="7515225"/>
            <wp:effectExtent l="0" t="0" r="9525" b="952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34"/>
                    <a:stretch>
                      <a:fillRect/>
                    </a:stretch>
                  </pic:blipFill>
                  <pic:spPr>
                    <a:xfrm>
                      <a:off x="0" y="0"/>
                      <a:ext cx="5400675" cy="7515225"/>
                    </a:xfrm>
                    <a:prstGeom prst="rect">
                      <a:avLst/>
                    </a:prstGeom>
                    <a:noFill/>
                    <a:ln>
                      <a:noFill/>
                    </a:ln>
                  </pic:spPr>
                </pic:pic>
              </a:graphicData>
            </a:graphic>
          </wp:inline>
        </w:drawing>
      </w:r>
    </w:p>
    <w:p>
      <w:pPr>
        <w:jc w:val="center"/>
        <w:sectPr>
          <w:headerReference r:id="rId8" w:type="default"/>
          <w:headerReference r:id="rId9" w:type="even"/>
          <w:pgSz w:w="11906" w:h="16838"/>
          <w:pgMar w:top="0" w:right="0" w:bottom="0" w:left="0" w:header="0" w:footer="0" w:gutter="0"/>
          <w:cols w:space="425" w:num="1"/>
          <w:docGrid w:linePitch="312" w:charSpace="0"/>
        </w:sectPr>
      </w:pPr>
    </w:p>
    <w:p>
      <w:pPr>
        <w:jc w:val="center"/>
        <w:rPr>
          <w:b/>
        </w:rPr>
      </w:pPr>
    </w:p>
    <w:p>
      <w:pPr>
        <w:jc w:val="center"/>
        <w:rPr>
          <w:rFonts w:hint="eastAsia" w:eastAsia="宋体"/>
          <w:b/>
          <w:lang w:eastAsia="zh-CN"/>
        </w:rPr>
      </w:pPr>
      <w:r>
        <w:rPr>
          <w:rFonts w:hint="eastAsia"/>
          <w:b/>
        </w:rPr>
        <mc:AlternateContent>
          <mc:Choice Requires="wps">
            <w:drawing>
              <wp:anchor distT="0" distB="0" distL="114300" distR="114300" simplePos="0" relativeHeight="251710464" behindDoc="0" locked="0" layoutInCell="1" allowOverlap="1">
                <wp:simplePos x="0" y="0"/>
                <wp:positionH relativeFrom="column">
                  <wp:posOffset>4253865</wp:posOffset>
                </wp:positionH>
                <wp:positionV relativeFrom="paragraph">
                  <wp:posOffset>326390</wp:posOffset>
                </wp:positionV>
                <wp:extent cx="2727960" cy="32385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272796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b/>
                                <w:bCs/>
                                <w:sz w:val="28"/>
                                <w:szCs w:val="28"/>
                              </w:rPr>
                            </w:pPr>
                            <w:r>
                              <w:rPr>
                                <w:rFonts w:hint="eastAsia"/>
                                <w:b/>
                                <w:bCs/>
                                <w:sz w:val="28"/>
                                <w:szCs w:val="28"/>
                              </w:rPr>
                              <w:t xml:space="preserve">附件3 </w:t>
                            </w:r>
                            <w:r>
                              <w:rPr>
                                <w:rFonts w:hint="eastAsia"/>
                                <w:b/>
                                <w:bCs/>
                                <w:sz w:val="28"/>
                                <w:szCs w:val="28"/>
                                <w:lang w:eastAsia="zh-CN"/>
                              </w:rPr>
                              <w:t>翟坡镇规划许可证明</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95pt;margin-top:25.7pt;height:25.5pt;width:214.8pt;z-index:251710464;mso-width-relative:page;mso-height-relative:page;" filled="f" stroked="f" coordsize="21600,21600" o:gfxdata="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F3qpT2wAAAAsBAAAPAAAAAAAAAAEAIAAA&#10;ACIAAABkcnMvZG93bnJldi54bWxQSwECFAAUAAAACACHTuJAU9cmHUICAAB2BAAADgAAAAAAAAAB&#10;ACAAAAAqAQAAZHJzL2Uyb0RvYy54bWxQSwUGAAAAAAYABgBZAQAA3gUAAAAA&#10;">
                <v:fill on="f" focussize="0,0"/>
                <v:stroke on="f" weight="0.5pt"/>
                <v:imagedata o:title=""/>
                <o:lock v:ext="edit" aspectratio="f"/>
                <v:textbox>
                  <w:txbxContent>
                    <w:p>
                      <w:pPr>
                        <w:jc w:val="right"/>
                        <w:rPr>
                          <w:b/>
                          <w:bCs/>
                          <w:sz w:val="28"/>
                          <w:szCs w:val="28"/>
                        </w:rPr>
                      </w:pPr>
                      <w:r>
                        <w:rPr>
                          <w:rFonts w:hint="eastAsia"/>
                          <w:b/>
                          <w:bCs/>
                          <w:sz w:val="28"/>
                          <w:szCs w:val="28"/>
                        </w:rPr>
                        <w:t xml:space="preserve">附件3 </w:t>
                      </w:r>
                      <w:r>
                        <w:rPr>
                          <w:rFonts w:hint="eastAsia"/>
                          <w:b/>
                          <w:bCs/>
                          <w:sz w:val="28"/>
                          <w:szCs w:val="28"/>
                          <w:lang w:eastAsia="zh-CN"/>
                        </w:rPr>
                        <w:t>翟坡镇规划许可证明</w:t>
                      </w:r>
                    </w:p>
                    <w:p/>
                  </w:txbxContent>
                </v:textbox>
              </v:shape>
            </w:pict>
          </mc:Fallback>
        </mc:AlternateContent>
      </w:r>
    </w:p>
    <w:p>
      <w:pPr>
        <w:pStyle w:val="2"/>
        <w:ind w:left="0" w:leftChars="0" w:firstLine="0" w:firstLineChars="0"/>
        <w:rPr>
          <w:rFonts w:hint="eastAsia"/>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r>
        <w:rPr>
          <w:rFonts w:hint="eastAsia" w:eastAsiaTheme="minorEastAsia"/>
          <w:sz w:val="24"/>
          <w:lang w:eastAsia="zh-CN"/>
        </w:rPr>
        <w:drawing>
          <wp:inline distT="0" distB="0" distL="114300" distR="114300">
            <wp:extent cx="5638800" cy="7515225"/>
            <wp:effectExtent l="0" t="0" r="0" b="9525"/>
            <wp:docPr id="49" name="图片 49" descr="a20effde4c1c8e0edd5f2900ec06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a20effde4c1c8e0edd5f2900ec06f04"/>
                    <pic:cNvPicPr>
                      <a:picLocks noChangeAspect="1"/>
                    </pic:cNvPicPr>
                  </pic:nvPicPr>
                  <pic:blipFill>
                    <a:blip r:embed="rId35"/>
                    <a:stretch>
                      <a:fillRect/>
                    </a:stretch>
                  </pic:blipFill>
                  <pic:spPr>
                    <a:xfrm>
                      <a:off x="0" y="0"/>
                      <a:ext cx="5638800" cy="7515225"/>
                    </a:xfrm>
                    <a:prstGeom prst="rect">
                      <a:avLst/>
                    </a:prstGeom>
                  </pic:spPr>
                </pic:pic>
              </a:graphicData>
            </a:graphic>
          </wp:inline>
        </w:drawing>
      </w: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pStyle w:val="2"/>
        <w:rPr>
          <w:rFonts w:hint="eastAsia" w:eastAsiaTheme="minorEastAsia"/>
          <w:sz w:val="24"/>
          <w:lang w:eastAsia="zh-CN"/>
        </w:rPr>
      </w:pPr>
      <w:r>
        <w:rPr>
          <w:rFonts w:hint="eastAsia"/>
          <w:b/>
        </w:rPr>
        <mc:AlternateContent>
          <mc:Choice Requires="wps">
            <w:drawing>
              <wp:anchor distT="0" distB="0" distL="114300" distR="114300" simplePos="0" relativeHeight="252097536" behindDoc="0" locked="0" layoutInCell="1" allowOverlap="1">
                <wp:simplePos x="0" y="0"/>
                <wp:positionH relativeFrom="column">
                  <wp:posOffset>5514340</wp:posOffset>
                </wp:positionH>
                <wp:positionV relativeFrom="paragraph">
                  <wp:posOffset>10795</wp:posOffset>
                </wp:positionV>
                <wp:extent cx="1490980" cy="3238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4909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b/>
                                <w:bCs/>
                                <w:sz w:val="28"/>
                                <w:szCs w:val="28"/>
                              </w:rPr>
                              <w:t>附件4 营业执照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2pt;margin-top:0.85pt;height:25.5pt;width:117.4pt;z-index:252097536;mso-width-relative:page;mso-height-relative:page;" filled="f" stroked="f" coordsize="21600,21600" o:gfxdata="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nKHFdoAAAAJAQAADwAAAAAAAAABACAAAAAi&#10;AAAAZHJzL2Rvd25yZXYueG1sUEsBAhQAFAAAAAgAh07iQK/TJaFBAgAAdgQAAA4AAAAAAAAAAQAg&#10;AAAAKQEAAGRycy9lMm9Eb2MueG1sUEsFBgAAAAAGAAYAWQEAANwFAAAAAA==&#10;">
                <v:fill on="f" focussize="0,0"/>
                <v:stroke on="f" weight="0.5pt"/>
                <v:imagedata o:title=""/>
                <o:lock v:ext="edit" aspectratio="f"/>
                <v:textbox>
                  <w:txbxContent>
                    <w:p>
                      <w:pPr>
                        <w:rPr>
                          <w:rFonts w:hint="eastAsia"/>
                          <w:lang w:eastAsia="zh-CN"/>
                        </w:rPr>
                      </w:pPr>
                      <w:r>
                        <w:rPr>
                          <w:rFonts w:hint="eastAsia"/>
                          <w:b/>
                          <w:bCs/>
                          <w:sz w:val="28"/>
                          <w:szCs w:val="28"/>
                        </w:rPr>
                        <w:t>附件4 营业执照</w:t>
                      </w:r>
                    </w:p>
                  </w:txbxContent>
                </v:textbox>
              </v:shape>
            </w:pict>
          </mc:Fallback>
        </mc:AlternateContent>
      </w:r>
    </w:p>
    <w:p>
      <w:pPr>
        <w:rPr>
          <w:rFonts w:hint="eastAsia" w:eastAsiaTheme="minorEastAsia"/>
          <w:sz w:val="24"/>
          <w:lang w:eastAsia="zh-CN"/>
        </w:rPr>
      </w:pPr>
    </w:p>
    <w:p>
      <w:pPr>
        <w:pStyle w:val="2"/>
        <w:rPr>
          <w:rFonts w:hint="eastAsia" w:eastAsiaTheme="minorEastAsia"/>
          <w:sz w:val="24"/>
          <w:lang w:eastAsia="zh-CN"/>
        </w:rPr>
      </w:pPr>
    </w:p>
    <w:p>
      <w:pPr>
        <w:rPr>
          <w:rFonts w:hint="eastAsia" w:eastAsiaTheme="minorEastAsia"/>
          <w:sz w:val="24"/>
          <w:lang w:eastAsia="zh-CN"/>
        </w:rPr>
      </w:pPr>
    </w:p>
    <w:p>
      <w:pPr>
        <w:pStyle w:val="2"/>
        <w:rPr>
          <w:rFonts w:hint="eastAsia" w:eastAsiaTheme="minorEastAsia"/>
          <w:sz w:val="24"/>
          <w:lang w:eastAsia="zh-CN"/>
        </w:rPr>
      </w:pPr>
      <w:r>
        <w:rPr>
          <w:rFonts w:hint="eastAsia" w:eastAsiaTheme="minorEastAsia"/>
          <w:sz w:val="24"/>
          <w:lang w:eastAsia="zh-CN"/>
        </w:rPr>
        <w:drawing>
          <wp:anchor distT="0" distB="0" distL="114935" distR="114935" simplePos="0" relativeHeight="253487104" behindDoc="1" locked="0" layoutInCell="1" allowOverlap="1">
            <wp:simplePos x="0" y="0"/>
            <wp:positionH relativeFrom="column">
              <wp:posOffset>1142365</wp:posOffset>
            </wp:positionH>
            <wp:positionV relativeFrom="paragraph">
              <wp:posOffset>138430</wp:posOffset>
            </wp:positionV>
            <wp:extent cx="4981575" cy="7207250"/>
            <wp:effectExtent l="0" t="0" r="9525" b="12700"/>
            <wp:wrapTight wrapText="bothSides">
              <wp:wrapPolygon>
                <wp:start x="0" y="0"/>
                <wp:lineTo x="0" y="21524"/>
                <wp:lineTo x="21559" y="21524"/>
                <wp:lineTo x="21559" y="0"/>
                <wp:lineTo x="0" y="0"/>
              </wp:wrapPolygon>
            </wp:wrapTight>
            <wp:docPr id="1" name="图片 1" descr="cae361a88c53bd680d1dc56ab12d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e361a88c53bd680d1dc56ab12ddc8"/>
                    <pic:cNvPicPr>
                      <a:picLocks noChangeAspect="1"/>
                    </pic:cNvPicPr>
                  </pic:nvPicPr>
                  <pic:blipFill>
                    <a:blip r:embed="rId36"/>
                    <a:stretch>
                      <a:fillRect/>
                    </a:stretch>
                  </pic:blipFill>
                  <pic:spPr>
                    <a:xfrm>
                      <a:off x="0" y="0"/>
                      <a:ext cx="4981575" cy="7207250"/>
                    </a:xfrm>
                    <a:prstGeom prst="rect">
                      <a:avLst/>
                    </a:prstGeom>
                  </pic:spPr>
                </pic:pic>
              </a:graphicData>
            </a:graphic>
          </wp:anchor>
        </w:drawing>
      </w:r>
    </w:p>
    <w:p>
      <w:pPr>
        <w:rPr>
          <w:rFonts w:hint="eastAsia" w:eastAsiaTheme="minorEastAsia"/>
          <w:sz w:val="24"/>
          <w:lang w:eastAsia="zh-CN"/>
        </w:rPr>
      </w:pPr>
    </w:p>
    <w:p>
      <w:pPr>
        <w:pStyle w:val="2"/>
        <w:rPr>
          <w:rFonts w:hint="eastAsia" w:eastAsiaTheme="minorEastAsia"/>
          <w:sz w:val="24"/>
          <w:lang w:eastAsia="zh-CN"/>
        </w:rPr>
      </w:pPr>
    </w:p>
    <w:p>
      <w:pPr>
        <w:rPr>
          <w:rFonts w:hint="eastAsia" w:eastAsiaTheme="minorEastAsia"/>
          <w:sz w:val="24"/>
          <w:lang w:eastAsia="zh-CN"/>
        </w:rPr>
      </w:pPr>
    </w:p>
    <w:p>
      <w:pPr>
        <w:pStyle w:val="2"/>
        <w:rPr>
          <w:rFonts w:hint="eastAsia" w:eastAsiaTheme="minorEastAsia"/>
          <w:sz w:val="24"/>
          <w:lang w:eastAsia="zh-CN"/>
        </w:rPr>
      </w:pPr>
    </w:p>
    <w:p>
      <w:pPr>
        <w:rPr>
          <w:rFonts w:hint="eastAsia" w:eastAsiaTheme="minorEastAsia"/>
          <w:sz w:val="24"/>
          <w:lang w:eastAsia="zh-CN"/>
        </w:rPr>
      </w:pPr>
    </w:p>
    <w:p>
      <w:pPr>
        <w:pStyle w:val="2"/>
        <w:rPr>
          <w:rFonts w:hint="eastAsia" w:eastAsiaTheme="minorEastAsia"/>
          <w:sz w:val="24"/>
          <w:lang w:eastAsia="zh-CN"/>
        </w:rPr>
      </w:pPr>
    </w:p>
    <w:p>
      <w:pPr>
        <w:rPr>
          <w:rFonts w:hint="eastAsia" w:eastAsiaTheme="minorEastAsia"/>
          <w:sz w:val="24"/>
          <w:lang w:eastAsia="zh-CN"/>
        </w:rPr>
      </w:pPr>
    </w:p>
    <w:p>
      <w:pPr>
        <w:pStyle w:val="2"/>
        <w:rPr>
          <w:rFonts w:hint="eastAsia" w:eastAsiaTheme="minorEastAsia"/>
          <w:sz w:val="24"/>
          <w:lang w:eastAsia="zh-CN"/>
        </w:rPr>
      </w:pPr>
    </w:p>
    <w:p>
      <w:pPr>
        <w:rPr>
          <w:rFonts w:hint="eastAsia" w:eastAsiaTheme="minorEastAsia"/>
          <w:sz w:val="24"/>
          <w:lang w:eastAsia="zh-CN"/>
        </w:rPr>
      </w:pPr>
    </w:p>
    <w:p>
      <w:pPr>
        <w:pStyle w:val="2"/>
        <w:rPr>
          <w:rFonts w:hint="eastAsia" w:eastAsiaTheme="minorEastAsia"/>
          <w:sz w:val="24"/>
          <w:lang w:eastAsia="zh-CN"/>
        </w:rPr>
      </w:pPr>
    </w:p>
    <w:p>
      <w:pPr>
        <w:rPr>
          <w:rFonts w:hint="eastAsia"/>
          <w:lang w:eastAsia="zh-CN"/>
        </w:rPr>
      </w:pPr>
    </w:p>
    <w:p>
      <w:pPr>
        <w:pStyle w:val="2"/>
        <w:jc w:val="center"/>
        <w:rPr>
          <w:rFonts w:hint="eastAsia"/>
          <w:lang w:eastAsia="zh-CN"/>
        </w:rPr>
      </w:pPr>
    </w:p>
    <w:p>
      <w:pPr>
        <w:jc w:val="center"/>
        <w:rPr>
          <w:rFonts w:eastAsiaTheme="minorEastAsia"/>
          <w:sz w:val="24"/>
        </w:rPr>
      </w:pPr>
    </w:p>
    <w:p>
      <w:pPr>
        <w:pStyle w:val="2"/>
        <w:rPr>
          <w:rFonts w:eastAsiaTheme="minorEastAsia"/>
          <w:sz w:val="24"/>
        </w:rPr>
      </w:pPr>
    </w:p>
    <w:p>
      <w:pPr>
        <w:rPr>
          <w:rFonts w:eastAsiaTheme="minorEastAsia"/>
          <w:sz w:val="24"/>
        </w:rPr>
      </w:pPr>
    </w:p>
    <w:p>
      <w:pPr>
        <w:pStyle w:val="2"/>
        <w:rPr>
          <w:rFonts w:eastAsiaTheme="minorEastAsia"/>
          <w:sz w:val="24"/>
        </w:rPr>
      </w:pPr>
    </w:p>
    <w:p>
      <w:pPr>
        <w:rPr>
          <w:rFonts w:eastAsiaTheme="minorEastAsia"/>
          <w:sz w:val="24"/>
        </w:rPr>
      </w:pPr>
    </w:p>
    <w:p>
      <w:pPr>
        <w:pStyle w:val="2"/>
        <w:rPr>
          <w:rFonts w:eastAsiaTheme="minorEastAsia"/>
          <w:sz w:val="24"/>
        </w:rPr>
      </w:pPr>
    </w:p>
    <w:p>
      <w:pPr>
        <w:rPr>
          <w:rFonts w:eastAsiaTheme="minorEastAsia"/>
          <w:sz w:val="24"/>
        </w:rPr>
      </w:pPr>
    </w:p>
    <w:p>
      <w:pPr>
        <w:pStyle w:val="2"/>
        <w:rPr>
          <w:rFonts w:eastAsiaTheme="minorEastAsia"/>
          <w:sz w:val="24"/>
        </w:rPr>
      </w:pPr>
    </w:p>
    <w:p>
      <w:pPr>
        <w:rPr>
          <w:rFonts w:eastAsiaTheme="minorEastAsia"/>
          <w:sz w:val="24"/>
        </w:rPr>
      </w:pPr>
    </w:p>
    <w:p>
      <w:pPr>
        <w:pStyle w:val="2"/>
        <w:rPr>
          <w:rFonts w:eastAsiaTheme="minorEastAsia"/>
          <w:sz w:val="24"/>
        </w:rPr>
      </w:pPr>
    </w:p>
    <w:p>
      <w:pPr>
        <w:rPr>
          <w:rFonts w:eastAsiaTheme="minorEastAsia"/>
          <w:sz w:val="24"/>
        </w:rPr>
      </w:pPr>
    </w:p>
    <w:p>
      <w:pPr>
        <w:pStyle w:val="2"/>
        <w:rPr>
          <w:rFonts w:eastAsiaTheme="minorEastAsia"/>
          <w:sz w:val="24"/>
        </w:rPr>
      </w:pPr>
    </w:p>
    <w:p>
      <w:pPr>
        <w:rPr>
          <w:rFonts w:eastAsiaTheme="minorEastAsia"/>
          <w:sz w:val="24"/>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r>
        <w:rPr>
          <w:rFonts w:hint="eastAsia"/>
          <w:b/>
        </w:rPr>
        <mc:AlternateContent>
          <mc:Choice Requires="wps">
            <w:drawing>
              <wp:anchor distT="0" distB="0" distL="114300" distR="114300" simplePos="0" relativeHeight="256198656" behindDoc="0" locked="0" layoutInCell="1" allowOverlap="1">
                <wp:simplePos x="0" y="0"/>
                <wp:positionH relativeFrom="column">
                  <wp:posOffset>5206365</wp:posOffset>
                </wp:positionH>
                <wp:positionV relativeFrom="paragraph">
                  <wp:posOffset>132715</wp:posOffset>
                </wp:positionV>
                <wp:extent cx="1727200" cy="32385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727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b/>
                                <w:bCs/>
                                <w:sz w:val="28"/>
                                <w:szCs w:val="28"/>
                              </w:rPr>
                            </w:pPr>
                            <w:r>
                              <w:rPr>
                                <w:rFonts w:hint="eastAsia"/>
                                <w:b/>
                                <w:bCs/>
                                <w:sz w:val="28"/>
                                <w:szCs w:val="28"/>
                              </w:rPr>
                              <w:t>附件5 法人身份证</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95pt;margin-top:10.45pt;height:25.5pt;width:136pt;z-index:256198656;mso-width-relative:page;mso-height-relative:page;" filled="f" stroked="f" coordsize="21600,21600" o:gfxdata="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X6WntkAAAAKAQAADwAAAAAAAAABACAAAAAi&#10;AAAAZHJzL2Rvd25yZXYueG1sUEsBAhQAFAAAAAgAh07iQBeeGD1CAgAAdgQAAA4AAAAAAAAAAQAg&#10;AAAAKAEAAGRycy9lMm9Eb2MueG1sUEsFBgAAAAAGAAYAWQEAANwFAAAAAA==&#10;">
                <v:fill on="f" focussize="0,0"/>
                <v:stroke on="f" weight="0.5pt"/>
                <v:imagedata o:title=""/>
                <o:lock v:ext="edit" aspectratio="f"/>
                <v:textbox>
                  <w:txbxContent>
                    <w:p>
                      <w:pPr>
                        <w:jc w:val="right"/>
                        <w:rPr>
                          <w:b/>
                          <w:bCs/>
                          <w:sz w:val="28"/>
                          <w:szCs w:val="28"/>
                        </w:rPr>
                      </w:pPr>
                      <w:r>
                        <w:rPr>
                          <w:rFonts w:hint="eastAsia"/>
                          <w:b/>
                          <w:bCs/>
                          <w:sz w:val="28"/>
                          <w:szCs w:val="28"/>
                        </w:rPr>
                        <w:t>附件5 法人身份证</w:t>
                      </w:r>
                    </w:p>
                    <w:p>
                      <w:pPr>
                        <w:rPr>
                          <w:rFonts w:hint="eastAsia"/>
                          <w:lang w:eastAsia="zh-CN"/>
                        </w:rPr>
                      </w:pPr>
                    </w:p>
                  </w:txbxContent>
                </v:textbox>
              </v:shape>
            </w:pict>
          </mc:Fallback>
        </mc:AlternateContent>
      </w:r>
    </w:p>
    <w:p>
      <w:pPr>
        <w:pStyle w:val="2"/>
        <w:sectPr>
          <w:pgSz w:w="11906" w:h="16838"/>
          <w:pgMar w:top="0" w:right="0" w:bottom="0" w:left="0" w:header="0" w:footer="0" w:gutter="0"/>
          <w:cols w:space="425" w:num="1"/>
          <w:docGrid w:linePitch="312" w:charSpace="0"/>
        </w:sectPr>
      </w:pPr>
      <w:r>
        <w:rPr>
          <w:rFonts w:hint="eastAsia"/>
          <w:lang w:eastAsia="zh-CN"/>
        </w:rPr>
        <w:drawing>
          <wp:anchor distT="0" distB="0" distL="114935" distR="114935" simplePos="0" relativeHeight="255318016" behindDoc="1" locked="0" layoutInCell="1" allowOverlap="1">
            <wp:simplePos x="0" y="0"/>
            <wp:positionH relativeFrom="column">
              <wp:posOffset>1362075</wp:posOffset>
            </wp:positionH>
            <wp:positionV relativeFrom="paragraph">
              <wp:posOffset>1550670</wp:posOffset>
            </wp:positionV>
            <wp:extent cx="5438775" cy="7649845"/>
            <wp:effectExtent l="0" t="0" r="9525" b="8255"/>
            <wp:wrapTight wrapText="bothSides">
              <wp:wrapPolygon>
                <wp:start x="0" y="0"/>
                <wp:lineTo x="0" y="21570"/>
                <wp:lineTo x="21562" y="21570"/>
                <wp:lineTo x="21562" y="0"/>
                <wp:lineTo x="0" y="0"/>
              </wp:wrapPolygon>
            </wp:wrapTight>
            <wp:docPr id="22" name="图片 22" descr="a4edcf673f3bf8e8b021250c5389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4edcf673f3bf8e8b021250c5389b09"/>
                    <pic:cNvPicPr>
                      <a:picLocks noChangeAspect="1"/>
                    </pic:cNvPicPr>
                  </pic:nvPicPr>
                  <pic:blipFill>
                    <a:blip r:embed="rId37"/>
                    <a:stretch>
                      <a:fillRect/>
                    </a:stretch>
                  </pic:blipFill>
                  <pic:spPr>
                    <a:xfrm>
                      <a:off x="0" y="0"/>
                      <a:ext cx="5438775" cy="7649845"/>
                    </a:xfrm>
                    <a:prstGeom prst="rect">
                      <a:avLst/>
                    </a:prstGeom>
                  </pic:spPr>
                </pic:pic>
              </a:graphicData>
            </a:graphic>
          </wp:anchor>
        </w:drawing>
      </w:r>
    </w:p>
    <w:tbl>
      <w:tblPr>
        <w:tblStyle w:val="17"/>
        <w:tblW w:w="209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48"/>
        <w:gridCol w:w="2280"/>
        <w:gridCol w:w="2238"/>
        <w:gridCol w:w="1933"/>
        <w:gridCol w:w="1252"/>
        <w:gridCol w:w="1704"/>
        <w:gridCol w:w="1370"/>
        <w:gridCol w:w="1674"/>
        <w:gridCol w:w="1"/>
        <w:gridCol w:w="1349"/>
        <w:gridCol w:w="1387"/>
        <w:gridCol w:w="2"/>
        <w:gridCol w:w="1325"/>
        <w:gridCol w:w="2"/>
        <w:gridCol w:w="1635"/>
        <w:gridCol w:w="1"/>
        <w:gridCol w:w="1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20976" w:type="dxa"/>
            <w:gridSpan w:val="17"/>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36"/>
                <w:szCs w:val="36"/>
                <w:u w:val="none"/>
              </w:rPr>
            </w:pPr>
            <w:r>
              <w:rPr>
                <w:rFonts w:hint="eastAsia" w:ascii="宋体" w:hAnsi="宋体" w:eastAsia="宋体" w:cs="宋体"/>
                <w:b/>
                <w:i w:val="0"/>
                <w:color w:val="000000"/>
                <w:kern w:val="0"/>
                <w:sz w:val="36"/>
                <w:szCs w:val="36"/>
                <w:u w:val="none"/>
                <w:lang w:val="en-US" w:eastAsia="zh-CN" w:bidi="ar"/>
              </w:rPr>
              <w:t>建设项目环评审批基础信息表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5366"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建设单位（盖章）：</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18"/>
                <w:szCs w:val="18"/>
                <w:u w:val="none"/>
              </w:rPr>
            </w:pPr>
            <w:r>
              <w:rPr>
                <w:rFonts w:hint="eastAsia" w:ascii="Times New Roman" w:hAnsi="Times New Roman" w:cs="Times New Roman"/>
                <w:i w:val="0"/>
                <w:color w:val="auto"/>
                <w:sz w:val="18"/>
                <w:szCs w:val="18"/>
                <w:u w:val="none"/>
                <w:lang w:val="en-US" w:eastAsia="zh-CN"/>
              </w:rPr>
              <w:t>新乡市</w:t>
            </w:r>
            <w:r>
              <w:rPr>
                <w:rFonts w:hint="eastAsia" w:cs="Times New Roman"/>
                <w:i w:val="0"/>
                <w:color w:val="auto"/>
                <w:sz w:val="18"/>
                <w:szCs w:val="18"/>
                <w:u w:val="none"/>
                <w:lang w:val="en-US" w:eastAsia="zh-CN"/>
              </w:rPr>
              <w:t>骅宇机械设备</w:t>
            </w:r>
            <w:r>
              <w:rPr>
                <w:rFonts w:hint="eastAsia" w:ascii="Times New Roman" w:hAnsi="Times New Roman" w:cs="Times New Roman"/>
                <w:i w:val="0"/>
                <w:color w:val="auto"/>
                <w:sz w:val="18"/>
                <w:szCs w:val="18"/>
                <w:u w:val="none"/>
                <w:lang w:val="en-US" w:eastAsia="zh-CN"/>
              </w:rPr>
              <w:t>有限公司</w:t>
            </w:r>
          </w:p>
        </w:tc>
        <w:tc>
          <w:tcPr>
            <w:tcW w:w="167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Fonts w:hint="default" w:ascii="Times New Roman" w:hAnsi="Times New Roman" w:eastAsia="宋体" w:cs="Times New Roman"/>
                <w:b/>
                <w:i w:val="0"/>
                <w:color w:val="000000"/>
                <w:sz w:val="22"/>
                <w:szCs w:val="22"/>
                <w:u w:val="none"/>
              </w:rPr>
            </w:pPr>
            <w:r>
              <w:rPr>
                <w:rStyle w:val="32"/>
                <w:rFonts w:eastAsia="宋体"/>
                <w:lang w:val="en-US" w:eastAsia="zh-CN" w:bidi="ar"/>
              </w:rPr>
              <w:t xml:space="preserve"> </w:t>
            </w:r>
            <w:r>
              <w:rPr>
                <w:rStyle w:val="33"/>
                <w:lang w:val="en-US" w:eastAsia="zh-CN" w:bidi="ar"/>
              </w:rPr>
              <w:t>填表人（签字）：</w:t>
            </w:r>
          </w:p>
        </w:tc>
        <w:tc>
          <w:tcPr>
            <w:tcW w:w="2739" w:type="dxa"/>
            <w:gridSpan w:val="4"/>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eastAsia" w:ascii="Times New Roman" w:hAnsi="Times New Roman" w:eastAsia="宋体" w:cs="Times New Roman"/>
                <w:i w:val="0"/>
                <w:color w:val="000000"/>
                <w:sz w:val="22"/>
                <w:szCs w:val="22"/>
                <w:u w:val="none"/>
                <w:lang w:eastAsia="zh-CN"/>
              </w:rPr>
            </w:pPr>
            <w:r>
              <w:rPr>
                <w:rFonts w:hint="eastAsia" w:cs="Times New Roman"/>
                <w:i w:val="0"/>
                <w:color w:val="000000"/>
                <w:sz w:val="22"/>
                <w:szCs w:val="22"/>
                <w:u w:val="none"/>
                <w:lang w:eastAsia="zh-CN"/>
              </w:rPr>
              <w:t>崔新强</w:t>
            </w:r>
          </w:p>
        </w:tc>
        <w:tc>
          <w:tcPr>
            <w:tcW w:w="2962"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2"/>
                <w:rFonts w:eastAsia="宋体"/>
                <w:lang w:val="en-US" w:eastAsia="zh-CN" w:bidi="ar"/>
              </w:rPr>
              <w:t xml:space="preserve"> </w:t>
            </w:r>
            <w:r>
              <w:rPr>
                <w:rStyle w:val="33"/>
                <w:lang w:val="en-US" w:eastAsia="zh-CN" w:bidi="ar"/>
              </w:rPr>
              <w:t>建设单位联系人（签字）：</w:t>
            </w:r>
          </w:p>
        </w:tc>
        <w:tc>
          <w:tcPr>
            <w:tcW w:w="1976"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eastAsia" w:ascii="Times New Roman" w:hAnsi="Times New Roman" w:eastAsia="宋体" w:cs="Times New Roman"/>
                <w:i w:val="0"/>
                <w:color w:val="000000"/>
                <w:sz w:val="22"/>
                <w:szCs w:val="22"/>
                <w:u w:val="none"/>
                <w:lang w:eastAsia="zh-CN"/>
              </w:rPr>
            </w:pPr>
            <w:r>
              <w:rPr>
                <w:rFonts w:hint="eastAsia" w:cs="Times New Roman"/>
                <w:i w:val="0"/>
                <w:color w:val="000000"/>
                <w:sz w:val="22"/>
                <w:szCs w:val="22"/>
                <w:u w:val="none"/>
                <w:lang w:eastAsia="zh-CN"/>
              </w:rPr>
              <w:t>崔新强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restar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3"/>
                <w:lang w:val="en-US" w:eastAsia="zh-CN" w:bidi="ar"/>
              </w:rPr>
              <w:t>建</w:t>
            </w:r>
            <w:r>
              <w:rPr>
                <w:rStyle w:val="32"/>
                <w:rFonts w:eastAsia="宋体"/>
                <w:lang w:val="en-US" w:eastAsia="zh-CN" w:bidi="ar"/>
              </w:rPr>
              <w:t xml:space="preserve"> </w:t>
            </w:r>
            <w:r>
              <w:rPr>
                <w:rStyle w:val="33"/>
                <w:lang w:val="en-US" w:eastAsia="zh-CN" w:bidi="ar"/>
              </w:rPr>
              <w:t>设</w:t>
            </w:r>
            <w:r>
              <w:rPr>
                <w:rStyle w:val="33"/>
                <w:lang w:val="en-US" w:eastAsia="zh-CN" w:bidi="ar"/>
              </w:rPr>
              <w:br w:type="textWrapping"/>
            </w:r>
            <w:r>
              <w:rPr>
                <w:rStyle w:val="33"/>
                <w:lang w:val="en-US" w:eastAsia="zh-CN" w:bidi="ar"/>
              </w:rPr>
              <w:t>项</w:t>
            </w:r>
            <w:r>
              <w:rPr>
                <w:rStyle w:val="32"/>
                <w:rFonts w:eastAsia="宋体"/>
                <w:lang w:val="en-US" w:eastAsia="zh-CN" w:bidi="ar"/>
              </w:rPr>
              <w:t xml:space="preserve"> </w:t>
            </w:r>
            <w:r>
              <w:rPr>
                <w:rStyle w:val="33"/>
                <w:lang w:val="en-US" w:eastAsia="zh-CN" w:bidi="ar"/>
              </w:rPr>
              <w:t>目</w:t>
            </w: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lang w:eastAsia="zh-CN"/>
              </w:rPr>
            </w:pPr>
            <w:r>
              <w:rPr>
                <w:rStyle w:val="34"/>
                <w:rFonts w:hint="eastAsia"/>
                <w:lang w:val="en-US" w:eastAsia="zh-CN" w:bidi="ar"/>
              </w:rPr>
              <w:t>项目名称</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cs="Times New Roman"/>
                <w:i w:val="0"/>
                <w:color w:val="auto"/>
                <w:sz w:val="18"/>
                <w:szCs w:val="18"/>
                <w:u w:val="none"/>
                <w:lang w:val="en-US" w:eastAsia="zh-CN"/>
              </w:rPr>
              <w:t>新乡市</w:t>
            </w:r>
            <w:r>
              <w:rPr>
                <w:rFonts w:hint="eastAsia" w:cs="Times New Roman"/>
                <w:i w:val="0"/>
                <w:color w:val="auto"/>
                <w:sz w:val="18"/>
                <w:szCs w:val="18"/>
                <w:u w:val="none"/>
                <w:lang w:val="en-US" w:eastAsia="zh-CN"/>
              </w:rPr>
              <w:t>骅宇机械设备</w:t>
            </w:r>
            <w:r>
              <w:rPr>
                <w:rFonts w:hint="eastAsia" w:ascii="Times New Roman" w:hAnsi="Times New Roman" w:cs="Times New Roman"/>
                <w:i w:val="0"/>
                <w:color w:val="auto"/>
                <w:sz w:val="18"/>
                <w:szCs w:val="18"/>
                <w:u w:val="none"/>
                <w:lang w:val="en-US" w:eastAsia="zh-CN"/>
              </w:rPr>
              <w:t>有限公司</w:t>
            </w:r>
            <w:r>
              <w:rPr>
                <w:rFonts w:hint="eastAsia" w:ascii="Times New Roman" w:hAnsi="Times New Roman" w:cs="Times New Roman"/>
                <w:i w:val="0"/>
                <w:color w:val="auto"/>
                <w:kern w:val="0"/>
                <w:sz w:val="18"/>
                <w:szCs w:val="18"/>
                <w:u w:val="none"/>
                <w:lang w:val="en-US" w:eastAsia="zh-CN" w:bidi="ar"/>
              </w:rPr>
              <w:t>年产</w:t>
            </w:r>
            <w:r>
              <w:rPr>
                <w:rFonts w:hint="eastAsia" w:cs="Times New Roman"/>
                <w:i w:val="0"/>
                <w:color w:val="auto"/>
                <w:kern w:val="0"/>
                <w:sz w:val="18"/>
                <w:szCs w:val="18"/>
                <w:u w:val="none"/>
                <w:lang w:val="en-US" w:eastAsia="zh-CN" w:bidi="ar"/>
              </w:rPr>
              <w:t>模具100套</w:t>
            </w:r>
            <w:r>
              <w:rPr>
                <w:rFonts w:hint="eastAsia" w:ascii="Times New Roman" w:hAnsi="Times New Roman" w:cs="Times New Roman"/>
                <w:i w:val="0"/>
                <w:color w:val="auto"/>
                <w:kern w:val="0"/>
                <w:sz w:val="18"/>
                <w:szCs w:val="18"/>
                <w:u w:val="none"/>
                <w:lang w:val="en-US" w:eastAsia="zh-CN" w:bidi="ar"/>
              </w:rPr>
              <w:t>项目</w:t>
            </w:r>
          </w:p>
        </w:tc>
        <w:tc>
          <w:tcPr>
            <w:tcW w:w="3024" w:type="dxa"/>
            <w:gridSpan w:val="3"/>
            <w:vMerge w:val="restart"/>
            <w:tcBorders>
              <w:top w:val="single" w:color="000000" w:sz="4" w:space="0"/>
              <w:left w:val="single" w:color="000000" w:sz="4" w:space="0"/>
              <w:bottom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Fonts w:hint="eastAsia" w:ascii="宋体" w:hAnsi="宋体" w:eastAsia="宋体" w:cs="宋体"/>
                <w:b/>
                <w:i w:val="0"/>
                <w:color w:val="auto"/>
                <w:kern w:val="0"/>
                <w:sz w:val="18"/>
                <w:szCs w:val="18"/>
                <w:u w:val="none"/>
                <w:lang w:val="en-US" w:eastAsia="zh-CN" w:bidi="ar"/>
              </w:rPr>
              <w:t>建设内容、规模</w:t>
            </w:r>
          </w:p>
        </w:tc>
        <w:tc>
          <w:tcPr>
            <w:tcW w:w="6327" w:type="dxa"/>
            <w:gridSpan w:val="7"/>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808080"/>
                <w:sz w:val="18"/>
                <w:szCs w:val="18"/>
                <w:u w:val="none"/>
              </w:rPr>
            </w:pPr>
            <w:r>
              <w:rPr>
                <w:rFonts w:hint="eastAsia" w:ascii="Times New Roman" w:hAnsi="Times New Roman" w:cs="Times New Roman"/>
                <w:i w:val="0"/>
                <w:color w:val="auto"/>
                <w:sz w:val="18"/>
                <w:szCs w:val="18"/>
                <w:u w:val="none"/>
                <w:lang w:val="en-US" w:eastAsia="zh-CN"/>
              </w:rPr>
              <w:t>新乡市</w:t>
            </w:r>
            <w:r>
              <w:rPr>
                <w:rFonts w:hint="eastAsia" w:cs="Times New Roman"/>
                <w:i w:val="0"/>
                <w:color w:val="auto"/>
                <w:sz w:val="18"/>
                <w:szCs w:val="18"/>
                <w:u w:val="none"/>
                <w:lang w:val="en-US" w:eastAsia="zh-CN"/>
              </w:rPr>
              <w:t>骅宇机械设备</w:t>
            </w:r>
            <w:r>
              <w:rPr>
                <w:rFonts w:hint="eastAsia" w:ascii="Times New Roman" w:hAnsi="Times New Roman" w:cs="Times New Roman"/>
                <w:i w:val="0"/>
                <w:color w:val="auto"/>
                <w:sz w:val="18"/>
                <w:szCs w:val="18"/>
                <w:u w:val="none"/>
                <w:lang w:val="en-US" w:eastAsia="zh-CN"/>
              </w:rPr>
              <w:t>有限公司</w:t>
            </w:r>
            <w:r>
              <w:rPr>
                <w:rFonts w:hint="eastAsia" w:ascii="Times New Roman" w:hAnsi="Times New Roman" w:cs="Times New Roman"/>
                <w:i w:val="0"/>
                <w:color w:val="auto"/>
                <w:kern w:val="0"/>
                <w:sz w:val="18"/>
                <w:szCs w:val="18"/>
                <w:u w:val="none"/>
                <w:lang w:val="en-US" w:eastAsia="zh-CN" w:bidi="ar"/>
              </w:rPr>
              <w:t>年产</w:t>
            </w:r>
            <w:r>
              <w:rPr>
                <w:rFonts w:hint="eastAsia" w:cs="Times New Roman"/>
                <w:i w:val="0"/>
                <w:color w:val="auto"/>
                <w:kern w:val="0"/>
                <w:sz w:val="18"/>
                <w:szCs w:val="18"/>
                <w:u w:val="none"/>
                <w:lang w:val="en-US" w:eastAsia="zh-CN" w:bidi="ar"/>
              </w:rPr>
              <w:t>模具100套</w:t>
            </w:r>
            <w:r>
              <w:rPr>
                <w:rFonts w:hint="eastAsia" w:ascii="Times New Roman" w:hAnsi="Times New Roman" w:cs="Times New Roman"/>
                <w:i w:val="0"/>
                <w:color w:val="auto"/>
                <w:kern w:val="0"/>
                <w:sz w:val="18"/>
                <w:szCs w:val="18"/>
                <w:u w:val="none"/>
                <w:lang w:val="en-US" w:eastAsia="zh-CN" w:bidi="ar"/>
              </w:rPr>
              <w:t>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项目代码</w:t>
            </w:r>
            <w:r>
              <w:rPr>
                <w:rStyle w:val="35"/>
                <w:rFonts w:eastAsia="宋体"/>
                <w:lang w:val="en-US" w:eastAsia="zh-CN" w:bidi="ar"/>
              </w:rPr>
              <w:t>1</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cs="Times New Roman"/>
                <w:color w:val="000000" w:themeColor="text1"/>
                <w:sz w:val="18"/>
                <w:szCs w:val="18"/>
                <w:lang w:val="en-US" w:eastAsia="zh-CN"/>
                <w14:textFill>
                  <w14:solidFill>
                    <w14:schemeClr w14:val="tx1"/>
                  </w14:solidFill>
                </w14:textFill>
              </w:rPr>
              <w:t>2020-41072</w:t>
            </w:r>
            <w:r>
              <w:rPr>
                <w:rFonts w:hint="eastAsia" w:cs="Times New Roman"/>
                <w:color w:val="000000" w:themeColor="text1"/>
                <w:sz w:val="18"/>
                <w:szCs w:val="18"/>
                <w:lang w:val="en-US" w:eastAsia="zh-CN"/>
                <w14:textFill>
                  <w14:solidFill>
                    <w14:schemeClr w14:val="tx1"/>
                  </w14:solidFill>
                </w14:textFill>
              </w:rPr>
              <w:t>1</w:t>
            </w:r>
            <w:r>
              <w:rPr>
                <w:rFonts w:hint="eastAsia" w:ascii="Times New Roman" w:hAnsi="Times New Roman" w:cs="Times New Roman"/>
                <w:color w:val="000000" w:themeColor="text1"/>
                <w:sz w:val="18"/>
                <w:szCs w:val="18"/>
                <w:lang w:val="en-US" w:eastAsia="zh-CN"/>
                <w14:textFill>
                  <w14:solidFill>
                    <w14:schemeClr w14:val="tx1"/>
                  </w14:solidFill>
                </w14:textFill>
              </w:rPr>
              <w:t>-3</w:t>
            </w:r>
            <w:r>
              <w:rPr>
                <w:rFonts w:hint="eastAsia" w:cs="Times New Roman"/>
                <w:color w:val="000000" w:themeColor="text1"/>
                <w:sz w:val="18"/>
                <w:szCs w:val="18"/>
                <w:lang w:val="en-US" w:eastAsia="zh-CN"/>
                <w14:textFill>
                  <w14:solidFill>
                    <w14:schemeClr w14:val="tx1"/>
                  </w14:solidFill>
                </w14:textFill>
              </w:rPr>
              <w:t>5</w:t>
            </w:r>
            <w:r>
              <w:rPr>
                <w:rFonts w:hint="eastAsia" w:ascii="Times New Roman" w:hAnsi="Times New Roman" w:cs="Times New Roman"/>
                <w:color w:val="000000" w:themeColor="text1"/>
                <w:sz w:val="18"/>
                <w:szCs w:val="18"/>
                <w:lang w:val="en-US" w:eastAsia="zh-CN"/>
                <w14:textFill>
                  <w14:solidFill>
                    <w14:schemeClr w14:val="tx1"/>
                  </w14:solidFill>
                </w14:textFill>
              </w:rPr>
              <w:t>-03-0</w:t>
            </w:r>
            <w:r>
              <w:rPr>
                <w:rFonts w:hint="eastAsia" w:cs="Times New Roman"/>
                <w:color w:val="000000" w:themeColor="text1"/>
                <w:sz w:val="18"/>
                <w:szCs w:val="18"/>
                <w:lang w:val="en-US" w:eastAsia="zh-CN"/>
                <w14:textFill>
                  <w14:solidFill>
                    <w14:schemeClr w14:val="tx1"/>
                  </w14:solidFill>
                </w14:textFill>
              </w:rPr>
              <w:t>81923</w:t>
            </w:r>
          </w:p>
        </w:tc>
        <w:tc>
          <w:tcPr>
            <w:tcW w:w="3024" w:type="dxa"/>
            <w:gridSpan w:val="3"/>
            <w:vMerge w:val="continue"/>
            <w:tcBorders>
              <w:top w:val="single" w:color="000000" w:sz="4" w:space="0"/>
              <w:left w:val="single" w:color="000000" w:sz="4" w:space="0"/>
              <w:bottom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18"/>
                <w:szCs w:val="18"/>
                <w:u w:val="none"/>
              </w:rPr>
            </w:pPr>
          </w:p>
        </w:tc>
        <w:tc>
          <w:tcPr>
            <w:tcW w:w="6327" w:type="dxa"/>
            <w:gridSpan w:val="7"/>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left"/>
              <w:outlineLvl w:val="9"/>
              <w:rPr>
                <w:rFonts w:hint="default" w:ascii="Times New Roman" w:hAnsi="Times New Roman" w:eastAsia="宋体" w:cs="Times New Roman"/>
                <w:i w:val="0"/>
                <w:color w:val="80808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建设地点</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18"/>
                <w:szCs w:val="18"/>
                <w:u w:val="none"/>
                <w:lang w:val="en-US"/>
              </w:rPr>
            </w:pPr>
            <w:r>
              <w:rPr>
                <w:rFonts w:hint="eastAsia" w:ascii="Times New Roman" w:hAnsi="Times New Roman" w:cs="Times New Roman"/>
                <w:i w:val="0"/>
                <w:color w:val="auto"/>
                <w:sz w:val="18"/>
                <w:szCs w:val="18"/>
                <w:u w:val="none"/>
                <w:lang w:val="en-US" w:eastAsia="zh-CN"/>
              </w:rPr>
              <w:t>新乡市</w:t>
            </w:r>
            <w:r>
              <w:rPr>
                <w:rFonts w:hint="eastAsia" w:cs="Times New Roman"/>
                <w:i w:val="0"/>
                <w:color w:val="auto"/>
                <w:sz w:val="18"/>
                <w:szCs w:val="18"/>
                <w:u w:val="none"/>
                <w:lang w:val="en-US" w:eastAsia="zh-CN"/>
              </w:rPr>
              <w:t>新乡县翟坡镇高任旺村北路西18号</w:t>
            </w:r>
          </w:p>
        </w:tc>
        <w:tc>
          <w:tcPr>
            <w:tcW w:w="3024" w:type="dxa"/>
            <w:gridSpan w:val="3"/>
            <w:vMerge w:val="continue"/>
            <w:tcBorders>
              <w:top w:val="single" w:color="000000" w:sz="4" w:space="0"/>
              <w:left w:val="single" w:color="000000" w:sz="4" w:space="0"/>
              <w:bottom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18"/>
                <w:szCs w:val="18"/>
                <w:u w:val="none"/>
              </w:rPr>
            </w:pPr>
          </w:p>
        </w:tc>
        <w:tc>
          <w:tcPr>
            <w:tcW w:w="6327" w:type="dxa"/>
            <w:gridSpan w:val="7"/>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left"/>
              <w:outlineLvl w:val="9"/>
              <w:rPr>
                <w:rFonts w:hint="default" w:ascii="Times New Roman" w:hAnsi="Times New Roman" w:eastAsia="宋体" w:cs="Times New Roman"/>
                <w:i w:val="0"/>
                <w:color w:val="80808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项目建设周期（月）</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i w:val="0"/>
                <w:color w:val="000000"/>
                <w:sz w:val="18"/>
                <w:szCs w:val="18"/>
                <w:u w:val="none"/>
              </w:rPr>
            </w:pPr>
            <w:r>
              <w:rPr>
                <w:rFonts w:hint="eastAsia" w:cs="Times New Roman"/>
                <w:i w:val="0"/>
                <w:color w:val="000000"/>
                <w:kern w:val="0"/>
                <w:sz w:val="18"/>
                <w:szCs w:val="18"/>
                <w:u w:val="none"/>
                <w:lang w:val="en-US" w:eastAsia="zh-CN" w:bidi="ar"/>
              </w:rPr>
              <w:t>1</w:t>
            </w: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计划开工时间</w:t>
            </w:r>
          </w:p>
        </w:tc>
        <w:tc>
          <w:tcPr>
            <w:tcW w:w="6327"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lang w:val="en-US" w:eastAsia="zh-CN"/>
              </w:rPr>
            </w:pPr>
            <w:r>
              <w:rPr>
                <w:rFonts w:hint="default" w:ascii="Times New Roman" w:hAnsi="Times New Roman" w:eastAsia="宋体" w:cs="Times New Roman"/>
                <w:i w:val="0"/>
                <w:color w:val="000000"/>
                <w:kern w:val="0"/>
                <w:sz w:val="18"/>
                <w:szCs w:val="18"/>
                <w:u w:val="none"/>
                <w:lang w:val="en-US" w:eastAsia="zh-CN" w:bidi="ar"/>
              </w:rPr>
              <w:t>202</w:t>
            </w:r>
            <w:r>
              <w:rPr>
                <w:rFonts w:hint="eastAsia" w:cs="Times New Roman"/>
                <w:i w:val="0"/>
                <w:color w:val="000000"/>
                <w:kern w:val="0"/>
                <w:sz w:val="18"/>
                <w:szCs w:val="18"/>
                <w:u w:val="none"/>
                <w:lang w:val="en-US" w:eastAsia="zh-CN" w:bidi="ar"/>
              </w:rPr>
              <w:t>1</w:t>
            </w:r>
            <w:r>
              <w:rPr>
                <w:rFonts w:hint="default" w:ascii="Times New Roman" w:hAnsi="Times New Roman" w:eastAsia="宋体" w:cs="Times New Roman"/>
                <w:i w:val="0"/>
                <w:color w:val="000000"/>
                <w:kern w:val="0"/>
                <w:sz w:val="18"/>
                <w:szCs w:val="18"/>
                <w:u w:val="none"/>
                <w:lang w:val="en-US" w:eastAsia="zh-CN" w:bidi="ar"/>
              </w:rPr>
              <w:t>年</w:t>
            </w:r>
            <w:r>
              <w:rPr>
                <w:rFonts w:hint="eastAsia" w:cs="Times New Roman"/>
                <w:i w:val="0"/>
                <w:color w:val="000000"/>
                <w:kern w:val="0"/>
                <w:sz w:val="18"/>
                <w:szCs w:val="18"/>
                <w:u w:val="none"/>
                <w:lang w:val="en-US" w:eastAsia="zh-CN" w:bidi="ar"/>
              </w:rPr>
              <w:t>1</w:t>
            </w:r>
            <w:r>
              <w:rPr>
                <w:rFonts w:hint="default" w:ascii="Times New Roman" w:hAnsi="Times New Roman" w:eastAsia="宋体" w:cs="Times New Roman"/>
                <w:i w:val="0"/>
                <w:color w:val="000000"/>
                <w:kern w:val="0"/>
                <w:sz w:val="18"/>
                <w:szCs w:val="18"/>
                <w:u w:val="none"/>
                <w:lang w:val="en-US" w:eastAsia="zh-CN" w:bidi="ar"/>
              </w:rPr>
              <w:t>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环境影响评价行业类别</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color w:val="000000"/>
                <w:sz w:val="18"/>
                <w:szCs w:val="18"/>
                <w:u w:val="none"/>
              </w:rPr>
            </w:pPr>
            <w:r>
              <w:rPr>
                <w:rFonts w:hint="eastAsia" w:cs="Times New Roman"/>
                <w:i w:val="0"/>
                <w:color w:val="000000" w:themeColor="text1"/>
                <w:sz w:val="18"/>
                <w:szCs w:val="18"/>
                <w:u w:val="none"/>
                <w:lang w:val="en-US" w:eastAsia="zh-CN"/>
                <w14:textFill>
                  <w14:solidFill>
                    <w14:schemeClr w14:val="tx1"/>
                  </w14:solidFill>
                </w14:textFill>
              </w:rPr>
              <w:t>三十、金属制品业</w:t>
            </w: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预计投产时间</w:t>
            </w:r>
          </w:p>
        </w:tc>
        <w:tc>
          <w:tcPr>
            <w:tcW w:w="6327"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lang w:val="en-US" w:eastAsia="zh-CN"/>
              </w:rPr>
            </w:pPr>
            <w:r>
              <w:rPr>
                <w:rFonts w:hint="default" w:ascii="Times New Roman" w:hAnsi="Times New Roman" w:eastAsia="宋体" w:cs="Times New Roman"/>
                <w:i w:val="0"/>
                <w:color w:val="000000"/>
                <w:kern w:val="0"/>
                <w:sz w:val="18"/>
                <w:szCs w:val="18"/>
                <w:u w:val="none"/>
                <w:lang w:val="en-US" w:eastAsia="zh-CN" w:bidi="ar"/>
              </w:rPr>
              <w:t>202</w:t>
            </w:r>
            <w:r>
              <w:rPr>
                <w:rFonts w:hint="eastAsia" w:cs="Times New Roman"/>
                <w:i w:val="0"/>
                <w:color w:val="000000"/>
                <w:kern w:val="0"/>
                <w:sz w:val="18"/>
                <w:szCs w:val="18"/>
                <w:u w:val="none"/>
                <w:lang w:val="en-US" w:eastAsia="zh-CN" w:bidi="ar"/>
              </w:rPr>
              <w:t>1</w:t>
            </w:r>
            <w:r>
              <w:rPr>
                <w:rFonts w:hint="default" w:ascii="Times New Roman" w:hAnsi="Times New Roman" w:eastAsia="宋体" w:cs="Times New Roman"/>
                <w:i w:val="0"/>
                <w:color w:val="000000"/>
                <w:kern w:val="0"/>
                <w:sz w:val="18"/>
                <w:szCs w:val="18"/>
                <w:u w:val="none"/>
                <w:lang w:val="en-US" w:eastAsia="zh-CN" w:bidi="ar"/>
              </w:rPr>
              <w:t>年</w:t>
            </w:r>
            <w:r>
              <w:rPr>
                <w:rFonts w:hint="eastAsia" w:cs="Times New Roman"/>
                <w:i w:val="0"/>
                <w:color w:val="000000"/>
                <w:kern w:val="0"/>
                <w:sz w:val="18"/>
                <w:szCs w:val="18"/>
                <w:u w:val="none"/>
                <w:lang w:val="en-US" w:eastAsia="zh-CN" w:bidi="ar"/>
              </w:rPr>
              <w:t>3</w:t>
            </w:r>
            <w:r>
              <w:rPr>
                <w:rFonts w:hint="default" w:ascii="Times New Roman" w:hAnsi="Times New Roman" w:eastAsia="宋体" w:cs="Times New Roman"/>
                <w:i w:val="0"/>
                <w:color w:val="000000"/>
                <w:kern w:val="0"/>
                <w:sz w:val="18"/>
                <w:szCs w:val="18"/>
                <w:u w:val="none"/>
                <w:lang w:val="en-US" w:eastAsia="zh-CN" w:bidi="ar"/>
              </w:rPr>
              <w:t>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建设性质</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18"/>
                <w:szCs w:val="18"/>
                <w:u w:val="none"/>
              </w:rPr>
            </w:pPr>
            <w:r>
              <w:rPr>
                <w:rFonts w:hint="eastAsia" w:ascii="Times New Roman" w:hAnsi="Times New Roman" w:cs="Times New Roman"/>
                <w:i w:val="0"/>
                <w:color w:val="000000"/>
                <w:kern w:val="0"/>
                <w:sz w:val="18"/>
                <w:szCs w:val="18"/>
                <w:u w:val="none"/>
                <w:lang w:val="en-US" w:eastAsia="zh-CN" w:bidi="ar"/>
              </w:rPr>
              <w:t>新建</w:t>
            </w: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国民经济行业类型</w:t>
            </w:r>
            <w:r>
              <w:rPr>
                <w:rStyle w:val="35"/>
                <w:rFonts w:eastAsia="宋体"/>
                <w:color w:val="auto"/>
                <w:lang w:val="en-US" w:eastAsia="zh-CN" w:bidi="ar"/>
              </w:rPr>
              <w:t>2</w:t>
            </w:r>
          </w:p>
        </w:tc>
        <w:tc>
          <w:tcPr>
            <w:tcW w:w="6327"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eastAsia"/>
                <w:b/>
                <w:bCs w:val="0"/>
                <w:sz w:val="18"/>
                <w:szCs w:val="18"/>
              </w:rPr>
              <w:t>C</w:t>
            </w:r>
            <w:r>
              <w:rPr>
                <w:rFonts w:hint="eastAsia"/>
                <w:b/>
                <w:bCs w:val="0"/>
                <w:sz w:val="18"/>
                <w:szCs w:val="18"/>
                <w:lang w:val="en-US" w:eastAsia="zh-CN"/>
              </w:rPr>
              <w:t>3329其他金属工具制造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现有工程排污许可证编号（改、扩建项目）</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eastAsia" w:ascii="Times New Roman" w:hAnsi="Times New Roman" w:cs="Times New Roman"/>
                <w:i w:val="0"/>
                <w:color w:val="auto"/>
                <w:sz w:val="18"/>
                <w:szCs w:val="18"/>
                <w:u w:val="none"/>
                <w:lang w:eastAsia="zh-CN"/>
              </w:rPr>
              <w:t>无</w:t>
            </w:r>
          </w:p>
        </w:tc>
        <w:tc>
          <w:tcPr>
            <w:tcW w:w="3024" w:type="dxa"/>
            <w:gridSpan w:val="3"/>
            <w:tcBorders>
              <w:top w:val="single" w:color="000000" w:sz="4" w:space="0"/>
              <w:lef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24"/>
                <w:szCs w:val="24"/>
                <w:u w:val="none"/>
              </w:rPr>
            </w:pPr>
            <w:r>
              <w:rPr>
                <w:rStyle w:val="34"/>
                <w:color w:val="auto"/>
                <w:lang w:val="en-US" w:eastAsia="zh-CN" w:bidi="ar"/>
              </w:rPr>
              <w:t>项目申请类别</w:t>
            </w:r>
          </w:p>
        </w:tc>
        <w:tc>
          <w:tcPr>
            <w:tcW w:w="6327"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新申项目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规划环评开展情况</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lang w:val="en-US" w:eastAsia="zh-CN"/>
              </w:rPr>
            </w:pPr>
            <w:r>
              <w:rPr>
                <w:rFonts w:hint="eastAsia" w:ascii="Times New Roman" w:hAnsi="Times New Roman" w:cs="Times New Roman"/>
                <w:i w:val="0"/>
                <w:color w:val="auto"/>
                <w:sz w:val="18"/>
                <w:szCs w:val="18"/>
                <w:u w:val="none"/>
                <w:lang w:val="en-US" w:eastAsia="zh-CN"/>
              </w:rPr>
              <w:t>/</w:t>
            </w: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规划环评文件名</w:t>
            </w:r>
          </w:p>
        </w:tc>
        <w:tc>
          <w:tcPr>
            <w:tcW w:w="6327"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eastAsia" w:cs="宋体"/>
                <w:i w:val="0"/>
                <w:color w:val="auto"/>
                <w:sz w:val="18"/>
                <w:szCs w:val="18"/>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规划环评审查机关</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eastAsia" w:ascii="Times New Roman" w:hAnsi="Times New Roman" w:cs="Times New Roman"/>
                <w:i w:val="0"/>
                <w:color w:val="auto"/>
                <w:sz w:val="18"/>
                <w:szCs w:val="18"/>
                <w:u w:val="none"/>
                <w:lang w:val="en-US" w:eastAsia="zh-CN"/>
              </w:rPr>
              <w:t>/</w:t>
            </w: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规划环评审查意见文号</w:t>
            </w:r>
          </w:p>
        </w:tc>
        <w:tc>
          <w:tcPr>
            <w:tcW w:w="6327"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eastAsia" w:cs="宋体"/>
                <w:i w:val="0"/>
                <w:color w:val="auto"/>
                <w:sz w:val="18"/>
                <w:szCs w:val="18"/>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建设地点中心坐标</w:t>
            </w:r>
            <w:r>
              <w:rPr>
                <w:rStyle w:val="35"/>
                <w:rFonts w:eastAsia="宋体"/>
                <w:lang w:val="en-US" w:eastAsia="zh-CN" w:bidi="ar"/>
              </w:rPr>
              <w:t>3</w:t>
            </w:r>
            <w:r>
              <w:rPr>
                <w:rStyle w:val="35"/>
                <w:rFonts w:eastAsia="宋体"/>
                <w:lang w:val="en-US" w:eastAsia="zh-CN" w:bidi="ar"/>
              </w:rPr>
              <w:br w:type="textWrapping"/>
            </w:r>
            <w:r>
              <w:rPr>
                <w:rStyle w:val="34"/>
                <w:lang w:val="en-US" w:eastAsia="zh-CN" w:bidi="ar"/>
              </w:rPr>
              <w:t>（非线性工程）</w:t>
            </w:r>
          </w:p>
        </w:tc>
        <w:tc>
          <w:tcPr>
            <w:tcW w:w="1933"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经度</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Fonts w:hint="eastAsia" w:ascii="Times New Roman" w:hAnsi="Times New Roman" w:cs="Times New Roman"/>
                <w:b/>
                <w:i w:val="0"/>
                <w:color w:val="000000"/>
                <w:sz w:val="18"/>
                <w:szCs w:val="18"/>
                <w:u w:val="none"/>
                <w:lang w:val="en-US" w:eastAsia="zh-CN"/>
              </w:rPr>
              <w:t>114.05606</w:t>
            </w:r>
          </w:p>
        </w:tc>
        <w:tc>
          <w:tcPr>
            <w:tcW w:w="170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纬度</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Fonts w:hint="eastAsia" w:ascii="Times New Roman" w:hAnsi="Times New Roman" w:cs="Times New Roman"/>
                <w:b/>
                <w:i w:val="0"/>
                <w:color w:val="000000"/>
                <w:sz w:val="18"/>
                <w:szCs w:val="18"/>
                <w:u w:val="none"/>
                <w:lang w:val="en-US" w:eastAsia="zh-CN"/>
              </w:rPr>
              <w:t>35.2155</w:t>
            </w: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环境影响评价文件类别</w:t>
            </w:r>
          </w:p>
        </w:tc>
        <w:tc>
          <w:tcPr>
            <w:tcW w:w="6327"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Fonts w:hint="default" w:ascii="Times New Roman" w:hAnsi="Times New Roman" w:eastAsia="宋体" w:cs="Times New Roman"/>
                <w:b/>
                <w:i w:val="0"/>
                <w:color w:val="auto"/>
                <w:kern w:val="0"/>
                <w:sz w:val="18"/>
                <w:szCs w:val="18"/>
                <w:u w:val="none"/>
                <w:lang w:val="en-US" w:eastAsia="zh-CN" w:bidi="ar"/>
              </w:rPr>
              <w:t>环境影响报告表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建设地点坐标（线性工程）</w:t>
            </w:r>
          </w:p>
        </w:tc>
        <w:tc>
          <w:tcPr>
            <w:tcW w:w="1933"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起点经度</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outlineLvl w:val="9"/>
              <w:rPr>
                <w:rFonts w:hint="eastAsia" w:ascii="Times New Roman" w:hAnsi="Times New Roman" w:eastAsia="宋体" w:cs="Times New Roman"/>
                <w:b/>
                <w:i w:val="0"/>
                <w:color w:val="000000"/>
                <w:sz w:val="18"/>
                <w:szCs w:val="18"/>
                <w:u w:val="none"/>
                <w:lang w:val="en-US" w:eastAsia="zh-CN"/>
              </w:rPr>
            </w:pPr>
            <w:r>
              <w:rPr>
                <w:rFonts w:hint="eastAsia" w:cs="Times New Roman"/>
                <w:b/>
                <w:i w:val="0"/>
                <w:color w:val="000000"/>
                <w:sz w:val="18"/>
                <w:szCs w:val="18"/>
                <w:u w:val="none"/>
                <w:lang w:val="en-US" w:eastAsia="zh-CN"/>
              </w:rPr>
              <w:t>/</w:t>
            </w:r>
          </w:p>
        </w:tc>
        <w:tc>
          <w:tcPr>
            <w:tcW w:w="170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起点纬度</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outlineLvl w:val="9"/>
              <w:rPr>
                <w:rFonts w:hint="eastAsia" w:ascii="Times New Roman" w:hAnsi="Times New Roman" w:eastAsia="宋体" w:cs="Times New Roman"/>
                <w:b/>
                <w:i w:val="0"/>
                <w:color w:val="000000"/>
                <w:sz w:val="18"/>
                <w:szCs w:val="18"/>
                <w:u w:val="none"/>
                <w:lang w:val="en-US" w:eastAsia="zh-CN"/>
              </w:rPr>
            </w:pPr>
            <w:r>
              <w:rPr>
                <w:rFonts w:hint="eastAsia" w:cs="Times New Roman"/>
                <w:b/>
                <w:i w:val="0"/>
                <w:color w:val="000000"/>
                <w:sz w:val="18"/>
                <w:szCs w:val="18"/>
                <w:u w:val="none"/>
                <w:lang w:val="en-US" w:eastAsia="zh-CN"/>
              </w:rPr>
              <w:t>/</w:t>
            </w:r>
          </w:p>
        </w:tc>
        <w:tc>
          <w:tcPr>
            <w:tcW w:w="167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终点经度</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eastAsia" w:ascii="Times New Roman" w:hAnsi="Times New Roman" w:eastAsia="宋体" w:cs="Times New Roman"/>
                <w:b/>
                <w:i w:val="0"/>
                <w:color w:val="000000"/>
                <w:sz w:val="18"/>
                <w:szCs w:val="18"/>
                <w:u w:val="none"/>
                <w:lang w:val="en-US" w:eastAsia="zh-CN"/>
              </w:rPr>
            </w:pPr>
            <w:r>
              <w:rPr>
                <w:rFonts w:hint="eastAsia" w:cs="Times New Roman"/>
                <w:b/>
                <w:i w:val="0"/>
                <w:color w:val="000000"/>
                <w:sz w:val="18"/>
                <w:szCs w:val="18"/>
                <w:u w:val="none"/>
                <w:lang w:val="en-US" w:eastAsia="zh-CN"/>
              </w:rPr>
              <w:t>/</w:t>
            </w: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终点纬度</w:t>
            </w:r>
          </w:p>
        </w:tc>
        <w:tc>
          <w:tcPr>
            <w:tcW w:w="1327" w:type="dxa"/>
            <w:gridSpan w:val="2"/>
            <w:shd w:val="clear" w:color="auto" w:fill="auto"/>
            <w:vAlign w:val="center"/>
          </w:tcPr>
          <w:p>
            <w:pPr>
              <w:keepNext w:val="0"/>
              <w:keepLines w:val="0"/>
              <w:pageBreakBefore w:val="0"/>
              <w:kinsoku/>
              <w:wordWrap/>
              <w:overflowPunct/>
              <w:topLinePunct w:val="0"/>
              <w:autoSpaceDE/>
              <w:autoSpaceDN/>
              <w:bidi w:val="0"/>
              <w:adjustRightInd/>
              <w:snapToGrid w:val="0"/>
              <w:jc w:val="center"/>
              <w:outlineLvl w:val="9"/>
              <w:rPr>
                <w:rFonts w:hint="eastAsia" w:ascii="Times New Roman" w:hAnsi="Times New Roman" w:eastAsia="宋体" w:cs="Times New Roman"/>
                <w:b/>
                <w:i w:val="0"/>
                <w:color w:val="000000"/>
                <w:sz w:val="18"/>
                <w:szCs w:val="18"/>
                <w:u w:val="none"/>
                <w:lang w:val="en-US" w:eastAsia="zh-CN"/>
              </w:rPr>
            </w:pPr>
            <w:r>
              <w:rPr>
                <w:rFonts w:hint="eastAsia" w:cs="Times New Roman"/>
                <w:b/>
                <w:i w:val="0"/>
                <w:color w:val="000000"/>
                <w:sz w:val="18"/>
                <w:szCs w:val="18"/>
                <w:u w:val="none"/>
                <w:lang w:val="en-US" w:eastAsia="zh-CN"/>
              </w:rPr>
              <w:t>/</w:t>
            </w: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工程长度（千米）</w:t>
            </w:r>
          </w:p>
        </w:tc>
        <w:tc>
          <w:tcPr>
            <w:tcW w:w="19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eastAsia" w:ascii="Times New Roman" w:hAnsi="Times New Roman" w:eastAsia="宋体" w:cs="Times New Roman"/>
                <w:b/>
                <w:i w:val="0"/>
                <w:color w:val="000000"/>
                <w:sz w:val="18"/>
                <w:szCs w:val="18"/>
                <w:u w:val="none"/>
                <w:lang w:val="en-US" w:eastAsia="zh-CN"/>
              </w:rPr>
            </w:pPr>
            <w:r>
              <w:rPr>
                <w:rFonts w:hint="eastAsia" w:cs="Times New Roman"/>
                <w:b/>
                <w:i w:val="0"/>
                <w:color w:val="000000"/>
                <w:sz w:val="18"/>
                <w:szCs w:val="18"/>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总投资（万元）</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0"/>
                <w:szCs w:val="20"/>
                <w:u w:val="none"/>
                <w:lang w:val="en-US"/>
              </w:rPr>
            </w:pPr>
            <w:r>
              <w:rPr>
                <w:rFonts w:hint="eastAsia" w:cs="Times New Roman"/>
                <w:b/>
                <w:i w:val="0"/>
                <w:color w:val="auto"/>
                <w:sz w:val="20"/>
                <w:szCs w:val="20"/>
                <w:u w:val="none"/>
                <w:lang w:val="en-US" w:eastAsia="zh-CN"/>
              </w:rPr>
              <w:t>50</w:t>
            </w:r>
          </w:p>
        </w:tc>
        <w:tc>
          <w:tcPr>
            <w:tcW w:w="3024" w:type="dxa"/>
            <w:gridSpan w:val="3"/>
            <w:tcBorders>
              <w:top w:val="single" w:color="000000" w:sz="4" w:space="0"/>
              <w:left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环保投资（万元）</w:t>
            </w:r>
          </w:p>
        </w:tc>
        <w:tc>
          <w:tcPr>
            <w:tcW w:w="271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0"/>
                <w:szCs w:val="20"/>
                <w:u w:val="none"/>
                <w:lang w:val="en-US"/>
              </w:rPr>
            </w:pPr>
            <w:r>
              <w:rPr>
                <w:rFonts w:hint="eastAsia" w:cs="Times New Roman"/>
                <w:b/>
                <w:i w:val="0"/>
                <w:color w:val="auto"/>
                <w:sz w:val="20"/>
                <w:szCs w:val="20"/>
                <w:u w:val="none"/>
                <w:lang w:val="en-US" w:eastAsia="zh-CN"/>
              </w:rPr>
              <w:t>4.5</w:t>
            </w: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Fonts w:hint="eastAsia" w:ascii="宋体" w:hAnsi="宋体" w:eastAsia="宋体" w:cs="宋体"/>
                <w:b/>
                <w:i w:val="0"/>
                <w:color w:val="auto"/>
                <w:kern w:val="0"/>
                <w:sz w:val="18"/>
                <w:szCs w:val="18"/>
                <w:u w:val="none"/>
                <w:lang w:val="en-US" w:eastAsia="zh-CN" w:bidi="ar"/>
              </w:rPr>
              <w:t>环保投资比例</w:t>
            </w:r>
          </w:p>
        </w:tc>
        <w:tc>
          <w:tcPr>
            <w:tcW w:w="19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0"/>
                <w:szCs w:val="20"/>
                <w:u w:val="none"/>
              </w:rPr>
            </w:pPr>
            <w:r>
              <w:rPr>
                <w:rFonts w:hint="eastAsia" w:cs="Times New Roman"/>
                <w:b/>
                <w:i w:val="0"/>
                <w:color w:val="auto"/>
                <w:sz w:val="20"/>
                <w:szCs w:val="20"/>
                <w:u w:val="none"/>
                <w:lang w:val="en-US" w:eastAsia="zh-CN"/>
              </w:rPr>
              <w:t>9</w:t>
            </w:r>
            <w:r>
              <w:rPr>
                <w:rFonts w:hint="default" w:ascii="Times New Roman" w:hAnsi="Times New Roman" w:eastAsia="宋体" w:cs="Times New Roman"/>
                <w:b/>
                <w:i w:val="0"/>
                <w:color w:val="auto"/>
                <w:sz w:val="20"/>
                <w:szCs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restar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3"/>
                <w:lang w:val="en-US" w:eastAsia="zh-CN" w:bidi="ar"/>
              </w:rPr>
              <w:t>建</w:t>
            </w:r>
            <w:r>
              <w:rPr>
                <w:rStyle w:val="32"/>
                <w:rFonts w:eastAsia="宋体"/>
                <w:lang w:val="en-US" w:eastAsia="zh-CN" w:bidi="ar"/>
              </w:rPr>
              <w:t xml:space="preserve"> </w:t>
            </w:r>
            <w:r>
              <w:rPr>
                <w:rStyle w:val="33"/>
                <w:lang w:val="en-US" w:eastAsia="zh-CN" w:bidi="ar"/>
              </w:rPr>
              <w:t>设</w:t>
            </w:r>
            <w:r>
              <w:rPr>
                <w:rStyle w:val="33"/>
                <w:lang w:val="en-US" w:eastAsia="zh-CN" w:bidi="ar"/>
              </w:rPr>
              <w:br w:type="textWrapping"/>
            </w:r>
            <w:r>
              <w:rPr>
                <w:rStyle w:val="33"/>
                <w:lang w:val="en-US" w:eastAsia="zh-CN" w:bidi="ar"/>
              </w:rPr>
              <w:t>单</w:t>
            </w:r>
            <w:r>
              <w:rPr>
                <w:rStyle w:val="32"/>
                <w:rFonts w:eastAsia="宋体"/>
                <w:lang w:val="en-US" w:eastAsia="zh-CN" w:bidi="ar"/>
              </w:rPr>
              <w:t xml:space="preserve"> </w:t>
            </w:r>
            <w:r>
              <w:rPr>
                <w:rStyle w:val="33"/>
                <w:lang w:val="en-US" w:eastAsia="zh-CN" w:bidi="ar"/>
              </w:rPr>
              <w:t>位</w:t>
            </w: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单位名称</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eastAsia" w:ascii="Times New Roman" w:hAnsi="Times New Roman" w:cs="Times New Roman"/>
                <w:i w:val="0"/>
                <w:color w:val="000000"/>
                <w:kern w:val="0"/>
                <w:sz w:val="18"/>
                <w:szCs w:val="18"/>
                <w:u w:val="none"/>
                <w:lang w:val="en-US" w:eastAsia="zh-CN" w:bidi="ar"/>
              </w:rPr>
              <w:t>新乡市</w:t>
            </w:r>
            <w:r>
              <w:rPr>
                <w:rFonts w:hint="eastAsia" w:cs="Times New Roman"/>
                <w:i w:val="0"/>
                <w:color w:val="000000"/>
                <w:kern w:val="0"/>
                <w:sz w:val="18"/>
                <w:szCs w:val="18"/>
                <w:u w:val="none"/>
                <w:lang w:val="en-US" w:eastAsia="zh-CN" w:bidi="ar"/>
              </w:rPr>
              <w:t>骅宇机械设备</w:t>
            </w:r>
            <w:r>
              <w:rPr>
                <w:rFonts w:hint="eastAsia" w:ascii="Times New Roman" w:hAnsi="Times New Roman" w:cs="Times New Roman"/>
                <w:i w:val="0"/>
                <w:color w:val="000000"/>
                <w:kern w:val="0"/>
                <w:sz w:val="18"/>
                <w:szCs w:val="18"/>
                <w:u w:val="none"/>
                <w:lang w:val="en-US" w:eastAsia="zh-CN" w:bidi="ar"/>
              </w:rPr>
              <w:t>有限公司</w:t>
            </w:r>
          </w:p>
        </w:tc>
        <w:tc>
          <w:tcPr>
            <w:tcW w:w="170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法人代表</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eastAsia" w:cs="Times New Roman"/>
                <w:i w:val="0"/>
                <w:color w:val="000000"/>
                <w:kern w:val="0"/>
                <w:sz w:val="18"/>
                <w:szCs w:val="18"/>
                <w:u w:val="none"/>
                <w:lang w:val="en-US" w:eastAsia="zh-CN" w:bidi="ar"/>
              </w:rPr>
              <w:t>崔新强</w:t>
            </w:r>
          </w:p>
        </w:tc>
        <w:tc>
          <w:tcPr>
            <w:tcW w:w="1674" w:type="dxa"/>
            <w:vMerge w:val="restar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3"/>
                <w:color w:val="auto"/>
                <w:lang w:val="en-US" w:eastAsia="zh-CN" w:bidi="ar"/>
              </w:rPr>
              <w:t>评价</w:t>
            </w:r>
            <w:r>
              <w:rPr>
                <w:rStyle w:val="33"/>
                <w:color w:val="auto"/>
                <w:lang w:val="en-US" w:eastAsia="zh-CN" w:bidi="ar"/>
              </w:rPr>
              <w:br w:type="textWrapping"/>
            </w:r>
            <w:r>
              <w:rPr>
                <w:rStyle w:val="33"/>
                <w:color w:val="auto"/>
                <w:lang w:val="en-US" w:eastAsia="zh-CN" w:bidi="ar"/>
              </w:rPr>
              <w:t>单位</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单位名称</w:t>
            </w:r>
          </w:p>
        </w:tc>
        <w:tc>
          <w:tcPr>
            <w:tcW w:w="271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eastAsia" w:ascii="Times New Roman" w:hAnsi="Times New Roman" w:eastAsia="宋体" w:cs="Times New Roman"/>
                <w:i w:val="0"/>
                <w:color w:val="000000"/>
                <w:sz w:val="18"/>
                <w:szCs w:val="18"/>
                <w:u w:val="none"/>
                <w:lang w:eastAsia="zh-CN"/>
              </w:rPr>
            </w:pPr>
            <w:r>
              <w:rPr>
                <w:rFonts w:hint="eastAsia" w:ascii="Times New Roman" w:hAnsi="Times New Roman" w:cs="Times New Roman"/>
                <w:i w:val="0"/>
                <w:color w:val="000000"/>
                <w:sz w:val="18"/>
                <w:szCs w:val="18"/>
                <w:u w:val="none"/>
                <w:lang w:eastAsia="zh-CN"/>
              </w:rPr>
              <w:t>河南</w:t>
            </w:r>
            <w:r>
              <w:rPr>
                <w:rFonts w:hint="eastAsia" w:cs="Times New Roman"/>
                <w:i w:val="0"/>
                <w:color w:val="000000"/>
                <w:sz w:val="18"/>
                <w:szCs w:val="18"/>
                <w:u w:val="none"/>
                <w:lang w:eastAsia="zh-CN"/>
              </w:rPr>
              <w:t>科瑞达环</w:t>
            </w:r>
            <w:r>
              <w:rPr>
                <w:rFonts w:hint="eastAsia" w:ascii="Times New Roman" w:hAnsi="Times New Roman" w:cs="Times New Roman"/>
                <w:i w:val="0"/>
                <w:color w:val="000000"/>
                <w:sz w:val="18"/>
                <w:szCs w:val="18"/>
                <w:u w:val="none"/>
                <w:lang w:eastAsia="zh-CN"/>
              </w:rPr>
              <w:t>保科技有限公司</w:t>
            </w: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rFonts w:hint="default" w:ascii="Times New Roman" w:hAnsi="Times New Roman" w:cs="Times New Roman"/>
                <w:color w:val="auto"/>
                <w:lang w:val="en-US" w:eastAsia="zh-CN" w:bidi="ar"/>
              </w:rPr>
              <w:t>证书编号</w:t>
            </w:r>
          </w:p>
        </w:tc>
        <w:tc>
          <w:tcPr>
            <w:tcW w:w="19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lang w:val="en-US" w:eastAsia="zh-CN"/>
              </w:rPr>
            </w:pPr>
            <w:r>
              <w:rPr>
                <w:rFonts w:hint="eastAsia" w:ascii="Times New Roman" w:hAnsi="Times New Roman" w:cs="Times New Roman"/>
                <w:i w:val="0"/>
                <w:color w:val="000000"/>
                <w:sz w:val="18"/>
                <w:szCs w:val="18"/>
                <w:u w:val="none"/>
                <w:lang w:val="en-US" w:eastAsia="zh-CN"/>
              </w:rPr>
              <w:t>201</w:t>
            </w:r>
            <w:r>
              <w:rPr>
                <w:rFonts w:hint="eastAsia" w:cs="Times New Roman"/>
                <w:i w:val="0"/>
                <w:color w:val="000000"/>
                <w:sz w:val="18"/>
                <w:szCs w:val="18"/>
                <w:u w:val="none"/>
                <w:lang w:val="en-US" w:eastAsia="zh-CN"/>
              </w:rPr>
              <w:t>5035320352014320702000062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统一社会信用代码</w:t>
            </w:r>
            <w:r>
              <w:rPr>
                <w:rStyle w:val="34"/>
                <w:lang w:val="en-US" w:eastAsia="zh-CN" w:bidi="ar"/>
              </w:rPr>
              <w:br w:type="textWrapping"/>
            </w:r>
            <w:r>
              <w:rPr>
                <w:rStyle w:val="34"/>
                <w:lang w:val="en-US" w:eastAsia="zh-CN" w:bidi="ar"/>
              </w:rPr>
              <w:t>（组织机构代码）</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lang w:val="en-US"/>
              </w:rPr>
            </w:pPr>
            <w:r>
              <w:rPr>
                <w:rFonts w:hint="eastAsia" w:ascii="Times New Roman" w:hAnsi="Times New Roman" w:cs="Times New Roman"/>
                <w:i w:val="0"/>
                <w:color w:val="auto"/>
                <w:sz w:val="18"/>
                <w:szCs w:val="18"/>
                <w:u w:val="none"/>
                <w:lang w:val="en-US" w:eastAsia="zh-CN"/>
              </w:rPr>
              <w:t>9141072</w:t>
            </w:r>
            <w:r>
              <w:rPr>
                <w:rFonts w:hint="eastAsia" w:cs="Times New Roman"/>
                <w:i w:val="0"/>
                <w:color w:val="auto"/>
                <w:sz w:val="18"/>
                <w:szCs w:val="18"/>
                <w:u w:val="none"/>
                <w:lang w:val="en-US" w:eastAsia="zh-CN"/>
              </w:rPr>
              <w:t>1MA45EEGH47</w:t>
            </w:r>
          </w:p>
        </w:tc>
        <w:tc>
          <w:tcPr>
            <w:tcW w:w="170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技术负责人</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lang w:eastAsia="zh-CN"/>
              </w:rPr>
            </w:pPr>
            <w:r>
              <w:rPr>
                <w:rFonts w:hint="eastAsia" w:cs="Times New Roman"/>
                <w:i w:val="0"/>
                <w:color w:val="auto"/>
                <w:sz w:val="18"/>
                <w:szCs w:val="18"/>
                <w:u w:val="none"/>
                <w:lang w:eastAsia="zh-CN"/>
              </w:rPr>
              <w:t>崔新强</w:t>
            </w:r>
          </w:p>
        </w:tc>
        <w:tc>
          <w:tcPr>
            <w:tcW w:w="1674"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环评文件项目负责人</w:t>
            </w:r>
          </w:p>
        </w:tc>
        <w:tc>
          <w:tcPr>
            <w:tcW w:w="271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i w:val="0"/>
                <w:color w:val="000000"/>
                <w:sz w:val="18"/>
                <w:szCs w:val="18"/>
                <w:u w:val="none"/>
                <w:lang w:eastAsia="zh-CN"/>
              </w:rPr>
            </w:pPr>
            <w:r>
              <w:rPr>
                <w:rFonts w:hint="eastAsia" w:cs="Times New Roman"/>
                <w:i w:val="0"/>
                <w:color w:val="000000"/>
                <w:sz w:val="18"/>
                <w:szCs w:val="18"/>
                <w:u w:val="none"/>
                <w:lang w:eastAsia="zh-CN"/>
              </w:rPr>
              <w:t>曹素荣</w:t>
            </w: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rFonts w:hint="default" w:ascii="Times New Roman" w:hAnsi="Times New Roman" w:cs="Times New Roman"/>
                <w:color w:val="auto"/>
                <w:lang w:val="en-US" w:eastAsia="zh-CN" w:bidi="ar"/>
              </w:rPr>
              <w:t>联系电话</w:t>
            </w:r>
          </w:p>
        </w:tc>
        <w:tc>
          <w:tcPr>
            <w:tcW w:w="19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lang w:val="en-US" w:eastAsia="zh-CN"/>
              </w:rPr>
            </w:pPr>
            <w:r>
              <w:rPr>
                <w:rFonts w:hint="eastAsia" w:cs="Times New Roman"/>
                <w:i w:val="0"/>
                <w:color w:val="000000"/>
                <w:sz w:val="18"/>
                <w:szCs w:val="18"/>
                <w:u w:val="none"/>
                <w:lang w:val="en-US" w:eastAsia="zh-CN"/>
              </w:rPr>
              <w:t>19139770605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通讯地址</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color w:val="000000"/>
                <w:sz w:val="18"/>
                <w:szCs w:val="18"/>
                <w:u w:val="none"/>
                <w:lang w:val="en-US"/>
              </w:rPr>
            </w:pPr>
            <w:r>
              <w:rPr>
                <w:rFonts w:hint="eastAsia" w:ascii="Times New Roman" w:hAnsi="Times New Roman" w:cs="Times New Roman"/>
                <w:i w:val="0"/>
                <w:color w:val="000000"/>
                <w:kern w:val="0"/>
                <w:sz w:val="18"/>
                <w:szCs w:val="18"/>
                <w:u w:val="none"/>
                <w:lang w:val="en-US" w:eastAsia="zh-CN" w:bidi="ar"/>
              </w:rPr>
              <w:t>新乡市</w:t>
            </w:r>
            <w:r>
              <w:rPr>
                <w:rFonts w:hint="eastAsia" w:cs="Times New Roman"/>
                <w:i w:val="0"/>
                <w:color w:val="000000"/>
                <w:kern w:val="0"/>
                <w:sz w:val="18"/>
                <w:szCs w:val="18"/>
                <w:u w:val="none"/>
                <w:lang w:val="en-US" w:eastAsia="zh-CN" w:bidi="ar"/>
              </w:rPr>
              <w:t>新乡县翟坡镇高任旺村北路西18号</w:t>
            </w:r>
          </w:p>
        </w:tc>
        <w:tc>
          <w:tcPr>
            <w:tcW w:w="170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联系电话</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
            </w:pPr>
            <w:r>
              <w:rPr>
                <w:rFonts w:hint="eastAsia" w:eastAsiaTheme="minorEastAsia"/>
                <w:b/>
                <w:bCs w:val="0"/>
                <w:sz w:val="18"/>
                <w:szCs w:val="18"/>
                <w:lang w:val="en-US" w:eastAsia="zh-CN"/>
              </w:rPr>
              <w:t>15837308118</w:t>
            </w:r>
          </w:p>
        </w:tc>
        <w:tc>
          <w:tcPr>
            <w:tcW w:w="1674"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通讯地址</w:t>
            </w:r>
          </w:p>
        </w:tc>
        <w:tc>
          <w:tcPr>
            <w:tcW w:w="6327"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lang w:val="en-US" w:eastAsia="zh-CN"/>
              </w:rPr>
            </w:pPr>
            <w:r>
              <w:rPr>
                <w:rFonts w:hint="eastAsia" w:ascii="Times New Roman" w:hAnsi="Times New Roman" w:cs="Times New Roman"/>
                <w:i w:val="0"/>
                <w:color w:val="000000"/>
                <w:sz w:val="18"/>
                <w:szCs w:val="18"/>
                <w:u w:val="none"/>
                <w:lang w:val="en-US" w:eastAsia="zh-CN"/>
              </w:rPr>
              <w:t>河南省洛阳市西工区西工街道王城大道221号2幢1-1222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restar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3"/>
                <w:lang w:val="en-US" w:eastAsia="zh-CN" w:bidi="ar"/>
              </w:rPr>
              <w:t>污</w:t>
            </w:r>
            <w:r>
              <w:rPr>
                <w:rStyle w:val="33"/>
                <w:lang w:val="en-US" w:eastAsia="zh-CN" w:bidi="ar"/>
              </w:rPr>
              <w:br w:type="textWrapping"/>
            </w:r>
            <w:r>
              <w:rPr>
                <w:rStyle w:val="33"/>
                <w:lang w:val="en-US" w:eastAsia="zh-CN" w:bidi="ar"/>
              </w:rPr>
              <w:t>染</w:t>
            </w:r>
            <w:r>
              <w:rPr>
                <w:rStyle w:val="33"/>
                <w:lang w:val="en-US" w:eastAsia="zh-CN" w:bidi="ar"/>
              </w:rPr>
              <w:br w:type="textWrapping"/>
            </w:r>
            <w:r>
              <w:rPr>
                <w:rStyle w:val="33"/>
                <w:lang w:val="en-US" w:eastAsia="zh-CN" w:bidi="ar"/>
              </w:rPr>
              <w:t>物</w:t>
            </w:r>
            <w:r>
              <w:rPr>
                <w:rStyle w:val="33"/>
                <w:lang w:val="en-US" w:eastAsia="zh-CN" w:bidi="ar"/>
              </w:rPr>
              <w:br w:type="textWrapping"/>
            </w:r>
            <w:r>
              <w:rPr>
                <w:rStyle w:val="33"/>
                <w:lang w:val="en-US" w:eastAsia="zh-CN" w:bidi="ar"/>
              </w:rPr>
              <w:t>排</w:t>
            </w:r>
            <w:r>
              <w:rPr>
                <w:rStyle w:val="33"/>
                <w:lang w:val="en-US" w:eastAsia="zh-CN" w:bidi="ar"/>
              </w:rPr>
              <w:br w:type="textWrapping"/>
            </w:r>
            <w:r>
              <w:rPr>
                <w:rStyle w:val="33"/>
                <w:lang w:val="en-US" w:eastAsia="zh-CN" w:bidi="ar"/>
              </w:rPr>
              <w:t>放</w:t>
            </w:r>
            <w:r>
              <w:rPr>
                <w:rStyle w:val="33"/>
                <w:lang w:val="en-US" w:eastAsia="zh-CN" w:bidi="ar"/>
              </w:rPr>
              <w:br w:type="textWrapping"/>
            </w:r>
            <w:r>
              <w:rPr>
                <w:rStyle w:val="33"/>
                <w:lang w:val="en-US" w:eastAsia="zh-CN" w:bidi="ar"/>
              </w:rPr>
              <w:t>量</w:t>
            </w:r>
          </w:p>
        </w:tc>
        <w:tc>
          <w:tcPr>
            <w:tcW w:w="4518" w:type="dxa"/>
            <w:gridSpan w:val="2"/>
            <w:vMerge w:val="restar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3"/>
                <w:lang w:val="en-US" w:eastAsia="zh-CN" w:bidi="ar"/>
              </w:rPr>
              <w:t>污染物</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现有工程</w:t>
            </w:r>
            <w:r>
              <w:rPr>
                <w:rStyle w:val="34"/>
                <w:color w:val="auto"/>
                <w:lang w:val="en-US" w:eastAsia="zh-CN" w:bidi="ar"/>
              </w:rPr>
              <w:br w:type="textWrapping"/>
            </w:r>
            <w:r>
              <w:rPr>
                <w:rStyle w:val="34"/>
                <w:color w:val="auto"/>
                <w:lang w:val="en-US" w:eastAsia="zh-CN" w:bidi="ar"/>
              </w:rPr>
              <w:t>（已建</w:t>
            </w:r>
            <w:r>
              <w:rPr>
                <w:rStyle w:val="36"/>
                <w:rFonts w:eastAsia="宋体"/>
                <w:color w:val="auto"/>
                <w:lang w:val="en-US" w:eastAsia="zh-CN" w:bidi="ar"/>
              </w:rPr>
              <w:t>+</w:t>
            </w:r>
            <w:r>
              <w:rPr>
                <w:rStyle w:val="34"/>
                <w:color w:val="auto"/>
                <w:lang w:val="en-US" w:eastAsia="zh-CN" w:bidi="ar"/>
              </w:rPr>
              <w:t>在建）</w:t>
            </w:r>
          </w:p>
        </w:tc>
        <w:tc>
          <w:tcPr>
            <w:tcW w:w="170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本工程</w:t>
            </w:r>
            <w:r>
              <w:rPr>
                <w:rStyle w:val="34"/>
                <w:color w:val="auto"/>
                <w:lang w:val="en-US" w:eastAsia="zh-CN" w:bidi="ar"/>
              </w:rPr>
              <w:br w:type="textWrapping"/>
            </w:r>
            <w:r>
              <w:rPr>
                <w:rStyle w:val="34"/>
                <w:color w:val="auto"/>
                <w:lang w:val="en-US" w:eastAsia="zh-CN" w:bidi="ar"/>
              </w:rPr>
              <w:t>（拟建或调整变更）</w:t>
            </w:r>
          </w:p>
        </w:tc>
        <w:tc>
          <w:tcPr>
            <w:tcW w:w="5781" w:type="dxa"/>
            <w:gridSpan w:val="5"/>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7"/>
                <w:color w:val="auto"/>
                <w:lang w:val="en-US" w:eastAsia="zh-CN" w:bidi="ar"/>
              </w:rPr>
              <w:t>总体工程</w:t>
            </w:r>
            <w:r>
              <w:rPr>
                <w:rStyle w:val="37"/>
                <w:color w:val="auto"/>
                <w:lang w:val="en-US" w:eastAsia="zh-CN" w:bidi="ar"/>
              </w:rPr>
              <w:br w:type="textWrapping"/>
            </w:r>
            <w:r>
              <w:rPr>
                <w:rStyle w:val="37"/>
                <w:color w:val="auto"/>
                <w:lang w:val="en-US" w:eastAsia="zh-CN" w:bidi="ar"/>
              </w:rPr>
              <w:t>（已建</w:t>
            </w:r>
            <w:r>
              <w:rPr>
                <w:rStyle w:val="38"/>
                <w:rFonts w:eastAsia="宋体"/>
                <w:color w:val="auto"/>
                <w:lang w:val="en-US" w:eastAsia="zh-CN" w:bidi="ar"/>
              </w:rPr>
              <w:t>+</w:t>
            </w:r>
            <w:r>
              <w:rPr>
                <w:rStyle w:val="37"/>
                <w:color w:val="auto"/>
                <w:lang w:val="en-US" w:eastAsia="zh-CN" w:bidi="ar"/>
              </w:rPr>
              <w:t>在建</w:t>
            </w:r>
            <w:r>
              <w:rPr>
                <w:rStyle w:val="38"/>
                <w:rFonts w:eastAsia="宋体"/>
                <w:color w:val="auto"/>
                <w:lang w:val="en-US" w:eastAsia="zh-CN" w:bidi="ar"/>
              </w:rPr>
              <w:t>+</w:t>
            </w:r>
            <w:r>
              <w:rPr>
                <w:rStyle w:val="37"/>
                <w:color w:val="auto"/>
                <w:lang w:val="en-US" w:eastAsia="zh-CN" w:bidi="ar"/>
              </w:rPr>
              <w:t>拟建或调整变更）</w:t>
            </w:r>
          </w:p>
        </w:tc>
        <w:tc>
          <w:tcPr>
            <w:tcW w:w="4940" w:type="dxa"/>
            <w:gridSpan w:val="6"/>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排放方式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1933"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①实际排放量</w:t>
            </w:r>
            <w:r>
              <w:rPr>
                <w:rStyle w:val="34"/>
                <w:color w:val="auto"/>
                <w:lang w:val="en-US" w:eastAsia="zh-CN" w:bidi="ar"/>
              </w:rPr>
              <w:br w:type="textWrapping"/>
            </w:r>
            <w:r>
              <w:rPr>
                <w:rStyle w:val="34"/>
                <w:color w:val="auto"/>
                <w:lang w:val="en-US" w:eastAsia="zh-CN" w:bidi="ar"/>
              </w:rPr>
              <w:t>（吨</w:t>
            </w:r>
            <w:r>
              <w:rPr>
                <w:rStyle w:val="36"/>
                <w:rFonts w:eastAsia="宋体"/>
                <w:color w:val="auto"/>
                <w:lang w:val="en-US" w:eastAsia="zh-CN" w:bidi="ar"/>
              </w:rPr>
              <w:t>/</w:t>
            </w:r>
            <w:r>
              <w:rPr>
                <w:rStyle w:val="34"/>
                <w:color w:val="auto"/>
                <w:lang w:val="en-US" w:eastAsia="zh-CN" w:bidi="ar"/>
              </w:rPr>
              <w:t>年）</w:t>
            </w:r>
          </w:p>
        </w:tc>
        <w:tc>
          <w:tcPr>
            <w:tcW w:w="1252"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②许可排放量</w:t>
            </w:r>
            <w:r>
              <w:rPr>
                <w:rStyle w:val="34"/>
                <w:color w:val="auto"/>
                <w:lang w:val="en-US" w:eastAsia="zh-CN" w:bidi="ar"/>
              </w:rPr>
              <w:br w:type="textWrapping"/>
            </w:r>
            <w:r>
              <w:rPr>
                <w:rStyle w:val="34"/>
                <w:color w:val="auto"/>
                <w:lang w:val="en-US" w:eastAsia="zh-CN" w:bidi="ar"/>
              </w:rPr>
              <w:t>（吨</w:t>
            </w:r>
            <w:r>
              <w:rPr>
                <w:rStyle w:val="36"/>
                <w:rFonts w:eastAsia="宋体"/>
                <w:color w:val="auto"/>
                <w:lang w:val="en-US" w:eastAsia="zh-CN" w:bidi="ar"/>
              </w:rPr>
              <w:t>/</w:t>
            </w:r>
            <w:r>
              <w:rPr>
                <w:rStyle w:val="34"/>
                <w:color w:val="auto"/>
                <w:lang w:val="en-US" w:eastAsia="zh-CN" w:bidi="ar"/>
              </w:rPr>
              <w:t>年）</w:t>
            </w:r>
          </w:p>
        </w:tc>
        <w:tc>
          <w:tcPr>
            <w:tcW w:w="170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③预测排放量</w:t>
            </w:r>
            <w:r>
              <w:rPr>
                <w:rStyle w:val="34"/>
                <w:color w:val="auto"/>
                <w:lang w:val="en-US" w:eastAsia="zh-CN" w:bidi="ar"/>
              </w:rPr>
              <w:br w:type="textWrapping"/>
            </w:r>
            <w:r>
              <w:rPr>
                <w:rStyle w:val="34"/>
                <w:color w:val="auto"/>
                <w:lang w:val="en-US" w:eastAsia="zh-CN" w:bidi="ar"/>
              </w:rPr>
              <w:t>（吨</w:t>
            </w:r>
            <w:r>
              <w:rPr>
                <w:rStyle w:val="36"/>
                <w:rFonts w:eastAsia="宋体"/>
                <w:color w:val="auto"/>
                <w:lang w:val="en-US" w:eastAsia="zh-CN" w:bidi="ar"/>
              </w:rPr>
              <w:t>/</w:t>
            </w:r>
            <w:r>
              <w:rPr>
                <w:rStyle w:val="34"/>
                <w:color w:val="auto"/>
                <w:lang w:val="en-US" w:eastAsia="zh-CN" w:bidi="ar"/>
              </w:rPr>
              <w:t>年）</w:t>
            </w:r>
          </w:p>
        </w:tc>
        <w:tc>
          <w:tcPr>
            <w:tcW w:w="1370"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④</w:t>
            </w:r>
            <w:r>
              <w:rPr>
                <w:rStyle w:val="36"/>
                <w:rFonts w:eastAsia="宋体"/>
                <w:color w:val="auto"/>
                <w:lang w:val="en-US" w:eastAsia="zh-CN" w:bidi="ar"/>
              </w:rPr>
              <w:t>“</w:t>
            </w:r>
            <w:r>
              <w:rPr>
                <w:rStyle w:val="34"/>
                <w:color w:val="auto"/>
                <w:lang w:val="en-US" w:eastAsia="zh-CN" w:bidi="ar"/>
              </w:rPr>
              <w:t>以新带老</w:t>
            </w:r>
            <w:r>
              <w:rPr>
                <w:rStyle w:val="36"/>
                <w:rFonts w:eastAsia="宋体"/>
                <w:color w:val="auto"/>
                <w:lang w:val="en-US" w:eastAsia="zh-CN" w:bidi="ar"/>
              </w:rPr>
              <w:t>”</w:t>
            </w:r>
            <w:r>
              <w:rPr>
                <w:rStyle w:val="34"/>
                <w:color w:val="auto"/>
                <w:lang w:val="en-US" w:eastAsia="zh-CN" w:bidi="ar"/>
              </w:rPr>
              <w:t>削减量（吨</w:t>
            </w:r>
            <w:r>
              <w:rPr>
                <w:rStyle w:val="36"/>
                <w:rFonts w:eastAsia="宋体"/>
                <w:color w:val="auto"/>
                <w:lang w:val="en-US" w:eastAsia="zh-CN" w:bidi="ar"/>
              </w:rPr>
              <w:t>/</w:t>
            </w:r>
            <w:r>
              <w:rPr>
                <w:rStyle w:val="34"/>
                <w:color w:val="auto"/>
                <w:lang w:val="en-US" w:eastAsia="zh-CN" w:bidi="ar"/>
              </w:rPr>
              <w:t>年）</w:t>
            </w:r>
          </w:p>
        </w:tc>
        <w:tc>
          <w:tcPr>
            <w:tcW w:w="1675"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⑤区域</w:t>
            </w:r>
            <w:r>
              <w:rPr>
                <w:rStyle w:val="37"/>
                <w:color w:val="auto"/>
                <w:lang w:val="en-US" w:eastAsia="zh-CN" w:bidi="ar"/>
              </w:rPr>
              <w:t>平衡替代本工程</w:t>
            </w:r>
            <w:r>
              <w:rPr>
                <w:rStyle w:val="34"/>
                <w:color w:val="auto"/>
                <w:lang w:val="en-US" w:eastAsia="zh-CN" w:bidi="ar"/>
              </w:rPr>
              <w:t>削减量</w:t>
            </w:r>
            <w:r>
              <w:rPr>
                <w:rStyle w:val="35"/>
                <w:rFonts w:eastAsia="宋体"/>
                <w:color w:val="auto"/>
                <w:lang w:val="en-US" w:eastAsia="zh-CN" w:bidi="ar"/>
              </w:rPr>
              <w:t>4</w:t>
            </w:r>
            <w:r>
              <w:rPr>
                <w:rStyle w:val="34"/>
                <w:color w:val="auto"/>
                <w:lang w:val="en-US" w:eastAsia="zh-CN" w:bidi="ar"/>
              </w:rPr>
              <w:t>（吨</w:t>
            </w:r>
            <w:r>
              <w:rPr>
                <w:rStyle w:val="36"/>
                <w:rFonts w:eastAsia="宋体"/>
                <w:color w:val="auto"/>
                <w:lang w:val="en-US" w:eastAsia="zh-CN" w:bidi="ar"/>
              </w:rPr>
              <w:t>/</w:t>
            </w:r>
            <w:r>
              <w:rPr>
                <w:rStyle w:val="34"/>
                <w:color w:val="auto"/>
                <w:lang w:val="en-US" w:eastAsia="zh-CN" w:bidi="ar"/>
              </w:rPr>
              <w:t>年）</w:t>
            </w:r>
          </w:p>
        </w:tc>
        <w:tc>
          <w:tcPr>
            <w:tcW w:w="1349"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⑥预测排放总量</w:t>
            </w:r>
            <w:r>
              <w:rPr>
                <w:rStyle w:val="34"/>
                <w:color w:val="auto"/>
                <w:lang w:val="en-US" w:eastAsia="zh-CN" w:bidi="ar"/>
              </w:rPr>
              <w:br w:type="textWrapping"/>
            </w:r>
            <w:r>
              <w:rPr>
                <w:rStyle w:val="34"/>
                <w:color w:val="auto"/>
                <w:lang w:val="en-US" w:eastAsia="zh-CN" w:bidi="ar"/>
              </w:rPr>
              <w:t>（吨</w:t>
            </w:r>
            <w:r>
              <w:rPr>
                <w:rStyle w:val="36"/>
                <w:rFonts w:eastAsia="宋体"/>
                <w:color w:val="auto"/>
                <w:lang w:val="en-US" w:eastAsia="zh-CN" w:bidi="ar"/>
              </w:rPr>
              <w:t>/</w:t>
            </w:r>
            <w:r>
              <w:rPr>
                <w:rStyle w:val="34"/>
                <w:color w:val="auto"/>
                <w:lang w:val="en-US" w:eastAsia="zh-CN" w:bidi="ar"/>
              </w:rPr>
              <w:t>年）</w:t>
            </w:r>
            <w:r>
              <w:rPr>
                <w:rStyle w:val="35"/>
                <w:rFonts w:eastAsia="宋体"/>
                <w:color w:val="auto"/>
                <w:lang w:val="en-US" w:eastAsia="zh-CN" w:bidi="ar"/>
              </w:rPr>
              <w:t>5</w:t>
            </w:r>
          </w:p>
        </w:tc>
        <w:tc>
          <w:tcPr>
            <w:tcW w:w="1387"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⑦排放增减量</w:t>
            </w:r>
            <w:r>
              <w:rPr>
                <w:rStyle w:val="34"/>
                <w:color w:val="auto"/>
                <w:lang w:val="en-US" w:eastAsia="zh-CN" w:bidi="ar"/>
              </w:rPr>
              <w:br w:type="textWrapping"/>
            </w:r>
            <w:r>
              <w:rPr>
                <w:rStyle w:val="34"/>
                <w:color w:val="auto"/>
                <w:lang w:val="en-US" w:eastAsia="zh-CN" w:bidi="ar"/>
              </w:rPr>
              <w:t>（吨</w:t>
            </w:r>
            <w:r>
              <w:rPr>
                <w:rStyle w:val="36"/>
                <w:rFonts w:eastAsia="宋体"/>
                <w:color w:val="auto"/>
                <w:lang w:val="en-US" w:eastAsia="zh-CN" w:bidi="ar"/>
              </w:rPr>
              <w:t>/</w:t>
            </w:r>
            <w:r>
              <w:rPr>
                <w:rStyle w:val="34"/>
                <w:color w:val="auto"/>
                <w:lang w:val="en-US" w:eastAsia="zh-CN" w:bidi="ar"/>
              </w:rPr>
              <w:t>年）</w:t>
            </w:r>
            <w:r>
              <w:rPr>
                <w:rStyle w:val="35"/>
                <w:rFonts w:eastAsia="宋体"/>
                <w:color w:val="auto"/>
                <w:lang w:val="en-US" w:eastAsia="zh-CN" w:bidi="ar"/>
              </w:rPr>
              <w:t>5</w:t>
            </w:r>
          </w:p>
        </w:tc>
        <w:tc>
          <w:tcPr>
            <w:tcW w:w="4940" w:type="dxa"/>
            <w:gridSpan w:val="6"/>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both"/>
              <w:outlineLvl w:val="9"/>
              <w:rPr>
                <w:rFonts w:hint="default" w:ascii="Times New Roman" w:hAnsi="Times New Roman" w:eastAsia="宋体" w:cs="Times New Roman"/>
                <w:b/>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restar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3"/>
                <w:lang w:val="en-US" w:eastAsia="zh-CN" w:bidi="ar"/>
              </w:rPr>
              <w:t>废水</w:t>
            </w: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废水量（万吨/年）</w:t>
            </w:r>
          </w:p>
        </w:tc>
        <w:tc>
          <w:tcPr>
            <w:tcW w:w="19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i w:val="0"/>
                <w:color w:val="000000"/>
                <w:kern w:val="0"/>
                <w:sz w:val="18"/>
                <w:szCs w:val="18"/>
                <w:u w:val="none"/>
                <w:lang w:val="en-US" w:eastAsia="zh-CN" w:bidi="ar"/>
              </w:rPr>
              <w:t>/</w:t>
            </w:r>
          </w:p>
        </w:tc>
        <w:tc>
          <w:tcPr>
            <w:tcW w:w="12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u w:val="none"/>
              </w:rPr>
            </w:pPr>
            <w:r>
              <w:rPr>
                <w:rFonts w:hint="eastAsia" w:ascii="Times New Roman" w:hAnsi="Times New Roman" w:cs="Times New Roman"/>
                <w:i w:val="0"/>
                <w:color w:val="000000"/>
                <w:kern w:val="0"/>
                <w:sz w:val="18"/>
                <w:szCs w:val="18"/>
                <w:u w:val="none"/>
                <w:lang w:val="en-US" w:eastAsia="zh-CN" w:bidi="ar"/>
              </w:rPr>
              <w:t>/</w:t>
            </w:r>
          </w:p>
        </w:tc>
        <w:tc>
          <w:tcPr>
            <w:tcW w:w="17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val="0"/>
                <w:bCs/>
                <w:i w:val="0"/>
                <w:color w:val="auto"/>
                <w:sz w:val="18"/>
                <w:szCs w:val="18"/>
                <w:u w:val="none"/>
                <w:lang w:val="en-US" w:eastAsia="zh-CN"/>
              </w:rPr>
              <w:t>/</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u w:val="none"/>
              </w:rPr>
            </w:pPr>
            <w:r>
              <w:rPr>
                <w:rFonts w:hint="eastAsia" w:ascii="Times New Roman" w:hAnsi="Times New Roman" w:cs="Times New Roman"/>
                <w:i w:val="0"/>
                <w:color w:val="000000"/>
                <w:kern w:val="0"/>
                <w:sz w:val="18"/>
                <w:szCs w:val="18"/>
                <w:u w:val="none"/>
                <w:lang w:val="en-US" w:eastAsia="zh-CN" w:bidi="ar"/>
              </w:rPr>
              <w:t>/</w:t>
            </w: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u w:val="none"/>
              </w:rPr>
            </w:pPr>
            <w:r>
              <w:rPr>
                <w:rFonts w:hint="eastAsia" w:ascii="Times New Roman" w:hAnsi="Times New Roman" w:eastAsia="宋体" w:cs="Times New Roman"/>
                <w:i w:val="0"/>
                <w:color w:val="000000"/>
                <w:kern w:val="0"/>
                <w:sz w:val="18"/>
                <w:szCs w:val="18"/>
                <w:u w:val="none"/>
                <w:lang w:val="en-US" w:eastAsia="zh-CN" w:bidi="ar"/>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u w:val="none"/>
                <w:lang w:val="en-US" w:eastAsia="zh-C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u w:val="none"/>
                <w:lang w:val="en-US"/>
              </w:rPr>
            </w:pPr>
          </w:p>
        </w:tc>
        <w:tc>
          <w:tcPr>
            <w:tcW w:w="4940" w:type="dxa"/>
            <w:gridSpan w:val="6"/>
            <w:vMerge w:val="restart"/>
            <w:tcBorders>
              <w:top w:val="single" w:color="000000" w:sz="4" w:space="0"/>
              <w:left w:val="single" w:color="000000" w:sz="4" w:space="0"/>
              <w:bottom w:val="single" w:color="000000" w:sz="4" w:space="0"/>
              <w:right w:val="single" w:color="000000" w:sz="4" w:space="0"/>
            </w:tcBorders>
            <w:vAlign w:val="bottom"/>
          </w:tcPr>
          <w:p>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Fonts w:hint="default" w:ascii="Times New Roman" w:hAnsi="Times New Roman" w:eastAsia="宋体" w:cs="Times New Roman"/>
                <w:i w:val="0"/>
                <w:color w:val="auto"/>
                <w:sz w:val="18"/>
                <w:szCs w:val="18"/>
                <w:u w:val="none"/>
              </w:rPr>
            </w:pPr>
            <w:r>
              <w:rPr>
                <w:rStyle w:val="39"/>
                <w:rFonts w:hint="eastAsia" w:ascii="宋体" w:hAnsi="宋体" w:eastAsia="宋体" w:cs="宋体"/>
                <w:color w:val="auto"/>
                <w:lang w:val="en-US" w:eastAsia="zh-CN" w:bidi="ar"/>
              </w:rPr>
              <w:t>☑</w:t>
            </w:r>
            <w:r>
              <w:rPr>
                <w:rStyle w:val="39"/>
                <w:color w:val="auto"/>
                <w:lang w:val="en-US" w:eastAsia="zh-CN" w:bidi="ar"/>
              </w:rPr>
              <w:t>不排放</w:t>
            </w:r>
          </w:p>
          <w:p>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Style w:val="40"/>
                <w:rFonts w:eastAsia="宋体"/>
                <w:color w:val="auto"/>
                <w:lang w:val="en-US" w:eastAsia="zh-CN" w:bidi="ar"/>
              </w:rPr>
            </w:pPr>
            <w:r>
              <w:rPr>
                <w:rStyle w:val="39"/>
                <w:rFonts w:hint="eastAsia" w:ascii="宋体" w:hAnsi="宋体" w:eastAsia="宋体" w:cs="宋体"/>
                <w:color w:val="auto"/>
                <w:lang w:val="en-US" w:eastAsia="zh-CN" w:bidi="ar"/>
              </w:rPr>
              <w:t>□</w:t>
            </w:r>
            <w:r>
              <w:rPr>
                <w:rStyle w:val="39"/>
                <w:color w:val="auto"/>
                <w:lang w:val="en-US" w:eastAsia="zh-CN" w:bidi="ar"/>
              </w:rPr>
              <w:t>间接排放：</w:t>
            </w:r>
            <w:r>
              <w:rPr>
                <w:rStyle w:val="39"/>
                <w:rFonts w:hint="eastAsia" w:ascii="宋体" w:hAnsi="宋体" w:eastAsia="宋体" w:cs="宋体"/>
                <w:color w:val="auto"/>
                <w:lang w:val="en-US" w:eastAsia="zh-CN" w:bidi="ar"/>
              </w:rPr>
              <w:t>□</w:t>
            </w:r>
            <w:r>
              <w:rPr>
                <w:rStyle w:val="39"/>
                <w:color w:val="auto"/>
                <w:lang w:val="en-US" w:eastAsia="zh-CN" w:bidi="ar"/>
              </w:rPr>
              <w:t>市政管网</w:t>
            </w:r>
            <w:r>
              <w:rPr>
                <w:rFonts w:hint="default" w:ascii="Times New Roman" w:hAnsi="Times New Roman" w:eastAsia="宋体" w:cs="Times New Roman"/>
                <w:i w:val="0"/>
                <w:color w:val="auto"/>
                <w:kern w:val="0"/>
                <w:sz w:val="18"/>
                <w:szCs w:val="18"/>
                <w:u w:val="none"/>
                <w:lang w:val="en-US" w:eastAsia="zh-CN" w:bidi="ar"/>
              </w:rPr>
              <w:t xml:space="preserve"> </w:t>
            </w:r>
          </w:p>
          <w:p>
            <w:pPr>
              <w:keepNext w:val="0"/>
              <w:keepLines w:val="0"/>
              <w:pageBreakBefore w:val="0"/>
              <w:kinsoku/>
              <w:wordWrap/>
              <w:overflowPunct/>
              <w:topLinePunct w:val="0"/>
              <w:autoSpaceDE/>
              <w:autoSpaceDN/>
              <w:bidi w:val="0"/>
              <w:adjustRightInd/>
              <w:snapToGrid w:val="0"/>
              <w:outlineLvl w:val="9"/>
              <w:rPr>
                <w:rStyle w:val="39"/>
                <w:color w:val="auto"/>
                <w:lang w:val="en-US" w:eastAsia="zh-CN" w:bidi="ar"/>
              </w:rPr>
            </w:pPr>
            <w:r>
              <w:rPr>
                <w:rStyle w:val="40"/>
                <w:rFonts w:eastAsia="宋体"/>
                <w:color w:val="auto"/>
                <w:lang w:val="en-US" w:eastAsia="zh-CN" w:bidi="ar"/>
              </w:rPr>
              <w:t xml:space="preserve">     </w:t>
            </w:r>
            <w:r>
              <w:rPr>
                <w:rStyle w:val="40"/>
                <w:rFonts w:hint="eastAsia" w:eastAsia="宋体"/>
                <w:color w:val="auto"/>
                <w:lang w:val="en-US" w:eastAsia="zh-CN" w:bidi="ar"/>
              </w:rPr>
              <w:t xml:space="preserve">     </w:t>
            </w:r>
            <w:r>
              <w:rPr>
                <w:rStyle w:val="40"/>
                <w:rFonts w:hint="eastAsia" w:eastAsia="宋体"/>
                <w:color w:val="auto"/>
                <w:sz w:val="24"/>
                <w:szCs w:val="24"/>
                <w:lang w:val="en-US" w:eastAsia="zh-CN" w:bidi="ar"/>
              </w:rPr>
              <w:t xml:space="preserve"> </w:t>
            </w:r>
            <w:r>
              <w:rPr>
                <w:rStyle w:val="40"/>
                <w:rFonts w:hint="eastAsia"/>
                <w:color w:val="auto"/>
                <w:sz w:val="24"/>
                <w:szCs w:val="24"/>
                <w:lang w:val="en-US" w:eastAsia="zh-CN" w:bidi="ar"/>
              </w:rPr>
              <w:t xml:space="preserve"> </w:t>
            </w:r>
            <w:r>
              <w:rPr>
                <w:rStyle w:val="40"/>
                <w:rFonts w:hint="eastAsia" w:ascii="宋体" w:hAnsi="宋体" w:eastAsia="宋体" w:cs="宋体"/>
                <w:color w:val="auto"/>
                <w:sz w:val="18"/>
                <w:szCs w:val="18"/>
                <w:lang w:val="en-US" w:eastAsia="zh-CN" w:bidi="ar"/>
              </w:rPr>
              <w:t>□</w:t>
            </w:r>
            <w:r>
              <w:rPr>
                <w:rStyle w:val="39"/>
                <w:color w:val="auto"/>
                <w:lang w:val="en-US" w:eastAsia="zh-CN" w:bidi="ar"/>
              </w:rPr>
              <w:t>集中式工业污水处理厂</w:t>
            </w:r>
          </w:p>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r>
              <w:rPr>
                <w:rStyle w:val="39"/>
                <w:rFonts w:hint="eastAsia" w:ascii="宋体" w:hAnsi="宋体" w:eastAsia="宋体" w:cs="宋体"/>
                <w:color w:val="auto"/>
                <w:lang w:val="en-US" w:eastAsia="zh-CN" w:bidi="ar"/>
              </w:rPr>
              <w:t>□</w:t>
            </w:r>
            <w:r>
              <w:rPr>
                <w:rStyle w:val="39"/>
                <w:color w:val="auto"/>
                <w:lang w:val="en-US" w:eastAsia="zh-CN" w:bidi="ar"/>
              </w:rPr>
              <w:t>直接排放：受纳水体____________________</w:t>
            </w:r>
            <w:r>
              <w:rPr>
                <w:rStyle w:val="40"/>
                <w:rFonts w:eastAsia="宋体"/>
                <w:color w:val="auto"/>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hint="default" w:ascii="Times New Roman" w:hAnsi="Times New Roman" w:eastAsia="宋体" w:cs="Times New Roman"/>
                <w:b/>
                <w:i w:val="0"/>
                <w:color w:val="000000"/>
                <w:sz w:val="18"/>
                <w:szCs w:val="18"/>
                <w:u w:val="none"/>
              </w:rPr>
            </w:pPr>
            <w:r>
              <w:rPr>
                <w:rFonts w:hint="default" w:ascii="Times New Roman" w:hAnsi="Times New Roman" w:cs="Times New Roman" w:eastAsiaTheme="minorEastAsia"/>
                <w:b w:val="0"/>
                <w:bCs/>
                <w:color w:val="auto"/>
                <w:kern w:val="0"/>
                <w:sz w:val="18"/>
                <w:szCs w:val="18"/>
              </w:rPr>
              <w:t>COD</w:t>
            </w:r>
          </w:p>
        </w:tc>
        <w:tc>
          <w:tcPr>
            <w:tcW w:w="1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lang w:val="en-US" w:eastAsia="zh-CN"/>
              </w:rPr>
            </w:pPr>
          </w:p>
        </w:tc>
        <w:tc>
          <w:tcPr>
            <w:tcW w:w="125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rPr>
            </w:pPr>
          </w:p>
        </w:tc>
        <w:tc>
          <w:tcPr>
            <w:tcW w:w="17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b/>
                <w:i w:val="0"/>
                <w:color w:val="000000"/>
                <w:sz w:val="20"/>
                <w:szCs w:val="20"/>
                <w:u w:val="none"/>
                <w:lang w:val="en-US" w:eastAsia="zh-CN"/>
              </w:rPr>
            </w:pPr>
            <w:r>
              <w:rPr>
                <w:rFonts w:hint="eastAsia" w:cs="Times New Roman"/>
                <w:b/>
                <w:i w:val="0"/>
                <w:color w:val="000000"/>
                <w:sz w:val="20"/>
                <w:szCs w:val="20"/>
                <w:u w:val="none"/>
                <w:lang w:val="en-US" w:eastAsia="zh-CN"/>
              </w:rPr>
              <w:t>0</w:t>
            </w:r>
          </w:p>
        </w:tc>
        <w:tc>
          <w:tcPr>
            <w:tcW w:w="13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rPr>
            </w:pP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rPr>
            </w:pPr>
          </w:p>
        </w:tc>
        <w:tc>
          <w:tcPr>
            <w:tcW w:w="13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lang w:val="en-US" w:eastAsia="zh-CN"/>
              </w:rPr>
            </w:pPr>
            <w:r>
              <w:rPr>
                <w:rFonts w:hint="eastAsia" w:cs="Times New Roman"/>
                <w:b/>
                <w:i w:val="0"/>
                <w:color w:val="000000"/>
                <w:sz w:val="20"/>
                <w:szCs w:val="20"/>
                <w:u w:val="none"/>
                <w:lang w:val="en-US" w:eastAsia="zh-CN"/>
              </w:rPr>
              <w:t>0</w:t>
            </w:r>
          </w:p>
        </w:tc>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lang w:val="en-US"/>
              </w:rPr>
            </w:pPr>
          </w:p>
        </w:tc>
        <w:tc>
          <w:tcPr>
            <w:tcW w:w="4940" w:type="dxa"/>
            <w:gridSpan w:val="6"/>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Fonts w:hint="default" w:ascii="Times New Roman" w:hAnsi="Times New Roman" w:eastAsia="宋体" w:cs="Times New Roman"/>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hint="default" w:ascii="Times New Roman" w:hAnsi="Times New Roman" w:eastAsia="宋体" w:cs="Times New Roman"/>
                <w:b/>
                <w:i w:val="0"/>
                <w:color w:val="000000"/>
                <w:sz w:val="18"/>
                <w:szCs w:val="18"/>
                <w:u w:val="none"/>
              </w:rPr>
            </w:pPr>
            <w:r>
              <w:rPr>
                <w:rStyle w:val="34"/>
                <w:rFonts w:hint="default" w:ascii="Times New Roman" w:hAnsi="Times New Roman" w:cs="Times New Roman" w:eastAsiaTheme="minorEastAsia"/>
                <w:color w:val="auto"/>
              </w:rPr>
              <w:t>氨氮</w:t>
            </w:r>
          </w:p>
        </w:tc>
        <w:tc>
          <w:tcPr>
            <w:tcW w:w="1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lang w:val="en-US" w:eastAsia="zh-CN"/>
              </w:rPr>
            </w:pPr>
          </w:p>
        </w:tc>
        <w:tc>
          <w:tcPr>
            <w:tcW w:w="125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rPr>
            </w:pPr>
          </w:p>
        </w:tc>
        <w:tc>
          <w:tcPr>
            <w:tcW w:w="17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b/>
                <w:i w:val="0"/>
                <w:color w:val="000000"/>
                <w:sz w:val="20"/>
                <w:szCs w:val="20"/>
                <w:u w:val="none"/>
                <w:lang w:val="en-US" w:eastAsia="zh-CN"/>
              </w:rPr>
            </w:pPr>
            <w:r>
              <w:rPr>
                <w:rFonts w:hint="eastAsia" w:cs="Times New Roman"/>
                <w:b/>
                <w:i w:val="0"/>
                <w:color w:val="000000"/>
                <w:sz w:val="20"/>
                <w:szCs w:val="20"/>
                <w:u w:val="none"/>
                <w:lang w:val="en-US" w:eastAsia="zh-CN"/>
              </w:rPr>
              <w:t>0</w:t>
            </w:r>
          </w:p>
        </w:tc>
        <w:tc>
          <w:tcPr>
            <w:tcW w:w="137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default" w:ascii="Times New Roman" w:hAnsi="Times New Roman" w:eastAsia="宋体" w:cs="Times New Roman"/>
                <w:b/>
                <w:i w:val="0"/>
                <w:color w:val="000000"/>
                <w:sz w:val="20"/>
                <w:szCs w:val="20"/>
                <w:u w:val="none"/>
              </w:rPr>
            </w:pP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rPr>
            </w:pPr>
          </w:p>
        </w:tc>
        <w:tc>
          <w:tcPr>
            <w:tcW w:w="13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lang w:val="en-US" w:eastAsia="zh-CN"/>
              </w:rPr>
            </w:pPr>
            <w:r>
              <w:rPr>
                <w:rFonts w:hint="eastAsia" w:cs="Times New Roman"/>
                <w:b/>
                <w:i w:val="0"/>
                <w:color w:val="000000"/>
                <w:sz w:val="20"/>
                <w:szCs w:val="20"/>
                <w:u w:val="none"/>
                <w:lang w:val="en-US" w:eastAsia="zh-CN"/>
              </w:rPr>
              <w:t>0</w:t>
            </w:r>
          </w:p>
        </w:tc>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lang w:val="en-US"/>
              </w:rPr>
            </w:pPr>
          </w:p>
        </w:tc>
        <w:tc>
          <w:tcPr>
            <w:tcW w:w="4940" w:type="dxa"/>
            <w:gridSpan w:val="6"/>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hint="default" w:ascii="Times New Roman" w:hAnsi="Times New Roman" w:eastAsia="宋体" w:cs="Times New Roman"/>
                <w:b/>
                <w:i w:val="0"/>
                <w:color w:val="000000"/>
                <w:sz w:val="18"/>
                <w:szCs w:val="18"/>
                <w:u w:val="none"/>
              </w:rPr>
            </w:pPr>
            <w:r>
              <w:rPr>
                <w:rStyle w:val="34"/>
                <w:rFonts w:hint="default" w:ascii="Times New Roman" w:hAnsi="Times New Roman" w:cs="Times New Roman" w:eastAsiaTheme="minorEastAsia"/>
                <w:color w:val="auto"/>
              </w:rPr>
              <w:t>总磷</w:t>
            </w:r>
          </w:p>
        </w:tc>
        <w:tc>
          <w:tcPr>
            <w:tcW w:w="1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lang w:val="en-US" w:eastAsia="zh-CN"/>
              </w:rPr>
            </w:pPr>
          </w:p>
        </w:tc>
        <w:tc>
          <w:tcPr>
            <w:tcW w:w="125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rPr>
            </w:pPr>
          </w:p>
        </w:tc>
        <w:tc>
          <w:tcPr>
            <w:tcW w:w="17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b/>
                <w:i w:val="0"/>
                <w:color w:val="000000"/>
                <w:sz w:val="20"/>
                <w:szCs w:val="20"/>
                <w:u w:val="none"/>
                <w:lang w:val="en-US" w:eastAsia="zh-CN"/>
              </w:rPr>
            </w:pPr>
            <w:r>
              <w:rPr>
                <w:rFonts w:hint="eastAsia" w:cs="Times New Roman"/>
                <w:b/>
                <w:i w:val="0"/>
                <w:color w:val="000000"/>
                <w:sz w:val="20"/>
                <w:szCs w:val="20"/>
                <w:u w:val="none"/>
                <w:lang w:val="en-US" w:eastAsia="zh-CN"/>
              </w:rPr>
              <w:t>0</w:t>
            </w:r>
          </w:p>
        </w:tc>
        <w:tc>
          <w:tcPr>
            <w:tcW w:w="13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rPr>
            </w:pP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rPr>
            </w:pPr>
          </w:p>
        </w:tc>
        <w:tc>
          <w:tcPr>
            <w:tcW w:w="13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lang w:val="en-US" w:eastAsia="zh-CN"/>
              </w:rPr>
            </w:pPr>
            <w:r>
              <w:rPr>
                <w:rFonts w:hint="eastAsia" w:cs="Times New Roman"/>
                <w:b/>
                <w:i w:val="0"/>
                <w:color w:val="000000"/>
                <w:sz w:val="20"/>
                <w:szCs w:val="20"/>
                <w:u w:val="none"/>
                <w:lang w:val="en-US" w:eastAsia="zh-CN"/>
              </w:rPr>
              <w:t>0</w:t>
            </w:r>
          </w:p>
        </w:tc>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lang w:val="en-US"/>
              </w:rPr>
            </w:pPr>
          </w:p>
        </w:tc>
        <w:tc>
          <w:tcPr>
            <w:tcW w:w="4940" w:type="dxa"/>
            <w:gridSpan w:val="6"/>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hint="default" w:ascii="Times New Roman" w:hAnsi="Times New Roman" w:eastAsia="宋体" w:cs="Times New Roman"/>
                <w:b/>
                <w:i w:val="0"/>
                <w:color w:val="000000"/>
                <w:sz w:val="18"/>
                <w:szCs w:val="18"/>
                <w:u w:val="none"/>
              </w:rPr>
            </w:pPr>
            <w:r>
              <w:rPr>
                <w:rStyle w:val="34"/>
                <w:rFonts w:hint="default" w:ascii="Times New Roman" w:hAnsi="Times New Roman" w:cs="Times New Roman" w:eastAsiaTheme="minorEastAsia"/>
                <w:color w:val="auto"/>
              </w:rPr>
              <w:t>总氮</w:t>
            </w:r>
          </w:p>
        </w:tc>
        <w:tc>
          <w:tcPr>
            <w:tcW w:w="1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cs="Times New Roman"/>
                <w:lang w:val="en-US" w:eastAsia="zh-CN"/>
              </w:rPr>
            </w:pPr>
          </w:p>
        </w:tc>
        <w:tc>
          <w:tcPr>
            <w:tcW w:w="125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rPr>
            </w:pPr>
          </w:p>
        </w:tc>
        <w:tc>
          <w:tcPr>
            <w:tcW w:w="17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b/>
                <w:i w:val="0"/>
                <w:color w:val="000000"/>
                <w:sz w:val="20"/>
                <w:szCs w:val="20"/>
                <w:u w:val="none"/>
                <w:lang w:val="en-US" w:eastAsia="zh-CN"/>
              </w:rPr>
            </w:pPr>
            <w:r>
              <w:rPr>
                <w:rFonts w:hint="eastAsia" w:cs="Times New Roman"/>
                <w:b/>
                <w:i w:val="0"/>
                <w:color w:val="000000"/>
                <w:sz w:val="20"/>
                <w:szCs w:val="20"/>
                <w:u w:val="none"/>
                <w:lang w:val="en-US" w:eastAsia="zh-CN"/>
              </w:rPr>
              <w:t>0</w:t>
            </w:r>
          </w:p>
        </w:tc>
        <w:tc>
          <w:tcPr>
            <w:tcW w:w="13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rPr>
            </w:pP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rPr>
            </w:pPr>
          </w:p>
        </w:tc>
        <w:tc>
          <w:tcPr>
            <w:tcW w:w="13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lang w:val="en-US" w:eastAsia="zh-CN"/>
              </w:rPr>
            </w:pPr>
            <w:r>
              <w:rPr>
                <w:rFonts w:hint="eastAsia" w:cs="Times New Roman"/>
                <w:b/>
                <w:i w:val="0"/>
                <w:color w:val="000000"/>
                <w:sz w:val="20"/>
                <w:szCs w:val="20"/>
                <w:u w:val="none"/>
                <w:lang w:val="en-US" w:eastAsia="zh-CN"/>
              </w:rPr>
              <w:t>0</w:t>
            </w:r>
          </w:p>
        </w:tc>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lang w:val="en-US" w:eastAsia="zh-CN"/>
              </w:rPr>
            </w:pPr>
          </w:p>
        </w:tc>
        <w:tc>
          <w:tcPr>
            <w:tcW w:w="4940" w:type="dxa"/>
            <w:gridSpan w:val="6"/>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7"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restar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3"/>
                <w:lang w:val="en-US" w:eastAsia="zh-CN" w:bidi="ar"/>
              </w:rPr>
              <w:t>废气</w:t>
            </w: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废气量（万标立方米</w:t>
            </w:r>
            <w:r>
              <w:rPr>
                <w:rStyle w:val="36"/>
                <w:rFonts w:eastAsia="宋体"/>
                <w:lang w:val="en-US" w:eastAsia="zh-CN" w:bidi="ar"/>
              </w:rPr>
              <w:t>/</w:t>
            </w:r>
            <w:r>
              <w:rPr>
                <w:rStyle w:val="34"/>
                <w:lang w:val="en-US" w:eastAsia="zh-CN" w:bidi="ar"/>
              </w:rPr>
              <w:t>年）</w:t>
            </w:r>
          </w:p>
        </w:tc>
        <w:tc>
          <w:tcPr>
            <w:tcW w:w="19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i w:val="0"/>
                <w:color w:val="auto"/>
                <w:sz w:val="20"/>
                <w:szCs w:val="20"/>
                <w:u w:val="none"/>
                <w:lang w:val="en-US" w:eastAsia="zh-CN"/>
              </w:rPr>
              <w:t>/</w:t>
            </w:r>
          </w:p>
        </w:tc>
        <w:tc>
          <w:tcPr>
            <w:tcW w:w="125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7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i w:val="0"/>
                <w:color w:val="auto"/>
                <w:sz w:val="20"/>
                <w:szCs w:val="20"/>
                <w:u w:val="none"/>
                <w:lang w:val="en-US" w:eastAsia="zh-CN"/>
              </w:rPr>
              <w:t>/</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i w:val="0"/>
                <w:color w:val="auto"/>
                <w:sz w:val="20"/>
                <w:szCs w:val="20"/>
                <w:u w:val="none"/>
                <w:lang w:val="en-US" w:eastAsia="zh-CN"/>
              </w:rPr>
              <w:t>/</w:t>
            </w: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rPr>
            </w:pPr>
            <w:r>
              <w:rPr>
                <w:rFonts w:hint="eastAsia" w:ascii="Times New Roman" w:hAnsi="Times New Roman" w:cs="Times New Roman"/>
                <w:b/>
                <w:i w:val="0"/>
                <w:color w:val="auto"/>
                <w:sz w:val="20"/>
                <w:szCs w:val="20"/>
                <w:u w:val="none"/>
                <w:lang w:val="en-US" w:eastAsia="zh-CN"/>
              </w:rPr>
              <w:t>/</w:t>
            </w:r>
          </w:p>
        </w:tc>
        <w:tc>
          <w:tcPr>
            <w:tcW w:w="4940"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二氧化硫</w:t>
            </w:r>
          </w:p>
        </w:tc>
        <w:tc>
          <w:tcPr>
            <w:tcW w:w="19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25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7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i w:val="0"/>
                <w:color w:val="auto"/>
                <w:sz w:val="20"/>
                <w:szCs w:val="20"/>
                <w:u w:val="none"/>
                <w:lang w:val="en-US" w:eastAsia="zh-CN"/>
              </w:rPr>
              <w:t>/</w:t>
            </w:r>
          </w:p>
        </w:tc>
        <w:tc>
          <w:tcPr>
            <w:tcW w:w="1370" w:type="dxa"/>
            <w:tcBorders>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675" w:type="dxa"/>
            <w:gridSpan w:val="2"/>
            <w:tcBorders>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4940"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氮氧化物</w:t>
            </w:r>
          </w:p>
        </w:tc>
        <w:tc>
          <w:tcPr>
            <w:tcW w:w="19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25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7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4940"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颗粒物</w:t>
            </w:r>
          </w:p>
        </w:tc>
        <w:tc>
          <w:tcPr>
            <w:tcW w:w="19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25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7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cs="Times New Roman"/>
                <w:b w:val="0"/>
                <w:bCs/>
                <w:i w:val="0"/>
                <w:color w:val="auto"/>
                <w:sz w:val="18"/>
                <w:szCs w:val="18"/>
                <w:u w:val="none"/>
                <w:lang w:val="en-US" w:eastAsia="zh-CN"/>
              </w:rPr>
              <w:t>/</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cs="Times New Roman"/>
                <w:b w:val="0"/>
                <w:bCs/>
                <w:i w:val="0"/>
                <w:color w:val="auto"/>
                <w:sz w:val="18"/>
                <w:szCs w:val="18"/>
                <w:u w:val="none"/>
                <w:lang w:val="en-US" w:eastAsia="zh-CN"/>
              </w:rPr>
              <w:t>/</w:t>
            </w: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cs="Times New Roman"/>
                <w:b w:val="0"/>
                <w:bCs/>
                <w:i w:val="0"/>
                <w:color w:val="auto"/>
                <w:sz w:val="18"/>
                <w:szCs w:val="18"/>
                <w:u w:val="none"/>
                <w:lang w:val="en-US" w:eastAsia="zh-CN"/>
              </w:rPr>
              <w:t>/</w:t>
            </w:r>
          </w:p>
        </w:tc>
        <w:tc>
          <w:tcPr>
            <w:tcW w:w="4940"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24"/>
                <w:szCs w:val="24"/>
                <w:u w:val="none"/>
              </w:rPr>
            </w:pPr>
            <w:r>
              <w:rPr>
                <w:rFonts w:hint="eastAsia" w:ascii="Times New Roman" w:hAnsi="Times New Roman" w:cs="Times New Roman"/>
                <w:i w:val="0"/>
                <w:color w:val="auto"/>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挥发性有机物</w:t>
            </w:r>
          </w:p>
        </w:tc>
        <w:tc>
          <w:tcPr>
            <w:tcW w:w="1933" w:type="dxa"/>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i w:val="0"/>
                <w:color w:val="auto"/>
                <w:sz w:val="20"/>
                <w:szCs w:val="20"/>
                <w:u w:val="none"/>
                <w:lang w:val="en-US" w:eastAsia="zh-CN"/>
              </w:rPr>
              <w:t>/</w:t>
            </w:r>
          </w:p>
        </w:tc>
        <w:tc>
          <w:tcPr>
            <w:tcW w:w="1252" w:type="dxa"/>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704" w:type="dxa"/>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i w:val="0"/>
                <w:color w:val="auto"/>
                <w:sz w:val="20"/>
                <w:szCs w:val="20"/>
                <w:u w:val="none"/>
                <w:lang w:val="en-US" w:eastAsia="zh-CN"/>
              </w:rPr>
              <w:t>/</w:t>
            </w:r>
          </w:p>
        </w:tc>
        <w:tc>
          <w:tcPr>
            <w:tcW w:w="1370" w:type="dxa"/>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i w:val="0"/>
                <w:color w:val="auto"/>
                <w:sz w:val="20"/>
                <w:szCs w:val="20"/>
                <w:u w:val="none"/>
                <w:lang w:val="en-US" w:eastAsia="zh-CN"/>
              </w:rPr>
              <w:t>/</w:t>
            </w:r>
          </w:p>
        </w:tc>
        <w:tc>
          <w:tcPr>
            <w:tcW w:w="1675" w:type="dxa"/>
            <w:gridSpan w:val="2"/>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rPr>
            </w:pPr>
            <w:r>
              <w:rPr>
                <w:rFonts w:hint="eastAsia" w:ascii="Times New Roman" w:hAnsi="Times New Roman" w:cs="Times New Roman"/>
                <w:b/>
                <w:i w:val="0"/>
                <w:color w:val="auto"/>
                <w:sz w:val="18"/>
                <w:szCs w:val="18"/>
                <w:u w:val="none"/>
                <w:lang w:val="en-US" w:eastAsia="zh-CN"/>
              </w:rPr>
              <w:t>/</w:t>
            </w: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i w:val="0"/>
                <w:color w:val="auto"/>
                <w:sz w:val="18"/>
                <w:szCs w:val="18"/>
                <w:u w:val="none"/>
                <w:lang w:val="en-US" w:eastAsia="zh-CN"/>
              </w:rPr>
              <w:t>/</w:t>
            </w:r>
          </w:p>
        </w:tc>
        <w:tc>
          <w:tcPr>
            <w:tcW w:w="4940"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3128" w:type="dxa"/>
            <w:gridSpan w:val="2"/>
            <w:vMerge w:val="restar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3"/>
                <w:lang w:val="en-US" w:eastAsia="zh-CN" w:bidi="ar"/>
              </w:rPr>
              <w:t>项目涉及保护区与风景名胜区的情况</w:t>
            </w:r>
          </w:p>
        </w:tc>
        <w:tc>
          <w:tcPr>
            <w:tcW w:w="4171" w:type="dxa"/>
            <w:gridSpan w:val="2"/>
            <w:tcBorders>
              <w:top w:val="single" w:color="000000" w:sz="4" w:space="0"/>
              <w:left w:val="single" w:color="000000" w:sz="4" w:space="0"/>
              <w:bottom w:val="single" w:color="000000" w:sz="4" w:space="0"/>
              <w:right w:val="single" w:color="000000" w:sz="4" w:space="0"/>
              <w:tl2br w:val="single" w:color="000000" w:sz="12" w:space="0"/>
            </w:tcBorders>
            <w:shd w:val="clear" w:color="auto" w:fill="BFBFBF"/>
            <w:vAlign w:val="top"/>
          </w:tcPr>
          <w:p>
            <w:pPr>
              <w:keepNext w:val="0"/>
              <w:keepLines w:val="0"/>
              <w:pageBreakBefore w:val="0"/>
              <w:widowControl/>
              <w:suppressLineNumbers w:val="0"/>
              <w:kinsoku/>
              <w:wordWrap/>
              <w:overflowPunct/>
              <w:topLinePunct w:val="0"/>
              <w:autoSpaceDE/>
              <w:autoSpaceDN/>
              <w:bidi w:val="0"/>
              <w:adjustRightInd/>
              <w:snapToGrid w:val="0"/>
              <w:jc w:val="left"/>
              <w:textAlignment w:val="top"/>
              <w:outlineLvl w:val="9"/>
              <w:rPr>
                <w:rFonts w:hint="default" w:ascii="Times New Roman" w:hAnsi="Times New Roman" w:eastAsia="宋体" w:cs="Times New Roman"/>
                <w:b/>
                <w:i w:val="0"/>
                <w:color w:val="000000"/>
                <w:sz w:val="18"/>
                <w:szCs w:val="18"/>
                <w:u w:val="none"/>
              </w:rPr>
            </w:pPr>
            <w:r>
              <w:rPr>
                <w:rStyle w:val="38"/>
                <w:rFonts w:eastAsia="宋体"/>
                <w:lang w:val="en-US" w:eastAsia="zh-CN" w:bidi="ar"/>
              </w:rPr>
              <w:t xml:space="preserve">                                               </w:t>
            </w:r>
            <w:r>
              <w:rPr>
                <w:rStyle w:val="37"/>
                <w:lang w:val="en-US" w:eastAsia="zh-CN" w:bidi="ar"/>
              </w:rPr>
              <w:t>影响及主要措施</w:t>
            </w:r>
            <w:r>
              <w:rPr>
                <w:rStyle w:val="37"/>
                <w:lang w:val="en-US" w:eastAsia="zh-CN" w:bidi="ar"/>
              </w:rPr>
              <w:br w:type="textWrapping"/>
            </w:r>
            <w:r>
              <w:rPr>
                <w:rStyle w:val="37"/>
                <w:lang w:val="en-US" w:eastAsia="zh-CN" w:bidi="ar"/>
              </w:rPr>
              <w:t>生态保护目标</w:t>
            </w:r>
          </w:p>
        </w:tc>
        <w:tc>
          <w:tcPr>
            <w:tcW w:w="2956"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7"/>
                <w:lang w:val="en-US" w:eastAsia="zh-CN" w:bidi="ar"/>
              </w:rPr>
              <w:t>名称</w:t>
            </w:r>
          </w:p>
        </w:tc>
        <w:tc>
          <w:tcPr>
            <w:tcW w:w="1370"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级别</w:t>
            </w:r>
          </w:p>
        </w:tc>
        <w:tc>
          <w:tcPr>
            <w:tcW w:w="1675"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主要保护对象</w:t>
            </w:r>
            <w:r>
              <w:rPr>
                <w:rStyle w:val="34"/>
                <w:lang w:val="en-US" w:eastAsia="zh-CN" w:bidi="ar"/>
              </w:rPr>
              <w:br w:type="textWrapping"/>
            </w:r>
            <w:r>
              <w:rPr>
                <w:rStyle w:val="34"/>
                <w:lang w:val="en-US" w:eastAsia="zh-CN" w:bidi="ar"/>
              </w:rPr>
              <w:t>（目标）</w:t>
            </w:r>
          </w:p>
        </w:tc>
        <w:tc>
          <w:tcPr>
            <w:tcW w:w="1349"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工程影响情况</w:t>
            </w:r>
          </w:p>
        </w:tc>
        <w:tc>
          <w:tcPr>
            <w:tcW w:w="1387"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是否占用</w:t>
            </w:r>
          </w:p>
        </w:tc>
        <w:tc>
          <w:tcPr>
            <w:tcW w:w="1327"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占用面积</w:t>
            </w:r>
            <w:r>
              <w:rPr>
                <w:rStyle w:val="34"/>
                <w:lang w:val="en-US" w:eastAsia="zh-CN" w:bidi="ar"/>
              </w:rPr>
              <w:br w:type="textWrapping"/>
            </w:r>
            <w:r>
              <w:rPr>
                <w:rStyle w:val="34"/>
                <w:lang w:val="en-US" w:eastAsia="zh-CN" w:bidi="ar"/>
              </w:rPr>
              <w:t>（公顷）</w:t>
            </w:r>
          </w:p>
        </w:tc>
        <w:tc>
          <w:tcPr>
            <w:tcW w:w="3613" w:type="dxa"/>
            <w:gridSpan w:val="4"/>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7"/>
                <w:lang w:val="en-US" w:eastAsia="zh-CN" w:bidi="ar"/>
              </w:rPr>
              <w:t>生态防护措施</w:t>
            </w:r>
            <w:r>
              <w:rPr>
                <w:rFonts w:hint="default" w:ascii="Times New Roman" w:hAnsi="Times New Roman" w:eastAsia="宋体" w:cs="Times New Roman"/>
                <w:b/>
                <w:i w:val="0"/>
                <w:color w:val="000000"/>
                <w:kern w:val="0"/>
                <w:sz w:val="18"/>
                <w:szCs w:val="18"/>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3128" w:type="dxa"/>
            <w:gridSpan w:val="2"/>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171"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7"/>
                <w:lang w:val="en-US" w:eastAsia="zh-CN" w:bidi="ar"/>
              </w:rPr>
              <w:t>自然保护区</w:t>
            </w:r>
          </w:p>
        </w:tc>
        <w:tc>
          <w:tcPr>
            <w:tcW w:w="295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i w:val="0"/>
                <w:color w:val="000000"/>
                <w:sz w:val="18"/>
                <w:szCs w:val="18"/>
                <w:u w:val="none"/>
              </w:rPr>
            </w:pP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right"/>
              <w:outlineLvl w:val="9"/>
              <w:rPr>
                <w:rFonts w:hint="default" w:ascii="Times New Roman" w:hAnsi="Times New Roman" w:eastAsia="宋体" w:cs="Times New Roman"/>
                <w:i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right"/>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否</w:t>
            </w:r>
          </w:p>
        </w:tc>
        <w:tc>
          <w:tcPr>
            <w:tcW w:w="132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right"/>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0.00</w:t>
            </w:r>
          </w:p>
        </w:tc>
        <w:tc>
          <w:tcPr>
            <w:tcW w:w="3613"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Fonts w:hint="default" w:ascii="Times New Roman" w:hAnsi="Times New Roman" w:eastAsia="宋体" w:cs="Times New Roman"/>
                <w:i w:val="0"/>
                <w:color w:val="000000"/>
                <w:sz w:val="18"/>
                <w:szCs w:val="18"/>
                <w:u w:val="none"/>
              </w:rPr>
            </w:pPr>
            <w:r>
              <w:rPr>
                <w:rStyle w:val="39"/>
                <w:rFonts w:hint="eastAsia" w:ascii="宋体" w:hAnsi="宋体" w:eastAsia="宋体" w:cs="宋体"/>
                <w:color w:val="auto"/>
                <w:lang w:val="en-US" w:eastAsia="zh-CN" w:bidi="ar"/>
              </w:rPr>
              <w:t>□</w:t>
            </w:r>
            <w:r>
              <w:rPr>
                <w:rStyle w:val="39"/>
                <w:lang w:val="en-US" w:eastAsia="zh-CN" w:bidi="ar"/>
              </w:rPr>
              <w:t>避让</w:t>
            </w:r>
            <w:r>
              <w:rPr>
                <w:rStyle w:val="39"/>
                <w:rFonts w:hint="eastAsia" w:ascii="宋体" w:hAnsi="宋体" w:eastAsia="宋体" w:cs="宋体"/>
                <w:color w:val="auto"/>
                <w:lang w:val="en-US" w:eastAsia="zh-CN" w:bidi="ar"/>
              </w:rPr>
              <w:t>□</w:t>
            </w:r>
            <w:r>
              <w:rPr>
                <w:rStyle w:val="39"/>
                <w:lang w:val="en-US" w:eastAsia="zh-CN" w:bidi="ar"/>
              </w:rPr>
              <w:t>减缓</w:t>
            </w:r>
            <w:r>
              <w:rPr>
                <w:rStyle w:val="39"/>
                <w:rFonts w:hint="eastAsia" w:ascii="宋体" w:hAnsi="宋体" w:eastAsia="宋体" w:cs="宋体"/>
                <w:color w:val="auto"/>
                <w:lang w:val="en-US" w:eastAsia="zh-CN" w:bidi="ar"/>
              </w:rPr>
              <w:t>□</w:t>
            </w:r>
            <w:r>
              <w:rPr>
                <w:rStyle w:val="39"/>
                <w:lang w:val="en-US" w:eastAsia="zh-CN" w:bidi="ar"/>
              </w:rPr>
              <w:t>补偿</w:t>
            </w:r>
            <w:r>
              <w:rPr>
                <w:rStyle w:val="39"/>
                <w:rFonts w:hint="eastAsia" w:ascii="宋体" w:hAnsi="宋体" w:eastAsia="宋体" w:cs="宋体"/>
                <w:color w:val="auto"/>
                <w:lang w:val="en-US" w:eastAsia="zh-CN" w:bidi="ar"/>
              </w:rPr>
              <w:t>□</w:t>
            </w:r>
            <w:r>
              <w:rPr>
                <w:rStyle w:val="39"/>
                <w:lang w:val="en-US" w:eastAsia="zh-CN" w:bidi="ar"/>
              </w:rPr>
              <w:t>重建（多选）</w:t>
            </w:r>
            <w:r>
              <w:rPr>
                <w:rFonts w:hint="default" w:ascii="Times New Roman" w:hAnsi="Times New Roman" w:eastAsia="宋体" w:cs="Times New Roman"/>
                <w:i w:val="0"/>
                <w:color w:val="000000"/>
                <w:kern w:val="0"/>
                <w:sz w:val="18"/>
                <w:szCs w:val="18"/>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3128" w:type="dxa"/>
            <w:gridSpan w:val="2"/>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171"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7"/>
                <w:lang w:val="en-US" w:eastAsia="zh-CN" w:bidi="ar"/>
              </w:rPr>
              <w:t>饮用水水源保护区（地表）</w:t>
            </w:r>
          </w:p>
        </w:tc>
        <w:tc>
          <w:tcPr>
            <w:tcW w:w="295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right"/>
              <w:outlineLvl w:val="9"/>
              <w:rPr>
                <w:rFonts w:hint="default" w:ascii="Times New Roman" w:hAnsi="Times New Roman" w:eastAsia="宋体" w:cs="Times New Roman"/>
                <w:i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right"/>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否</w:t>
            </w:r>
          </w:p>
        </w:tc>
        <w:tc>
          <w:tcPr>
            <w:tcW w:w="132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right"/>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0.00</w:t>
            </w:r>
          </w:p>
        </w:tc>
        <w:tc>
          <w:tcPr>
            <w:tcW w:w="3613"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Fonts w:hint="default" w:ascii="Times New Roman" w:hAnsi="Times New Roman" w:eastAsia="宋体" w:cs="Times New Roman"/>
                <w:i w:val="0"/>
                <w:color w:val="000000"/>
                <w:sz w:val="18"/>
                <w:szCs w:val="18"/>
                <w:u w:val="none"/>
              </w:rPr>
            </w:pPr>
            <w:r>
              <w:rPr>
                <w:rStyle w:val="39"/>
                <w:rFonts w:hint="eastAsia" w:ascii="宋体" w:hAnsi="宋体" w:eastAsia="宋体" w:cs="宋体"/>
                <w:color w:val="auto"/>
                <w:lang w:val="en-US" w:eastAsia="zh-CN" w:bidi="ar"/>
              </w:rPr>
              <w:t>□</w:t>
            </w:r>
            <w:r>
              <w:rPr>
                <w:rStyle w:val="39"/>
                <w:lang w:val="en-US" w:eastAsia="zh-CN" w:bidi="ar"/>
              </w:rPr>
              <w:t>避让</w:t>
            </w:r>
            <w:r>
              <w:rPr>
                <w:rStyle w:val="39"/>
                <w:rFonts w:hint="eastAsia" w:ascii="宋体" w:hAnsi="宋体" w:eastAsia="宋体" w:cs="宋体"/>
                <w:color w:val="auto"/>
                <w:lang w:val="en-US" w:eastAsia="zh-CN" w:bidi="ar"/>
              </w:rPr>
              <w:t>□</w:t>
            </w:r>
            <w:r>
              <w:rPr>
                <w:rStyle w:val="39"/>
                <w:lang w:val="en-US" w:eastAsia="zh-CN" w:bidi="ar"/>
              </w:rPr>
              <w:t>减缓</w:t>
            </w:r>
            <w:r>
              <w:rPr>
                <w:rStyle w:val="39"/>
                <w:rFonts w:hint="eastAsia" w:ascii="宋体" w:hAnsi="宋体" w:eastAsia="宋体" w:cs="宋体"/>
                <w:color w:val="auto"/>
                <w:lang w:val="en-US" w:eastAsia="zh-CN" w:bidi="ar"/>
              </w:rPr>
              <w:t>□</w:t>
            </w:r>
            <w:r>
              <w:rPr>
                <w:rStyle w:val="39"/>
                <w:lang w:val="en-US" w:eastAsia="zh-CN" w:bidi="ar"/>
              </w:rPr>
              <w:t>补偿</w:t>
            </w:r>
            <w:r>
              <w:rPr>
                <w:rStyle w:val="39"/>
                <w:rFonts w:hint="eastAsia" w:ascii="宋体" w:hAnsi="宋体" w:eastAsia="宋体" w:cs="宋体"/>
                <w:color w:val="auto"/>
                <w:lang w:val="en-US" w:eastAsia="zh-CN" w:bidi="ar"/>
              </w:rPr>
              <w:t>□</w:t>
            </w:r>
            <w:r>
              <w:rPr>
                <w:rStyle w:val="39"/>
                <w:lang w:val="en-US" w:eastAsia="zh-CN" w:bidi="ar"/>
              </w:rPr>
              <w:t>重建（多选）</w:t>
            </w:r>
            <w:r>
              <w:rPr>
                <w:rFonts w:hint="default" w:ascii="Times New Roman" w:hAnsi="Times New Roman" w:eastAsia="宋体" w:cs="Times New Roman"/>
                <w:i w:val="0"/>
                <w:color w:val="000000"/>
                <w:kern w:val="0"/>
                <w:sz w:val="18"/>
                <w:szCs w:val="18"/>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3128" w:type="dxa"/>
            <w:gridSpan w:val="2"/>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171"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7"/>
                <w:lang w:val="en-US" w:eastAsia="zh-CN" w:bidi="ar"/>
              </w:rPr>
              <w:t>饮用水水源保护区（地下）</w:t>
            </w:r>
          </w:p>
        </w:tc>
        <w:tc>
          <w:tcPr>
            <w:tcW w:w="295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right"/>
              <w:outlineLvl w:val="9"/>
              <w:rPr>
                <w:rFonts w:hint="default" w:ascii="Times New Roman" w:hAnsi="Times New Roman" w:eastAsia="宋体" w:cs="Times New Roman"/>
                <w:i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right"/>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否</w:t>
            </w:r>
          </w:p>
        </w:tc>
        <w:tc>
          <w:tcPr>
            <w:tcW w:w="132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right"/>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0.00</w:t>
            </w:r>
          </w:p>
        </w:tc>
        <w:tc>
          <w:tcPr>
            <w:tcW w:w="3613"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Fonts w:hint="default" w:ascii="Times New Roman" w:hAnsi="Times New Roman" w:eastAsia="宋体" w:cs="Times New Roman"/>
                <w:i w:val="0"/>
                <w:color w:val="000000"/>
                <w:sz w:val="18"/>
                <w:szCs w:val="18"/>
                <w:u w:val="none"/>
              </w:rPr>
            </w:pPr>
            <w:r>
              <w:rPr>
                <w:rStyle w:val="39"/>
                <w:rFonts w:hint="eastAsia" w:ascii="宋体" w:hAnsi="宋体" w:eastAsia="宋体" w:cs="宋体"/>
                <w:color w:val="auto"/>
                <w:lang w:val="en-US" w:eastAsia="zh-CN" w:bidi="ar"/>
              </w:rPr>
              <w:t>□</w:t>
            </w:r>
            <w:r>
              <w:rPr>
                <w:rStyle w:val="39"/>
                <w:lang w:val="en-US" w:eastAsia="zh-CN" w:bidi="ar"/>
              </w:rPr>
              <w:t>避让</w:t>
            </w:r>
            <w:r>
              <w:rPr>
                <w:rStyle w:val="39"/>
                <w:rFonts w:hint="eastAsia" w:ascii="宋体" w:hAnsi="宋体" w:eastAsia="宋体" w:cs="宋体"/>
                <w:color w:val="auto"/>
                <w:lang w:val="en-US" w:eastAsia="zh-CN" w:bidi="ar"/>
              </w:rPr>
              <w:t>□</w:t>
            </w:r>
            <w:r>
              <w:rPr>
                <w:rStyle w:val="39"/>
                <w:lang w:val="en-US" w:eastAsia="zh-CN" w:bidi="ar"/>
              </w:rPr>
              <w:t>减缓</w:t>
            </w:r>
            <w:r>
              <w:rPr>
                <w:rStyle w:val="39"/>
                <w:rFonts w:hint="eastAsia" w:ascii="宋体" w:hAnsi="宋体" w:eastAsia="宋体" w:cs="宋体"/>
                <w:color w:val="auto"/>
                <w:lang w:val="en-US" w:eastAsia="zh-CN" w:bidi="ar"/>
              </w:rPr>
              <w:t>□</w:t>
            </w:r>
            <w:r>
              <w:rPr>
                <w:rStyle w:val="39"/>
                <w:lang w:val="en-US" w:eastAsia="zh-CN" w:bidi="ar"/>
              </w:rPr>
              <w:t>补偿</w:t>
            </w:r>
            <w:r>
              <w:rPr>
                <w:rStyle w:val="39"/>
                <w:rFonts w:hint="eastAsia" w:ascii="宋体" w:hAnsi="宋体" w:eastAsia="宋体" w:cs="宋体"/>
                <w:color w:val="auto"/>
                <w:lang w:val="en-US" w:eastAsia="zh-CN" w:bidi="ar"/>
              </w:rPr>
              <w:t>□</w:t>
            </w:r>
            <w:r>
              <w:rPr>
                <w:rStyle w:val="39"/>
                <w:lang w:val="en-US" w:eastAsia="zh-CN" w:bidi="ar"/>
              </w:rPr>
              <w:t>重建（多选）</w:t>
            </w:r>
            <w:r>
              <w:rPr>
                <w:rFonts w:hint="default" w:ascii="Times New Roman" w:hAnsi="Times New Roman" w:eastAsia="宋体" w:cs="Times New Roman"/>
                <w:i w:val="0"/>
                <w:color w:val="000000"/>
                <w:kern w:val="0"/>
                <w:sz w:val="18"/>
                <w:szCs w:val="18"/>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3128" w:type="dxa"/>
            <w:gridSpan w:val="2"/>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171"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7"/>
                <w:lang w:val="en-US" w:eastAsia="zh-CN" w:bidi="ar"/>
              </w:rPr>
              <w:t>风景名胜区</w:t>
            </w:r>
          </w:p>
        </w:tc>
        <w:tc>
          <w:tcPr>
            <w:tcW w:w="295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right"/>
              <w:outlineLvl w:val="9"/>
              <w:rPr>
                <w:rFonts w:hint="default" w:ascii="Times New Roman" w:hAnsi="Times New Roman" w:eastAsia="宋体" w:cs="Times New Roman"/>
                <w:i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right"/>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否</w:t>
            </w:r>
          </w:p>
        </w:tc>
        <w:tc>
          <w:tcPr>
            <w:tcW w:w="132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right"/>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0.00</w:t>
            </w:r>
          </w:p>
        </w:tc>
        <w:tc>
          <w:tcPr>
            <w:tcW w:w="3613"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Fonts w:hint="default" w:ascii="Times New Roman" w:hAnsi="Times New Roman" w:eastAsia="宋体" w:cs="Times New Roman"/>
                <w:i w:val="0"/>
                <w:color w:val="000000"/>
                <w:sz w:val="18"/>
                <w:szCs w:val="18"/>
                <w:u w:val="none"/>
              </w:rPr>
            </w:pPr>
            <w:r>
              <w:rPr>
                <w:rStyle w:val="39"/>
                <w:rFonts w:hint="eastAsia" w:ascii="宋体" w:hAnsi="宋体" w:eastAsia="宋体" w:cs="宋体"/>
                <w:color w:val="auto"/>
                <w:lang w:val="en-US" w:eastAsia="zh-CN" w:bidi="ar"/>
              </w:rPr>
              <w:t>□</w:t>
            </w:r>
            <w:r>
              <w:rPr>
                <w:rStyle w:val="39"/>
                <w:lang w:val="en-US" w:eastAsia="zh-CN" w:bidi="ar"/>
              </w:rPr>
              <w:t>避让</w:t>
            </w:r>
            <w:r>
              <w:rPr>
                <w:rStyle w:val="39"/>
                <w:rFonts w:hint="eastAsia" w:ascii="宋体" w:hAnsi="宋体" w:eastAsia="宋体" w:cs="宋体"/>
                <w:color w:val="auto"/>
                <w:lang w:val="en-US" w:eastAsia="zh-CN" w:bidi="ar"/>
              </w:rPr>
              <w:t>□</w:t>
            </w:r>
            <w:r>
              <w:rPr>
                <w:rStyle w:val="39"/>
                <w:lang w:val="en-US" w:eastAsia="zh-CN" w:bidi="ar"/>
              </w:rPr>
              <w:t>减缓</w:t>
            </w:r>
            <w:r>
              <w:rPr>
                <w:rStyle w:val="39"/>
                <w:rFonts w:hint="eastAsia" w:ascii="宋体" w:hAnsi="宋体" w:eastAsia="宋体" w:cs="宋体"/>
                <w:color w:val="auto"/>
                <w:lang w:val="en-US" w:eastAsia="zh-CN" w:bidi="ar"/>
              </w:rPr>
              <w:t>□</w:t>
            </w:r>
            <w:r>
              <w:rPr>
                <w:rStyle w:val="39"/>
                <w:lang w:val="en-US" w:eastAsia="zh-CN" w:bidi="ar"/>
              </w:rPr>
              <w:t>补偿</w:t>
            </w:r>
            <w:r>
              <w:rPr>
                <w:rStyle w:val="39"/>
                <w:rFonts w:hint="eastAsia" w:ascii="宋体" w:hAnsi="宋体" w:eastAsia="宋体" w:cs="宋体"/>
                <w:color w:val="auto"/>
                <w:lang w:val="en-US" w:eastAsia="zh-CN" w:bidi="ar"/>
              </w:rPr>
              <w:t>□</w:t>
            </w:r>
            <w:r>
              <w:rPr>
                <w:rStyle w:val="39"/>
                <w:lang w:val="en-US" w:eastAsia="zh-CN" w:bidi="ar"/>
              </w:rPr>
              <w:t>重建（多选）</w:t>
            </w:r>
            <w:r>
              <w:rPr>
                <w:rFonts w:hint="default" w:ascii="Times New Roman" w:hAnsi="Times New Roman" w:eastAsia="宋体" w:cs="Times New Roman"/>
                <w:i w:val="0"/>
                <w:color w:val="000000"/>
                <w:kern w:val="0"/>
                <w:sz w:val="18"/>
                <w:szCs w:val="18"/>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20976" w:type="dxa"/>
            <w:gridSpan w:val="17"/>
            <w:vAlign w:val="center"/>
          </w:tcPr>
          <w:p>
            <w:pPr>
              <w:keepNext w:val="0"/>
              <w:keepLines w:val="0"/>
              <w:pageBreakBefore w:val="0"/>
              <w:kinsoku/>
              <w:wordWrap/>
              <w:overflowPunct/>
              <w:topLinePunct w:val="0"/>
              <w:autoSpaceDE/>
              <w:autoSpaceDN/>
              <w:bidi w:val="0"/>
              <w:adjustRightInd/>
              <w:snapToGrid w:val="0"/>
              <w:outlineLvl w:val="9"/>
              <w:rPr>
                <w:rStyle w:val="41"/>
                <w:lang w:val="en-US" w:eastAsia="zh-CN" w:bidi="ar"/>
              </w:rPr>
            </w:pPr>
            <w:r>
              <w:rPr>
                <w:rStyle w:val="41"/>
                <w:lang w:val="en-US" w:eastAsia="zh-CN" w:bidi="ar"/>
              </w:rPr>
              <w:t>注：</w:t>
            </w:r>
            <w:r>
              <w:rPr>
                <w:rStyle w:val="42"/>
                <w:rFonts w:eastAsia="宋体"/>
                <w:lang w:val="en-US" w:eastAsia="zh-CN" w:bidi="ar"/>
              </w:rPr>
              <w:t>1</w:t>
            </w:r>
            <w:r>
              <w:rPr>
                <w:rStyle w:val="41"/>
                <w:lang w:val="en-US" w:eastAsia="zh-CN" w:bidi="ar"/>
              </w:rPr>
              <w:t>、同级经济部门审批核发的唯一项目代码</w:t>
            </w:r>
          </w:p>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r>
              <w:rPr>
                <w:rStyle w:val="42"/>
                <w:rFonts w:eastAsia="宋体"/>
                <w:lang w:val="en-US" w:eastAsia="zh-CN" w:bidi="ar"/>
              </w:rPr>
              <w:t>2</w:t>
            </w:r>
            <w:r>
              <w:rPr>
                <w:rStyle w:val="41"/>
                <w:lang w:val="en-US" w:eastAsia="zh-CN" w:bidi="ar"/>
              </w:rPr>
              <w:t>、分类依据：国民经济行业分类</w:t>
            </w:r>
            <w:r>
              <w:rPr>
                <w:rStyle w:val="42"/>
                <w:rFonts w:eastAsia="宋体"/>
                <w:lang w:val="en-US" w:eastAsia="zh-CN" w:bidi="ar"/>
              </w:rPr>
              <w:t>(GB/T 4754-2017)</w:t>
            </w:r>
          </w:p>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r>
              <w:rPr>
                <w:rStyle w:val="42"/>
                <w:rFonts w:eastAsia="宋体"/>
                <w:lang w:val="en-US" w:eastAsia="zh-CN" w:bidi="ar"/>
              </w:rPr>
              <w:t>3</w:t>
            </w:r>
            <w:r>
              <w:rPr>
                <w:rStyle w:val="41"/>
                <w:lang w:val="en-US" w:eastAsia="zh-CN" w:bidi="ar"/>
              </w:rPr>
              <w:t>、对多点项目仅提供主体工程的中心坐标</w:t>
            </w:r>
          </w:p>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r>
              <w:rPr>
                <w:rStyle w:val="42"/>
                <w:rFonts w:eastAsia="宋体"/>
                <w:lang w:val="en-US" w:eastAsia="zh-CN" w:bidi="ar"/>
              </w:rPr>
              <w:t>4</w:t>
            </w:r>
            <w:r>
              <w:rPr>
                <w:rStyle w:val="41"/>
                <w:lang w:val="en-US" w:eastAsia="zh-CN" w:bidi="ar"/>
              </w:rPr>
              <w:t>、指该项目所在区域通过</w:t>
            </w:r>
            <w:r>
              <w:rPr>
                <w:rStyle w:val="42"/>
                <w:rFonts w:eastAsia="宋体"/>
                <w:lang w:val="en-US" w:eastAsia="zh-CN" w:bidi="ar"/>
              </w:rPr>
              <w:t>“</w:t>
            </w:r>
            <w:r>
              <w:rPr>
                <w:rStyle w:val="41"/>
                <w:lang w:val="en-US" w:eastAsia="zh-CN" w:bidi="ar"/>
              </w:rPr>
              <w:t>区域平衡</w:t>
            </w:r>
            <w:r>
              <w:rPr>
                <w:rStyle w:val="42"/>
                <w:rFonts w:eastAsia="宋体"/>
                <w:lang w:val="en-US" w:eastAsia="zh-CN" w:bidi="ar"/>
              </w:rPr>
              <w:t>”</w:t>
            </w:r>
            <w:r>
              <w:rPr>
                <w:rStyle w:val="41"/>
                <w:lang w:val="en-US" w:eastAsia="zh-CN" w:bidi="ar"/>
              </w:rPr>
              <w:t>专为本工程替代削减的量</w:t>
            </w:r>
          </w:p>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r>
              <w:rPr>
                <w:rStyle w:val="42"/>
                <w:rFonts w:eastAsia="宋体"/>
                <w:lang w:val="en-US" w:eastAsia="zh-CN" w:bidi="ar"/>
              </w:rPr>
              <w:t>5</w:t>
            </w:r>
            <w:r>
              <w:rPr>
                <w:rStyle w:val="41"/>
                <w:lang w:val="en-US" w:eastAsia="zh-CN" w:bidi="ar"/>
              </w:rPr>
              <w:t>、⑦＝③－④－⑤；⑥＝②－④＋③，当②</w:t>
            </w:r>
            <w:r>
              <w:rPr>
                <w:rStyle w:val="42"/>
                <w:rFonts w:eastAsia="宋体"/>
                <w:lang w:val="en-US" w:eastAsia="zh-CN" w:bidi="ar"/>
              </w:rPr>
              <w:t xml:space="preserve">= </w:t>
            </w:r>
            <w:r>
              <w:rPr>
                <w:rStyle w:val="43"/>
                <w:rFonts w:eastAsia="宋体"/>
                <w:lang w:val="en-US" w:eastAsia="zh-CN" w:bidi="ar"/>
              </w:rPr>
              <w:t>0</w:t>
            </w:r>
            <w:r>
              <w:rPr>
                <w:rStyle w:val="42"/>
                <w:rFonts w:eastAsia="宋体"/>
                <w:lang w:val="en-US" w:eastAsia="zh-CN" w:bidi="ar"/>
              </w:rPr>
              <w:t xml:space="preserve"> </w:t>
            </w:r>
            <w:r>
              <w:rPr>
                <w:rStyle w:val="41"/>
                <w:lang w:val="en-US" w:eastAsia="zh-CN" w:bidi="ar"/>
              </w:rPr>
              <w:t>时，⑥＝①－④＋③</w:t>
            </w:r>
          </w:p>
        </w:tc>
      </w:tr>
    </w:tbl>
    <w:p>
      <w:pPr>
        <w:jc w:val="both"/>
        <w:rPr>
          <w:rFonts w:eastAsiaTheme="minorEastAsia"/>
          <w:sz w:val="24"/>
        </w:rPr>
        <w:sectPr>
          <w:headerReference r:id="rId10" w:type="default"/>
          <w:headerReference r:id="rId11" w:type="even"/>
          <w:footerReference r:id="rId12" w:type="even"/>
          <w:pgSz w:w="23757" w:h="16783" w:orient="landscape"/>
          <w:pgMar w:top="1134" w:right="1440" w:bottom="1134" w:left="1440" w:header="1191" w:footer="1134" w:gutter="0"/>
          <w:cols w:space="425" w:num="1"/>
          <w:docGrid w:linePitch="312" w:charSpace="0"/>
        </w:sectPr>
      </w:pPr>
    </w:p>
    <w:p/>
    <w:sectPr>
      <w:headerReference r:id="rId13" w:type="default"/>
      <w:pgSz w:w="11906" w:h="16838"/>
      <w:pgMar w:top="0" w:right="0" w:bottom="0" w:left="0" w:header="0" w:footer="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3280442"/>
      <w:docPartObj>
        <w:docPartGallery w:val="autotext"/>
      </w:docPartObj>
    </w:sdtPr>
    <w:sdtContent>
      <w:p>
        <w:pPr>
          <w:pStyle w:val="14"/>
          <w:jc w:val="center"/>
        </w:pPr>
        <w:r>
          <w:fldChar w:fldCharType="begin"/>
        </w:r>
        <w:r>
          <w:instrText xml:space="preserve">PAGE   \* MERGEFORMAT</w:instrText>
        </w:r>
        <w:r>
          <w:fldChar w:fldCharType="separate"/>
        </w:r>
        <w:r>
          <w:rPr>
            <w:lang w:val="zh-CN"/>
          </w:rPr>
          <w:t>43</w:t>
        </w:r>
        <w:r>
          <w:fldChar w:fldCharType="end"/>
        </w:r>
      </w:p>
    </w:sdtContent>
  </w:sdt>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9233273"/>
    </w:sdtPr>
    <w:sdtContent>
      <w:p>
        <w:pPr>
          <w:pStyle w:val="14"/>
        </w:pPr>
        <w:r>
          <w:fldChar w:fldCharType="begin"/>
        </w:r>
        <w:r>
          <w:instrText xml:space="preserve">PAGE   \* MERGEFORMAT</w:instrText>
        </w:r>
        <w:r>
          <w:fldChar w:fldCharType="separate"/>
        </w:r>
        <w:r>
          <w:rPr>
            <w:lang w:val="zh-CN"/>
          </w:rPr>
          <w:t>24</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Cs w:val="21"/>
      </w:rPr>
    </w:pPr>
    <w:r>
      <w:rPr>
        <w:b/>
        <w:szCs w:val="21"/>
      </w:rPr>
      <w:t>HJ 2.2</w:t>
    </w:r>
    <w:r>
      <w:rPr>
        <w:rFonts w:hint="eastAsia"/>
        <w:b/>
        <w:szCs w:val="21"/>
      </w:rPr>
      <w:t>—</w:t>
    </w:r>
    <w:r>
      <w:rPr>
        <w:b/>
        <w:szCs w:val="21"/>
      </w:rPr>
      <w:t>201</w:t>
    </w:r>
    <w:r>
      <w:rPr>
        <w:rFonts w:hint="eastAsia"/>
        <w:b/>
        <w:szCs w:val="21"/>
      </w:rPr>
      <w:t>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01F43"/>
    <w:rsid w:val="012A05C8"/>
    <w:rsid w:val="014747F7"/>
    <w:rsid w:val="01492709"/>
    <w:rsid w:val="018B24A6"/>
    <w:rsid w:val="01A069E6"/>
    <w:rsid w:val="01E6305E"/>
    <w:rsid w:val="020473BF"/>
    <w:rsid w:val="02B85D1D"/>
    <w:rsid w:val="02FE411D"/>
    <w:rsid w:val="03040E1E"/>
    <w:rsid w:val="033B774A"/>
    <w:rsid w:val="03D61B8A"/>
    <w:rsid w:val="03FD7F87"/>
    <w:rsid w:val="04353609"/>
    <w:rsid w:val="04DB0E08"/>
    <w:rsid w:val="04F25ABA"/>
    <w:rsid w:val="04F6633A"/>
    <w:rsid w:val="04FD58DA"/>
    <w:rsid w:val="05291614"/>
    <w:rsid w:val="063B6C79"/>
    <w:rsid w:val="06531C05"/>
    <w:rsid w:val="06582D18"/>
    <w:rsid w:val="06585269"/>
    <w:rsid w:val="0730432D"/>
    <w:rsid w:val="076D7698"/>
    <w:rsid w:val="08450479"/>
    <w:rsid w:val="08685777"/>
    <w:rsid w:val="0888767F"/>
    <w:rsid w:val="08E83628"/>
    <w:rsid w:val="08F97C45"/>
    <w:rsid w:val="09462B32"/>
    <w:rsid w:val="094808E2"/>
    <w:rsid w:val="094A7A7E"/>
    <w:rsid w:val="0A2E27EF"/>
    <w:rsid w:val="0A852202"/>
    <w:rsid w:val="0B3A0CF1"/>
    <w:rsid w:val="0BD77C59"/>
    <w:rsid w:val="0BFE5757"/>
    <w:rsid w:val="0C22607C"/>
    <w:rsid w:val="0C3268D2"/>
    <w:rsid w:val="0C473CBE"/>
    <w:rsid w:val="0C473E7B"/>
    <w:rsid w:val="0C7216AE"/>
    <w:rsid w:val="0D492879"/>
    <w:rsid w:val="0E0428E7"/>
    <w:rsid w:val="0E410BBC"/>
    <w:rsid w:val="0E886CF4"/>
    <w:rsid w:val="0EAC416E"/>
    <w:rsid w:val="0F23480A"/>
    <w:rsid w:val="0F2C1F86"/>
    <w:rsid w:val="0FAC6CD6"/>
    <w:rsid w:val="101F3615"/>
    <w:rsid w:val="10300CB2"/>
    <w:rsid w:val="10F368C7"/>
    <w:rsid w:val="11203D1D"/>
    <w:rsid w:val="114F61CC"/>
    <w:rsid w:val="116D5808"/>
    <w:rsid w:val="11875C27"/>
    <w:rsid w:val="12497E1B"/>
    <w:rsid w:val="12761772"/>
    <w:rsid w:val="12784CEB"/>
    <w:rsid w:val="12972D87"/>
    <w:rsid w:val="12EA1855"/>
    <w:rsid w:val="13281743"/>
    <w:rsid w:val="13C24A64"/>
    <w:rsid w:val="13D929F4"/>
    <w:rsid w:val="13E45431"/>
    <w:rsid w:val="14440BB1"/>
    <w:rsid w:val="14A23D8B"/>
    <w:rsid w:val="14A96BF0"/>
    <w:rsid w:val="14DE5262"/>
    <w:rsid w:val="14F20283"/>
    <w:rsid w:val="151153C8"/>
    <w:rsid w:val="156C3E2B"/>
    <w:rsid w:val="1570755C"/>
    <w:rsid w:val="158C0CD1"/>
    <w:rsid w:val="15930C6B"/>
    <w:rsid w:val="163C28F1"/>
    <w:rsid w:val="16A276BA"/>
    <w:rsid w:val="17226585"/>
    <w:rsid w:val="1786784E"/>
    <w:rsid w:val="17886A98"/>
    <w:rsid w:val="17EA3E29"/>
    <w:rsid w:val="17FA60FF"/>
    <w:rsid w:val="180A4A98"/>
    <w:rsid w:val="18611E32"/>
    <w:rsid w:val="18AF4608"/>
    <w:rsid w:val="190D5722"/>
    <w:rsid w:val="192857D1"/>
    <w:rsid w:val="19592829"/>
    <w:rsid w:val="197E16BE"/>
    <w:rsid w:val="19BA7C37"/>
    <w:rsid w:val="1A126BC7"/>
    <w:rsid w:val="1A365F3B"/>
    <w:rsid w:val="1A434632"/>
    <w:rsid w:val="1A4C6152"/>
    <w:rsid w:val="1B1731F9"/>
    <w:rsid w:val="1B406FD9"/>
    <w:rsid w:val="1BA02E46"/>
    <w:rsid w:val="1C09492F"/>
    <w:rsid w:val="1C6A203D"/>
    <w:rsid w:val="1CA21AC8"/>
    <w:rsid w:val="1DD921DB"/>
    <w:rsid w:val="1DEE4B6D"/>
    <w:rsid w:val="1E7E14F6"/>
    <w:rsid w:val="1E841FC8"/>
    <w:rsid w:val="1F515645"/>
    <w:rsid w:val="1F7C3FE0"/>
    <w:rsid w:val="1FB03000"/>
    <w:rsid w:val="1FC512F7"/>
    <w:rsid w:val="2020792D"/>
    <w:rsid w:val="208B442C"/>
    <w:rsid w:val="20A727ED"/>
    <w:rsid w:val="211B760F"/>
    <w:rsid w:val="2154141A"/>
    <w:rsid w:val="21762C34"/>
    <w:rsid w:val="21C93EFE"/>
    <w:rsid w:val="220E3D7D"/>
    <w:rsid w:val="22927CCC"/>
    <w:rsid w:val="23646702"/>
    <w:rsid w:val="239A7056"/>
    <w:rsid w:val="23BC4F34"/>
    <w:rsid w:val="23C7357E"/>
    <w:rsid w:val="24071DC3"/>
    <w:rsid w:val="240F0F64"/>
    <w:rsid w:val="24292669"/>
    <w:rsid w:val="248C0DF3"/>
    <w:rsid w:val="24DD5DEC"/>
    <w:rsid w:val="25160596"/>
    <w:rsid w:val="257849CA"/>
    <w:rsid w:val="257B5B21"/>
    <w:rsid w:val="260B034E"/>
    <w:rsid w:val="262A494F"/>
    <w:rsid w:val="265F1DD4"/>
    <w:rsid w:val="26743D2E"/>
    <w:rsid w:val="267F070F"/>
    <w:rsid w:val="2694245E"/>
    <w:rsid w:val="26A514C5"/>
    <w:rsid w:val="27F70A1C"/>
    <w:rsid w:val="284149DC"/>
    <w:rsid w:val="293D0A00"/>
    <w:rsid w:val="295A267F"/>
    <w:rsid w:val="29A33BF0"/>
    <w:rsid w:val="29C70C6E"/>
    <w:rsid w:val="2A12419A"/>
    <w:rsid w:val="2A556758"/>
    <w:rsid w:val="2A6A056D"/>
    <w:rsid w:val="2A8149D7"/>
    <w:rsid w:val="2AE74F94"/>
    <w:rsid w:val="2B917067"/>
    <w:rsid w:val="2C451427"/>
    <w:rsid w:val="2E230E85"/>
    <w:rsid w:val="2E863E8B"/>
    <w:rsid w:val="2E940480"/>
    <w:rsid w:val="2EE8431F"/>
    <w:rsid w:val="2EF31E34"/>
    <w:rsid w:val="2F40487C"/>
    <w:rsid w:val="2F8E1976"/>
    <w:rsid w:val="30220A14"/>
    <w:rsid w:val="30222812"/>
    <w:rsid w:val="306D11C0"/>
    <w:rsid w:val="30815745"/>
    <w:rsid w:val="30BF3C68"/>
    <w:rsid w:val="30C5461D"/>
    <w:rsid w:val="31411EE7"/>
    <w:rsid w:val="31730E91"/>
    <w:rsid w:val="31D43896"/>
    <w:rsid w:val="323036D5"/>
    <w:rsid w:val="326B5DA7"/>
    <w:rsid w:val="326F2CF9"/>
    <w:rsid w:val="332A763F"/>
    <w:rsid w:val="33D727A6"/>
    <w:rsid w:val="34774993"/>
    <w:rsid w:val="355213CF"/>
    <w:rsid w:val="35537C15"/>
    <w:rsid w:val="35684B95"/>
    <w:rsid w:val="35E968E2"/>
    <w:rsid w:val="35F841E3"/>
    <w:rsid w:val="3600771A"/>
    <w:rsid w:val="3609339A"/>
    <w:rsid w:val="36A81134"/>
    <w:rsid w:val="36DA7088"/>
    <w:rsid w:val="37024D11"/>
    <w:rsid w:val="37365B57"/>
    <w:rsid w:val="377616E1"/>
    <w:rsid w:val="378F296F"/>
    <w:rsid w:val="379B1A9E"/>
    <w:rsid w:val="37C240EB"/>
    <w:rsid w:val="38584151"/>
    <w:rsid w:val="389249BF"/>
    <w:rsid w:val="390C06DD"/>
    <w:rsid w:val="39DC2B19"/>
    <w:rsid w:val="3A2C6CDB"/>
    <w:rsid w:val="3B2669AE"/>
    <w:rsid w:val="3B7F7732"/>
    <w:rsid w:val="3C485074"/>
    <w:rsid w:val="3CEC793C"/>
    <w:rsid w:val="3D016527"/>
    <w:rsid w:val="3D203224"/>
    <w:rsid w:val="3D3E71FF"/>
    <w:rsid w:val="3DFF6BB9"/>
    <w:rsid w:val="3E57589F"/>
    <w:rsid w:val="3E696AC9"/>
    <w:rsid w:val="3E7F4BAC"/>
    <w:rsid w:val="3EC90A27"/>
    <w:rsid w:val="3F13352A"/>
    <w:rsid w:val="3F297BAF"/>
    <w:rsid w:val="3F4A577D"/>
    <w:rsid w:val="3F7577C0"/>
    <w:rsid w:val="410C5FB0"/>
    <w:rsid w:val="412606B1"/>
    <w:rsid w:val="41662027"/>
    <w:rsid w:val="41D51A12"/>
    <w:rsid w:val="42AF6BE6"/>
    <w:rsid w:val="42BC7489"/>
    <w:rsid w:val="42D0086D"/>
    <w:rsid w:val="43492B89"/>
    <w:rsid w:val="43E608D2"/>
    <w:rsid w:val="446E1692"/>
    <w:rsid w:val="450248E0"/>
    <w:rsid w:val="45571060"/>
    <w:rsid w:val="45B772D6"/>
    <w:rsid w:val="463C63E8"/>
    <w:rsid w:val="46817A6F"/>
    <w:rsid w:val="470E4D4E"/>
    <w:rsid w:val="47215DCC"/>
    <w:rsid w:val="47290CE4"/>
    <w:rsid w:val="472B7B7D"/>
    <w:rsid w:val="478E501C"/>
    <w:rsid w:val="47D42146"/>
    <w:rsid w:val="482A62F0"/>
    <w:rsid w:val="48504D13"/>
    <w:rsid w:val="48780C10"/>
    <w:rsid w:val="48A7164C"/>
    <w:rsid w:val="491A02DA"/>
    <w:rsid w:val="49B51A00"/>
    <w:rsid w:val="49EA39DC"/>
    <w:rsid w:val="4A4012B0"/>
    <w:rsid w:val="4A5C1D26"/>
    <w:rsid w:val="4AED6D32"/>
    <w:rsid w:val="4B2E463E"/>
    <w:rsid w:val="4BE01846"/>
    <w:rsid w:val="4C3D583F"/>
    <w:rsid w:val="4C42423B"/>
    <w:rsid w:val="4D32046E"/>
    <w:rsid w:val="4D632B95"/>
    <w:rsid w:val="4DF0410F"/>
    <w:rsid w:val="4E14427E"/>
    <w:rsid w:val="4EBD6381"/>
    <w:rsid w:val="4EF56998"/>
    <w:rsid w:val="4F503BDF"/>
    <w:rsid w:val="4F5801AA"/>
    <w:rsid w:val="4F8867E0"/>
    <w:rsid w:val="4F897570"/>
    <w:rsid w:val="4FCB7E68"/>
    <w:rsid w:val="51006915"/>
    <w:rsid w:val="510F720A"/>
    <w:rsid w:val="51855615"/>
    <w:rsid w:val="518F71C6"/>
    <w:rsid w:val="51A727A6"/>
    <w:rsid w:val="52784FAF"/>
    <w:rsid w:val="52851EB2"/>
    <w:rsid w:val="5295662F"/>
    <w:rsid w:val="530B62DE"/>
    <w:rsid w:val="53256F05"/>
    <w:rsid w:val="536255AD"/>
    <w:rsid w:val="540E5348"/>
    <w:rsid w:val="54AD004D"/>
    <w:rsid w:val="552864FB"/>
    <w:rsid w:val="554370C5"/>
    <w:rsid w:val="55820F0E"/>
    <w:rsid w:val="55956ABF"/>
    <w:rsid w:val="56144B1B"/>
    <w:rsid w:val="56167307"/>
    <w:rsid w:val="567C4C5B"/>
    <w:rsid w:val="568A79EF"/>
    <w:rsid w:val="569E6805"/>
    <w:rsid w:val="572D07FA"/>
    <w:rsid w:val="57954DB0"/>
    <w:rsid w:val="5807044A"/>
    <w:rsid w:val="581B3500"/>
    <w:rsid w:val="58703083"/>
    <w:rsid w:val="588E02E0"/>
    <w:rsid w:val="58F26FA2"/>
    <w:rsid w:val="5914470F"/>
    <w:rsid w:val="59876BC7"/>
    <w:rsid w:val="599E58E4"/>
    <w:rsid w:val="5AE01A87"/>
    <w:rsid w:val="5C0B262B"/>
    <w:rsid w:val="5C440EB6"/>
    <w:rsid w:val="5CB57453"/>
    <w:rsid w:val="5CC63015"/>
    <w:rsid w:val="5D3E74C5"/>
    <w:rsid w:val="5EBE7987"/>
    <w:rsid w:val="5F002C04"/>
    <w:rsid w:val="5F076BEF"/>
    <w:rsid w:val="5F287CE5"/>
    <w:rsid w:val="5FBD1FF5"/>
    <w:rsid w:val="5FD42DF3"/>
    <w:rsid w:val="60227DE9"/>
    <w:rsid w:val="60393C32"/>
    <w:rsid w:val="60861F95"/>
    <w:rsid w:val="610942C3"/>
    <w:rsid w:val="61256110"/>
    <w:rsid w:val="61450BC1"/>
    <w:rsid w:val="61545619"/>
    <w:rsid w:val="616249C2"/>
    <w:rsid w:val="61BA3DA2"/>
    <w:rsid w:val="61CE0CB1"/>
    <w:rsid w:val="620A53A2"/>
    <w:rsid w:val="622B0568"/>
    <w:rsid w:val="624C69A6"/>
    <w:rsid w:val="628A2563"/>
    <w:rsid w:val="628F7DAA"/>
    <w:rsid w:val="62A3165C"/>
    <w:rsid w:val="62C724FF"/>
    <w:rsid w:val="62ED331C"/>
    <w:rsid w:val="63833011"/>
    <w:rsid w:val="63FE4B6E"/>
    <w:rsid w:val="6449507A"/>
    <w:rsid w:val="64D065A8"/>
    <w:rsid w:val="64DB3A78"/>
    <w:rsid w:val="64E849C7"/>
    <w:rsid w:val="6504009B"/>
    <w:rsid w:val="655410D0"/>
    <w:rsid w:val="66137C4E"/>
    <w:rsid w:val="668E068C"/>
    <w:rsid w:val="669C78D4"/>
    <w:rsid w:val="67CE4D5B"/>
    <w:rsid w:val="67E92962"/>
    <w:rsid w:val="68A124D9"/>
    <w:rsid w:val="691A2FE5"/>
    <w:rsid w:val="693E4F71"/>
    <w:rsid w:val="69702A35"/>
    <w:rsid w:val="69886799"/>
    <w:rsid w:val="69F43F5D"/>
    <w:rsid w:val="6A1079F1"/>
    <w:rsid w:val="6AC13535"/>
    <w:rsid w:val="6AEB1E83"/>
    <w:rsid w:val="6B44555F"/>
    <w:rsid w:val="6B711690"/>
    <w:rsid w:val="6B8440E6"/>
    <w:rsid w:val="6C1B26EB"/>
    <w:rsid w:val="6C6E410A"/>
    <w:rsid w:val="6C947314"/>
    <w:rsid w:val="6CB2376B"/>
    <w:rsid w:val="6CC0056E"/>
    <w:rsid w:val="6D0E150C"/>
    <w:rsid w:val="6D1A6E11"/>
    <w:rsid w:val="6D2A5F95"/>
    <w:rsid w:val="6DDE08BC"/>
    <w:rsid w:val="6E2601D5"/>
    <w:rsid w:val="6E5A064C"/>
    <w:rsid w:val="6E9A53A9"/>
    <w:rsid w:val="6ED779BE"/>
    <w:rsid w:val="6EE52DF5"/>
    <w:rsid w:val="6FD3409D"/>
    <w:rsid w:val="6FDC3C3F"/>
    <w:rsid w:val="702F0119"/>
    <w:rsid w:val="70A064BF"/>
    <w:rsid w:val="70AB220F"/>
    <w:rsid w:val="70D92266"/>
    <w:rsid w:val="71111EBC"/>
    <w:rsid w:val="71711F02"/>
    <w:rsid w:val="717E68A4"/>
    <w:rsid w:val="724D24F8"/>
    <w:rsid w:val="72685950"/>
    <w:rsid w:val="72D519DB"/>
    <w:rsid w:val="73085EE3"/>
    <w:rsid w:val="74222C83"/>
    <w:rsid w:val="74794AB7"/>
    <w:rsid w:val="74DC0A63"/>
    <w:rsid w:val="750D3AEF"/>
    <w:rsid w:val="75150C96"/>
    <w:rsid w:val="751A7F32"/>
    <w:rsid w:val="76106E8E"/>
    <w:rsid w:val="76510167"/>
    <w:rsid w:val="76BA5B3A"/>
    <w:rsid w:val="76BD5DD9"/>
    <w:rsid w:val="77261DDC"/>
    <w:rsid w:val="77CA40DB"/>
    <w:rsid w:val="77F54CD9"/>
    <w:rsid w:val="782707B4"/>
    <w:rsid w:val="78373BAE"/>
    <w:rsid w:val="7843742E"/>
    <w:rsid w:val="787B057F"/>
    <w:rsid w:val="78B821A8"/>
    <w:rsid w:val="792E23D4"/>
    <w:rsid w:val="793A71F2"/>
    <w:rsid w:val="799F7C61"/>
    <w:rsid w:val="79A85C2A"/>
    <w:rsid w:val="79C62DC3"/>
    <w:rsid w:val="7A180DC2"/>
    <w:rsid w:val="7A306E9B"/>
    <w:rsid w:val="7A43251F"/>
    <w:rsid w:val="7B327C17"/>
    <w:rsid w:val="7B4A78EC"/>
    <w:rsid w:val="7B6A7610"/>
    <w:rsid w:val="7D334DA2"/>
    <w:rsid w:val="7D866D30"/>
    <w:rsid w:val="7E446380"/>
    <w:rsid w:val="7EB91E61"/>
    <w:rsid w:val="7EBD5FB4"/>
    <w:rsid w:val="7EE0534B"/>
    <w:rsid w:val="7EF75B04"/>
    <w:rsid w:val="7EFC51EB"/>
    <w:rsid w:val="7F2C5090"/>
    <w:rsid w:val="7F7C0835"/>
    <w:rsid w:val="7F8E3ADE"/>
    <w:rsid w:val="7F8E5290"/>
    <w:rsid w:val="7FF530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paragraph" w:styleId="6">
    <w:name w:val="heading 4"/>
    <w:basedOn w:val="1"/>
    <w:next w:val="1"/>
    <w:qFormat/>
    <w:uiPriority w:val="0"/>
    <w:pPr>
      <w:keepNext/>
      <w:keepLines/>
      <w:tabs>
        <w:tab w:val="left" w:pos="425"/>
      </w:tabs>
      <w:spacing w:before="280" w:after="290" w:line="376" w:lineRule="auto"/>
      <w:ind w:left="425" w:hanging="425"/>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6" w:lineRule="auto"/>
      <w:ind w:left="2580" w:hanging="420"/>
      <w:outlineLvl w:val="4"/>
    </w:pPr>
    <w:rPr>
      <w:b/>
      <w:bCs/>
      <w:sz w:val="28"/>
      <w:szCs w:val="28"/>
    </w:rPr>
  </w:style>
  <w:style w:type="paragraph" w:styleId="8">
    <w:name w:val="heading 7"/>
    <w:basedOn w:val="1"/>
    <w:next w:val="1"/>
    <w:semiHidden/>
    <w:unhideWhenUsed/>
    <w:qFormat/>
    <w:uiPriority w:val="0"/>
    <w:pPr>
      <w:keepNext/>
      <w:keepLines/>
      <w:spacing w:before="240" w:after="64" w:line="320" w:lineRule="auto"/>
      <w:outlineLvl w:val="6"/>
    </w:pPr>
    <w:rPr>
      <w:b/>
      <w:bCs/>
      <w:sz w:val="24"/>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after="120"/>
      <w:ind w:left="420" w:leftChars="200" w:firstLine="420" w:firstLineChars="200"/>
    </w:pPr>
  </w:style>
  <w:style w:type="paragraph" w:styleId="3">
    <w:name w:val="Body Text Indent"/>
    <w:basedOn w:val="1"/>
    <w:next w:val="4"/>
    <w:qFormat/>
    <w:uiPriority w:val="0"/>
    <w:pPr>
      <w:spacing w:line="480" w:lineRule="exact"/>
      <w:ind w:firstLine="538" w:firstLineChars="192"/>
    </w:pPr>
    <w:rPr>
      <w:rFonts w:ascii="宋体" w:hAnsi="宋体"/>
      <w:sz w:val="28"/>
    </w:rPr>
  </w:style>
  <w:style w:type="paragraph" w:styleId="4">
    <w:name w:val="Body Text"/>
    <w:basedOn w:val="1"/>
    <w:qFormat/>
    <w:uiPriority w:val="0"/>
    <w:pPr>
      <w:spacing w:line="400" w:lineRule="exact"/>
    </w:pPr>
    <w:rPr>
      <w:sz w:val="28"/>
    </w:rPr>
  </w:style>
  <w:style w:type="paragraph" w:styleId="9">
    <w:name w:val="Normal Indent"/>
    <w:basedOn w:val="1"/>
    <w:qFormat/>
    <w:uiPriority w:val="0"/>
    <w:pPr>
      <w:ind w:firstLine="420" w:firstLineChars="200"/>
    </w:pPr>
    <w:rPr>
      <w:szCs w:val="20"/>
    </w:rPr>
  </w:style>
  <w:style w:type="paragraph" w:styleId="10">
    <w:name w:val="caption"/>
    <w:basedOn w:val="1"/>
    <w:next w:val="1"/>
    <w:qFormat/>
    <w:uiPriority w:val="35"/>
    <w:rPr>
      <w:rFonts w:ascii="Arial" w:hAnsi="Arial" w:eastAsia="黑体" w:cs="Arial"/>
      <w:sz w:val="20"/>
      <w:szCs w:val="20"/>
    </w:rPr>
  </w:style>
  <w:style w:type="paragraph" w:styleId="11">
    <w:name w:val="annotation text"/>
    <w:basedOn w:val="1"/>
    <w:qFormat/>
    <w:uiPriority w:val="0"/>
    <w:pPr>
      <w:adjustRightInd w:val="0"/>
      <w:spacing w:line="360" w:lineRule="atLeast"/>
      <w:textAlignment w:val="baseline"/>
    </w:pPr>
  </w:style>
  <w:style w:type="paragraph" w:styleId="12">
    <w:name w:val="Plain Text"/>
    <w:basedOn w:val="1"/>
    <w:qFormat/>
    <w:uiPriority w:val="0"/>
    <w:rPr>
      <w:rFonts w:ascii="宋体" w:hAnsi="Courier New" w:cs="Courier New"/>
      <w:szCs w:val="21"/>
    </w:rPr>
  </w:style>
  <w:style w:type="paragraph" w:styleId="13">
    <w:name w:val="Body Text Indent 2"/>
    <w:basedOn w:val="1"/>
    <w:qFormat/>
    <w:uiPriority w:val="99"/>
    <w:pPr>
      <w:spacing w:after="120" w:line="480" w:lineRule="auto"/>
      <w:ind w:left="420" w:leftChars="200"/>
    </w:pPr>
    <w:rPr>
      <w:lang w:val="zh-CN"/>
    </w:rPr>
  </w:style>
  <w:style w:type="paragraph" w:styleId="14">
    <w:name w:val="footer"/>
    <w:basedOn w:val="1"/>
    <w:qFormat/>
    <w:uiPriority w:val="99"/>
    <w:pPr>
      <w:tabs>
        <w:tab w:val="center" w:pos="4153"/>
        <w:tab w:val="right" w:pos="8306"/>
      </w:tabs>
      <w:snapToGrid w:val="0"/>
    </w:pPr>
    <w:rPr>
      <w:sz w:val="18"/>
      <w:szCs w:val="18"/>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lang w:val="zh-CN"/>
    </w:rPr>
  </w:style>
  <w:style w:type="paragraph" w:styleId="16">
    <w:name w:val="Normal (Web)"/>
    <w:basedOn w:val="1"/>
    <w:qFormat/>
    <w:uiPriority w:val="99"/>
    <w:pPr>
      <w:spacing w:before="100" w:beforeAutospacing="1" w:after="100" w:afterAutospacing="1"/>
    </w:pPr>
    <w:rPr>
      <w:rFonts w:ascii="宋体" w:hAnsi="宋体"/>
      <w:kern w:val="0"/>
      <w:sz w:val="24"/>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
    <w:name w:val="宋体 小四"/>
    <w:basedOn w:val="1"/>
    <w:qFormat/>
    <w:uiPriority w:val="0"/>
    <w:pPr>
      <w:widowControl w:val="0"/>
      <w:spacing w:line="360" w:lineRule="auto"/>
      <w:ind w:firstLine="200" w:firstLineChars="200"/>
      <w:jc w:val="both"/>
    </w:pPr>
    <w:rPr>
      <w:rFonts w:hAnsi="宋体"/>
      <w:kern w:val="0"/>
      <w:sz w:val="24"/>
    </w:rPr>
  </w:style>
  <w:style w:type="paragraph" w:customStyle="1" w:styleId="2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2">
    <w:name w:val="表题注"/>
    <w:basedOn w:val="10"/>
    <w:qFormat/>
    <w:uiPriority w:val="0"/>
    <w:pPr>
      <w:keepNext/>
      <w:spacing w:before="50" w:beforeLines="50" w:line="480" w:lineRule="exact"/>
      <w:jc w:val="center"/>
    </w:pPr>
    <w:rPr>
      <w:sz w:val="21"/>
    </w:rPr>
  </w:style>
  <w:style w:type="paragraph" w:customStyle="1" w:styleId="23">
    <w:name w:val="21"/>
    <w:basedOn w:val="1"/>
    <w:qFormat/>
    <w:uiPriority w:val="0"/>
    <w:pPr>
      <w:spacing w:before="100" w:beforeAutospacing="1" w:after="100" w:afterAutospacing="1"/>
    </w:pPr>
    <w:rPr>
      <w:rFonts w:ascii="宋体" w:hAnsi="宋体" w:cs="宋体"/>
      <w:kern w:val="0"/>
      <w:sz w:val="24"/>
    </w:rPr>
  </w:style>
  <w:style w:type="paragraph" w:customStyle="1" w:styleId="24">
    <w:name w:val="Lux 表格标题"/>
    <w:basedOn w:val="1"/>
    <w:qFormat/>
    <w:uiPriority w:val="0"/>
    <w:pPr>
      <w:widowControl w:val="0"/>
      <w:jc w:val="center"/>
    </w:pPr>
    <w:rPr>
      <w:rFonts w:hAnsi="宋体" w:cs="宋体"/>
      <w:b/>
      <w:color w:val="0000FF"/>
      <w:kern w:val="0"/>
      <w:szCs w:val="21"/>
      <w:lang w:eastAsia="en-US"/>
    </w:rPr>
  </w:style>
  <w:style w:type="paragraph" w:customStyle="1" w:styleId="25">
    <w:name w:val="2表格标题"/>
    <w:basedOn w:val="8"/>
    <w:qFormat/>
    <w:uiPriority w:val="0"/>
    <w:pPr>
      <w:keepNext w:val="0"/>
      <w:keepLines w:val="0"/>
      <w:widowControl w:val="0"/>
      <w:adjustRightInd w:val="0"/>
      <w:snapToGrid w:val="0"/>
      <w:spacing w:before="0" w:after="0" w:line="520" w:lineRule="exact"/>
      <w:jc w:val="center"/>
    </w:pPr>
    <w:rPr>
      <w:bCs w:val="0"/>
      <w:kern w:val="0"/>
      <w:szCs w:val="20"/>
      <w:lang w:val="zh-CN" w:eastAsia="zh-CN"/>
    </w:rPr>
  </w:style>
  <w:style w:type="paragraph" w:customStyle="1" w:styleId="26">
    <w:name w:val="表格标题2"/>
    <w:basedOn w:val="27"/>
    <w:qFormat/>
    <w:uiPriority w:val="0"/>
    <w:pPr>
      <w:widowControl w:val="0"/>
      <w:spacing w:line="520" w:lineRule="atLeast"/>
      <w:ind w:firstLine="0" w:firstLineChars="0"/>
      <w:jc w:val="center"/>
    </w:pPr>
    <w:rPr>
      <w:rFonts w:ascii="Calibri" w:hAnsi="宋体" w:eastAsia="Times New Roman"/>
      <w:b/>
      <w:lang w:val="zh-CN" w:eastAsia="zh-CN"/>
    </w:rPr>
  </w:style>
  <w:style w:type="paragraph" w:customStyle="1" w:styleId="27">
    <w:name w:val="报告正文"/>
    <w:basedOn w:val="1"/>
    <w:qFormat/>
    <w:uiPriority w:val="0"/>
    <w:pPr>
      <w:spacing w:line="480" w:lineRule="exact"/>
      <w:ind w:firstLine="200" w:firstLineChars="200"/>
    </w:pPr>
    <w:rPr>
      <w:color w:val="000000"/>
      <w:sz w:val="24"/>
    </w:rPr>
  </w:style>
  <w:style w:type="paragraph" w:customStyle="1" w:styleId="28">
    <w:name w:val="表格文字"/>
    <w:qFormat/>
    <w:uiPriority w:val="0"/>
    <w:pPr>
      <w:spacing w:before="10" w:beforeLines="10" w:after="10" w:afterLines="10" w:line="0" w:lineRule="atLeast"/>
      <w:jc w:val="center"/>
    </w:pPr>
    <w:rPr>
      <w:rFonts w:ascii="Times New Roman" w:hAnsi="Times New Roman" w:eastAsia="宋体" w:cs="Times New Roman"/>
      <w:kern w:val="2"/>
      <w:sz w:val="18"/>
      <w:szCs w:val="21"/>
      <w:lang w:val="en-US" w:eastAsia="zh-CN" w:bidi="ar-SA"/>
    </w:rPr>
  </w:style>
  <w:style w:type="table" w:customStyle="1" w:styleId="29">
    <w:name w:val="网格型1"/>
    <w:basedOn w:val="17"/>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0">
    <w:name w:val="正文表"/>
    <w:basedOn w:val="1"/>
    <w:qFormat/>
    <w:uiPriority w:val="0"/>
    <w:pPr>
      <w:widowControl/>
      <w:tabs>
        <w:tab w:val="left" w:pos="0"/>
      </w:tabs>
      <w:spacing w:line="440" w:lineRule="exact"/>
      <w:jc w:val="center"/>
    </w:pPr>
    <w:rPr>
      <w:rFonts w:ascii="宋体" w:hAnsi="宋体" w:cs="宋体"/>
      <w:kern w:val="0"/>
      <w:sz w:val="24"/>
    </w:rPr>
  </w:style>
  <w:style w:type="paragraph" w:customStyle="1" w:styleId="31">
    <w:name w:val="段落"/>
    <w:basedOn w:val="12"/>
    <w:qFormat/>
    <w:uiPriority w:val="99"/>
    <w:pPr>
      <w:spacing w:line="500" w:lineRule="exact"/>
      <w:ind w:firstLine="578"/>
    </w:pPr>
    <w:rPr>
      <w:sz w:val="28"/>
      <w:szCs w:val="24"/>
    </w:rPr>
  </w:style>
  <w:style w:type="character" w:customStyle="1" w:styleId="32">
    <w:name w:val="font71"/>
    <w:basedOn w:val="19"/>
    <w:qFormat/>
    <w:uiPriority w:val="0"/>
    <w:rPr>
      <w:rFonts w:hint="default" w:ascii="Times New Roman" w:hAnsi="Times New Roman" w:cs="Times New Roman"/>
      <w:color w:val="000000"/>
      <w:sz w:val="22"/>
      <w:szCs w:val="22"/>
      <w:u w:val="none"/>
    </w:rPr>
  </w:style>
  <w:style w:type="character" w:customStyle="1" w:styleId="33">
    <w:name w:val="font21"/>
    <w:basedOn w:val="19"/>
    <w:qFormat/>
    <w:uiPriority w:val="0"/>
    <w:rPr>
      <w:rFonts w:hint="eastAsia" w:ascii="宋体" w:hAnsi="宋体" w:eastAsia="宋体" w:cs="宋体"/>
      <w:color w:val="000000"/>
      <w:sz w:val="22"/>
      <w:szCs w:val="22"/>
      <w:u w:val="none"/>
    </w:rPr>
  </w:style>
  <w:style w:type="character" w:customStyle="1" w:styleId="34">
    <w:name w:val="font41"/>
    <w:basedOn w:val="19"/>
    <w:qFormat/>
    <w:uiPriority w:val="0"/>
    <w:rPr>
      <w:rFonts w:hint="eastAsia" w:ascii="宋体" w:hAnsi="宋体" w:eastAsia="宋体" w:cs="宋体"/>
      <w:color w:val="000000"/>
      <w:sz w:val="18"/>
      <w:szCs w:val="18"/>
      <w:u w:val="none"/>
    </w:rPr>
  </w:style>
  <w:style w:type="character" w:customStyle="1" w:styleId="35">
    <w:name w:val="font161"/>
    <w:basedOn w:val="19"/>
    <w:qFormat/>
    <w:uiPriority w:val="0"/>
    <w:rPr>
      <w:rFonts w:hint="default" w:ascii="Times New Roman" w:hAnsi="Times New Roman" w:cs="Times New Roman"/>
      <w:color w:val="000000"/>
      <w:sz w:val="18"/>
      <w:szCs w:val="18"/>
      <w:u w:val="none"/>
      <w:vertAlign w:val="superscript"/>
    </w:rPr>
  </w:style>
  <w:style w:type="character" w:customStyle="1" w:styleId="36">
    <w:name w:val="font31"/>
    <w:basedOn w:val="19"/>
    <w:qFormat/>
    <w:uiPriority w:val="0"/>
    <w:rPr>
      <w:rFonts w:hint="default" w:ascii="Times New Roman" w:hAnsi="Times New Roman" w:cs="Times New Roman"/>
      <w:color w:val="000000"/>
      <w:sz w:val="18"/>
      <w:szCs w:val="18"/>
      <w:u w:val="none"/>
    </w:rPr>
  </w:style>
  <w:style w:type="character" w:customStyle="1" w:styleId="37">
    <w:name w:val="font101"/>
    <w:basedOn w:val="19"/>
    <w:qFormat/>
    <w:uiPriority w:val="0"/>
    <w:rPr>
      <w:rFonts w:hint="eastAsia" w:ascii="宋体" w:hAnsi="宋体" w:eastAsia="宋体" w:cs="宋体"/>
      <w:color w:val="000000"/>
      <w:sz w:val="18"/>
      <w:szCs w:val="18"/>
      <w:u w:val="none"/>
    </w:rPr>
  </w:style>
  <w:style w:type="character" w:customStyle="1" w:styleId="38">
    <w:name w:val="font141"/>
    <w:basedOn w:val="19"/>
    <w:qFormat/>
    <w:uiPriority w:val="0"/>
    <w:rPr>
      <w:rFonts w:hint="default" w:ascii="Times New Roman" w:hAnsi="Times New Roman" w:cs="Times New Roman"/>
      <w:color w:val="000000"/>
      <w:sz w:val="18"/>
      <w:szCs w:val="18"/>
      <w:u w:val="none"/>
    </w:rPr>
  </w:style>
  <w:style w:type="character" w:customStyle="1" w:styleId="39">
    <w:name w:val="font51"/>
    <w:basedOn w:val="19"/>
    <w:qFormat/>
    <w:uiPriority w:val="0"/>
    <w:rPr>
      <w:rFonts w:hint="eastAsia" w:ascii="宋体" w:hAnsi="宋体" w:eastAsia="宋体" w:cs="宋体"/>
      <w:color w:val="000000"/>
      <w:sz w:val="18"/>
      <w:szCs w:val="18"/>
      <w:u w:val="none"/>
    </w:rPr>
  </w:style>
  <w:style w:type="character" w:customStyle="1" w:styleId="40">
    <w:name w:val="font81"/>
    <w:basedOn w:val="19"/>
    <w:qFormat/>
    <w:uiPriority w:val="0"/>
    <w:rPr>
      <w:rFonts w:hint="default" w:ascii="Times New Roman" w:hAnsi="Times New Roman" w:cs="Times New Roman"/>
      <w:color w:val="000000"/>
      <w:sz w:val="18"/>
      <w:szCs w:val="18"/>
      <w:u w:val="none"/>
    </w:rPr>
  </w:style>
  <w:style w:type="character" w:customStyle="1" w:styleId="41">
    <w:name w:val="font151"/>
    <w:basedOn w:val="19"/>
    <w:qFormat/>
    <w:uiPriority w:val="0"/>
    <w:rPr>
      <w:rFonts w:hint="eastAsia" w:ascii="宋体" w:hAnsi="宋体" w:eastAsia="宋体" w:cs="宋体"/>
      <w:color w:val="000000"/>
      <w:sz w:val="16"/>
      <w:szCs w:val="16"/>
      <w:u w:val="none"/>
    </w:rPr>
  </w:style>
  <w:style w:type="character" w:customStyle="1" w:styleId="42">
    <w:name w:val="font181"/>
    <w:basedOn w:val="19"/>
    <w:qFormat/>
    <w:uiPriority w:val="0"/>
    <w:rPr>
      <w:rFonts w:hint="default" w:ascii="Times New Roman" w:hAnsi="Times New Roman" w:cs="Times New Roman"/>
      <w:color w:val="000000"/>
      <w:sz w:val="16"/>
      <w:szCs w:val="16"/>
      <w:u w:val="none"/>
    </w:rPr>
  </w:style>
  <w:style w:type="character" w:customStyle="1" w:styleId="43">
    <w:name w:val="font91"/>
    <w:basedOn w:val="19"/>
    <w:qFormat/>
    <w:uiPriority w:val="0"/>
    <w:rPr>
      <w:rFonts w:hint="default" w:ascii="Times New Roman" w:hAnsi="Times New Roman" w:cs="Times New Roman"/>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er" Target="foot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wmf"/><Relationship Id="rId21" Type="http://schemas.openxmlformats.org/officeDocument/2006/relationships/oleObject" Target="embeddings/oleObject1.bin"/><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2020-11-25T06:49:00Z</dcterms:created>
  <dc:creator>Administrator</dc:creator>
  <cp:lastModifiedBy>Administrator</cp:lastModifiedBy>
  <dcterms:modified xsi:type="dcterms:W3CDTF">2021-01-20T05:46:14Z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