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本次检验项目</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ascii="黑体" w:hAnsi="黑体" w:eastAsia="黑体" w:cs="黑体"/>
          <w:b/>
          <w:sz w:val="32"/>
          <w:szCs w:val="32"/>
        </w:rPr>
      </w:pPr>
      <w:r>
        <w:rPr>
          <w:rFonts w:hint="eastAsia" w:ascii="黑体" w:hAnsi="黑体" w:eastAsia="黑体" w:cs="黑体"/>
          <w:b/>
          <w:sz w:val="32"/>
          <w:szCs w:val="32"/>
          <w:lang w:eastAsia="zh-CN"/>
        </w:rPr>
        <w:t>一</w:t>
      </w:r>
      <w:r>
        <w:rPr>
          <w:rFonts w:hint="eastAsia" w:ascii="黑体" w:hAnsi="黑体" w:eastAsia="黑体" w:cs="黑体"/>
          <w:b/>
          <w:sz w:val="32"/>
          <w:szCs w:val="32"/>
        </w:rPr>
        <w:t>、食用农产品</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ascii="楷体" w:hAnsi="楷体" w:eastAsia="楷体" w:cs="楷体"/>
          <w:b/>
          <w:sz w:val="32"/>
          <w:szCs w:val="32"/>
        </w:rPr>
      </w:pPr>
      <w:r>
        <w:rPr>
          <w:rFonts w:hint="eastAsia" w:ascii="楷体" w:hAnsi="楷体" w:eastAsia="楷体" w:cs="楷体"/>
          <w:b/>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ascii="仿宋_GB2312" w:hAnsi="宋体" w:eastAsia="仿宋_GB2312"/>
          <w:sz w:val="32"/>
          <w:szCs w:val="32"/>
        </w:rPr>
      </w:pPr>
      <w:bookmarkStart w:id="0" w:name="_GoBack"/>
      <w:bookmarkEnd w:id="0"/>
      <w:r>
        <w:rPr>
          <w:rFonts w:hint="eastAsia" w:ascii="仿宋_GB2312" w:hAnsi="宋体" w:eastAsia="仿宋_GB2312"/>
          <w:sz w:val="32"/>
          <w:szCs w:val="32"/>
        </w:rPr>
        <w:t>抽检依据农业农村部公告第250号《食品动物中禁止使用的药品及其他化合物清单》、农业部公告第235号《动物性食品中兽药最高残留限量》、农业部公告第2292号《发布在食品动物中停止使用洛美沙星、培氟沙星、氧氟沙星、诺氟沙星4种兽药的决定》、农业部公告第560号《兽药地方标准废止目录》、GB 2763-2019《食品安全国家标准 食品中农药最大残留限量》、GB 31650-2019《食品安全国家标准 食品中兽药最大残留限量》、农业农村部公告 第250号《食品动物中禁止使用的药品及其他化合物清单》、整顿办函〔2010〕50 号 《食品中可能违法添加的非食用物质和易滥用的食品添加剂名单（第四批）》、国家食品药品监督管理总局、农业部、国家卫生和计划生育委员会公告2015年第11号《关于豆芽生产过程中禁止使用6-苄基腺嘌呤等物质的公告》、GB 2762-2017《食品安全国家标准 食品中污染物限量》、GB 22556-2008《豆芽卫生标准》、国家食品药品监督管理总局农业部国家卫生和计划生育委员会关于豆芽生产过程中禁止使用6-苄基腺嘌呤等物质的公告(2015年第11号)、GB 2763-2016《食品安全国家标准 食品中农药最大残留限量》、农业农村部公告第 250 号《食品动物中禁 止使用的药品及其他化合物清单》等标准及产品明示标准和指标的要求。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ascii="楷体" w:hAnsi="楷体" w:eastAsia="楷体" w:cs="楷体"/>
          <w:b/>
          <w:sz w:val="32"/>
          <w:szCs w:val="32"/>
        </w:rPr>
      </w:pPr>
      <w:r>
        <w:rPr>
          <w:rFonts w:hint="eastAsia" w:ascii="楷体" w:hAnsi="楷体" w:eastAsia="楷体" w:cs="楷体"/>
          <w:b/>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eastAsia="zh-CN"/>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鸡蛋</w:t>
      </w:r>
      <w:r>
        <w:rPr>
          <w:rFonts w:hint="eastAsia" w:ascii="仿宋_GB2312" w:hAnsi="宋体" w:eastAsia="仿宋_GB2312"/>
          <w:sz w:val="32"/>
          <w:szCs w:val="32"/>
        </w:rPr>
        <w:t>抽检项目包括</w:t>
      </w:r>
      <w:r>
        <w:rPr>
          <w:rFonts w:hint="eastAsia" w:ascii="仿宋_GB2312" w:hAnsi="宋体" w:eastAsia="仿宋_GB2312"/>
          <w:sz w:val="32"/>
          <w:szCs w:val="32"/>
          <w:lang w:eastAsia="zh-CN"/>
        </w:rPr>
        <w:t>氯霉素、氟苯尼考、恩诺沙星、氧氟沙星、金刚烷胺。</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eastAsia="zh-CN"/>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油麦菜</w:t>
      </w:r>
      <w:r>
        <w:rPr>
          <w:rFonts w:hint="eastAsia" w:ascii="仿宋_GB2312" w:hAnsi="宋体" w:eastAsia="仿宋_GB2312"/>
          <w:sz w:val="32"/>
          <w:szCs w:val="32"/>
        </w:rPr>
        <w:t>抽检项目包括</w:t>
      </w:r>
      <w:r>
        <w:rPr>
          <w:rFonts w:hint="eastAsia" w:ascii="仿宋_GB2312" w:hAnsi="宋体" w:eastAsia="仿宋_GB2312"/>
          <w:sz w:val="32"/>
          <w:szCs w:val="32"/>
          <w:lang w:val="en-US" w:eastAsia="zh-CN"/>
        </w:rPr>
        <w:t>氟虫腈、氧乐果、克百威、灭多威、甲胺磷。</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eastAsia="zh-CN"/>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菠菜</w:t>
      </w:r>
      <w:r>
        <w:rPr>
          <w:rFonts w:hint="eastAsia" w:ascii="仿宋_GB2312" w:hAnsi="宋体" w:eastAsia="仿宋_GB2312"/>
          <w:sz w:val="32"/>
          <w:szCs w:val="32"/>
        </w:rPr>
        <w:t>抽检项目包括氟虫腈、克百威、阿维菌素、毒死蜱、氧乐果、甲拌磷</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4.普通白菜抽检项目包括毒死蜱、氟虫腈、啶虫脒、氧乐果、阿维菌素、甲胺磷。</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5.猪肉抽检项目包括恩诺沙星、磺胺类(总量)、氯霉素、克伦特罗、沙丁胺醇。</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6.香蕉</w:t>
      </w:r>
      <w:r>
        <w:rPr>
          <w:rFonts w:hint="eastAsia" w:ascii="仿宋_GB2312" w:hAnsi="宋体" w:eastAsia="仿宋_GB2312"/>
          <w:sz w:val="32"/>
          <w:szCs w:val="32"/>
        </w:rPr>
        <w:t>抽检项目包括</w:t>
      </w:r>
      <w:r>
        <w:rPr>
          <w:rFonts w:hint="eastAsia" w:ascii="仿宋_GB2312" w:hAnsi="宋体" w:eastAsia="仿宋_GB2312"/>
          <w:sz w:val="32"/>
          <w:szCs w:val="32"/>
          <w:lang w:val="en-US" w:eastAsia="zh-CN"/>
        </w:rPr>
        <w:t>对硫磷、吡唑醚菌酯、多菌灵。</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7.豆芽</w:t>
      </w:r>
      <w:r>
        <w:rPr>
          <w:rFonts w:hint="eastAsia" w:ascii="仿宋_GB2312" w:hAnsi="宋体" w:eastAsia="仿宋_GB2312"/>
          <w:sz w:val="32"/>
          <w:szCs w:val="32"/>
        </w:rPr>
        <w:t>抽检项目包括</w:t>
      </w:r>
      <w:r>
        <w:rPr>
          <w:rFonts w:hint="eastAsia" w:ascii="仿宋_GB2312" w:hAnsi="宋体" w:eastAsia="仿宋_GB2312"/>
          <w:sz w:val="32"/>
          <w:szCs w:val="32"/>
          <w:lang w:val="en-US" w:eastAsia="zh-CN"/>
        </w:rPr>
        <w:t>6-苄基腺嘌呤(6-BA)、铅(以Pb计)、亚硫酸盐(以SO₂计)、4-氯苯氧乙酸钠(以4-氯苯氧乙酸计)。</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8.芹菜</w:t>
      </w:r>
      <w:r>
        <w:rPr>
          <w:rFonts w:hint="eastAsia" w:ascii="仿宋_GB2312" w:hAnsi="宋体" w:eastAsia="仿宋_GB2312"/>
          <w:sz w:val="32"/>
          <w:szCs w:val="32"/>
        </w:rPr>
        <w:t>抽检项目包括</w:t>
      </w:r>
      <w:r>
        <w:rPr>
          <w:rFonts w:hint="eastAsia" w:ascii="仿宋_GB2312" w:hAnsi="宋体" w:eastAsia="仿宋_GB2312"/>
          <w:sz w:val="32"/>
          <w:szCs w:val="32"/>
          <w:lang w:val="en-US" w:eastAsia="zh-CN"/>
        </w:rPr>
        <w:t>毒死蜱、甲拌磷、克百威、氟虫腈、氧乐果、甲基异柳磷、氯氰菊酯和高效氯氰菊酯、灭多威。</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9.韭菜</w:t>
      </w:r>
      <w:r>
        <w:rPr>
          <w:rFonts w:hint="eastAsia" w:ascii="仿宋_GB2312" w:hAnsi="宋体" w:eastAsia="仿宋_GB2312"/>
          <w:sz w:val="32"/>
          <w:szCs w:val="32"/>
        </w:rPr>
        <w:t>抽检项目包括</w:t>
      </w:r>
      <w:r>
        <w:rPr>
          <w:rFonts w:hint="eastAsia" w:ascii="仿宋_GB2312" w:hAnsi="宋体" w:eastAsia="仿宋_GB2312"/>
          <w:sz w:val="32"/>
          <w:szCs w:val="32"/>
          <w:lang w:val="en-US" w:eastAsia="zh-CN"/>
        </w:rPr>
        <w:t>腐霉利、毒死蜱、氧乐果、克百威、甲拌磷、氯氰菊酯和高效氯氰菊酯、甲胺磷。</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10.牛肉</w:t>
      </w:r>
      <w:r>
        <w:rPr>
          <w:rFonts w:hint="eastAsia" w:ascii="仿宋_GB2312" w:hAnsi="宋体" w:eastAsia="仿宋_GB2312"/>
          <w:sz w:val="32"/>
          <w:szCs w:val="32"/>
        </w:rPr>
        <w:t>抽检项目包括</w:t>
      </w:r>
      <w:r>
        <w:rPr>
          <w:rFonts w:hint="eastAsia" w:ascii="仿宋_GB2312" w:hAnsi="宋体" w:eastAsia="仿宋_GB2312"/>
          <w:sz w:val="32"/>
          <w:szCs w:val="32"/>
          <w:lang w:val="en-US" w:eastAsia="zh-CN"/>
        </w:rPr>
        <w:t>氧氟沙星、克伦特罗、沙丁胺醇、地塞米松。</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11.辣椒</w:t>
      </w:r>
      <w:r>
        <w:rPr>
          <w:rFonts w:hint="eastAsia" w:ascii="仿宋_GB2312" w:hAnsi="宋体" w:eastAsia="仿宋_GB2312"/>
          <w:sz w:val="32"/>
          <w:szCs w:val="32"/>
        </w:rPr>
        <w:t>抽检项目包括</w:t>
      </w:r>
      <w:r>
        <w:rPr>
          <w:rFonts w:hint="eastAsia" w:ascii="仿宋_GB2312" w:hAnsi="宋体" w:eastAsia="仿宋_GB2312"/>
          <w:sz w:val="32"/>
          <w:szCs w:val="32"/>
          <w:lang w:val="en-US" w:eastAsia="zh-CN"/>
        </w:rPr>
        <w:t>克百威、氧乐果、甲胺磷、氟虫腈。</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12.豇豆</w:t>
      </w:r>
      <w:r>
        <w:rPr>
          <w:rFonts w:hint="eastAsia" w:ascii="仿宋_GB2312" w:hAnsi="宋体" w:eastAsia="仿宋_GB2312"/>
          <w:sz w:val="32"/>
          <w:szCs w:val="32"/>
        </w:rPr>
        <w:t>抽检项目包括</w:t>
      </w:r>
      <w:r>
        <w:rPr>
          <w:rFonts w:hint="eastAsia" w:ascii="仿宋_GB2312" w:hAnsi="宋体" w:eastAsia="仿宋_GB2312"/>
          <w:sz w:val="32"/>
          <w:szCs w:val="32"/>
          <w:lang w:val="en-US" w:eastAsia="zh-CN"/>
        </w:rPr>
        <w:t>克百威、氧乐果、氟虫腈、甲基异柳磷、水胺硫磷、灭蝇胺、阿维菌素。</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13.鸡肉</w:t>
      </w:r>
      <w:r>
        <w:rPr>
          <w:rFonts w:hint="eastAsia" w:ascii="仿宋_GB2312" w:hAnsi="宋体" w:eastAsia="仿宋_GB2312"/>
          <w:sz w:val="32"/>
          <w:szCs w:val="32"/>
        </w:rPr>
        <w:t>抽检项目包括</w:t>
      </w:r>
      <w:r>
        <w:rPr>
          <w:rFonts w:hint="eastAsia" w:ascii="仿宋_GB2312" w:hAnsi="宋体" w:eastAsia="仿宋_GB2312"/>
          <w:sz w:val="32"/>
          <w:szCs w:val="32"/>
          <w:lang w:val="en-US" w:eastAsia="zh-CN"/>
        </w:rPr>
        <w:t>恩诺沙星、氧氟沙星、替米考星、呋喃唑酮代谢物、磺胺类(总量)、金刚烷胺。</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仿宋" w:hAnsi="仿宋" w:eastAsia="仿宋" w:cs="仿宋"/>
          <w:b w:val="0"/>
          <w:bCs/>
          <w:sz w:val="32"/>
          <w:szCs w:val="32"/>
          <w:lang w:val="en-US" w:eastAsia="zh-CN"/>
        </w:rPr>
      </w:pPr>
      <w:r>
        <w:rPr>
          <w:rFonts w:hint="eastAsia" w:ascii="仿宋_GB2312" w:hAnsi="宋体" w:eastAsia="仿宋_GB2312"/>
          <w:sz w:val="32"/>
          <w:szCs w:val="32"/>
          <w:lang w:val="en-US" w:eastAsia="zh-CN"/>
        </w:rPr>
        <w:t>14.羊肉</w:t>
      </w:r>
      <w:r>
        <w:rPr>
          <w:rFonts w:hint="eastAsia" w:ascii="仿宋_GB2312" w:hAnsi="宋体" w:eastAsia="仿宋_GB2312"/>
          <w:sz w:val="32"/>
          <w:szCs w:val="32"/>
        </w:rPr>
        <w:t>抽检项目包括</w:t>
      </w:r>
      <w:r>
        <w:rPr>
          <w:rFonts w:hint="eastAsia" w:ascii="仿宋_GB2312" w:hAnsi="宋体" w:eastAsia="仿宋_GB2312"/>
          <w:sz w:val="32"/>
          <w:szCs w:val="32"/>
          <w:lang w:val="en-US" w:eastAsia="zh-CN"/>
        </w:rPr>
        <w:t>恩诺沙星、氧氟沙星、氯霉素、克伦特罗、沙丁胺醇。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6" w:firstLineChars="200"/>
        <w:jc w:val="both"/>
        <w:textAlignment w:val="auto"/>
        <w:rPr>
          <w:rFonts w:hint="eastAsia" w:ascii="仿宋_GB2312" w:hAnsi="宋体" w:eastAsia="仿宋_GB2312"/>
          <w:sz w:val="32"/>
          <w:szCs w:val="32"/>
          <w:lang w:eastAsia="zh-CN"/>
        </w:rPr>
      </w:pPr>
      <w:r>
        <w:rPr>
          <w:rFonts w:hint="eastAsia" w:ascii="仿宋" w:hAnsi="仿宋" w:eastAsia="仿宋" w:cs="仿宋"/>
          <w:b w:val="0"/>
          <w:bCs/>
          <w:sz w:val="32"/>
          <w:szCs w:val="32"/>
          <w:lang w:val="en-US" w:eastAsia="zh-CN"/>
        </w:rPr>
        <w:t>15.淡水虾</w:t>
      </w:r>
      <w:r>
        <w:rPr>
          <w:rFonts w:hint="eastAsia" w:ascii="仿宋_GB2312" w:hAnsi="宋体" w:eastAsia="仿宋_GB2312"/>
          <w:sz w:val="32"/>
          <w:szCs w:val="32"/>
        </w:rPr>
        <w:t>抽检项目包括恩诺沙星、孔雀石绿、氯霉素、呋喃唑酮代谢物、呋喃西林代谢物</w:t>
      </w:r>
      <w:r>
        <w:rPr>
          <w:rFonts w:hint="eastAsia" w:ascii="仿宋_GB2312" w:hAnsi="宋体"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6" w:firstLineChars="20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16.柑、橘</w:t>
      </w:r>
      <w:r>
        <w:rPr>
          <w:rFonts w:hint="eastAsia" w:ascii="仿宋_GB2312" w:hAnsi="宋体" w:eastAsia="仿宋_GB2312"/>
          <w:sz w:val="32"/>
          <w:szCs w:val="32"/>
        </w:rPr>
        <w:t>抽检项目包括克百威、联苯菊酯、三唑磷、丙溴磷、氧乐果、甲拌磷</w:t>
      </w:r>
      <w:r>
        <w:rPr>
          <w:rFonts w:hint="eastAsia" w:ascii="仿宋_GB2312" w:hAnsi="宋体"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6" w:firstLineChars="20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17.橙</w:t>
      </w:r>
      <w:r>
        <w:rPr>
          <w:rFonts w:hint="eastAsia" w:ascii="仿宋_GB2312" w:hAnsi="宋体" w:eastAsia="仿宋_GB2312"/>
          <w:sz w:val="32"/>
          <w:szCs w:val="32"/>
        </w:rPr>
        <w:t>抽检项目包括丙溴磷、克百威、水胺硫磷、联苯菊酯、氧乐果</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二、餐饮食品</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23" w:lineRule="atLeast"/>
        <w:ind w:left="0" w:right="0" w:firstLine="969" w:firstLineChars="300"/>
        <w:jc w:val="left"/>
        <w:rPr>
          <w:rFonts w:hint="eastAsia" w:ascii="仿宋_GB2312" w:hAnsi="宋体" w:eastAsia="仿宋_GB2312" w:cs="Times New Roman"/>
          <w:b w:val="0"/>
          <w:kern w:val="2"/>
          <w:sz w:val="32"/>
          <w:szCs w:val="32"/>
          <w:lang w:val="en-US" w:eastAsia="zh-CN" w:bidi="ar-SA"/>
        </w:rPr>
      </w:pPr>
      <w:r>
        <w:rPr>
          <w:rFonts w:hint="eastAsia" w:ascii="仿宋_GB2312" w:hAnsi="宋体" w:eastAsia="仿宋_GB2312" w:cs="Times New Roman"/>
          <w:b w:val="0"/>
          <w:kern w:val="2"/>
          <w:sz w:val="32"/>
          <w:szCs w:val="32"/>
          <w:lang w:val="en-US" w:eastAsia="zh-CN" w:bidi="ar-SA"/>
        </w:rPr>
        <w:t>抽检依据</w:t>
      </w:r>
      <w:r>
        <w:rPr>
          <w:rFonts w:hint="eastAsia" w:ascii="仿宋_GB2312" w:hAnsi="宋体" w:eastAsia="仿宋_GB2312" w:cs="Times New Roman"/>
          <w:b w:val="0"/>
          <w:kern w:val="2"/>
          <w:sz w:val="32"/>
          <w:szCs w:val="32"/>
          <w:lang w:val="en-US" w:eastAsia="zh-CN" w:bidi="ar-SA"/>
        </w:rPr>
        <w:fldChar w:fldCharType="begin"/>
      </w:r>
      <w:r>
        <w:rPr>
          <w:rFonts w:hint="eastAsia" w:ascii="仿宋_GB2312" w:hAnsi="宋体" w:eastAsia="仿宋_GB2312" w:cs="Times New Roman"/>
          <w:b w:val="0"/>
          <w:kern w:val="2"/>
          <w:sz w:val="32"/>
          <w:szCs w:val="32"/>
          <w:lang w:val="en-US" w:eastAsia="zh-CN" w:bidi="ar-SA"/>
        </w:rPr>
        <w:instrText xml:space="preserve"> HYPERLINK "https://www.baidu.com/link?url=Qz0fL8B8QUqUnkxR6h30IFmzDl53vZsSeMc1MhxuXuZAGyq4Tzy01l7i0a5_EgMNC7RQB0owImy34pA1G7dlvK&amp;wd=&amp;eqid=87b9fb1e0000273f000000035f1501a6" \t "https://www.baidu.com/_blank" </w:instrText>
      </w:r>
      <w:r>
        <w:rPr>
          <w:rFonts w:hint="eastAsia" w:ascii="仿宋_GB2312" w:hAnsi="宋体" w:eastAsia="仿宋_GB2312" w:cs="Times New Roman"/>
          <w:b w:val="0"/>
          <w:kern w:val="2"/>
          <w:sz w:val="32"/>
          <w:szCs w:val="32"/>
          <w:lang w:val="en-US" w:eastAsia="zh-CN" w:bidi="ar-SA"/>
        </w:rPr>
        <w:fldChar w:fldCharType="separate"/>
      </w:r>
      <w:r>
        <w:rPr>
          <w:rFonts w:hint="eastAsia" w:ascii="仿宋_GB2312" w:hAnsi="宋体" w:eastAsia="仿宋_GB2312" w:cs="Times New Roman"/>
          <w:b w:val="0"/>
          <w:kern w:val="2"/>
          <w:sz w:val="32"/>
          <w:szCs w:val="32"/>
          <w:lang w:val="en-US" w:eastAsia="zh-CN" w:bidi="ar-SA"/>
        </w:rPr>
        <w:t>食品安全国家标准 食品添加剂使用标准</w:t>
      </w:r>
      <w:r>
        <w:rPr>
          <w:rFonts w:hint="eastAsia" w:ascii="仿宋_GB2312" w:hAnsi="宋体" w:eastAsia="仿宋_GB2312" w:cs="Times New Roman"/>
          <w:b w:val="0"/>
          <w:kern w:val="2"/>
          <w:sz w:val="32"/>
          <w:szCs w:val="32"/>
          <w:lang w:val="en-US" w:eastAsia="zh-CN" w:bidi="ar-SA"/>
        </w:rPr>
        <w:fldChar w:fldCharType="end"/>
      </w:r>
      <w:r>
        <w:rPr>
          <w:rFonts w:hint="eastAsia" w:ascii="仿宋_GB2312" w:eastAsia="仿宋_GB2312" w:cs="Times New Roman"/>
          <w:b w:val="0"/>
          <w:kern w:val="2"/>
          <w:sz w:val="32"/>
          <w:szCs w:val="32"/>
          <w:lang w:val="en-US" w:eastAsia="zh-CN" w:bidi="ar-SA"/>
        </w:rPr>
        <w:t>（</w:t>
      </w:r>
      <w:r>
        <w:rPr>
          <w:rFonts w:hint="eastAsia" w:ascii="仿宋_GB2312" w:hAnsi="宋体" w:eastAsia="仿宋_GB2312" w:cs="Times New Roman"/>
          <w:b w:val="0"/>
          <w:kern w:val="2"/>
          <w:sz w:val="32"/>
          <w:szCs w:val="32"/>
          <w:lang w:val="en-US" w:eastAsia="zh-CN" w:bidi="ar-SA"/>
        </w:rPr>
        <w:t xml:space="preserve">GB 2760-2014 </w:t>
      </w:r>
      <w:r>
        <w:rPr>
          <w:rFonts w:hint="eastAsia" w:ascii="仿宋_GB2312" w:eastAsia="仿宋_GB2312" w:cs="Times New Roman"/>
          <w:b w:val="0"/>
          <w:kern w:val="2"/>
          <w:sz w:val="32"/>
          <w:szCs w:val="32"/>
          <w:lang w:val="en-US" w:eastAsia="zh-CN" w:bidi="ar-SA"/>
        </w:rPr>
        <w:t>）、</w:t>
      </w:r>
      <w:r>
        <w:rPr>
          <w:rFonts w:hint="eastAsia" w:ascii="仿宋_GB2312" w:hAnsi="宋体" w:eastAsia="仿宋_GB2312" w:cs="Times New Roman"/>
          <w:b w:val="0"/>
          <w:kern w:val="2"/>
          <w:sz w:val="32"/>
          <w:szCs w:val="32"/>
          <w:lang w:val="en-US" w:eastAsia="zh-CN" w:bidi="ar-SA"/>
        </w:rPr>
        <w:t>食品安全国家标准 食品中真菌毒素限量</w:t>
      </w:r>
      <w:r>
        <w:rPr>
          <w:rFonts w:ascii="Segoe UI" w:hAnsi="Segoe UI" w:eastAsia="Segoe UI" w:cs="Segoe UI"/>
          <w:i w:val="0"/>
          <w:caps w:val="0"/>
          <w:color w:val="666666"/>
          <w:spacing w:val="0"/>
          <w:sz w:val="21"/>
          <w:szCs w:val="21"/>
          <w:shd w:val="clear" w:fill="F4F1E2"/>
        </w:rPr>
        <w:t> </w:t>
      </w:r>
      <w:r>
        <w:rPr>
          <w:rFonts w:hint="eastAsia" w:ascii="Segoe UI" w:hAnsi="Segoe UI" w:cs="Segoe UI"/>
          <w:i w:val="0"/>
          <w:caps w:val="0"/>
          <w:color w:val="666666"/>
          <w:spacing w:val="0"/>
          <w:sz w:val="21"/>
          <w:szCs w:val="21"/>
          <w:shd w:val="clear" w:fill="F4F1E2"/>
          <w:lang w:eastAsia="zh-CN"/>
        </w:rPr>
        <w:t>（</w:t>
      </w:r>
      <w:r>
        <w:rPr>
          <w:rFonts w:hint="eastAsia" w:ascii="仿宋_GB2312" w:hAnsi="宋体" w:eastAsia="仿宋_GB2312" w:cs="Times New Roman"/>
          <w:b w:val="0"/>
          <w:kern w:val="2"/>
          <w:sz w:val="32"/>
          <w:szCs w:val="32"/>
          <w:lang w:val="en-US" w:eastAsia="zh-CN" w:bidi="ar-SA"/>
        </w:rPr>
        <w:t>GB 2761-2017</w:t>
      </w:r>
      <w:r>
        <w:rPr>
          <w:rFonts w:hint="eastAsia" w:ascii="仿宋_GB2312" w:eastAsia="仿宋_GB2312" w:cs="Times New Roman"/>
          <w:b w:val="0"/>
          <w:kern w:val="2"/>
          <w:sz w:val="32"/>
          <w:szCs w:val="32"/>
          <w:lang w:val="en-US" w:eastAsia="zh-CN" w:bidi="ar-SA"/>
        </w:rPr>
        <w:t>）</w:t>
      </w:r>
      <w:r>
        <w:rPr>
          <w:rFonts w:hint="eastAsia" w:ascii="仿宋_GB2312" w:hAnsi="宋体" w:eastAsia="仿宋_GB2312" w:cs="Times New Roman"/>
          <w:b w:val="0"/>
          <w:kern w:val="2"/>
          <w:sz w:val="32"/>
          <w:szCs w:val="32"/>
          <w:lang w:val="en-US" w:eastAsia="zh-CN" w:bidi="ar-SA"/>
        </w:rPr>
        <w:t xml:space="preserve"> 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default"/>
          <w:lang w:val="en-US" w:eastAsia="zh-CN"/>
        </w:rPr>
      </w:pPr>
      <w:r>
        <w:rPr>
          <w:rFonts w:hint="eastAsia" w:ascii="楷体" w:hAnsi="楷体" w:eastAsia="楷体" w:cs="楷体"/>
          <w:b/>
          <w:sz w:val="32"/>
          <w:szCs w:val="32"/>
        </w:rPr>
        <w:t>（二）检验项目</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23" w:lineRule="atLeast"/>
        <w:ind w:right="0" w:rightChars="0" w:firstLine="646" w:firstLineChars="200"/>
        <w:jc w:val="left"/>
        <w:outlineLvl w:val="2"/>
        <w:rPr>
          <w:rFonts w:hint="eastAsia" w:ascii="仿宋_GB2312" w:eastAsia="仿宋_GB2312"/>
          <w:b w:val="0"/>
          <w:bCs w:val="0"/>
          <w:sz w:val="32"/>
          <w:szCs w:val="32"/>
          <w:lang w:eastAsia="zh-CN"/>
        </w:rPr>
      </w:pPr>
      <w:r>
        <w:rPr>
          <w:rFonts w:hint="eastAsia" w:ascii="仿宋_GB2312" w:eastAsia="仿宋_GB2312" w:cs="Times New Roman"/>
          <w:b w:val="0"/>
          <w:kern w:val="2"/>
          <w:sz w:val="32"/>
          <w:szCs w:val="32"/>
          <w:lang w:val="en-US" w:eastAsia="zh-CN" w:bidi="ar-SA"/>
        </w:rPr>
        <w:t>1.</w:t>
      </w:r>
      <w:r>
        <w:rPr>
          <w:rFonts w:hint="eastAsia" w:ascii="仿宋_GB2312" w:hAnsi="宋体" w:eastAsia="仿宋_GB2312" w:cs="Times New Roman"/>
          <w:b w:val="0"/>
          <w:kern w:val="2"/>
          <w:sz w:val="32"/>
          <w:szCs w:val="32"/>
          <w:lang w:val="en-US" w:eastAsia="zh-CN" w:bidi="ar-SA"/>
        </w:rPr>
        <w:t>发酵面</w:t>
      </w:r>
      <w:r>
        <w:rPr>
          <w:rFonts w:hint="eastAsia" w:ascii="仿宋_GB2312" w:eastAsia="仿宋_GB2312" w:cs="Times New Roman"/>
          <w:b w:val="0"/>
          <w:kern w:val="2"/>
          <w:sz w:val="32"/>
          <w:szCs w:val="32"/>
          <w:lang w:val="en-US" w:eastAsia="zh-CN" w:bidi="ar-SA"/>
        </w:rPr>
        <w:t>制品(自制</w:t>
      </w:r>
      <w:r>
        <w:rPr>
          <w:rFonts w:hint="eastAsia" w:ascii="仿宋_GB2312" w:eastAsia="仿宋_GB2312" w:cs="Times New Roman"/>
          <w:b w:val="0"/>
          <w:bCs w:val="0"/>
          <w:kern w:val="2"/>
          <w:sz w:val="32"/>
          <w:szCs w:val="32"/>
          <w:lang w:val="en-US" w:eastAsia="zh-CN" w:bidi="ar-SA"/>
        </w:rPr>
        <w:t>)</w:t>
      </w:r>
      <w:r>
        <w:rPr>
          <w:rFonts w:hint="eastAsia" w:ascii="仿宋_GB2312" w:hAnsi="宋体" w:eastAsia="仿宋_GB2312"/>
          <w:b w:val="0"/>
          <w:bCs w:val="0"/>
          <w:sz w:val="32"/>
          <w:szCs w:val="32"/>
        </w:rPr>
        <w:t>抽检项目包括山梨酸及其钾盐(以山梨酸计)、苯甲酸及其钠盐(以苯甲酸计)、糖精钠（以糖精计）</w:t>
      </w:r>
      <w:r>
        <w:rPr>
          <w:rFonts w:hint="eastAsia" w:ascii="仿宋_GB2312" w:eastAsia="仿宋_GB2312"/>
          <w:b w:val="0"/>
          <w:bCs w:val="0"/>
          <w:sz w:val="32"/>
          <w:szCs w:val="32"/>
          <w:lang w:eastAsia="zh-CN"/>
        </w:rPr>
        <w:t>。</w:t>
      </w:r>
    </w:p>
    <w:p>
      <w:pPr>
        <w:numPr>
          <w:ilvl w:val="0"/>
          <w:numId w:val="0"/>
        </w:numPr>
        <w:rPr>
          <w:rFonts w:hint="eastAsia" w:ascii="仿宋_GB2312" w:hAnsi="宋体" w:eastAsia="仿宋_GB2312"/>
          <w:b w:val="0"/>
          <w:bCs w:val="0"/>
          <w:sz w:val="32"/>
          <w:szCs w:val="32"/>
          <w:lang w:eastAsia="zh-CN"/>
        </w:rPr>
      </w:pPr>
      <w:r>
        <w:rPr>
          <w:rFonts w:hint="eastAsia"/>
          <w:lang w:val="en-US" w:eastAsia="zh-CN"/>
        </w:rPr>
        <w:t xml:space="preserve">      </w:t>
      </w:r>
      <w:r>
        <w:rPr>
          <w:rFonts w:hint="eastAsia" w:ascii="仿宋_GB2312" w:hAnsi="宋体" w:eastAsia="仿宋_GB2312" w:cs="Times New Roman"/>
          <w:b w:val="0"/>
          <w:kern w:val="2"/>
          <w:sz w:val="32"/>
          <w:szCs w:val="32"/>
          <w:lang w:val="en-US" w:eastAsia="zh-CN" w:bidi="ar-SA"/>
        </w:rPr>
        <w:t xml:space="preserve"> 2.酱卤肉制品、肉灌肠、其他熟肉(自制）</w:t>
      </w:r>
      <w:r>
        <w:rPr>
          <w:rFonts w:hint="eastAsia" w:ascii="仿宋_GB2312" w:hAnsi="宋体" w:eastAsia="仿宋_GB2312"/>
          <w:b w:val="0"/>
          <w:bCs w:val="0"/>
          <w:sz w:val="32"/>
          <w:szCs w:val="32"/>
        </w:rPr>
        <w:t>抽检项目包括苯胭脂红、苯甲酸及其钠盐(以苯甲酸计)、糖精钠(以糖精计)、山梨酸及其钾盐(以山梨酸计)、脱氢乙酸及其钠盐(以脱氢乙酸计)</w:t>
      </w:r>
      <w:r>
        <w:rPr>
          <w:rFonts w:hint="eastAsia" w:ascii="仿宋_GB2312" w:hAnsi="宋体" w:eastAsia="仿宋_GB2312"/>
          <w:b w:val="0"/>
          <w:bCs w:val="0"/>
          <w:sz w:val="32"/>
          <w:szCs w:val="32"/>
          <w:lang w:eastAsia="zh-CN"/>
        </w:rPr>
        <w:t>。</w:t>
      </w:r>
    </w:p>
    <w:p>
      <w:pPr>
        <w:numPr>
          <w:ilvl w:val="0"/>
          <w:numId w:val="0"/>
        </w:numPr>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val="en-US" w:eastAsia="zh-CN"/>
        </w:rPr>
        <w:t xml:space="preserve">     3.花生及其制品(自制）</w:t>
      </w:r>
      <w:r>
        <w:rPr>
          <w:rFonts w:hint="eastAsia" w:ascii="仿宋_GB2312" w:hAnsi="宋体" w:eastAsia="仿宋_GB2312"/>
          <w:b w:val="0"/>
          <w:bCs w:val="0"/>
          <w:sz w:val="32"/>
          <w:szCs w:val="32"/>
        </w:rPr>
        <w:t>抽检项目包括黄曲霉毒素B1</w:t>
      </w:r>
      <w:r>
        <w:rPr>
          <w:rFonts w:hint="eastAsia" w:ascii="仿宋_GB2312" w:hAnsi="宋体" w:eastAsia="仿宋_GB2312"/>
          <w:b w:val="0"/>
          <w:bCs w:val="0"/>
          <w:sz w:val="32"/>
          <w:szCs w:val="32"/>
          <w:lang w:eastAsia="zh-CN"/>
        </w:rPr>
        <w:t>。</w:t>
      </w:r>
    </w:p>
    <w:p>
      <w:pPr>
        <w:numPr>
          <w:ilvl w:val="0"/>
          <w:numId w:val="0"/>
        </w:numPr>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val="en-US" w:eastAsia="zh-CN"/>
        </w:rPr>
        <w:t xml:space="preserve">     4.复用餐饮具</w:t>
      </w:r>
      <w:r>
        <w:rPr>
          <w:rFonts w:hint="eastAsia" w:ascii="仿宋_GB2312" w:hAnsi="宋体" w:eastAsia="仿宋_GB2312"/>
          <w:b w:val="0"/>
          <w:bCs w:val="0"/>
          <w:sz w:val="32"/>
          <w:szCs w:val="32"/>
        </w:rPr>
        <w:t>抽检项目包括大肠菌群</w:t>
      </w:r>
      <w:r>
        <w:rPr>
          <w:rFonts w:hint="eastAsia" w:ascii="仿宋_GB2312" w:hAnsi="宋体" w:eastAsia="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val="en-US" w:eastAsia="zh-CN"/>
        </w:rPr>
        <w:t xml:space="preserve">     5.火锅调味料(底料、蘸料)(自制)</w:t>
      </w:r>
      <w:r>
        <w:rPr>
          <w:rFonts w:hint="eastAsia" w:ascii="仿宋_GB2312" w:hAnsi="宋体" w:eastAsia="仿宋_GB2312"/>
          <w:b w:val="0"/>
          <w:bCs w:val="0"/>
          <w:sz w:val="32"/>
          <w:szCs w:val="32"/>
        </w:rPr>
        <w:t>抽检项目包括苯甲酸及其钠盐(以苯甲酸计)、罂粟碱、蒂巴因、那可丁、可待因、脱氢乙酸及其钠盐(以脱氢乙酸计)、吗啡、山梨酸及其钾盐(以山梨酸计)</w:t>
      </w:r>
      <w:r>
        <w:rPr>
          <w:rFonts w:hint="eastAsia" w:ascii="仿宋_GB2312" w:hAnsi="宋体" w:eastAsia="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val="en-US" w:eastAsia="zh-CN"/>
        </w:rPr>
        <w:t xml:space="preserve">     6.油炸面制品(自制)</w:t>
      </w:r>
      <w:r>
        <w:rPr>
          <w:rFonts w:hint="eastAsia" w:ascii="仿宋_GB2312" w:hAnsi="宋体" w:eastAsia="仿宋_GB2312"/>
          <w:b w:val="0"/>
          <w:bCs w:val="0"/>
          <w:sz w:val="32"/>
          <w:szCs w:val="32"/>
        </w:rPr>
        <w:t>抽检项目包括铝的残留量(干样品，以Al计)</w:t>
      </w:r>
      <w:r>
        <w:rPr>
          <w:rFonts w:hint="eastAsia" w:ascii="仿宋_GB2312" w:hAnsi="宋体" w:eastAsia="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val="en-US" w:eastAsia="zh-CN"/>
        </w:rPr>
        <w:t xml:space="preserve">     7.肉冻、皮冻(自制)</w:t>
      </w:r>
      <w:r>
        <w:rPr>
          <w:rFonts w:hint="eastAsia" w:ascii="仿宋_GB2312" w:hAnsi="宋体" w:eastAsia="仿宋_GB2312"/>
          <w:b w:val="0"/>
          <w:bCs w:val="0"/>
          <w:sz w:val="32"/>
          <w:szCs w:val="32"/>
        </w:rPr>
        <w:t>抽检项目包括铬(以Cr计)</w:t>
      </w:r>
      <w:r>
        <w:rPr>
          <w:rFonts w:hint="eastAsia" w:ascii="仿宋_GB2312" w:hAnsi="宋体" w:eastAsia="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三、糕点</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23" w:lineRule="atLeast"/>
        <w:ind w:left="0" w:right="0" w:firstLine="969" w:firstLineChars="300"/>
        <w:jc w:val="left"/>
        <w:rPr>
          <w:rFonts w:hint="eastAsia"/>
          <w:lang w:val="en-US" w:eastAsia="zh-CN"/>
        </w:rPr>
      </w:pPr>
      <w:r>
        <w:rPr>
          <w:rFonts w:hint="eastAsia" w:ascii="仿宋_GB2312" w:hAnsi="宋体" w:eastAsia="仿宋_GB2312" w:cs="Times New Roman"/>
          <w:b w:val="0"/>
          <w:kern w:val="2"/>
          <w:sz w:val="32"/>
          <w:szCs w:val="32"/>
          <w:lang w:val="en-US" w:eastAsia="zh-CN" w:bidi="ar-SA"/>
        </w:rPr>
        <w:t>抽检依据《食品安全国家标准 食品中污染物限量》（GB 2762-2017）</w:t>
      </w:r>
      <w:r>
        <w:rPr>
          <w:rFonts w:hint="eastAsia" w:ascii="仿宋_GB2312" w:hAnsi="宋体" w:eastAsia="仿宋_GB2312"/>
          <w:sz w:val="32"/>
          <w:szCs w:val="32"/>
        </w:rPr>
        <w:t>、</w:t>
      </w:r>
      <w:r>
        <w:rPr>
          <w:rFonts w:hint="eastAsia" w:ascii="仿宋_GB2312" w:hAnsi="宋体" w:eastAsia="仿宋_GB2312" w:cs="Times New Roman"/>
          <w:b w:val="0"/>
          <w:kern w:val="2"/>
          <w:sz w:val="32"/>
          <w:szCs w:val="32"/>
          <w:lang w:val="en-US" w:eastAsia="zh-CN" w:bidi="ar-SA"/>
        </w:rPr>
        <w:t>抽检依据</w:t>
      </w:r>
      <w:r>
        <w:rPr>
          <w:rFonts w:hint="eastAsia" w:ascii="仿宋_GB2312" w:hAnsi="宋体" w:eastAsia="仿宋_GB2312" w:cs="Times New Roman"/>
          <w:b w:val="0"/>
          <w:kern w:val="2"/>
          <w:sz w:val="32"/>
          <w:szCs w:val="32"/>
          <w:lang w:val="en-US" w:eastAsia="zh-CN" w:bidi="ar-SA"/>
        </w:rPr>
        <w:fldChar w:fldCharType="begin"/>
      </w:r>
      <w:r>
        <w:rPr>
          <w:rFonts w:hint="eastAsia" w:ascii="仿宋_GB2312" w:hAnsi="宋体" w:eastAsia="仿宋_GB2312" w:cs="Times New Roman"/>
          <w:b w:val="0"/>
          <w:kern w:val="2"/>
          <w:sz w:val="32"/>
          <w:szCs w:val="32"/>
          <w:lang w:val="en-US" w:eastAsia="zh-CN" w:bidi="ar-SA"/>
        </w:rPr>
        <w:instrText xml:space="preserve"> HYPERLINK "https://www.baidu.com/link?url=Qz0fL8B8QUqUnkxR6h30IFmzDl53vZsSeMc1MhxuXuZAGyq4Tzy01l7i0a5_EgMNC7RQB0owImy34pA1G7dlvK&amp;wd=&amp;eqid=87b9fb1e0000273f000000035f1501a6" \t "https://www.baidu.com/_blank" </w:instrText>
      </w:r>
      <w:r>
        <w:rPr>
          <w:rFonts w:hint="eastAsia" w:ascii="仿宋_GB2312" w:hAnsi="宋体" w:eastAsia="仿宋_GB2312" w:cs="Times New Roman"/>
          <w:b w:val="0"/>
          <w:kern w:val="2"/>
          <w:sz w:val="32"/>
          <w:szCs w:val="32"/>
          <w:lang w:val="en-US" w:eastAsia="zh-CN" w:bidi="ar-SA"/>
        </w:rPr>
        <w:fldChar w:fldCharType="separate"/>
      </w:r>
      <w:r>
        <w:rPr>
          <w:rFonts w:hint="eastAsia" w:ascii="仿宋_GB2312" w:hAnsi="宋体" w:eastAsia="仿宋_GB2312" w:cs="Times New Roman"/>
          <w:b w:val="0"/>
          <w:kern w:val="2"/>
          <w:sz w:val="32"/>
          <w:szCs w:val="32"/>
          <w:lang w:val="en-US" w:eastAsia="zh-CN" w:bidi="ar-SA"/>
        </w:rPr>
        <w:t>食品安全国家标准 食品添加剂使用标准</w:t>
      </w:r>
      <w:r>
        <w:rPr>
          <w:rFonts w:hint="eastAsia" w:ascii="仿宋_GB2312" w:hAnsi="宋体" w:eastAsia="仿宋_GB2312" w:cs="Times New Roman"/>
          <w:b w:val="0"/>
          <w:kern w:val="2"/>
          <w:sz w:val="32"/>
          <w:szCs w:val="32"/>
          <w:lang w:val="en-US" w:eastAsia="zh-CN" w:bidi="ar-SA"/>
        </w:rPr>
        <w:fldChar w:fldCharType="end"/>
      </w:r>
      <w:r>
        <w:rPr>
          <w:rFonts w:hint="eastAsia" w:ascii="仿宋_GB2312" w:eastAsia="仿宋_GB2312" w:cs="Times New Roman"/>
          <w:b w:val="0"/>
          <w:kern w:val="2"/>
          <w:sz w:val="32"/>
          <w:szCs w:val="32"/>
          <w:lang w:val="en-US" w:eastAsia="zh-CN" w:bidi="ar-SA"/>
        </w:rPr>
        <w:t>（</w:t>
      </w:r>
      <w:r>
        <w:rPr>
          <w:rFonts w:hint="eastAsia" w:ascii="仿宋_GB2312" w:hAnsi="宋体" w:eastAsia="仿宋_GB2312" w:cs="Times New Roman"/>
          <w:b w:val="0"/>
          <w:kern w:val="2"/>
          <w:sz w:val="32"/>
          <w:szCs w:val="32"/>
          <w:lang w:val="en-US" w:eastAsia="zh-CN" w:bidi="ar-SA"/>
        </w:rPr>
        <w:t xml:space="preserve">GB 2760-2014 </w:t>
      </w:r>
      <w:r>
        <w:rPr>
          <w:rFonts w:hint="eastAsia" w:ascii="仿宋_GB2312" w:eastAsia="仿宋_GB2312" w:cs="Times New Roman"/>
          <w:b w:val="0"/>
          <w:kern w:val="2"/>
          <w:sz w:val="32"/>
          <w:szCs w:val="32"/>
          <w:lang w:val="en-US" w:eastAsia="zh-CN" w:bidi="ar-SA"/>
        </w:rPr>
        <w:t>）</w:t>
      </w:r>
      <w:r>
        <w:rPr>
          <w:rFonts w:hint="eastAsia" w:ascii="仿宋_GB2312" w:hAnsi="宋体" w:eastAsia="仿宋_GB2312" w:cs="Times New Roman"/>
          <w:b w:val="0"/>
          <w:kern w:val="2"/>
          <w:sz w:val="32"/>
          <w:szCs w:val="32"/>
          <w:lang w:val="en-US" w:eastAsia="zh-CN" w:bidi="ar-SA"/>
        </w:rPr>
        <w:t xml:space="preserve"> 等标准及产品明示标准和指标的要求。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809" w:leftChars="0" w:firstLine="0" w:firstLineChars="0"/>
        <w:textAlignment w:val="auto"/>
        <w:rPr>
          <w:rFonts w:hint="eastAsia" w:ascii="楷体" w:hAnsi="楷体" w:eastAsia="楷体" w:cs="楷体"/>
          <w:b/>
          <w:sz w:val="32"/>
          <w:szCs w:val="32"/>
        </w:rPr>
      </w:pPr>
      <w:r>
        <w:rPr>
          <w:rFonts w:hint="eastAsia" w:ascii="楷体" w:hAnsi="楷体" w:eastAsia="楷体" w:cs="楷体"/>
          <w:b/>
          <w:sz w:val="32"/>
          <w:szCs w:val="32"/>
        </w:rPr>
        <w:t>检验项目</w:t>
      </w:r>
    </w:p>
    <w:p>
      <w:pPr>
        <w:numPr>
          <w:ilvl w:val="0"/>
          <w:numId w:val="0"/>
        </w:numPr>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 xml:space="preserve">     1.糕点抽检项目包括霉菌、防腐剂混合使用时各自用量占其最大使用量的比例之和、苯甲酸及其钠盐(以苯甲酸计)、金黄色葡萄球菌、铝的残留量(干样品，以Al计)、沙门氏菌、大肠菌群、菌落总数、糖精钠（以糖精计）、丙二醇、脱氢乙酸及其钠盐（以脱氢乙酸计）、过氧化值（以脂肪计）、山梨酸及其钾盐（以山梨酸计）、铅（以Pb计）、酸价（以脂肪计）（KOH）。</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四、淀粉及淀粉制品</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23" w:lineRule="atLeast"/>
        <w:ind w:left="0" w:right="0" w:firstLine="969" w:firstLineChars="300"/>
        <w:jc w:val="left"/>
        <w:rPr>
          <w:rFonts w:hint="eastAsia"/>
          <w:lang w:val="en-US" w:eastAsia="zh-CN"/>
        </w:rPr>
      </w:pPr>
      <w:r>
        <w:rPr>
          <w:rFonts w:hint="eastAsia" w:ascii="仿宋_GB2312" w:hAnsi="宋体" w:eastAsia="仿宋_GB2312" w:cs="Times New Roman"/>
          <w:b w:val="0"/>
          <w:kern w:val="2"/>
          <w:sz w:val="32"/>
          <w:szCs w:val="32"/>
          <w:lang w:val="en-US" w:eastAsia="zh-CN" w:bidi="ar-SA"/>
        </w:rPr>
        <w:t>抽检依据《食品安全国家标准 食品中污染物限量》（GB 2762-2017） 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09" w:leftChars="0"/>
        <w:textAlignment w:val="auto"/>
        <w:rPr>
          <w:rFonts w:hint="eastAsia"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检验项目</w:t>
      </w:r>
    </w:p>
    <w:p>
      <w:pPr>
        <w:numPr>
          <w:ilvl w:val="0"/>
          <w:numId w:val="0"/>
        </w:numPr>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 xml:space="preserve">     1.粉丝粉条抽检项目包括铝的残留量(干样品，以Al计)、二氧化硫残留量。</w:t>
      </w:r>
    </w:p>
    <w:p>
      <w:pPr>
        <w:numPr>
          <w:ilvl w:val="0"/>
          <w:numId w:val="0"/>
        </w:numPr>
        <w:rPr>
          <w:rFonts w:hint="default"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 xml:space="preserve">     2.其他淀粉制品抽检项目包括铝的残留量(干样品，以Al计)。</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五、粮食加工品</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23" w:lineRule="atLeast"/>
        <w:ind w:left="0" w:right="0" w:firstLine="969" w:firstLineChars="300"/>
        <w:jc w:val="left"/>
        <w:rPr>
          <w:rFonts w:hint="eastAsia"/>
          <w:lang w:val="en-US" w:eastAsia="zh-CN"/>
        </w:rPr>
      </w:pPr>
      <w:r>
        <w:rPr>
          <w:rFonts w:hint="eastAsia" w:ascii="仿宋_GB2312" w:hAnsi="宋体" w:eastAsia="仿宋_GB2312" w:cs="Times New Roman"/>
          <w:b w:val="0"/>
          <w:kern w:val="2"/>
          <w:sz w:val="32"/>
          <w:szCs w:val="32"/>
          <w:lang w:val="en-US" w:eastAsia="zh-CN" w:bidi="ar-SA"/>
        </w:rPr>
        <w:t>抽检依据《食品安全国家标准 食品中污染物限量》（GB 2762-2017）</w:t>
      </w:r>
      <w:r>
        <w:rPr>
          <w:rFonts w:hint="eastAsia" w:ascii="仿宋_GB2312" w:eastAsia="仿宋_GB2312" w:cs="Times New Roman"/>
          <w:b w:val="0"/>
          <w:kern w:val="2"/>
          <w:sz w:val="32"/>
          <w:szCs w:val="32"/>
          <w:lang w:val="en-US" w:eastAsia="zh-CN" w:bidi="ar-SA"/>
        </w:rPr>
        <w:t>、</w:t>
      </w:r>
      <w:r>
        <w:rPr>
          <w:rFonts w:hint="eastAsia" w:ascii="仿宋_GB2312" w:hAnsi="宋体" w:eastAsia="仿宋_GB2312" w:cs="Times New Roman"/>
          <w:b w:val="0"/>
          <w:kern w:val="2"/>
          <w:sz w:val="32"/>
          <w:szCs w:val="32"/>
          <w:lang w:val="en-US" w:eastAsia="zh-CN" w:bidi="ar-SA"/>
        </w:rPr>
        <w:t>食品安全国家标准 食品中真菌毒素限量</w:t>
      </w:r>
      <w:r>
        <w:rPr>
          <w:rFonts w:ascii="Segoe UI" w:hAnsi="Segoe UI" w:eastAsia="Segoe UI" w:cs="Segoe UI"/>
          <w:i w:val="0"/>
          <w:caps w:val="0"/>
          <w:color w:val="666666"/>
          <w:spacing w:val="0"/>
          <w:sz w:val="21"/>
          <w:szCs w:val="21"/>
          <w:shd w:val="clear" w:fill="F4F1E2"/>
        </w:rPr>
        <w:t> </w:t>
      </w:r>
      <w:r>
        <w:rPr>
          <w:rFonts w:hint="eastAsia" w:ascii="Segoe UI" w:hAnsi="Segoe UI" w:cs="Segoe UI"/>
          <w:i w:val="0"/>
          <w:caps w:val="0"/>
          <w:color w:val="666666"/>
          <w:spacing w:val="0"/>
          <w:sz w:val="21"/>
          <w:szCs w:val="21"/>
          <w:shd w:val="clear" w:fill="F4F1E2"/>
          <w:lang w:eastAsia="zh-CN"/>
        </w:rPr>
        <w:t>（</w:t>
      </w:r>
      <w:r>
        <w:rPr>
          <w:rFonts w:hint="eastAsia" w:ascii="仿宋_GB2312" w:hAnsi="宋体" w:eastAsia="仿宋_GB2312" w:cs="Times New Roman"/>
          <w:b w:val="0"/>
          <w:kern w:val="2"/>
          <w:sz w:val="32"/>
          <w:szCs w:val="32"/>
          <w:lang w:val="en-US" w:eastAsia="zh-CN" w:bidi="ar-SA"/>
        </w:rPr>
        <w:t>GB 2761-2017</w:t>
      </w:r>
      <w:r>
        <w:rPr>
          <w:rFonts w:hint="eastAsia" w:ascii="仿宋_GB2312" w:eastAsia="仿宋_GB2312" w:cs="Times New Roman"/>
          <w:b w:val="0"/>
          <w:kern w:val="2"/>
          <w:sz w:val="32"/>
          <w:szCs w:val="32"/>
          <w:lang w:val="en-US" w:eastAsia="zh-CN" w:bidi="ar-SA"/>
        </w:rPr>
        <w:t>）</w:t>
      </w:r>
      <w:r>
        <w:rPr>
          <w:rFonts w:hint="eastAsia" w:ascii="仿宋_GB2312" w:hAnsi="宋体" w:eastAsia="仿宋_GB2312" w:cs="Times New Roman"/>
          <w:b w:val="0"/>
          <w:kern w:val="2"/>
          <w:sz w:val="32"/>
          <w:szCs w:val="32"/>
          <w:lang w:val="en-US" w:eastAsia="zh-CN" w:bidi="ar-SA"/>
        </w:rPr>
        <w:t xml:space="preserve"> 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09" w:leftChars="0"/>
        <w:textAlignment w:val="auto"/>
        <w:rPr>
          <w:rFonts w:hint="eastAsia"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检验项目</w:t>
      </w:r>
    </w:p>
    <w:p>
      <w:pPr>
        <w:numPr>
          <w:ilvl w:val="0"/>
          <w:numId w:val="0"/>
        </w:numPr>
        <w:rPr>
          <w:rFonts w:hint="default"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 xml:space="preserve">      1.其他谷物粉类制成品抽检项目包括苯甲酸及其钠盐(以苯甲酸计)、山梨酸及其钾盐(以山梨酸计)。</w:t>
      </w:r>
    </w:p>
    <w:p>
      <w:pPr>
        <w:numPr>
          <w:ilvl w:val="0"/>
          <w:numId w:val="0"/>
        </w:numPr>
        <w:ind w:firstLine="969" w:firstLineChars="300"/>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2.发酵面制品抽检项目包括脱氢乙酸及其钠盐(以脱氢乙酸计)、铝的残留量(干样品，以Al计)、菌落总数、大肠菌群。</w:t>
      </w:r>
    </w:p>
    <w:p>
      <w:pPr>
        <w:numPr>
          <w:ilvl w:val="0"/>
          <w:numId w:val="0"/>
        </w:numPr>
        <w:ind w:firstLine="969" w:firstLineChars="300"/>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3.生湿面制品抽检项目包括脱氢乙酸及其钠盐（以脱氢乙酸计）、铅(以pb计）。</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六、食用油、油脂及其制品</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23" w:lineRule="atLeast"/>
        <w:ind w:left="0" w:right="0" w:firstLine="969" w:firstLineChars="300"/>
        <w:jc w:val="left"/>
        <w:rPr>
          <w:rFonts w:hint="eastAsia" w:ascii="仿宋_GB2312" w:hAnsi="宋体" w:eastAsia="仿宋_GB2312" w:cs="Times New Roman"/>
          <w:b w:val="0"/>
          <w:kern w:val="2"/>
          <w:sz w:val="32"/>
          <w:szCs w:val="32"/>
          <w:lang w:val="en-US" w:eastAsia="zh-CN" w:bidi="ar-SA"/>
        </w:rPr>
      </w:pPr>
      <w:r>
        <w:rPr>
          <w:rFonts w:hint="eastAsia" w:ascii="仿宋_GB2312" w:hAnsi="宋体" w:eastAsia="仿宋_GB2312" w:cs="Times New Roman"/>
          <w:b w:val="0"/>
          <w:kern w:val="2"/>
          <w:sz w:val="32"/>
          <w:szCs w:val="32"/>
          <w:lang w:val="en-US" w:eastAsia="zh-CN" w:bidi="ar-SA"/>
        </w:rPr>
        <w:t>抽检依据GB 2761-2017《食品安全国家标准 食品中真菌毒素限量》、GB/T 1534-2017《花生油》及产品明示标准和指标的要求。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09" w:leftChars="0"/>
        <w:textAlignment w:val="auto"/>
        <w:rPr>
          <w:rFonts w:hint="eastAsia"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检验项目</w:t>
      </w:r>
    </w:p>
    <w:p>
      <w:pPr>
        <w:numPr>
          <w:ilvl w:val="0"/>
          <w:numId w:val="0"/>
        </w:numPr>
        <w:rPr>
          <w:rFonts w:hint="default"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 xml:space="preserve">      1.花生油抽检项目包括黄曲霉毒素B₁、过氧化值、酸值/酸价。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486" w:firstLineChars="200"/>
        <w:textAlignment w:val="auto"/>
        <w:rPr>
          <w:rFonts w:hint="eastAsia" w:ascii="仿宋_GB2312"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486" w:firstLineChars="200"/>
        <w:textAlignment w:val="auto"/>
        <w:rPr>
          <w:rFonts w:hint="eastAsia" w:ascii="仿宋" w:hAnsi="仿宋" w:eastAsia="仿宋" w:cs="仿宋"/>
          <w:b w:val="0"/>
          <w:bCs/>
          <w:sz w:val="32"/>
          <w:szCs w:val="32"/>
          <w:lang w:val="en-US" w:eastAsia="zh-CN"/>
        </w:rPr>
      </w:pPr>
      <w:r>
        <w:rPr>
          <w:rFonts w:hint="eastAsia" w:ascii="仿宋_GB2312" w:hAnsi="宋体" w:eastAsia="仿宋_GB2312"/>
          <w:color w:val="000000" w:themeColor="text1"/>
          <w:sz w:val="24"/>
          <w14:textFill>
            <w14:solidFill>
              <w14:schemeClr w14:val="tx1"/>
            </w14:solidFill>
          </w14:textFill>
        </w:rPr>
        <w:t>注：本表所列项目为文件要求项目，具体到每个产品所需检验项目请参考《20</w:t>
      </w:r>
      <w:r>
        <w:rPr>
          <w:rFonts w:hint="eastAsia" w:ascii="仿宋_GB2312" w:hAnsi="宋体" w:eastAsia="仿宋_GB2312"/>
          <w:color w:val="000000" w:themeColor="text1"/>
          <w:sz w:val="24"/>
          <w:lang w:val="en-US" w:eastAsia="zh-CN"/>
          <w14:textFill>
            <w14:solidFill>
              <w14:schemeClr w14:val="tx1"/>
            </w14:solidFill>
          </w14:textFill>
        </w:rPr>
        <w:t>20</w:t>
      </w:r>
      <w:r>
        <w:rPr>
          <w:rFonts w:hint="eastAsia" w:ascii="仿宋_GB2312" w:hAnsi="宋体" w:eastAsia="仿宋_GB2312"/>
          <w:color w:val="000000" w:themeColor="text1"/>
          <w:sz w:val="24"/>
          <w14:textFill>
            <w14:solidFill>
              <w14:schemeClr w14:val="tx1"/>
            </w14:solidFill>
          </w14:textFill>
        </w:rPr>
        <w:t>国抽实施细则》。</w:t>
      </w:r>
    </w:p>
    <w:sectPr>
      <w:pgSz w:w="11906" w:h="16838"/>
      <w:pgMar w:top="1440" w:right="1797" w:bottom="1440" w:left="1797" w:header="851" w:footer="992" w:gutter="0"/>
      <w:cols w:space="0" w:num="1"/>
      <w:rtlGutter w:val="0"/>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Guli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B55E82"/>
    <w:multiLevelType w:val="singleLevel"/>
    <w:tmpl w:val="F6B55E82"/>
    <w:lvl w:ilvl="0" w:tentative="0">
      <w:start w:val="2"/>
      <w:numFmt w:val="chineseCounting"/>
      <w:suff w:val="nothing"/>
      <w:lvlText w:val="（%1）"/>
      <w:lvlJc w:val="left"/>
      <w:pPr>
        <w:ind w:left="809"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70"/>
    <w:rsid w:val="0000279C"/>
    <w:rsid w:val="00034FBD"/>
    <w:rsid w:val="00037490"/>
    <w:rsid w:val="000416D2"/>
    <w:rsid w:val="000665FF"/>
    <w:rsid w:val="00066E6E"/>
    <w:rsid w:val="00086264"/>
    <w:rsid w:val="00095066"/>
    <w:rsid w:val="000A7529"/>
    <w:rsid w:val="000A7E5D"/>
    <w:rsid w:val="000D435D"/>
    <w:rsid w:val="00101B54"/>
    <w:rsid w:val="0011440B"/>
    <w:rsid w:val="00115951"/>
    <w:rsid w:val="001366DA"/>
    <w:rsid w:val="00143D70"/>
    <w:rsid w:val="0014693E"/>
    <w:rsid w:val="0016523E"/>
    <w:rsid w:val="001842DD"/>
    <w:rsid w:val="001B62ED"/>
    <w:rsid w:val="001E6805"/>
    <w:rsid w:val="001F6CA8"/>
    <w:rsid w:val="00215885"/>
    <w:rsid w:val="00216C8A"/>
    <w:rsid w:val="00227198"/>
    <w:rsid w:val="002311F3"/>
    <w:rsid w:val="00232BE2"/>
    <w:rsid w:val="00245ABE"/>
    <w:rsid w:val="00271AE0"/>
    <w:rsid w:val="00285860"/>
    <w:rsid w:val="002C0167"/>
    <w:rsid w:val="002C18AB"/>
    <w:rsid w:val="002C1AA0"/>
    <w:rsid w:val="002C2C2A"/>
    <w:rsid w:val="002E0DE9"/>
    <w:rsid w:val="002E61D2"/>
    <w:rsid w:val="002F40BD"/>
    <w:rsid w:val="003147CF"/>
    <w:rsid w:val="00315360"/>
    <w:rsid w:val="003174B6"/>
    <w:rsid w:val="00331B69"/>
    <w:rsid w:val="003362BD"/>
    <w:rsid w:val="003718EE"/>
    <w:rsid w:val="00373406"/>
    <w:rsid w:val="003763D7"/>
    <w:rsid w:val="00382017"/>
    <w:rsid w:val="003935D8"/>
    <w:rsid w:val="003B1C13"/>
    <w:rsid w:val="003D1710"/>
    <w:rsid w:val="003E41F2"/>
    <w:rsid w:val="003F77FD"/>
    <w:rsid w:val="00400920"/>
    <w:rsid w:val="00413A5D"/>
    <w:rsid w:val="00424160"/>
    <w:rsid w:val="00427B92"/>
    <w:rsid w:val="00456617"/>
    <w:rsid w:val="004632CB"/>
    <w:rsid w:val="00464B08"/>
    <w:rsid w:val="0046648C"/>
    <w:rsid w:val="0048447B"/>
    <w:rsid w:val="0049048A"/>
    <w:rsid w:val="0049524F"/>
    <w:rsid w:val="00495294"/>
    <w:rsid w:val="004A2A4D"/>
    <w:rsid w:val="004E384B"/>
    <w:rsid w:val="0050303A"/>
    <w:rsid w:val="00505832"/>
    <w:rsid w:val="005364B2"/>
    <w:rsid w:val="00536ABD"/>
    <w:rsid w:val="00544E85"/>
    <w:rsid w:val="00582B01"/>
    <w:rsid w:val="005836D5"/>
    <w:rsid w:val="005A1A6F"/>
    <w:rsid w:val="005B2E48"/>
    <w:rsid w:val="005C45CC"/>
    <w:rsid w:val="005F06AA"/>
    <w:rsid w:val="005F5266"/>
    <w:rsid w:val="00603A27"/>
    <w:rsid w:val="006121EF"/>
    <w:rsid w:val="00617760"/>
    <w:rsid w:val="00617FCE"/>
    <w:rsid w:val="00623D8B"/>
    <w:rsid w:val="0065534B"/>
    <w:rsid w:val="006554AB"/>
    <w:rsid w:val="00667482"/>
    <w:rsid w:val="006772F7"/>
    <w:rsid w:val="006A321D"/>
    <w:rsid w:val="006B118A"/>
    <w:rsid w:val="006D451E"/>
    <w:rsid w:val="006E7727"/>
    <w:rsid w:val="007162B0"/>
    <w:rsid w:val="00727490"/>
    <w:rsid w:val="00744669"/>
    <w:rsid w:val="00754967"/>
    <w:rsid w:val="00780B23"/>
    <w:rsid w:val="00783C79"/>
    <w:rsid w:val="007B1BD0"/>
    <w:rsid w:val="007C2246"/>
    <w:rsid w:val="007C49D7"/>
    <w:rsid w:val="007C5714"/>
    <w:rsid w:val="007D195C"/>
    <w:rsid w:val="007F6CC7"/>
    <w:rsid w:val="007F6FD7"/>
    <w:rsid w:val="007F7529"/>
    <w:rsid w:val="008106FC"/>
    <w:rsid w:val="00823322"/>
    <w:rsid w:val="0083210A"/>
    <w:rsid w:val="00851669"/>
    <w:rsid w:val="00855C46"/>
    <w:rsid w:val="00856B5E"/>
    <w:rsid w:val="00857412"/>
    <w:rsid w:val="00877130"/>
    <w:rsid w:val="008B64E1"/>
    <w:rsid w:val="008D67A2"/>
    <w:rsid w:val="00910004"/>
    <w:rsid w:val="009404F0"/>
    <w:rsid w:val="00960D95"/>
    <w:rsid w:val="00980474"/>
    <w:rsid w:val="009A1462"/>
    <w:rsid w:val="009A2157"/>
    <w:rsid w:val="009A5326"/>
    <w:rsid w:val="009C079B"/>
    <w:rsid w:val="009C4CFD"/>
    <w:rsid w:val="009D5D04"/>
    <w:rsid w:val="009F0286"/>
    <w:rsid w:val="009F2B15"/>
    <w:rsid w:val="009F5E04"/>
    <w:rsid w:val="00A8303E"/>
    <w:rsid w:val="00A909D8"/>
    <w:rsid w:val="00AA05E3"/>
    <w:rsid w:val="00AA1D8A"/>
    <w:rsid w:val="00AB24C2"/>
    <w:rsid w:val="00AB5775"/>
    <w:rsid w:val="00AC2093"/>
    <w:rsid w:val="00AC2F79"/>
    <w:rsid w:val="00AC5EB6"/>
    <w:rsid w:val="00AD1880"/>
    <w:rsid w:val="00AE1B7E"/>
    <w:rsid w:val="00AE2776"/>
    <w:rsid w:val="00B035DB"/>
    <w:rsid w:val="00B2259A"/>
    <w:rsid w:val="00B354E1"/>
    <w:rsid w:val="00B4136B"/>
    <w:rsid w:val="00B50A91"/>
    <w:rsid w:val="00B5310B"/>
    <w:rsid w:val="00B61AE8"/>
    <w:rsid w:val="00B6594F"/>
    <w:rsid w:val="00B65C47"/>
    <w:rsid w:val="00B742F0"/>
    <w:rsid w:val="00B93A1A"/>
    <w:rsid w:val="00BA28E7"/>
    <w:rsid w:val="00BA2A92"/>
    <w:rsid w:val="00C1004F"/>
    <w:rsid w:val="00C30B48"/>
    <w:rsid w:val="00C33A25"/>
    <w:rsid w:val="00C35D29"/>
    <w:rsid w:val="00C44552"/>
    <w:rsid w:val="00C530A6"/>
    <w:rsid w:val="00C61783"/>
    <w:rsid w:val="00C77A31"/>
    <w:rsid w:val="00CA3076"/>
    <w:rsid w:val="00CA55C5"/>
    <w:rsid w:val="00CB04EE"/>
    <w:rsid w:val="00CB73E8"/>
    <w:rsid w:val="00CC0AB5"/>
    <w:rsid w:val="00CC0DE5"/>
    <w:rsid w:val="00CD0304"/>
    <w:rsid w:val="00CD1D80"/>
    <w:rsid w:val="00CD75BE"/>
    <w:rsid w:val="00CF73C7"/>
    <w:rsid w:val="00D231CE"/>
    <w:rsid w:val="00D2660E"/>
    <w:rsid w:val="00D31210"/>
    <w:rsid w:val="00D417FA"/>
    <w:rsid w:val="00D73BF6"/>
    <w:rsid w:val="00D960A7"/>
    <w:rsid w:val="00DB3675"/>
    <w:rsid w:val="00DB7027"/>
    <w:rsid w:val="00DC45FE"/>
    <w:rsid w:val="00DD56EF"/>
    <w:rsid w:val="00E07D48"/>
    <w:rsid w:val="00E2640C"/>
    <w:rsid w:val="00E319D7"/>
    <w:rsid w:val="00E67E69"/>
    <w:rsid w:val="00EA4FEE"/>
    <w:rsid w:val="00EB0570"/>
    <w:rsid w:val="00ED6B1F"/>
    <w:rsid w:val="00EF1F2F"/>
    <w:rsid w:val="00EF4760"/>
    <w:rsid w:val="00EF62C7"/>
    <w:rsid w:val="00F000F9"/>
    <w:rsid w:val="00F15B16"/>
    <w:rsid w:val="00F24C72"/>
    <w:rsid w:val="00F36DCF"/>
    <w:rsid w:val="00F4524B"/>
    <w:rsid w:val="00F5322B"/>
    <w:rsid w:val="00F7212E"/>
    <w:rsid w:val="00F762D2"/>
    <w:rsid w:val="00F94392"/>
    <w:rsid w:val="00F96F23"/>
    <w:rsid w:val="00FA0E85"/>
    <w:rsid w:val="00FA2B30"/>
    <w:rsid w:val="00FA3D83"/>
    <w:rsid w:val="00FB093A"/>
    <w:rsid w:val="00FB58DD"/>
    <w:rsid w:val="00FE4C7D"/>
    <w:rsid w:val="038E08CE"/>
    <w:rsid w:val="0524524D"/>
    <w:rsid w:val="05B109C3"/>
    <w:rsid w:val="07FF6FC2"/>
    <w:rsid w:val="09417A6C"/>
    <w:rsid w:val="0A784DA0"/>
    <w:rsid w:val="0C5950C4"/>
    <w:rsid w:val="0F7C09AA"/>
    <w:rsid w:val="11CD292F"/>
    <w:rsid w:val="11F26D53"/>
    <w:rsid w:val="14EE30FD"/>
    <w:rsid w:val="18317B86"/>
    <w:rsid w:val="1D8B66B7"/>
    <w:rsid w:val="1FC277A6"/>
    <w:rsid w:val="21963A19"/>
    <w:rsid w:val="25280C3D"/>
    <w:rsid w:val="26D07C42"/>
    <w:rsid w:val="26F44DE6"/>
    <w:rsid w:val="2B8378FF"/>
    <w:rsid w:val="2D7C02DE"/>
    <w:rsid w:val="2F38325F"/>
    <w:rsid w:val="30614561"/>
    <w:rsid w:val="30B3240B"/>
    <w:rsid w:val="348F5C8C"/>
    <w:rsid w:val="34C57094"/>
    <w:rsid w:val="365507D1"/>
    <w:rsid w:val="3A2F17E3"/>
    <w:rsid w:val="3B460905"/>
    <w:rsid w:val="3CF61C84"/>
    <w:rsid w:val="3CFC3599"/>
    <w:rsid w:val="3D0322E4"/>
    <w:rsid w:val="3F25029F"/>
    <w:rsid w:val="41C05125"/>
    <w:rsid w:val="446E10A3"/>
    <w:rsid w:val="46316EC9"/>
    <w:rsid w:val="47CF17A9"/>
    <w:rsid w:val="48A108A9"/>
    <w:rsid w:val="491B0424"/>
    <w:rsid w:val="4A707018"/>
    <w:rsid w:val="4CB862AB"/>
    <w:rsid w:val="4D0836C7"/>
    <w:rsid w:val="512E631C"/>
    <w:rsid w:val="52251E3D"/>
    <w:rsid w:val="52B85D3B"/>
    <w:rsid w:val="57B227CD"/>
    <w:rsid w:val="5DF65382"/>
    <w:rsid w:val="5F847D27"/>
    <w:rsid w:val="628A3BA1"/>
    <w:rsid w:val="66E44C9E"/>
    <w:rsid w:val="688C2D02"/>
    <w:rsid w:val="6C8E786A"/>
    <w:rsid w:val="6F89449C"/>
    <w:rsid w:val="77DC15BD"/>
    <w:rsid w:val="785A1DDE"/>
    <w:rsid w:val="7ACC6617"/>
    <w:rsid w:val="7BB075D6"/>
    <w:rsid w:val="7CAA272C"/>
    <w:rsid w:val="7F00167A"/>
    <w:rsid w:val="7F2E66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Char"/>
    <w:basedOn w:val="7"/>
    <w:link w:val="5"/>
    <w:qFormat/>
    <w:locked/>
    <w:uiPriority w:val="99"/>
    <w:rPr>
      <w:rFonts w:cs="Times New Roman"/>
      <w:kern w:val="2"/>
      <w:sz w:val="18"/>
      <w:szCs w:val="18"/>
    </w:rPr>
  </w:style>
  <w:style w:type="character" w:customStyle="1" w:styleId="10">
    <w:name w:val="页脚 Char"/>
    <w:basedOn w:val="7"/>
    <w:link w:val="4"/>
    <w:qFormat/>
    <w:locked/>
    <w:uiPriority w:val="99"/>
    <w:rPr>
      <w:rFonts w:cs="Times New Roman"/>
      <w:kern w:val="2"/>
      <w:sz w:val="18"/>
      <w:szCs w:val="18"/>
    </w:rPr>
  </w:style>
  <w:style w:type="character" w:customStyle="1" w:styleId="11">
    <w:name w:val="批注框文本 Char"/>
    <w:basedOn w:val="7"/>
    <w:link w:val="3"/>
    <w:qFormat/>
    <w:locked/>
    <w:uiPriority w:val="99"/>
    <w:rPr>
      <w:rFonts w:cs="Times New Roman"/>
      <w:kern w:val="2"/>
      <w:sz w:val="18"/>
      <w:szCs w:val="18"/>
    </w:rPr>
  </w:style>
  <w:style w:type="character" w:customStyle="1" w:styleId="12">
    <w:name w:val="font31"/>
    <w:basedOn w:val="7"/>
    <w:qFormat/>
    <w:uiPriority w:val="0"/>
    <w:rPr>
      <w:rFonts w:hint="default" w:ascii="Times New Roman" w:hAnsi="Times New Roman" w:cs="Times New Roman"/>
      <w:b/>
      <w:color w:val="000000"/>
      <w:sz w:val="20"/>
      <w:szCs w:val="20"/>
      <w:u w:val="none"/>
    </w:rPr>
  </w:style>
  <w:style w:type="character" w:customStyle="1" w:styleId="13">
    <w:name w:val="font11"/>
    <w:basedOn w:val="7"/>
    <w:qFormat/>
    <w:uiPriority w:val="0"/>
    <w:rPr>
      <w:rFonts w:hint="eastAsia" w:ascii="宋体" w:hAnsi="宋体" w:eastAsia="宋体" w:cs="宋体"/>
      <w:b/>
      <w:color w:val="000000"/>
      <w:sz w:val="20"/>
      <w:szCs w:val="20"/>
      <w:u w:val="none"/>
    </w:rPr>
  </w:style>
  <w:style w:type="character" w:customStyle="1" w:styleId="14">
    <w:name w:val="font41"/>
    <w:basedOn w:val="7"/>
    <w:qFormat/>
    <w:uiPriority w:val="0"/>
    <w:rPr>
      <w:rFonts w:hint="eastAsia" w:ascii="宋体" w:hAnsi="宋体" w:eastAsia="宋体" w:cs="宋体"/>
      <w:b/>
      <w:color w:val="000000"/>
      <w:sz w:val="20"/>
      <w:szCs w:val="20"/>
      <w:u w:val="none"/>
    </w:rPr>
  </w:style>
  <w:style w:type="character" w:customStyle="1" w:styleId="15">
    <w:name w:val="font01"/>
    <w:basedOn w:val="7"/>
    <w:qFormat/>
    <w:uiPriority w:val="0"/>
    <w:rPr>
      <w:rFonts w:hint="eastAsia" w:ascii="宋体" w:hAnsi="宋体" w:eastAsia="宋体" w:cs="宋体"/>
      <w:color w:val="141414"/>
      <w:sz w:val="22"/>
      <w:szCs w:val="22"/>
      <w:u w:val="none"/>
    </w:rPr>
  </w:style>
  <w:style w:type="character" w:customStyle="1" w:styleId="16">
    <w:name w:val="font51"/>
    <w:basedOn w:val="7"/>
    <w:qFormat/>
    <w:uiPriority w:val="0"/>
    <w:rPr>
      <w:rFonts w:hint="default" w:ascii="Arial" w:hAnsi="Arial" w:cs="Arial"/>
      <w:color w:val="141414"/>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365</Words>
  <Characters>2082</Characters>
  <Lines>17</Lines>
  <Paragraphs>4</Paragraphs>
  <TotalTime>1</TotalTime>
  <ScaleCrop>false</ScaleCrop>
  <LinksUpToDate>false</LinksUpToDate>
  <CharactersWithSpaces>2443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2016-09-22T02:26:00Z</dcterms:created>
  <dc:creator>魏蔚</dc:creator>
  <cp:lastModifiedBy>Administrator</cp:lastModifiedBy>
  <cp:lastPrinted>2016-09-22T02:39:00Z</cp:lastPrinted>
  <dcterms:modified xsi:type="dcterms:W3CDTF">2020-12-29T15:16:44Z</dcterms:modified>
  <dc:title>近期，郑州市食品药品监督管理局郑州航空港经济综合实验区（郑州新郑综合保税区）分局在双节前期，对辖区内的食用植物油、油脂及其制品、调味品、饮料、方便面、饼干、冷冻饮品、水果制品、炒货食品及坚果制品、蛋制品、淀粉及淀粉制品、糕点、豆制品、粮食加工品、肉制品、海产品、果蔬及其果蔬制品等16大类共233批次食品进行了监督抽检，抽检</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