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本次检验项目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6" w:firstLineChars="200"/>
        <w:textAlignment w:val="auto"/>
        <w:rPr>
          <w:rFonts w:ascii="黑体" w:hAnsi="黑体" w:eastAsia="黑体" w:cs="黑体"/>
          <w:b/>
          <w:sz w:val="32"/>
          <w:szCs w:val="32"/>
        </w:rPr>
      </w:pPr>
      <w:r>
        <w:rPr>
          <w:rFonts w:hint="eastAsia" w:ascii="黑体" w:hAnsi="黑体" w:eastAsia="黑体" w:cs="黑体"/>
          <w:b/>
          <w:sz w:val="32"/>
          <w:szCs w:val="32"/>
          <w:lang w:eastAsia="zh-CN"/>
        </w:rPr>
        <w:t>一</w:t>
      </w:r>
      <w:r>
        <w:rPr>
          <w:rFonts w:hint="eastAsia" w:ascii="黑体" w:hAnsi="黑体" w:eastAsia="黑体" w:cs="黑体"/>
          <w:b/>
          <w:sz w:val="32"/>
          <w:szCs w:val="32"/>
        </w:rPr>
        <w:t>、食用农产品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6" w:firstLineChars="200"/>
        <w:textAlignment w:val="auto"/>
        <w:rPr>
          <w:rFonts w:ascii="楷体" w:hAnsi="楷体" w:eastAsia="楷体" w:cs="楷体"/>
          <w:b/>
          <w:sz w:val="32"/>
          <w:szCs w:val="32"/>
        </w:rPr>
      </w:pPr>
      <w:r>
        <w:rPr>
          <w:rFonts w:hint="eastAsia" w:ascii="楷体" w:hAnsi="楷体" w:eastAsia="楷体" w:cs="楷体"/>
          <w:b/>
          <w:sz w:val="32"/>
          <w:szCs w:val="32"/>
        </w:rPr>
        <w:t xml:space="preserve">（一）抽检依据 </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ascii="仿宋_GB2312" w:hAnsi="宋体" w:eastAsia="仿宋_GB2312"/>
          <w:sz w:val="32"/>
          <w:szCs w:val="32"/>
        </w:rPr>
      </w:pPr>
      <w:r>
        <w:rPr>
          <w:rFonts w:hint="eastAsia" w:ascii="仿宋_GB2312" w:hAnsi="宋体" w:eastAsia="仿宋_GB2312"/>
          <w:sz w:val="32"/>
          <w:szCs w:val="32"/>
        </w:rPr>
        <w:t>抽检依据GB 22556-2008《豆芽卫生标准》、GB 2762-2017《食品安全国家标准 食品中污染物限量》、GB 2763-2019《食品安全国家标准 食品中农药最大残留限量》、GB 31650-2019《食品安全国家标准 食品中兽药最大残留限量》、国家食品药品监督管理总局农业部国家卫生和计划生育委员会关于豆芽生产过程中禁止使用6-苄基腺嘌呤等物质的公告(2015年第11号)、农业部公告第2292号《发布在食品动物中停止使用洛美沙星、培氟沙星、氧氟沙星、诺氟沙星4种兽药的决定》、农业部公告第560号《兽药地方标准废止目录》、农业农村部公告 第250号《食品动物中禁止使用的药品及其他化合物清单》、农业农村部公告第250号《食品动物中禁止使用的药品及其他化合物清单》、整顿办函〔2010〕50 号 《食品中可能违法添加的非食用物质和易滥用的食品添加剂名单（第四批）》等标准及产品明示标准和指标的要求。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ascii="楷体" w:hAnsi="楷体" w:eastAsia="楷体" w:cs="楷体"/>
          <w:b/>
          <w:sz w:val="32"/>
          <w:szCs w:val="32"/>
        </w:rPr>
      </w:pPr>
      <w:r>
        <w:rPr>
          <w:rFonts w:hint="eastAsia" w:ascii="楷体" w:hAnsi="楷体" w:eastAsia="楷体" w:cs="楷体"/>
          <w:b/>
          <w:sz w:val="32"/>
          <w:szCs w:val="32"/>
        </w:rPr>
        <w:t>（二）检验项目</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菠菜抽检项目包括阿维菌素、毒死蜱、氟虫腈、甲拌磷、克百威、氧乐果。</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橙抽检项目包括丙溴磷、克百威、联苯菊酯、水胺硫磷、氧乐果。</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淡水鱼抽检项目包括地西泮、恩诺沙星、呋喃西林代谢物、呋喃唑酮代谢物、甲氧苄啶、孔雀石绿、氯霉素、氧氟沙星。</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豆芽抽检项目包括4-氯苯氧乙酸钠(以4-氯苯氧乙酸计)、6-苄基腺嘌呤(6-BA)、镉(以Cd计)、铅(以Pb计)、亚硫酸盐(以SO₂计)。</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柑、橘抽检项目包括丙溴磷、甲拌磷、克百威、联苯菊酯、三唑磷、氧乐果。</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鸡蛋抽检项目包括恩诺沙星、氟苯尼考、金刚烷胺、氯霉素、氧氟沙星。</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鸡肉抽检项目包括恩诺沙星、呋喃唑酮代谢物、磺胺类(总量)、金刚烷胺、替米考星、氧氟沙星。</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豇豆抽检项目包括阿维菌素、氟虫腈、甲基异柳磷、克百威、灭蝇胺、水胺硫磷、氧乐果。</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韭菜抽检项目包括阿维菌素、毒死蜱、腐霉利、甲拌磷、克百威、氯氰菊酯和高效氯氰菊酯、氧乐果。</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10.</w:t>
      </w:r>
      <w:r>
        <w:rPr>
          <w:rFonts w:hint="eastAsia" w:ascii="仿宋_GB2312" w:hAnsi="宋体" w:eastAsia="仿宋_GB2312"/>
          <w:sz w:val="32"/>
          <w:szCs w:val="32"/>
        </w:rPr>
        <w:t>辣椒抽检项目包括氟虫腈、甲胺磷、克百威、氧乐果。</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11.</w:t>
      </w:r>
      <w:r>
        <w:rPr>
          <w:rFonts w:hint="eastAsia" w:ascii="仿宋_GB2312" w:hAnsi="宋体" w:eastAsia="仿宋_GB2312"/>
          <w:sz w:val="32"/>
          <w:szCs w:val="32"/>
        </w:rPr>
        <w:t>普通白菜抽检项目包括阿维菌素、啶虫脒、毒死蜱、氟虫腈、甲胺磷、氧乐果。</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12.</w:t>
      </w:r>
      <w:r>
        <w:rPr>
          <w:rFonts w:hint="eastAsia" w:ascii="仿宋_GB2312" w:hAnsi="宋体" w:eastAsia="仿宋_GB2312"/>
          <w:sz w:val="32"/>
          <w:szCs w:val="32"/>
        </w:rPr>
        <w:t>芹菜抽检项目包括阿维菌素、毒死蜱、氟虫腈、甲拌磷、甲基异柳磷、克百威、氯氰菊酯和高效氯氰菊酯、氧乐果。</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13.</w:t>
      </w:r>
      <w:r>
        <w:rPr>
          <w:rFonts w:hint="eastAsia" w:ascii="仿宋_GB2312" w:hAnsi="宋体" w:eastAsia="仿宋_GB2312"/>
          <w:sz w:val="32"/>
          <w:szCs w:val="32"/>
        </w:rPr>
        <w:t>香蕉抽检项目包括吡唑醚菌酯、对硫磷、多菌灵。</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14、</w:t>
      </w:r>
      <w:r>
        <w:rPr>
          <w:rFonts w:hint="eastAsia" w:ascii="仿宋_GB2312" w:hAnsi="宋体" w:eastAsia="仿宋_GB2312"/>
          <w:sz w:val="32"/>
          <w:szCs w:val="32"/>
        </w:rPr>
        <w:t>油麦菜抽检项目包括氟虫腈、甲胺磷、克百威、灭多威、氧乐果。</w:t>
      </w:r>
    </w:p>
    <w:p>
      <w:pPr>
        <w:keepNext w:val="0"/>
        <w:keepLines w:val="0"/>
        <w:pageBreakBefore w:val="0"/>
        <w:widowControl w:val="0"/>
        <w:kinsoku/>
        <w:wordWrap/>
        <w:overflowPunct/>
        <w:topLinePunct w:val="0"/>
        <w:autoSpaceDE/>
        <w:autoSpaceDN/>
        <w:bidi w:val="0"/>
        <w:adjustRightInd/>
        <w:snapToGrid w:val="0"/>
        <w:spacing w:line="360" w:lineRule="auto"/>
        <w:ind w:firstLine="646"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15.</w:t>
      </w:r>
      <w:r>
        <w:rPr>
          <w:rFonts w:hint="eastAsia" w:ascii="仿宋_GB2312" w:hAnsi="宋体" w:eastAsia="仿宋_GB2312"/>
          <w:sz w:val="32"/>
          <w:szCs w:val="32"/>
        </w:rPr>
        <w:t>猪肉抽检项目包括恩诺沙星、磺胺类(总量)、克伦特罗、氯霉素、沙丁胺醇。</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二、餐饮食品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bookmarkStart w:id="0" w:name="_GoBack"/>
      <w:bookmarkEnd w:id="0"/>
      <w:r>
        <w:rPr>
          <w:rFonts w:hint="eastAsia" w:ascii="楷体" w:hAnsi="楷体" w:eastAsia="楷体" w:cs="楷体"/>
          <w:b/>
          <w:sz w:val="32"/>
          <w:szCs w:val="32"/>
        </w:rPr>
        <w:t xml:space="preserve">（一）抽检依据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6" w:firstLineChars="200"/>
        <w:jc w:val="left"/>
        <w:textAlignment w:val="auto"/>
        <w:rPr>
          <w:rFonts w:hint="eastAsia" w:ascii="仿宋_GB2312" w:hAnsi="宋体" w:eastAsia="仿宋_GB2312" w:cs="Times New Roman"/>
          <w:b w:val="0"/>
          <w:kern w:val="2"/>
          <w:sz w:val="32"/>
          <w:szCs w:val="32"/>
          <w:lang w:val="en-US" w:eastAsia="zh-CN" w:bidi="ar-SA"/>
        </w:rPr>
      </w:pPr>
      <w:r>
        <w:rPr>
          <w:rFonts w:hint="eastAsia" w:ascii="仿宋_GB2312" w:hAnsi="宋体" w:eastAsia="仿宋_GB2312" w:cs="Times New Roman"/>
          <w:b w:val="0"/>
          <w:kern w:val="2"/>
          <w:sz w:val="32"/>
          <w:szCs w:val="32"/>
          <w:lang w:val="en-US" w:eastAsia="zh-CN" w:bidi="ar-SA"/>
        </w:rPr>
        <w:t>抽检依据GB 14934-2016《食品安全国家标准 消毒餐(饮)具》、GB 2760-2014《食品安全国家标准 食品添加剂使用标准》、GB 2761-2017《食品安全国家标准 食品中真菌毒素限量》、食品整治办[2008]3号《食品中可能违法添加的非食用物质和易滥用的食品添加剂品种名单(第一批)》 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default"/>
          <w:lang w:val="en-US" w:eastAsia="zh-CN"/>
        </w:rPr>
      </w:pPr>
      <w:r>
        <w:rPr>
          <w:rFonts w:hint="eastAsia" w:ascii="楷体" w:hAnsi="楷体" w:eastAsia="楷体" w:cs="楷体"/>
          <w:b/>
          <w:sz w:val="32"/>
          <w:szCs w:val="32"/>
        </w:rPr>
        <w:t>（二）检验项目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6" w:firstLineChars="200"/>
        <w:jc w:val="left"/>
        <w:textAlignment w:val="auto"/>
        <w:outlineLvl w:val="2"/>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1.发酵面制品(自制)抽检项目包括苯甲酸及其钠盐(以苯甲酸计)、山梨酸及其钾盐(以山梨酸计)、糖精钠(以糖精计)。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6" w:firstLineChars="200"/>
        <w:jc w:val="left"/>
        <w:textAlignment w:val="auto"/>
        <w:outlineLvl w:val="2"/>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2.复用餐饮具抽检项目包括大肠菌群。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6" w:firstLineChars="200"/>
        <w:jc w:val="left"/>
        <w:textAlignment w:val="auto"/>
        <w:outlineLvl w:val="2"/>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3.花生及其制品(自制)抽检项目包括黄曲霉毒素B₁。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6" w:firstLineChars="200"/>
        <w:jc w:val="left"/>
        <w:textAlignment w:val="auto"/>
        <w:outlineLvl w:val="2"/>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4.火锅调味料(底料、蘸料)(自制)抽检项目包括苯甲酸及其钠盐(以苯甲酸计)、蒂巴因、可待因、吗啡、那可丁、山梨酸及其钾盐(以山梨酸计)、脱氢乙酸及其钠盐(以脱氢乙酸计)、罂粟碱。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6" w:firstLineChars="200"/>
        <w:jc w:val="left"/>
        <w:textAlignment w:val="auto"/>
        <w:outlineLvl w:val="2"/>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5.酱卤肉制品、肉灌肠、其他熟肉(自制)抽检项目包括苯甲酸及其钠盐(以苯甲酸计)、山梨酸及其钾盐(以山梨酸计)、糖精钠(以糖精计)、脱氢乙酸及其钠盐(以脱氢乙酸计)、胭脂红。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6" w:firstLineChars="200"/>
        <w:jc w:val="left"/>
        <w:textAlignment w:val="auto"/>
        <w:outlineLvl w:val="2"/>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6.油炸面制品(自制)抽检项目包括铝的残留量(干样品，以Al计)。</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三、糕点</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right="0" w:firstLine="646" w:firstLineChars="200"/>
        <w:jc w:val="left"/>
        <w:rPr>
          <w:rFonts w:hint="eastAsia"/>
          <w:lang w:val="en-US" w:eastAsia="zh-CN"/>
        </w:rPr>
      </w:pPr>
      <w:r>
        <w:rPr>
          <w:rFonts w:hint="eastAsia" w:ascii="仿宋_GB2312" w:hAnsi="宋体" w:eastAsia="仿宋_GB2312" w:cs="Times New Roman"/>
          <w:b w:val="0"/>
          <w:kern w:val="2"/>
          <w:sz w:val="32"/>
          <w:szCs w:val="32"/>
          <w:lang w:val="en-US" w:eastAsia="zh-CN" w:bidi="ar-SA"/>
        </w:rPr>
        <w:t>抽检依据《GB 2760-2014《食品安全国家标准 食品添加剂使用标准》、GB 2762-2017《食品安全国家标准 食品中污染物限量》、GB 29921-2013《食品安全国家标准 食品中致病菌限量》、GB 7099-2015《食品安全国家标准 糕点、面包》等标准及产品明示标准和指标的要求。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809" w:leftChars="0" w:firstLine="0" w:firstLineChars="0"/>
        <w:textAlignment w:val="auto"/>
        <w:rPr>
          <w:rFonts w:hint="eastAsia" w:ascii="楷体" w:hAnsi="楷体" w:eastAsia="楷体" w:cs="楷体"/>
          <w:b/>
          <w:sz w:val="32"/>
          <w:szCs w:val="32"/>
        </w:rPr>
      </w:pPr>
      <w:r>
        <w:rPr>
          <w:rFonts w:hint="eastAsia" w:ascii="楷体" w:hAnsi="楷体" w:eastAsia="楷体" w:cs="楷体"/>
          <w:b/>
          <w:sz w:val="32"/>
          <w:szCs w:val="32"/>
        </w:rPr>
        <w:t>检验项目</w:t>
      </w:r>
    </w:p>
    <w:p>
      <w:pPr>
        <w:numPr>
          <w:ilvl w:val="0"/>
          <w:numId w:val="0"/>
        </w:numPr>
        <w:ind w:firstLine="646" w:firstLineChars="20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糕点抽检项目包括苯甲酸及其钠盐(以苯甲酸计)、丙二醇、大肠菌群、过氧化值(以脂肪计)、金黄色葡萄球菌、菌落总数、铝的残留量(干样品，以Al计)、霉菌、铅(以Pb计)、沙门氏菌、山梨酸及其钾盐(以山梨酸计)、酸价(以脂肪计)、糖精钠(以糖精计)、脱氢乙酸及其钠盐(以脱氢乙酸计)。</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四、淀粉及淀粉制品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right="0" w:firstLine="646" w:firstLineChars="200"/>
        <w:jc w:val="left"/>
        <w:rPr>
          <w:rFonts w:hint="eastAsia"/>
          <w:lang w:val="en-US" w:eastAsia="zh-CN"/>
        </w:rPr>
      </w:pPr>
      <w:r>
        <w:rPr>
          <w:rFonts w:hint="eastAsia" w:ascii="仿宋_GB2312" w:hAnsi="宋体" w:eastAsia="仿宋_GB2312" w:cs="Times New Roman"/>
          <w:b w:val="0"/>
          <w:kern w:val="2"/>
          <w:sz w:val="32"/>
          <w:szCs w:val="32"/>
          <w:lang w:val="en-US" w:eastAsia="zh-CN" w:bidi="ar-SA"/>
        </w:rPr>
        <w:t>抽检依据GB 2760-2014《食品安全国家标准 食品添加剂使用标准》 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09" w:leftChars="0"/>
        <w:textAlignment w:val="auto"/>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检验项目</w:t>
      </w:r>
    </w:p>
    <w:p>
      <w:pPr>
        <w:numPr>
          <w:ilvl w:val="0"/>
          <w:numId w:val="0"/>
        </w:numPr>
        <w:rPr>
          <w:rFonts w:hint="default"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 xml:space="preserve">    粉丝粉条抽检项目包括二氧化硫残留量、铝的残留量(干样品，以Al计)。</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五、粮食加工品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right="0" w:firstLine="646" w:firstLineChars="200"/>
        <w:jc w:val="left"/>
        <w:rPr>
          <w:rFonts w:hint="eastAsia"/>
          <w:lang w:val="en-US" w:eastAsia="zh-CN"/>
        </w:rPr>
      </w:pPr>
      <w:r>
        <w:rPr>
          <w:rFonts w:hint="eastAsia" w:ascii="仿宋_GB2312" w:hAnsi="宋体" w:eastAsia="仿宋_GB2312" w:cs="Times New Roman"/>
          <w:b w:val="0"/>
          <w:kern w:val="2"/>
          <w:sz w:val="32"/>
          <w:szCs w:val="32"/>
          <w:lang w:val="en-US" w:eastAsia="zh-CN" w:bidi="ar-SA"/>
        </w:rPr>
        <w:t>抽检依据GB 2760-2014《食品安全国家标准 食品添加剂使用标准》、GB 2762-2017《食品安全国家标准 食品中污染物限量》等标准及产品明示标准和指标的要求。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09" w:leftChars="0"/>
        <w:textAlignment w:val="auto"/>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检验项目</w:t>
      </w:r>
    </w:p>
    <w:p>
      <w:pPr>
        <w:numPr>
          <w:ilvl w:val="0"/>
          <w:numId w:val="0"/>
        </w:numPr>
        <w:ind w:firstLine="646" w:firstLineChars="20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 xml:space="preserve">生湿面制品抽检项目包括铅(以Pb计)、脱氢乙酸及其钠盐(以脱氢乙酸计)。   </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六、茶叶及相关制品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right="0" w:firstLine="646" w:firstLineChars="200"/>
        <w:jc w:val="left"/>
        <w:rPr>
          <w:rFonts w:hint="eastAsia"/>
          <w:lang w:val="en-US" w:eastAsia="zh-CN"/>
        </w:rPr>
      </w:pPr>
      <w:r>
        <w:rPr>
          <w:rFonts w:hint="eastAsia" w:ascii="仿宋_GB2312" w:hAnsi="宋体" w:eastAsia="仿宋_GB2312" w:cs="Times New Roman"/>
          <w:b w:val="0"/>
          <w:kern w:val="2"/>
          <w:sz w:val="32"/>
          <w:szCs w:val="32"/>
          <w:lang w:val="en-US" w:eastAsia="zh-CN" w:bidi="ar-SA"/>
        </w:rPr>
        <w:t>抽检依据GB 2762-2017《食品安全国家标准 食品中污染物限量》等标准及产品明示标准和指标的要求。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09" w:leftChars="0"/>
        <w:textAlignment w:val="auto"/>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检验项目</w:t>
      </w:r>
    </w:p>
    <w:p>
      <w:pPr>
        <w:numPr>
          <w:ilvl w:val="0"/>
          <w:numId w:val="0"/>
        </w:numPr>
        <w:ind w:firstLine="646" w:firstLineChars="20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代用茶抽检项目包括铅(以Pb计)。</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七、豆制品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right="0" w:firstLine="646" w:firstLineChars="200"/>
        <w:jc w:val="left"/>
        <w:rPr>
          <w:rFonts w:hint="eastAsia"/>
          <w:lang w:val="en-US" w:eastAsia="zh-CN"/>
        </w:rPr>
      </w:pPr>
      <w:r>
        <w:rPr>
          <w:rFonts w:hint="eastAsia" w:ascii="仿宋_GB2312" w:hAnsi="宋体" w:eastAsia="仿宋_GB2312" w:cs="Times New Roman"/>
          <w:b w:val="0"/>
          <w:kern w:val="2"/>
          <w:sz w:val="32"/>
          <w:szCs w:val="32"/>
          <w:lang w:val="en-US" w:eastAsia="zh-CN" w:bidi="ar-SA"/>
        </w:rPr>
        <w:t>抽检依据GB 2712-2014《食品安全国家标准 豆制品》、GB 2760-2014《食品安全国家标准 食品添加剂使用标准》、GB 2762-2017《食品安全国家标准 食品中污染物限量》等标准及产品明示标准和指标的要求。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09" w:leftChars="0"/>
        <w:textAlignment w:val="auto"/>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检验项目</w:t>
      </w:r>
    </w:p>
    <w:p>
      <w:pPr>
        <w:numPr>
          <w:ilvl w:val="0"/>
          <w:numId w:val="0"/>
        </w:numPr>
        <w:ind w:firstLine="646" w:firstLineChars="200"/>
        <w:rPr>
          <w:rFonts w:hint="default"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豆干、豆腐、豆皮等抽检项目包括苯甲酸及其钠盐(以苯甲酸计)、丙酸及其钠盐、钙盐(以丙酸计)、大肠菌群、铝的残留量(干样品，以Al计)、铅(以Pb计)、山梨酸及其钾盐(以山梨酸计)、糖精钠(以糖精计)、脱氢乙酸及其钠盐(以脱氢乙酸计)。</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八、肉制品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right="0" w:firstLine="646" w:firstLineChars="200"/>
        <w:jc w:val="left"/>
        <w:rPr>
          <w:rFonts w:hint="eastAsia"/>
          <w:lang w:val="en-US" w:eastAsia="zh-CN"/>
        </w:rPr>
      </w:pPr>
      <w:r>
        <w:rPr>
          <w:rFonts w:hint="eastAsia" w:ascii="仿宋_GB2312" w:hAnsi="宋体" w:eastAsia="仿宋_GB2312" w:cs="Times New Roman"/>
          <w:b w:val="0"/>
          <w:kern w:val="2"/>
          <w:sz w:val="32"/>
          <w:szCs w:val="32"/>
          <w:lang w:val="en-US" w:eastAsia="zh-CN" w:bidi="ar-SA"/>
        </w:rPr>
        <w:t>抽检依据GB 2760-2014《食品安全国家标准 食品添加剂使用标准》、GB 2762-2017《食品安全国家标准 食品中污染物限量》、整顿办函[2011]1号《食品中可能违法添加的非食用物质和易滥用的食品添加剂品种名单(第五批)》等标准及产品明示标准和指标的要求。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检验项目</w:t>
      </w:r>
    </w:p>
    <w:p>
      <w:pPr>
        <w:numPr>
          <w:ilvl w:val="0"/>
          <w:numId w:val="0"/>
        </w:numPr>
        <w:ind w:firstLine="646" w:firstLineChars="20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酱卤肉制品抽检项目包括苯甲酸及其钠盐(以苯甲酸计)、镉(以Cd计)、铬(以Cr计)、氯霉素、山梨酸及其钾盐(以山梨酸计)、糖精钠(以糖精计)、脱氢乙酸及其钠盐(以脱氢乙酸计)、亚硝酸盐(以亚硝酸钠计)、胭脂红。</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九、食用油、油脂及其制品</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textAlignment w:val="auto"/>
        <w:rPr>
          <w:rFonts w:hint="eastAsia" w:ascii="楷体" w:hAnsi="楷体" w:eastAsia="楷体" w:cs="楷体"/>
          <w:b/>
          <w:sz w:val="32"/>
          <w:szCs w:val="32"/>
        </w:rPr>
      </w:pPr>
      <w:r>
        <w:rPr>
          <w:rFonts w:hint="eastAsia" w:ascii="楷体" w:hAnsi="楷体" w:eastAsia="楷体" w:cs="楷体"/>
          <w:b/>
          <w:sz w:val="32"/>
          <w:szCs w:val="32"/>
        </w:rPr>
        <w:t xml:space="preserve">（一）抽检依据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23" w:lineRule="atLeast"/>
        <w:ind w:right="0" w:firstLine="646" w:firstLineChars="200"/>
        <w:jc w:val="left"/>
        <w:rPr>
          <w:rFonts w:hint="eastAsia" w:ascii="仿宋_GB2312" w:hAnsi="宋体" w:eastAsia="仿宋_GB2312" w:cs="Times New Roman"/>
          <w:b w:val="0"/>
          <w:kern w:val="2"/>
          <w:sz w:val="32"/>
          <w:szCs w:val="32"/>
          <w:lang w:val="en-US" w:eastAsia="zh-CN" w:bidi="ar-SA"/>
        </w:rPr>
      </w:pPr>
      <w:r>
        <w:rPr>
          <w:rFonts w:hint="eastAsia" w:ascii="仿宋_GB2312" w:hAnsi="宋体" w:eastAsia="仿宋_GB2312" w:cs="Times New Roman"/>
          <w:b w:val="0"/>
          <w:kern w:val="2"/>
          <w:sz w:val="32"/>
          <w:szCs w:val="32"/>
          <w:lang w:val="en-US" w:eastAsia="zh-CN" w:bidi="ar-SA"/>
        </w:rPr>
        <w:t>抽检依据GB 2716-2018《食品安全国家标准 植物油》标准及产品明示标准和指标的要求。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09" w:leftChars="0"/>
        <w:textAlignment w:val="auto"/>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检验项目</w:t>
      </w:r>
    </w:p>
    <w:p>
      <w:pPr>
        <w:numPr>
          <w:ilvl w:val="0"/>
          <w:numId w:val="0"/>
        </w:numPr>
        <w:ind w:firstLine="646" w:firstLineChars="200"/>
        <w:rPr>
          <w:rFonts w:hint="default"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菜籽油抽检项目包括过氧化值、酸值(KOH)。</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486" w:firstLineChars="200"/>
        <w:textAlignment w:val="auto"/>
        <w:rPr>
          <w:rFonts w:hint="eastAsia" w:ascii="仿宋" w:hAnsi="仿宋" w:eastAsia="仿宋" w:cs="仿宋"/>
          <w:b w:val="0"/>
          <w:bCs/>
          <w:sz w:val="32"/>
          <w:szCs w:val="32"/>
          <w:lang w:val="en-US" w:eastAsia="zh-CN"/>
        </w:rPr>
      </w:pPr>
      <w:r>
        <w:rPr>
          <w:rFonts w:hint="eastAsia" w:ascii="仿宋_GB2312" w:hAnsi="宋体" w:eastAsia="仿宋_GB2312"/>
          <w:color w:val="000000" w:themeColor="text1"/>
          <w:sz w:val="24"/>
          <w14:textFill>
            <w14:solidFill>
              <w14:schemeClr w14:val="tx1"/>
            </w14:solidFill>
          </w14:textFill>
        </w:rPr>
        <w:t>注：本表所列项目为文件要求项目，具体到每个产品所需检验项目请参考《20</w:t>
      </w:r>
      <w:r>
        <w:rPr>
          <w:rFonts w:hint="eastAsia" w:ascii="仿宋_GB2312" w:hAnsi="宋体" w:eastAsia="仿宋_GB2312"/>
          <w:color w:val="000000" w:themeColor="text1"/>
          <w:sz w:val="24"/>
          <w:lang w:val="en-US" w:eastAsia="zh-CN"/>
          <w14:textFill>
            <w14:solidFill>
              <w14:schemeClr w14:val="tx1"/>
            </w14:solidFill>
          </w14:textFill>
        </w:rPr>
        <w:t>20</w:t>
      </w:r>
      <w:r>
        <w:rPr>
          <w:rFonts w:hint="eastAsia" w:ascii="仿宋_GB2312" w:hAnsi="宋体" w:eastAsia="仿宋_GB2312"/>
          <w:color w:val="000000" w:themeColor="text1"/>
          <w:sz w:val="24"/>
          <w14:textFill>
            <w14:solidFill>
              <w14:schemeClr w14:val="tx1"/>
            </w14:solidFill>
          </w14:textFill>
        </w:rPr>
        <w:t>国抽实施细则》。</w:t>
      </w:r>
    </w:p>
    <w:sectPr>
      <w:pgSz w:w="11906" w:h="16838"/>
      <w:pgMar w:top="1440" w:right="1797" w:bottom="1440" w:left="1797" w:header="851" w:footer="992" w:gutter="0"/>
      <w:cols w:space="0" w:num="1"/>
      <w:rtlGutter w:val="0"/>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B55E82"/>
    <w:multiLevelType w:val="singleLevel"/>
    <w:tmpl w:val="F6B55E82"/>
    <w:lvl w:ilvl="0" w:tentative="0">
      <w:start w:val="2"/>
      <w:numFmt w:val="chineseCounting"/>
      <w:suff w:val="nothing"/>
      <w:lvlText w:val="（%1）"/>
      <w:lvlJc w:val="left"/>
      <w:pPr>
        <w:ind w:left="809"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70"/>
    <w:rsid w:val="0000279C"/>
    <w:rsid w:val="00034FBD"/>
    <w:rsid w:val="00037490"/>
    <w:rsid w:val="000416D2"/>
    <w:rsid w:val="000665FF"/>
    <w:rsid w:val="00066E6E"/>
    <w:rsid w:val="00086264"/>
    <w:rsid w:val="00095066"/>
    <w:rsid w:val="000A7529"/>
    <w:rsid w:val="000A7E5D"/>
    <w:rsid w:val="000D435D"/>
    <w:rsid w:val="00101B54"/>
    <w:rsid w:val="0011440B"/>
    <w:rsid w:val="00115951"/>
    <w:rsid w:val="001366DA"/>
    <w:rsid w:val="00143D70"/>
    <w:rsid w:val="0014693E"/>
    <w:rsid w:val="0016523E"/>
    <w:rsid w:val="001842DD"/>
    <w:rsid w:val="001B62ED"/>
    <w:rsid w:val="001E6805"/>
    <w:rsid w:val="001F6CA8"/>
    <w:rsid w:val="00215885"/>
    <w:rsid w:val="00216C8A"/>
    <w:rsid w:val="00227198"/>
    <w:rsid w:val="002311F3"/>
    <w:rsid w:val="00232BE2"/>
    <w:rsid w:val="00245ABE"/>
    <w:rsid w:val="00271AE0"/>
    <w:rsid w:val="00285860"/>
    <w:rsid w:val="002C0167"/>
    <w:rsid w:val="002C18AB"/>
    <w:rsid w:val="002C1AA0"/>
    <w:rsid w:val="002C2C2A"/>
    <w:rsid w:val="002E0DE9"/>
    <w:rsid w:val="002E61D2"/>
    <w:rsid w:val="002F40BD"/>
    <w:rsid w:val="003147CF"/>
    <w:rsid w:val="00315360"/>
    <w:rsid w:val="003174B6"/>
    <w:rsid w:val="00331B69"/>
    <w:rsid w:val="003362BD"/>
    <w:rsid w:val="003718EE"/>
    <w:rsid w:val="00373406"/>
    <w:rsid w:val="003763D7"/>
    <w:rsid w:val="00382017"/>
    <w:rsid w:val="003935D8"/>
    <w:rsid w:val="003B1C13"/>
    <w:rsid w:val="003D1710"/>
    <w:rsid w:val="003E41F2"/>
    <w:rsid w:val="003F77FD"/>
    <w:rsid w:val="00400920"/>
    <w:rsid w:val="00413A5D"/>
    <w:rsid w:val="00424160"/>
    <w:rsid w:val="00427B92"/>
    <w:rsid w:val="00456617"/>
    <w:rsid w:val="004632CB"/>
    <w:rsid w:val="00464B08"/>
    <w:rsid w:val="0046648C"/>
    <w:rsid w:val="0048447B"/>
    <w:rsid w:val="0049048A"/>
    <w:rsid w:val="0049524F"/>
    <w:rsid w:val="00495294"/>
    <w:rsid w:val="004A2A4D"/>
    <w:rsid w:val="004E384B"/>
    <w:rsid w:val="0050303A"/>
    <w:rsid w:val="00505832"/>
    <w:rsid w:val="005364B2"/>
    <w:rsid w:val="00536ABD"/>
    <w:rsid w:val="00544E85"/>
    <w:rsid w:val="00582B01"/>
    <w:rsid w:val="005836D5"/>
    <w:rsid w:val="005A1A6F"/>
    <w:rsid w:val="005B2E48"/>
    <w:rsid w:val="005C45CC"/>
    <w:rsid w:val="005F06AA"/>
    <w:rsid w:val="005F5266"/>
    <w:rsid w:val="00603A27"/>
    <w:rsid w:val="006121EF"/>
    <w:rsid w:val="00617760"/>
    <w:rsid w:val="00617FCE"/>
    <w:rsid w:val="00623D8B"/>
    <w:rsid w:val="0065534B"/>
    <w:rsid w:val="006554AB"/>
    <w:rsid w:val="00667482"/>
    <w:rsid w:val="006772F7"/>
    <w:rsid w:val="006A321D"/>
    <w:rsid w:val="006B118A"/>
    <w:rsid w:val="006D451E"/>
    <w:rsid w:val="006E7727"/>
    <w:rsid w:val="007162B0"/>
    <w:rsid w:val="00727490"/>
    <w:rsid w:val="00744669"/>
    <w:rsid w:val="00754967"/>
    <w:rsid w:val="00780B23"/>
    <w:rsid w:val="00783C79"/>
    <w:rsid w:val="007B1BD0"/>
    <w:rsid w:val="007C2246"/>
    <w:rsid w:val="007C49D7"/>
    <w:rsid w:val="007C5714"/>
    <w:rsid w:val="007D195C"/>
    <w:rsid w:val="007F6CC7"/>
    <w:rsid w:val="007F6FD7"/>
    <w:rsid w:val="007F7529"/>
    <w:rsid w:val="008106FC"/>
    <w:rsid w:val="00823322"/>
    <w:rsid w:val="0083210A"/>
    <w:rsid w:val="00851669"/>
    <w:rsid w:val="00855C46"/>
    <w:rsid w:val="00856B5E"/>
    <w:rsid w:val="00857412"/>
    <w:rsid w:val="00877130"/>
    <w:rsid w:val="008B64E1"/>
    <w:rsid w:val="008D67A2"/>
    <w:rsid w:val="00910004"/>
    <w:rsid w:val="009404F0"/>
    <w:rsid w:val="00960D95"/>
    <w:rsid w:val="00980474"/>
    <w:rsid w:val="009A1462"/>
    <w:rsid w:val="009A2157"/>
    <w:rsid w:val="009A5326"/>
    <w:rsid w:val="009C079B"/>
    <w:rsid w:val="009C4CFD"/>
    <w:rsid w:val="009D5D04"/>
    <w:rsid w:val="009F0286"/>
    <w:rsid w:val="009F2B15"/>
    <w:rsid w:val="009F5E04"/>
    <w:rsid w:val="00A8303E"/>
    <w:rsid w:val="00A909D8"/>
    <w:rsid w:val="00AA05E3"/>
    <w:rsid w:val="00AA1D8A"/>
    <w:rsid w:val="00AB24C2"/>
    <w:rsid w:val="00AB5775"/>
    <w:rsid w:val="00AC2093"/>
    <w:rsid w:val="00AC2F79"/>
    <w:rsid w:val="00AC5EB6"/>
    <w:rsid w:val="00AD1880"/>
    <w:rsid w:val="00AE1B7E"/>
    <w:rsid w:val="00AE2776"/>
    <w:rsid w:val="00B035DB"/>
    <w:rsid w:val="00B2259A"/>
    <w:rsid w:val="00B354E1"/>
    <w:rsid w:val="00B4136B"/>
    <w:rsid w:val="00B50A91"/>
    <w:rsid w:val="00B5310B"/>
    <w:rsid w:val="00B61AE8"/>
    <w:rsid w:val="00B6594F"/>
    <w:rsid w:val="00B65C47"/>
    <w:rsid w:val="00B742F0"/>
    <w:rsid w:val="00B93A1A"/>
    <w:rsid w:val="00BA28E7"/>
    <w:rsid w:val="00BA2A92"/>
    <w:rsid w:val="00C1004F"/>
    <w:rsid w:val="00C30B48"/>
    <w:rsid w:val="00C33A25"/>
    <w:rsid w:val="00C35D29"/>
    <w:rsid w:val="00C44552"/>
    <w:rsid w:val="00C530A6"/>
    <w:rsid w:val="00C61783"/>
    <w:rsid w:val="00C77A31"/>
    <w:rsid w:val="00CA3076"/>
    <w:rsid w:val="00CA55C5"/>
    <w:rsid w:val="00CB04EE"/>
    <w:rsid w:val="00CB73E8"/>
    <w:rsid w:val="00CC0AB5"/>
    <w:rsid w:val="00CC0DE5"/>
    <w:rsid w:val="00CD0304"/>
    <w:rsid w:val="00CD1D80"/>
    <w:rsid w:val="00CD75BE"/>
    <w:rsid w:val="00CF73C7"/>
    <w:rsid w:val="00D231CE"/>
    <w:rsid w:val="00D2660E"/>
    <w:rsid w:val="00D31210"/>
    <w:rsid w:val="00D417FA"/>
    <w:rsid w:val="00D73BF6"/>
    <w:rsid w:val="00D960A7"/>
    <w:rsid w:val="00DB3675"/>
    <w:rsid w:val="00DB7027"/>
    <w:rsid w:val="00DC45FE"/>
    <w:rsid w:val="00DD56EF"/>
    <w:rsid w:val="00E07D48"/>
    <w:rsid w:val="00E2640C"/>
    <w:rsid w:val="00E319D7"/>
    <w:rsid w:val="00E67E69"/>
    <w:rsid w:val="00EA4FEE"/>
    <w:rsid w:val="00EB0570"/>
    <w:rsid w:val="00ED6B1F"/>
    <w:rsid w:val="00EF1F2F"/>
    <w:rsid w:val="00EF4760"/>
    <w:rsid w:val="00EF62C7"/>
    <w:rsid w:val="00F000F9"/>
    <w:rsid w:val="00F15B16"/>
    <w:rsid w:val="00F24C72"/>
    <w:rsid w:val="00F36DCF"/>
    <w:rsid w:val="00F4524B"/>
    <w:rsid w:val="00F5322B"/>
    <w:rsid w:val="00F7212E"/>
    <w:rsid w:val="00F762D2"/>
    <w:rsid w:val="00F94392"/>
    <w:rsid w:val="00F96F23"/>
    <w:rsid w:val="00FA0E85"/>
    <w:rsid w:val="00FA2B30"/>
    <w:rsid w:val="00FA3D83"/>
    <w:rsid w:val="00FB093A"/>
    <w:rsid w:val="00FB58DD"/>
    <w:rsid w:val="00FE4C7D"/>
    <w:rsid w:val="038E08CE"/>
    <w:rsid w:val="0524524D"/>
    <w:rsid w:val="05B109C3"/>
    <w:rsid w:val="07FF6FC2"/>
    <w:rsid w:val="09417A6C"/>
    <w:rsid w:val="0A784DA0"/>
    <w:rsid w:val="0C5950C4"/>
    <w:rsid w:val="0F7C09AA"/>
    <w:rsid w:val="11CD292F"/>
    <w:rsid w:val="11F26D53"/>
    <w:rsid w:val="14EE30FD"/>
    <w:rsid w:val="18317B86"/>
    <w:rsid w:val="1D8B66B7"/>
    <w:rsid w:val="1FC277A6"/>
    <w:rsid w:val="21963A19"/>
    <w:rsid w:val="25280C3D"/>
    <w:rsid w:val="26D07C42"/>
    <w:rsid w:val="26F44DE6"/>
    <w:rsid w:val="2B8378FF"/>
    <w:rsid w:val="2D7C02DE"/>
    <w:rsid w:val="2E191C3B"/>
    <w:rsid w:val="2F38325F"/>
    <w:rsid w:val="30614561"/>
    <w:rsid w:val="30B3240B"/>
    <w:rsid w:val="348F5C8C"/>
    <w:rsid w:val="34C57094"/>
    <w:rsid w:val="365507D1"/>
    <w:rsid w:val="3A2F17E3"/>
    <w:rsid w:val="3B460905"/>
    <w:rsid w:val="3CF61C84"/>
    <w:rsid w:val="3CFC3599"/>
    <w:rsid w:val="3D0322E4"/>
    <w:rsid w:val="3F25029F"/>
    <w:rsid w:val="41C05125"/>
    <w:rsid w:val="42780C81"/>
    <w:rsid w:val="446E10A3"/>
    <w:rsid w:val="47CF17A9"/>
    <w:rsid w:val="48A108A9"/>
    <w:rsid w:val="491B0424"/>
    <w:rsid w:val="4A707018"/>
    <w:rsid w:val="4CB862AB"/>
    <w:rsid w:val="512E631C"/>
    <w:rsid w:val="52242B2B"/>
    <w:rsid w:val="52251E3D"/>
    <w:rsid w:val="52B85D3B"/>
    <w:rsid w:val="57B227CD"/>
    <w:rsid w:val="5DF65382"/>
    <w:rsid w:val="5F847D27"/>
    <w:rsid w:val="628A3BA1"/>
    <w:rsid w:val="66E44C9E"/>
    <w:rsid w:val="688C2D02"/>
    <w:rsid w:val="6C8E786A"/>
    <w:rsid w:val="6F89449C"/>
    <w:rsid w:val="76B9000D"/>
    <w:rsid w:val="785A1DDE"/>
    <w:rsid w:val="7ACC6617"/>
    <w:rsid w:val="7BB075D6"/>
    <w:rsid w:val="7F00167A"/>
    <w:rsid w:val="7F2E66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Char"/>
    <w:basedOn w:val="7"/>
    <w:link w:val="5"/>
    <w:qFormat/>
    <w:locked/>
    <w:uiPriority w:val="99"/>
    <w:rPr>
      <w:rFonts w:cs="Times New Roman"/>
      <w:kern w:val="2"/>
      <w:sz w:val="18"/>
      <w:szCs w:val="18"/>
    </w:rPr>
  </w:style>
  <w:style w:type="character" w:customStyle="1" w:styleId="10">
    <w:name w:val="页脚 Char"/>
    <w:basedOn w:val="7"/>
    <w:link w:val="4"/>
    <w:qFormat/>
    <w:locked/>
    <w:uiPriority w:val="99"/>
    <w:rPr>
      <w:rFonts w:cs="Times New Roman"/>
      <w:kern w:val="2"/>
      <w:sz w:val="18"/>
      <w:szCs w:val="18"/>
    </w:rPr>
  </w:style>
  <w:style w:type="character" w:customStyle="1" w:styleId="11">
    <w:name w:val="批注框文本 Char"/>
    <w:basedOn w:val="7"/>
    <w:link w:val="3"/>
    <w:qFormat/>
    <w:locked/>
    <w:uiPriority w:val="99"/>
    <w:rPr>
      <w:rFonts w:cs="Times New Roman"/>
      <w:kern w:val="2"/>
      <w:sz w:val="18"/>
      <w:szCs w:val="18"/>
    </w:rPr>
  </w:style>
  <w:style w:type="character" w:customStyle="1" w:styleId="12">
    <w:name w:val="font31"/>
    <w:basedOn w:val="7"/>
    <w:qFormat/>
    <w:uiPriority w:val="0"/>
    <w:rPr>
      <w:rFonts w:hint="default" w:ascii="Times New Roman" w:hAnsi="Times New Roman" w:cs="Times New Roman"/>
      <w:b/>
      <w:color w:val="000000"/>
      <w:sz w:val="20"/>
      <w:szCs w:val="20"/>
      <w:u w:val="none"/>
    </w:rPr>
  </w:style>
  <w:style w:type="character" w:customStyle="1" w:styleId="13">
    <w:name w:val="font11"/>
    <w:basedOn w:val="7"/>
    <w:qFormat/>
    <w:uiPriority w:val="0"/>
    <w:rPr>
      <w:rFonts w:hint="eastAsia" w:ascii="宋体" w:hAnsi="宋体" w:eastAsia="宋体" w:cs="宋体"/>
      <w:b/>
      <w:color w:val="000000"/>
      <w:sz w:val="20"/>
      <w:szCs w:val="20"/>
      <w:u w:val="none"/>
    </w:rPr>
  </w:style>
  <w:style w:type="character" w:customStyle="1" w:styleId="14">
    <w:name w:val="font41"/>
    <w:basedOn w:val="7"/>
    <w:qFormat/>
    <w:uiPriority w:val="0"/>
    <w:rPr>
      <w:rFonts w:hint="eastAsia" w:ascii="宋体" w:hAnsi="宋体" w:eastAsia="宋体" w:cs="宋体"/>
      <w:b/>
      <w:color w:val="000000"/>
      <w:sz w:val="20"/>
      <w:szCs w:val="20"/>
      <w:u w:val="none"/>
    </w:rPr>
  </w:style>
  <w:style w:type="character" w:customStyle="1" w:styleId="15">
    <w:name w:val="font01"/>
    <w:basedOn w:val="7"/>
    <w:qFormat/>
    <w:uiPriority w:val="0"/>
    <w:rPr>
      <w:rFonts w:hint="eastAsia" w:ascii="宋体" w:hAnsi="宋体" w:eastAsia="宋体" w:cs="宋体"/>
      <w:color w:val="141414"/>
      <w:sz w:val="22"/>
      <w:szCs w:val="22"/>
      <w:u w:val="none"/>
    </w:rPr>
  </w:style>
  <w:style w:type="character" w:customStyle="1" w:styleId="16">
    <w:name w:val="font51"/>
    <w:basedOn w:val="7"/>
    <w:qFormat/>
    <w:uiPriority w:val="0"/>
    <w:rPr>
      <w:rFonts w:hint="default" w:ascii="Arial" w:hAnsi="Arial" w:cs="Arial"/>
      <w:color w:val="141414"/>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365</Words>
  <Characters>2082</Characters>
  <Lines>17</Lines>
  <Paragraphs>4</Paragraphs>
  <TotalTime>39</TotalTime>
  <ScaleCrop>false</ScaleCrop>
  <LinksUpToDate>false</LinksUpToDate>
  <CharactersWithSpaces>2443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2016-09-22T02:26:00Z</dcterms:created>
  <dc:creator>魏蔚</dc:creator>
  <cp:lastModifiedBy>朱立芳</cp:lastModifiedBy>
  <cp:lastPrinted>2016-09-22T02:39:00Z</cp:lastPrinted>
  <dcterms:modified xsi:type="dcterms:W3CDTF">2020-12-25T00:44:54Z</dcterms:modified>
  <dc:title>近期，郑州市食品药品监督管理局郑州航空港经济综合实验区（郑州新郑综合保税区）分局在双节前期，对辖区内的食用植物油、油脂及其制品、调味品、饮料、方便面、饼干、冷冻饮品、水果制品、炒货食品及坚果制品、蛋制品、淀粉及淀粉制品、糕点、豆制品、粮食加工品、肉制品、海产品、果蔬及其果蔬制品等16大类共233批次食品进行了监督抽检，抽检</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