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4" w:lineRule="exact"/>
        <w:jc w:val="center"/>
        <w:rPr>
          <w:rFonts w:ascii="方正小标宋简体" w:hAnsi="Times New Roman" w:eastAsia="方正小标宋简体"/>
          <w:color w:val="auto"/>
          <w:sz w:val="36"/>
          <w:szCs w:val="36"/>
          <w:highlight w:val="none"/>
        </w:rPr>
      </w:pPr>
    </w:p>
    <w:p>
      <w:pPr>
        <w:adjustRightInd w:val="0"/>
        <w:snapToGrid w:val="0"/>
        <w:spacing w:line="574" w:lineRule="exact"/>
        <w:jc w:val="center"/>
        <w:rPr>
          <w:rFonts w:ascii="方正小标宋简体" w:hAnsi="Times New Roman" w:eastAsia="方正小标宋简体"/>
          <w:color w:val="auto"/>
          <w:sz w:val="44"/>
          <w:szCs w:val="44"/>
          <w:highlight w:val="none"/>
        </w:rPr>
      </w:pPr>
      <w:r>
        <w:rPr>
          <w:rFonts w:hint="eastAsia" w:ascii="方正小标宋简体" w:hAnsi="Times New Roman" w:eastAsia="方正小标宋简体"/>
          <w:color w:val="auto"/>
          <w:sz w:val="44"/>
          <w:szCs w:val="44"/>
          <w:highlight w:val="none"/>
        </w:rPr>
        <w:t>2020年度中共新乡县委机构编制委员会办公室部门预算公开说明</w:t>
      </w:r>
    </w:p>
    <w:p>
      <w:pPr>
        <w:adjustRightInd w:val="0"/>
        <w:snapToGrid w:val="0"/>
        <w:spacing w:line="574" w:lineRule="exact"/>
        <w:rPr>
          <w:rFonts w:ascii="楷体" w:hAnsi="楷体" w:eastAsia="楷体"/>
          <w:color w:val="auto"/>
          <w:sz w:val="32"/>
          <w:szCs w:val="32"/>
          <w:highlight w:val="none"/>
        </w:rPr>
      </w:pPr>
    </w:p>
    <w:p>
      <w:pPr>
        <w:adjustRightInd w:val="0"/>
        <w:snapToGrid w:val="0"/>
        <w:spacing w:line="574" w:lineRule="exact"/>
        <w:jc w:val="center"/>
        <w:rPr>
          <w:rFonts w:ascii="楷体" w:hAnsi="楷体" w:eastAsia="楷体"/>
          <w:color w:val="auto"/>
          <w:sz w:val="32"/>
          <w:szCs w:val="32"/>
          <w:highlight w:val="none"/>
        </w:rPr>
      </w:pPr>
    </w:p>
    <w:p>
      <w:pPr>
        <w:kinsoku w:val="0"/>
        <w:overflowPunct w:val="0"/>
        <w:adjustRightInd w:val="0"/>
        <w:snapToGrid w:val="0"/>
        <w:spacing w:line="574" w:lineRule="exact"/>
        <w:ind w:left="-142" w:right="51" w:firstLine="39" w:firstLineChars="7"/>
        <w:jc w:val="center"/>
        <w:rPr>
          <w:rFonts w:ascii="黑体" w:hAnsi="Times New Roman" w:eastAsia="黑体" w:cs="黑体"/>
          <w:color w:val="auto"/>
          <w:sz w:val="56"/>
          <w:szCs w:val="56"/>
          <w:highlight w:val="none"/>
        </w:rPr>
      </w:pPr>
      <w:r>
        <w:rPr>
          <w:rFonts w:hint="eastAsia" w:ascii="黑体" w:hAnsi="Times New Roman" w:eastAsia="黑体" w:cs="黑体"/>
          <w:color w:val="auto"/>
          <w:sz w:val="56"/>
          <w:szCs w:val="56"/>
          <w:highlight w:val="none"/>
        </w:rPr>
        <w:t>目录</w:t>
      </w:r>
    </w:p>
    <w:p>
      <w:pPr>
        <w:kinsoku w:val="0"/>
        <w:overflowPunct w:val="0"/>
        <w:adjustRightInd w:val="0"/>
        <w:snapToGrid w:val="0"/>
        <w:spacing w:line="574" w:lineRule="exact"/>
        <w:ind w:right="26" w:firstLine="640" w:firstLineChars="200"/>
        <w:rPr>
          <w:rFonts w:ascii="黑体" w:hAnsi="Times New Roman" w:eastAsia="黑体" w:cs="黑体"/>
          <w:color w:val="auto"/>
          <w:w w:val="99"/>
          <w:sz w:val="32"/>
          <w:szCs w:val="32"/>
          <w:highlight w:val="none"/>
        </w:rPr>
      </w:pPr>
      <w:r>
        <w:rPr>
          <w:rFonts w:hint="eastAsia" w:ascii="黑体" w:hAnsi="Times New Roman" w:eastAsia="黑体" w:cs="黑体"/>
          <w:color w:val="auto"/>
          <w:sz w:val="32"/>
          <w:szCs w:val="32"/>
          <w:highlight w:val="none"/>
        </w:rPr>
        <w:t>第一部分中共新乡县委机构编制委员会办公室概况</w:t>
      </w:r>
    </w:p>
    <w:p>
      <w:pPr>
        <w:kinsoku w:val="0"/>
        <w:overflowPunct w:val="0"/>
        <w:adjustRightInd w:val="0"/>
        <w:snapToGrid w:val="0"/>
        <w:spacing w:line="574" w:lineRule="exact"/>
        <w:ind w:right="84" w:firstLine="960" w:firstLineChars="300"/>
        <w:jc w:val="left"/>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一、主要职能</w:t>
      </w:r>
    </w:p>
    <w:p>
      <w:pPr>
        <w:kinsoku w:val="0"/>
        <w:overflowPunct w:val="0"/>
        <w:adjustRightInd w:val="0"/>
        <w:snapToGrid w:val="0"/>
        <w:spacing w:line="574" w:lineRule="exact"/>
        <w:ind w:right="84" w:firstLine="960" w:firstLineChars="300"/>
        <w:jc w:val="left"/>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二、部门预算单位构成</w:t>
      </w:r>
    </w:p>
    <w:p>
      <w:pPr>
        <w:kinsoku w:val="0"/>
        <w:overflowPunct w:val="0"/>
        <w:adjustRightInd w:val="0"/>
        <w:snapToGrid w:val="0"/>
        <w:spacing w:line="574" w:lineRule="exact"/>
        <w:ind w:right="84" w:firstLine="960" w:firstLineChars="300"/>
        <w:jc w:val="left"/>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三、部门人员编制总体情况</w:t>
      </w:r>
    </w:p>
    <w:p>
      <w:pPr>
        <w:kinsoku w:val="0"/>
        <w:overflowPunct w:val="0"/>
        <w:adjustRightInd w:val="0"/>
        <w:snapToGrid w:val="0"/>
        <w:spacing w:line="574" w:lineRule="exact"/>
        <w:ind w:right="26" w:firstLine="640" w:firstLineChars="200"/>
        <w:rPr>
          <w:rFonts w:ascii="黑体" w:hAnsi="Times New Roman" w:eastAsia="黑体" w:cs="黑体"/>
          <w:color w:val="auto"/>
          <w:w w:val="99"/>
          <w:sz w:val="32"/>
          <w:szCs w:val="32"/>
          <w:highlight w:val="none"/>
        </w:rPr>
      </w:pPr>
      <w:r>
        <w:rPr>
          <w:rFonts w:hint="eastAsia" w:ascii="黑体" w:hAnsi="Times New Roman" w:eastAsia="黑体" w:cs="黑体"/>
          <w:color w:val="auto"/>
          <w:sz w:val="32"/>
          <w:szCs w:val="32"/>
          <w:highlight w:val="none"/>
        </w:rPr>
        <w:t>第二部分 中共新乡县委机构编制委员会办公室</w:t>
      </w:r>
      <w:r>
        <w:rPr>
          <w:rFonts w:ascii="黑体" w:hAnsi="Times New Roman" w:eastAsia="黑体" w:cs="黑体"/>
          <w:color w:val="auto"/>
          <w:sz w:val="32"/>
          <w:szCs w:val="32"/>
          <w:highlight w:val="none"/>
        </w:rPr>
        <w:t>2020</w:t>
      </w:r>
      <w:r>
        <w:rPr>
          <w:rFonts w:hint="eastAsia" w:ascii="黑体" w:hAnsi="Times New Roman" w:eastAsia="黑体" w:cs="黑体"/>
          <w:color w:val="auto"/>
          <w:sz w:val="32"/>
          <w:szCs w:val="32"/>
          <w:highlight w:val="none"/>
        </w:rPr>
        <w:t>年度部门预算情况说明</w:t>
      </w:r>
    </w:p>
    <w:p>
      <w:pPr>
        <w:kinsoku w:val="0"/>
        <w:overflowPunct w:val="0"/>
        <w:adjustRightInd w:val="0"/>
        <w:snapToGrid w:val="0"/>
        <w:spacing w:line="574" w:lineRule="exact"/>
        <w:ind w:right="521" w:firstLine="640" w:firstLineChars="200"/>
        <w:rPr>
          <w:rFonts w:ascii="黑体" w:hAnsi="Times New Roman" w:eastAsia="黑体" w:cs="黑体"/>
          <w:color w:val="auto"/>
          <w:sz w:val="32"/>
          <w:szCs w:val="32"/>
          <w:highlight w:val="none"/>
        </w:rPr>
      </w:pPr>
      <w:r>
        <w:rPr>
          <w:rFonts w:hint="eastAsia" w:ascii="黑体" w:hAnsi="Times New Roman" w:eastAsia="黑体" w:cs="黑体"/>
          <w:color w:val="auto"/>
          <w:sz w:val="32"/>
          <w:szCs w:val="32"/>
          <w:highlight w:val="none"/>
        </w:rPr>
        <w:t>第三部分名词解释</w:t>
      </w:r>
    </w:p>
    <w:p>
      <w:pPr>
        <w:kinsoku w:val="0"/>
        <w:overflowPunct w:val="0"/>
        <w:adjustRightInd w:val="0"/>
        <w:snapToGrid w:val="0"/>
        <w:spacing w:line="574" w:lineRule="exact"/>
        <w:ind w:firstLine="640" w:firstLineChars="200"/>
        <w:rPr>
          <w:rFonts w:ascii="黑体" w:hAnsi="Times New Roman" w:eastAsia="黑体" w:cs="黑体"/>
          <w:color w:val="auto"/>
          <w:sz w:val="32"/>
          <w:szCs w:val="32"/>
          <w:highlight w:val="none"/>
        </w:rPr>
      </w:pPr>
      <w:r>
        <w:rPr>
          <w:rFonts w:hint="eastAsia" w:ascii="黑体" w:hAnsi="Times New Roman" w:eastAsia="黑体" w:cs="黑体"/>
          <w:color w:val="auto"/>
          <w:sz w:val="32"/>
          <w:szCs w:val="32"/>
          <w:highlight w:val="none"/>
        </w:rPr>
        <w:t>附件：中共新乡县委机构编制委员会办公室2020年度部门预算表</w:t>
      </w:r>
    </w:p>
    <w:p>
      <w:pPr>
        <w:kinsoku w:val="0"/>
        <w:overflowPunct w:val="0"/>
        <w:adjustRightInd w:val="0"/>
        <w:snapToGrid w:val="0"/>
        <w:spacing w:line="574" w:lineRule="exact"/>
        <w:ind w:right="51" w:firstLine="960" w:firstLineChars="300"/>
        <w:jc w:val="left"/>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一、</w:t>
      </w:r>
      <w:r>
        <w:rPr>
          <w:rFonts w:hint="eastAsia" w:ascii="仿宋" w:hAnsi="仿宋" w:eastAsia="仿宋"/>
          <w:color w:val="auto"/>
          <w:sz w:val="32"/>
          <w:szCs w:val="32"/>
          <w:highlight w:val="none"/>
        </w:rPr>
        <w:t>部门收支总体情况表</w:t>
      </w:r>
    </w:p>
    <w:p>
      <w:pPr>
        <w:kinsoku w:val="0"/>
        <w:overflowPunct w:val="0"/>
        <w:adjustRightInd w:val="0"/>
        <w:snapToGrid w:val="0"/>
        <w:spacing w:line="574" w:lineRule="exact"/>
        <w:ind w:right="51" w:firstLine="960" w:firstLineChars="300"/>
        <w:jc w:val="left"/>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二、</w:t>
      </w:r>
      <w:r>
        <w:rPr>
          <w:rFonts w:hint="eastAsia" w:ascii="仿宋" w:hAnsi="仿宋" w:eastAsia="仿宋"/>
          <w:color w:val="auto"/>
          <w:sz w:val="32"/>
          <w:szCs w:val="32"/>
          <w:highlight w:val="none"/>
        </w:rPr>
        <w:t>部门收入总体情况表</w:t>
      </w:r>
    </w:p>
    <w:p>
      <w:pPr>
        <w:kinsoku w:val="0"/>
        <w:overflowPunct w:val="0"/>
        <w:adjustRightInd w:val="0"/>
        <w:snapToGrid w:val="0"/>
        <w:spacing w:line="574" w:lineRule="exact"/>
        <w:ind w:right="51" w:firstLine="960" w:firstLineChars="300"/>
        <w:jc w:val="left"/>
        <w:rPr>
          <w:rFonts w:ascii="仿宋" w:hAnsi="仿宋" w:eastAsia="仿宋"/>
          <w:color w:val="auto"/>
          <w:sz w:val="32"/>
          <w:szCs w:val="32"/>
          <w:highlight w:val="none"/>
        </w:rPr>
      </w:pPr>
      <w:r>
        <w:rPr>
          <w:rFonts w:hint="eastAsia" w:ascii="仿宋" w:hAnsi="仿宋" w:eastAsia="仿宋" w:cs="仿宋_GB2312"/>
          <w:color w:val="auto"/>
          <w:sz w:val="32"/>
          <w:szCs w:val="32"/>
          <w:highlight w:val="none"/>
        </w:rPr>
        <w:t>三、</w:t>
      </w:r>
      <w:r>
        <w:rPr>
          <w:rFonts w:hint="eastAsia" w:ascii="仿宋" w:hAnsi="仿宋" w:eastAsia="仿宋"/>
          <w:color w:val="auto"/>
          <w:sz w:val="32"/>
          <w:szCs w:val="32"/>
          <w:highlight w:val="none"/>
        </w:rPr>
        <w:t>部门支出总体情况表</w:t>
      </w:r>
    </w:p>
    <w:p>
      <w:pPr>
        <w:kinsoku w:val="0"/>
        <w:overflowPunct w:val="0"/>
        <w:adjustRightInd w:val="0"/>
        <w:snapToGrid w:val="0"/>
        <w:spacing w:line="574" w:lineRule="exact"/>
        <w:ind w:right="51" w:firstLine="960" w:firstLineChars="300"/>
        <w:jc w:val="left"/>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四、</w:t>
      </w:r>
      <w:r>
        <w:rPr>
          <w:rFonts w:hint="eastAsia" w:ascii="仿宋" w:hAnsi="仿宋" w:eastAsia="仿宋"/>
          <w:color w:val="auto"/>
          <w:sz w:val="32"/>
          <w:szCs w:val="32"/>
          <w:highlight w:val="none"/>
        </w:rPr>
        <w:t>财政拨款收支总体情况表</w:t>
      </w:r>
    </w:p>
    <w:p>
      <w:pPr>
        <w:kinsoku w:val="0"/>
        <w:overflowPunct w:val="0"/>
        <w:adjustRightInd w:val="0"/>
        <w:snapToGrid w:val="0"/>
        <w:spacing w:line="574" w:lineRule="exact"/>
        <w:ind w:right="51" w:firstLine="960" w:firstLineChars="300"/>
        <w:jc w:val="left"/>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五、</w:t>
      </w:r>
      <w:r>
        <w:rPr>
          <w:rFonts w:hint="eastAsia" w:ascii="仿宋" w:hAnsi="仿宋" w:eastAsia="仿宋"/>
          <w:color w:val="auto"/>
          <w:sz w:val="32"/>
          <w:szCs w:val="32"/>
          <w:highlight w:val="none"/>
        </w:rPr>
        <w:t>一般公共预算支出情况表</w:t>
      </w:r>
    </w:p>
    <w:p>
      <w:pPr>
        <w:kinsoku w:val="0"/>
        <w:overflowPunct w:val="0"/>
        <w:adjustRightInd w:val="0"/>
        <w:snapToGrid w:val="0"/>
        <w:spacing w:line="574" w:lineRule="exact"/>
        <w:ind w:right="51" w:firstLine="960" w:firstLineChars="300"/>
        <w:jc w:val="left"/>
        <w:rPr>
          <w:rFonts w:ascii="仿宋" w:hAnsi="仿宋" w:eastAsia="仿宋"/>
          <w:color w:val="auto"/>
          <w:sz w:val="32"/>
          <w:szCs w:val="32"/>
          <w:highlight w:val="none"/>
        </w:rPr>
      </w:pPr>
      <w:r>
        <w:rPr>
          <w:rFonts w:hint="eastAsia" w:ascii="仿宋" w:hAnsi="仿宋" w:eastAsia="仿宋" w:cs="仿宋_GB2312"/>
          <w:color w:val="auto"/>
          <w:sz w:val="32"/>
          <w:szCs w:val="32"/>
          <w:highlight w:val="none"/>
        </w:rPr>
        <w:t>六、</w:t>
      </w:r>
      <w:r>
        <w:rPr>
          <w:rFonts w:hint="eastAsia" w:ascii="仿宋" w:hAnsi="仿宋" w:eastAsia="仿宋"/>
          <w:color w:val="auto"/>
          <w:sz w:val="32"/>
          <w:szCs w:val="32"/>
          <w:highlight w:val="none"/>
        </w:rPr>
        <w:t>一般公共预算基本支出情况表</w:t>
      </w:r>
    </w:p>
    <w:p>
      <w:pPr>
        <w:kinsoku w:val="0"/>
        <w:overflowPunct w:val="0"/>
        <w:adjustRightInd w:val="0"/>
        <w:snapToGrid w:val="0"/>
        <w:spacing w:line="574" w:lineRule="exact"/>
        <w:ind w:right="51" w:firstLine="960" w:firstLineChars="300"/>
        <w:jc w:val="left"/>
        <w:rPr>
          <w:rFonts w:ascii="仿宋" w:hAnsi="仿宋" w:eastAsia="仿宋"/>
          <w:color w:val="auto"/>
          <w:sz w:val="32"/>
          <w:szCs w:val="32"/>
          <w:highlight w:val="none"/>
        </w:rPr>
      </w:pPr>
      <w:r>
        <w:rPr>
          <w:rFonts w:hint="eastAsia" w:ascii="仿宋" w:hAnsi="仿宋" w:eastAsia="仿宋"/>
          <w:color w:val="auto"/>
          <w:sz w:val="32"/>
          <w:szCs w:val="32"/>
          <w:highlight w:val="none"/>
        </w:rPr>
        <w:t>七、一般公共预算项目支出情况表</w:t>
      </w:r>
    </w:p>
    <w:p>
      <w:pPr>
        <w:kinsoku w:val="0"/>
        <w:overflowPunct w:val="0"/>
        <w:adjustRightInd w:val="0"/>
        <w:snapToGrid w:val="0"/>
        <w:spacing w:line="574" w:lineRule="exact"/>
        <w:ind w:right="51" w:firstLine="960" w:firstLineChars="300"/>
        <w:jc w:val="left"/>
        <w:rPr>
          <w:rFonts w:ascii="仿宋" w:hAnsi="仿宋" w:eastAsia="仿宋"/>
          <w:color w:val="auto"/>
          <w:sz w:val="32"/>
          <w:szCs w:val="32"/>
          <w:highlight w:val="none"/>
        </w:rPr>
      </w:pPr>
      <w:r>
        <w:rPr>
          <w:rFonts w:hint="eastAsia" w:ascii="仿宋" w:hAnsi="仿宋" w:eastAsia="仿宋"/>
          <w:color w:val="auto"/>
          <w:sz w:val="32"/>
          <w:szCs w:val="32"/>
          <w:highlight w:val="none"/>
        </w:rPr>
        <w:t>八、一般公共预算“三公”经费支出情况表</w:t>
      </w:r>
    </w:p>
    <w:p>
      <w:pPr>
        <w:kinsoku w:val="0"/>
        <w:overflowPunct w:val="0"/>
        <w:adjustRightInd w:val="0"/>
        <w:snapToGrid w:val="0"/>
        <w:spacing w:line="574" w:lineRule="exact"/>
        <w:ind w:right="51" w:firstLine="960" w:firstLineChars="300"/>
        <w:jc w:val="left"/>
        <w:rPr>
          <w:rFonts w:ascii="仿宋" w:hAnsi="仿宋" w:eastAsia="仿宋"/>
          <w:color w:val="auto"/>
          <w:sz w:val="32"/>
          <w:szCs w:val="32"/>
          <w:highlight w:val="none"/>
        </w:rPr>
      </w:pPr>
      <w:r>
        <w:rPr>
          <w:rFonts w:hint="eastAsia" w:ascii="仿宋" w:hAnsi="仿宋" w:eastAsia="仿宋" w:cs="仿宋_GB2312"/>
          <w:color w:val="auto"/>
          <w:sz w:val="32"/>
          <w:szCs w:val="32"/>
          <w:highlight w:val="none"/>
        </w:rPr>
        <w:t>九、</w:t>
      </w:r>
      <w:r>
        <w:rPr>
          <w:rFonts w:hint="eastAsia" w:ascii="仿宋" w:hAnsi="仿宋" w:eastAsia="仿宋"/>
          <w:color w:val="auto"/>
          <w:sz w:val="32"/>
          <w:szCs w:val="32"/>
          <w:highlight w:val="none"/>
        </w:rPr>
        <w:t>政府性基金支出情况表</w:t>
      </w:r>
    </w:p>
    <w:p>
      <w:pPr>
        <w:kinsoku w:val="0"/>
        <w:overflowPunct w:val="0"/>
        <w:adjustRightInd w:val="0"/>
        <w:snapToGrid w:val="0"/>
        <w:spacing w:line="574" w:lineRule="exact"/>
        <w:ind w:right="51" w:firstLine="960" w:firstLineChars="300"/>
        <w:jc w:val="left"/>
        <w:rPr>
          <w:rFonts w:ascii="仿宋" w:hAnsi="仿宋" w:eastAsia="仿宋"/>
          <w:color w:val="auto"/>
          <w:sz w:val="32"/>
          <w:szCs w:val="32"/>
          <w:highlight w:val="none"/>
        </w:rPr>
      </w:pPr>
      <w:r>
        <w:rPr>
          <w:rFonts w:hint="eastAsia" w:ascii="仿宋" w:hAnsi="仿宋" w:eastAsia="仿宋"/>
          <w:color w:val="auto"/>
          <w:sz w:val="32"/>
          <w:szCs w:val="32"/>
          <w:highlight w:val="none"/>
        </w:rPr>
        <w:t>十、政府性基金项目支出情况表</w:t>
      </w:r>
    </w:p>
    <w:p>
      <w:pPr>
        <w:kinsoku w:val="0"/>
        <w:overflowPunct w:val="0"/>
        <w:adjustRightInd w:val="0"/>
        <w:snapToGrid w:val="0"/>
        <w:spacing w:line="574" w:lineRule="exact"/>
        <w:ind w:right="51" w:firstLine="960" w:firstLineChars="300"/>
        <w:jc w:val="left"/>
        <w:rPr>
          <w:rFonts w:ascii="仿宋" w:hAnsi="仿宋" w:eastAsia="仿宋" w:cs="仿宋_GB2312"/>
          <w:color w:val="auto"/>
          <w:sz w:val="32"/>
          <w:szCs w:val="32"/>
          <w:highlight w:val="none"/>
        </w:rPr>
      </w:pPr>
      <w:r>
        <w:rPr>
          <w:rFonts w:hint="eastAsia" w:ascii="仿宋" w:hAnsi="仿宋" w:eastAsia="仿宋" w:cs="仿宋_GB2312"/>
          <w:color w:val="auto"/>
          <w:sz w:val="32"/>
          <w:szCs w:val="32"/>
          <w:highlight w:val="none"/>
        </w:rPr>
        <w:t>十一、国有资本经营收支表</w:t>
      </w:r>
    </w:p>
    <w:p>
      <w:pPr>
        <w:kinsoku w:val="0"/>
        <w:overflowPunct w:val="0"/>
        <w:adjustRightInd w:val="0"/>
        <w:snapToGrid w:val="0"/>
        <w:spacing w:line="574" w:lineRule="exact"/>
        <w:ind w:right="51" w:firstLine="960" w:firstLineChars="300"/>
        <w:jc w:val="left"/>
        <w:rPr>
          <w:rFonts w:ascii="仿宋" w:hAnsi="仿宋" w:eastAsia="仿宋"/>
          <w:color w:val="auto"/>
          <w:sz w:val="32"/>
          <w:szCs w:val="32"/>
          <w:highlight w:val="none"/>
        </w:rPr>
      </w:pPr>
      <w:r>
        <w:rPr>
          <w:rFonts w:hint="eastAsia" w:ascii="仿宋" w:hAnsi="仿宋" w:eastAsia="仿宋"/>
          <w:color w:val="auto"/>
          <w:sz w:val="32"/>
          <w:szCs w:val="32"/>
          <w:highlight w:val="none"/>
        </w:rPr>
        <w:t>十二、机关运行经费情况表</w:t>
      </w:r>
    </w:p>
    <w:p>
      <w:pPr>
        <w:kinsoku w:val="0"/>
        <w:overflowPunct w:val="0"/>
        <w:adjustRightInd w:val="0"/>
        <w:snapToGrid w:val="0"/>
        <w:spacing w:line="574" w:lineRule="exact"/>
        <w:ind w:right="51" w:firstLine="960" w:firstLineChars="300"/>
        <w:jc w:val="left"/>
        <w:rPr>
          <w:rFonts w:ascii="仿宋" w:hAnsi="仿宋" w:eastAsia="仿宋"/>
          <w:color w:val="auto"/>
          <w:sz w:val="32"/>
          <w:szCs w:val="32"/>
          <w:highlight w:val="none"/>
        </w:rPr>
      </w:pPr>
      <w:r>
        <w:rPr>
          <w:rFonts w:hint="eastAsia" w:ascii="仿宋" w:hAnsi="仿宋" w:eastAsia="仿宋"/>
          <w:color w:val="auto"/>
          <w:sz w:val="32"/>
          <w:szCs w:val="32"/>
          <w:highlight w:val="none"/>
        </w:rPr>
        <w:t>十三、政府采购表</w:t>
      </w:r>
    </w:p>
    <w:p>
      <w:pPr>
        <w:adjustRightInd w:val="0"/>
        <w:snapToGrid w:val="0"/>
        <w:spacing w:line="574" w:lineRule="exact"/>
        <w:jc w:val="center"/>
        <w:rPr>
          <w:rFonts w:ascii="黑体" w:hAnsi="黑体" w:eastAsia="黑体"/>
          <w:color w:val="auto"/>
          <w:sz w:val="32"/>
          <w:szCs w:val="32"/>
          <w:highlight w:val="none"/>
        </w:rPr>
      </w:pPr>
      <w:r>
        <w:rPr>
          <w:rFonts w:hint="eastAsia" w:ascii="仿宋" w:hAnsi="仿宋" w:eastAsia="仿宋" w:cs="仿宋_GB2312"/>
          <w:color w:val="auto"/>
          <w:sz w:val="32"/>
          <w:szCs w:val="32"/>
          <w:highlight w:val="none"/>
        </w:rPr>
        <w:br w:type="page"/>
      </w:r>
      <w:r>
        <w:rPr>
          <w:rFonts w:hint="eastAsia" w:ascii="黑体" w:hAnsi="黑体" w:eastAsia="黑体"/>
          <w:color w:val="auto"/>
          <w:sz w:val="32"/>
          <w:szCs w:val="32"/>
          <w:highlight w:val="none"/>
        </w:rPr>
        <w:t>第一部分</w:t>
      </w:r>
    </w:p>
    <w:p>
      <w:pPr>
        <w:adjustRightInd w:val="0"/>
        <w:snapToGrid w:val="0"/>
        <w:spacing w:line="574" w:lineRule="exact"/>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中共新乡县委机构编制委员会办公室概况</w:t>
      </w:r>
    </w:p>
    <w:p>
      <w:pPr>
        <w:adjustRightInd w:val="0"/>
        <w:snapToGrid w:val="0"/>
        <w:spacing w:line="574" w:lineRule="exact"/>
        <w:ind w:firstLine="640" w:firstLineChars="200"/>
        <w:jc w:val="center"/>
        <w:rPr>
          <w:rFonts w:ascii="黑体" w:hAnsi="黑体" w:eastAsia="黑体"/>
          <w:color w:val="auto"/>
          <w:sz w:val="32"/>
          <w:szCs w:val="32"/>
          <w:highlight w:val="none"/>
        </w:rPr>
      </w:pPr>
    </w:p>
    <w:p>
      <w:pPr>
        <w:numPr>
          <w:ilvl w:val="0"/>
          <w:numId w:val="1"/>
        </w:numPr>
        <w:adjustRightInd w:val="0"/>
        <w:snapToGrid w:val="0"/>
        <w:spacing w:line="574" w:lineRule="exact"/>
        <w:ind w:firstLine="640"/>
        <w:rPr>
          <w:rFonts w:ascii="黑体" w:hAnsi="黑体" w:eastAsia="黑体"/>
          <w:color w:val="auto"/>
          <w:sz w:val="32"/>
          <w:szCs w:val="32"/>
          <w:highlight w:val="none"/>
        </w:rPr>
      </w:pPr>
      <w:r>
        <w:rPr>
          <w:rFonts w:hint="eastAsia" w:ascii="黑体" w:hAnsi="黑体" w:eastAsia="黑体"/>
          <w:color w:val="auto"/>
          <w:sz w:val="32"/>
          <w:szCs w:val="32"/>
          <w:highlight w:val="none"/>
        </w:rPr>
        <w:t>中共新乡县委机构编制委员会办公室主要职责</w:t>
      </w:r>
    </w:p>
    <w:p>
      <w:pPr>
        <w:adjustRightInd w:val="0"/>
        <w:snapToGrid w:val="0"/>
        <w:spacing w:line="360" w:lineRule="auto"/>
        <w:rPr>
          <w:rFonts w:ascii="仿宋" w:hAnsi="仿宋" w:eastAsia="仿宋"/>
          <w:color w:val="auto"/>
          <w:sz w:val="32"/>
          <w:szCs w:val="32"/>
          <w:highlight w:val="none"/>
        </w:rPr>
      </w:pPr>
      <w:r>
        <w:rPr>
          <w:rFonts w:hint="eastAsia" w:ascii="仿宋" w:hAnsi="仿宋" w:eastAsia="仿宋"/>
          <w:color w:val="auto"/>
          <w:sz w:val="32"/>
          <w:szCs w:val="32"/>
          <w:highlight w:val="none"/>
        </w:rPr>
        <w:t>中共新乡县委机构编制委员会办公室机关内设4个内设机构：</w:t>
      </w:r>
      <w:r>
        <w:rPr>
          <w:rFonts w:hint="eastAsia" w:ascii="仿宋_GB2312" w:eastAsia="仿宋_GB2312"/>
          <w:color w:val="auto"/>
          <w:sz w:val="32"/>
          <w:szCs w:val="32"/>
          <w:highlight w:val="none"/>
        </w:rPr>
        <w:t>综合股、</w:t>
      </w:r>
      <w:r>
        <w:rPr>
          <w:rFonts w:ascii="Times New Roman" w:hAnsi="Times New Roman" w:eastAsia="仿宋_GB2312"/>
          <w:color w:val="auto"/>
          <w:sz w:val="32"/>
          <w:szCs w:val="32"/>
          <w:highlight w:val="none"/>
        </w:rPr>
        <w:t>行政机构编制管理</w:t>
      </w:r>
      <w:r>
        <w:rPr>
          <w:rFonts w:hint="eastAsia" w:ascii="仿宋_GB2312" w:eastAsia="仿宋_GB2312"/>
          <w:color w:val="auto"/>
          <w:sz w:val="32"/>
          <w:szCs w:val="32"/>
          <w:highlight w:val="none"/>
        </w:rPr>
        <w:t>股、事业机构编制管理股、</w:t>
      </w:r>
      <w:r>
        <w:rPr>
          <w:rFonts w:ascii="Times New Roman" w:hAnsi="Times New Roman" w:eastAsia="仿宋_GB2312"/>
          <w:color w:val="auto"/>
          <w:sz w:val="32"/>
          <w:szCs w:val="32"/>
          <w:highlight w:val="none"/>
        </w:rPr>
        <w:t>机构编制监督检查</w:t>
      </w:r>
      <w:r>
        <w:rPr>
          <w:rFonts w:hint="eastAsia" w:ascii="仿宋_GB2312" w:eastAsia="仿宋_GB2312"/>
          <w:color w:val="auto"/>
          <w:sz w:val="32"/>
          <w:szCs w:val="32"/>
          <w:highlight w:val="none"/>
        </w:rPr>
        <w:t>股。</w:t>
      </w:r>
    </w:p>
    <w:p>
      <w:pPr>
        <w:spacing w:line="360" w:lineRule="auto"/>
        <w:ind w:firstLine="645"/>
        <w:rPr>
          <w:rFonts w:ascii="仿宋" w:hAnsi="仿宋" w:eastAsia="仿宋"/>
          <w:color w:val="auto"/>
          <w:sz w:val="32"/>
          <w:szCs w:val="32"/>
          <w:highlight w:val="none"/>
        </w:rPr>
      </w:pPr>
      <w:r>
        <w:rPr>
          <w:rFonts w:hint="eastAsia" w:ascii="仿宋" w:hAnsi="仿宋" w:eastAsia="仿宋"/>
          <w:color w:val="auto"/>
          <w:sz w:val="32"/>
          <w:szCs w:val="32"/>
          <w:highlight w:val="none"/>
        </w:rPr>
        <w:t>中共新乡县委机构编制委员会办公室主要职责是：</w:t>
      </w:r>
    </w:p>
    <w:p>
      <w:pPr>
        <w:spacing w:line="360" w:lineRule="auto"/>
        <w:ind w:firstLine="645"/>
        <w:rPr>
          <w:rFonts w:ascii="仿宋" w:hAnsi="仿宋" w:eastAsia="仿宋"/>
          <w:color w:val="auto"/>
          <w:sz w:val="32"/>
          <w:szCs w:val="32"/>
          <w:highlight w:val="none"/>
        </w:rPr>
      </w:pPr>
      <w:r>
        <w:rPr>
          <w:rFonts w:ascii="仿宋" w:hAnsi="仿宋" w:eastAsia="仿宋"/>
          <w:color w:val="auto"/>
          <w:sz w:val="32"/>
          <w:szCs w:val="32"/>
          <w:highlight w:val="none"/>
        </w:rPr>
        <w:t>（一）执行党和国家有关行政体制改革、机构改革和机构编制管理的方针政策、法律法规；贯彻落实省市机构编制管理政策规定；制定机构编制管理相关政策规定，推进机构编制法定化。</w:t>
      </w:r>
    </w:p>
    <w:p>
      <w:pPr>
        <w:spacing w:line="360" w:lineRule="auto"/>
        <w:ind w:firstLine="645"/>
        <w:rPr>
          <w:rFonts w:ascii="仿宋" w:hAnsi="仿宋" w:eastAsia="仿宋"/>
          <w:color w:val="auto"/>
          <w:sz w:val="32"/>
          <w:szCs w:val="32"/>
          <w:highlight w:val="none"/>
        </w:rPr>
      </w:pPr>
      <w:r>
        <w:rPr>
          <w:rFonts w:ascii="仿宋" w:hAnsi="仿宋" w:eastAsia="仿宋"/>
          <w:color w:val="auto"/>
          <w:sz w:val="32"/>
          <w:szCs w:val="32"/>
          <w:highlight w:val="none"/>
        </w:rPr>
        <w:t>（二）负责全县行政体制改革、事业单位分类改革、经济功能区管理体制改革、基层管理体制改革和相关领域涉及机构改革的事项；负责经济发达镇行政管理体制改革试点工作；协调有关专项改革事宜。</w:t>
      </w:r>
    </w:p>
    <w:p>
      <w:pPr>
        <w:spacing w:line="360" w:lineRule="auto"/>
        <w:ind w:firstLine="645"/>
        <w:rPr>
          <w:rFonts w:ascii="仿宋" w:hAnsi="仿宋" w:eastAsia="仿宋"/>
          <w:color w:val="auto"/>
          <w:sz w:val="32"/>
          <w:szCs w:val="32"/>
          <w:highlight w:val="none"/>
        </w:rPr>
      </w:pPr>
      <w:r>
        <w:rPr>
          <w:rFonts w:ascii="仿宋" w:hAnsi="仿宋" w:eastAsia="仿宋"/>
          <w:color w:val="auto"/>
          <w:sz w:val="32"/>
          <w:szCs w:val="32"/>
          <w:highlight w:val="none"/>
        </w:rPr>
        <w:t>（三）拟订全县行政体制改革和机构改革的总体方案，经批准后组织实施。</w:t>
      </w:r>
    </w:p>
    <w:p>
      <w:pPr>
        <w:spacing w:line="360" w:lineRule="auto"/>
        <w:ind w:firstLine="645"/>
        <w:rPr>
          <w:rFonts w:ascii="仿宋" w:hAnsi="仿宋" w:eastAsia="仿宋"/>
          <w:color w:val="auto"/>
          <w:sz w:val="32"/>
          <w:szCs w:val="32"/>
          <w:highlight w:val="none"/>
        </w:rPr>
      </w:pPr>
      <w:r>
        <w:rPr>
          <w:rFonts w:ascii="仿宋" w:hAnsi="仿宋" w:eastAsia="仿宋"/>
          <w:color w:val="auto"/>
          <w:sz w:val="32"/>
          <w:szCs w:val="32"/>
          <w:highlight w:val="none"/>
        </w:rPr>
        <w:t>（四）统一管理全县党政机关，人大、政协机关，各民主党派、人民团体机关以及事业单位的机构编制工作。</w:t>
      </w:r>
    </w:p>
    <w:p>
      <w:pPr>
        <w:spacing w:line="360" w:lineRule="auto"/>
        <w:ind w:firstLine="645"/>
        <w:rPr>
          <w:rFonts w:ascii="仿宋" w:hAnsi="仿宋" w:eastAsia="仿宋"/>
          <w:color w:val="auto"/>
          <w:sz w:val="32"/>
          <w:szCs w:val="32"/>
          <w:highlight w:val="none"/>
        </w:rPr>
      </w:pPr>
      <w:r>
        <w:rPr>
          <w:rFonts w:ascii="仿宋" w:hAnsi="仿宋" w:eastAsia="仿宋"/>
          <w:color w:val="auto"/>
          <w:sz w:val="32"/>
          <w:szCs w:val="32"/>
          <w:highlight w:val="none"/>
        </w:rPr>
        <w:t>（五）协调县委各部门之间、县政府各部门之间的职能配置及调整，协调县直部门之间以及县直部门与乡镇之间的职责分工。</w:t>
      </w:r>
    </w:p>
    <w:p>
      <w:pPr>
        <w:spacing w:line="360" w:lineRule="auto"/>
        <w:ind w:firstLine="645"/>
        <w:rPr>
          <w:rFonts w:ascii="仿宋" w:hAnsi="仿宋" w:eastAsia="仿宋"/>
          <w:color w:val="auto"/>
          <w:sz w:val="32"/>
          <w:szCs w:val="32"/>
          <w:highlight w:val="none"/>
        </w:rPr>
      </w:pPr>
      <w:r>
        <w:rPr>
          <w:rFonts w:ascii="仿宋" w:hAnsi="仿宋" w:eastAsia="仿宋"/>
          <w:color w:val="auto"/>
          <w:sz w:val="32"/>
          <w:szCs w:val="32"/>
          <w:highlight w:val="none"/>
        </w:rPr>
        <w:t>（六）审核县委、县政府各部门，县人大、政协机关，民主党派、人民团体机关的职能配置、内设机构、人员编制和领导职数；配合市委编办做好本县机关副科级及以上机构设置和调整事宜；配合市委编办做好本县党政机关编制总额和机构编制分类；配合省委编办、市委编办做好县法院、检察院机构编制管理工作。</w:t>
      </w:r>
    </w:p>
    <w:p>
      <w:pPr>
        <w:spacing w:line="360" w:lineRule="auto"/>
        <w:ind w:firstLine="645"/>
        <w:rPr>
          <w:rFonts w:ascii="仿宋" w:hAnsi="仿宋" w:eastAsia="仿宋"/>
          <w:color w:val="auto"/>
          <w:sz w:val="32"/>
          <w:szCs w:val="32"/>
          <w:highlight w:val="none"/>
        </w:rPr>
      </w:pPr>
      <w:r>
        <w:rPr>
          <w:rFonts w:ascii="仿宋" w:hAnsi="仿宋" w:eastAsia="仿宋"/>
          <w:color w:val="auto"/>
          <w:sz w:val="32"/>
          <w:szCs w:val="32"/>
          <w:highlight w:val="none"/>
        </w:rPr>
        <w:t>（七）拟订全县事业单位管理体制改革和机构改革方案，经批准后组织实施；负责县事业单位机构改革方案的审核和机构编制管理工作；配合市委编办做好全县副科级及以上事业单位机构设置和调整事宜。</w:t>
      </w:r>
    </w:p>
    <w:p>
      <w:pPr>
        <w:spacing w:line="360" w:lineRule="auto"/>
        <w:ind w:firstLine="645"/>
        <w:rPr>
          <w:rFonts w:ascii="仿宋" w:hAnsi="仿宋" w:eastAsia="仿宋"/>
          <w:color w:val="auto"/>
          <w:sz w:val="32"/>
          <w:szCs w:val="32"/>
          <w:highlight w:val="none"/>
        </w:rPr>
      </w:pPr>
      <w:r>
        <w:rPr>
          <w:rFonts w:ascii="仿宋" w:hAnsi="仿宋" w:eastAsia="仿宋"/>
          <w:color w:val="auto"/>
          <w:sz w:val="32"/>
          <w:szCs w:val="32"/>
          <w:highlight w:val="none"/>
        </w:rPr>
        <w:t>（八）负责县直事业单位法人登记管理和监督检查工作；负责县直党政群机关统一社会信用代码赋码管理工作。</w:t>
      </w:r>
    </w:p>
    <w:p>
      <w:pPr>
        <w:spacing w:line="360" w:lineRule="auto"/>
        <w:ind w:firstLine="645"/>
        <w:rPr>
          <w:rFonts w:ascii="仿宋" w:hAnsi="仿宋" w:eastAsia="仿宋"/>
          <w:color w:val="auto"/>
          <w:sz w:val="32"/>
          <w:szCs w:val="32"/>
          <w:highlight w:val="none"/>
        </w:rPr>
      </w:pPr>
      <w:r>
        <w:rPr>
          <w:rFonts w:ascii="仿宋" w:hAnsi="仿宋" w:eastAsia="仿宋"/>
          <w:color w:val="auto"/>
          <w:sz w:val="32"/>
          <w:szCs w:val="32"/>
          <w:highlight w:val="none"/>
        </w:rPr>
        <w:t>（九）负责对全县各级行政、事业管理体制和机构改革情况及机构编制执行情况的跟踪评估和监督检查；负责受理违反机构编制法律、法规、纪律的检举、控告和投诉，对有关问题进行调查处理。</w:t>
      </w:r>
    </w:p>
    <w:p>
      <w:pPr>
        <w:spacing w:line="360" w:lineRule="auto"/>
        <w:ind w:firstLine="645"/>
        <w:rPr>
          <w:rFonts w:ascii="仿宋" w:hAnsi="仿宋" w:eastAsia="仿宋"/>
          <w:color w:val="auto"/>
          <w:sz w:val="32"/>
          <w:szCs w:val="32"/>
          <w:highlight w:val="none"/>
        </w:rPr>
      </w:pPr>
      <w:r>
        <w:rPr>
          <w:rFonts w:ascii="仿宋" w:hAnsi="仿宋" w:eastAsia="仿宋"/>
          <w:color w:val="auto"/>
          <w:sz w:val="32"/>
          <w:szCs w:val="32"/>
          <w:highlight w:val="none"/>
        </w:rPr>
        <w:t>（十）建立健全机构编制管理与财政预算、组织人事管理的配合制约机制；推进机构编制实名制管理，负责全县机关事业单位进人编制审核工作；负责全县机构编制统计工作。</w:t>
      </w:r>
    </w:p>
    <w:p>
      <w:pPr>
        <w:spacing w:line="360" w:lineRule="auto"/>
        <w:ind w:firstLine="645"/>
        <w:rPr>
          <w:rFonts w:ascii="仿宋" w:hAnsi="仿宋" w:eastAsia="仿宋"/>
          <w:color w:val="auto"/>
          <w:sz w:val="32"/>
          <w:szCs w:val="32"/>
          <w:highlight w:val="none"/>
        </w:rPr>
      </w:pPr>
      <w:r>
        <w:rPr>
          <w:rFonts w:ascii="仿宋" w:hAnsi="仿宋" w:eastAsia="仿宋"/>
          <w:color w:val="auto"/>
          <w:sz w:val="32"/>
          <w:szCs w:val="32"/>
          <w:highlight w:val="none"/>
        </w:rPr>
        <w:t>（十一）负责全县机构编制电子政务和信息化建设工作。</w:t>
      </w:r>
    </w:p>
    <w:p>
      <w:pPr>
        <w:spacing w:line="360" w:lineRule="auto"/>
        <w:ind w:firstLine="645"/>
        <w:rPr>
          <w:rFonts w:ascii="仿宋" w:hAnsi="仿宋" w:eastAsia="仿宋"/>
          <w:color w:val="auto"/>
          <w:sz w:val="32"/>
          <w:szCs w:val="32"/>
          <w:highlight w:val="none"/>
        </w:rPr>
      </w:pPr>
      <w:r>
        <w:rPr>
          <w:rFonts w:ascii="仿宋" w:hAnsi="仿宋" w:eastAsia="仿宋"/>
          <w:color w:val="auto"/>
          <w:sz w:val="32"/>
          <w:szCs w:val="32"/>
          <w:highlight w:val="none"/>
        </w:rPr>
        <w:t>（十二）完成县委和县委编委交办的其他任务。</w:t>
      </w:r>
    </w:p>
    <w:p>
      <w:pPr>
        <w:spacing w:line="360" w:lineRule="auto"/>
        <w:ind w:firstLine="645"/>
        <w:rPr>
          <w:rFonts w:ascii="仿宋" w:hAnsi="仿宋" w:eastAsia="仿宋"/>
          <w:bCs/>
          <w:color w:val="auto"/>
          <w:sz w:val="32"/>
          <w:szCs w:val="32"/>
          <w:highlight w:val="none"/>
        </w:rPr>
      </w:pPr>
      <w:r>
        <w:rPr>
          <w:rFonts w:ascii="仿宋" w:hAnsi="仿宋" w:eastAsia="仿宋"/>
          <w:color w:val="auto"/>
          <w:sz w:val="32"/>
          <w:szCs w:val="32"/>
          <w:highlight w:val="none"/>
        </w:rPr>
        <w:t>（十三）机关事业单位进人职责分工。县委编办根据用人单位编制余缺和编制结构情况进行编制审核，同意后核发机构编制审核通知单，并在用人单位办理入减编手续后出具入减编通知单。相关部门凭机构编制审核通知单和入减编通知单等办理人员录用、聘用（任）、调配、工资核定、社会保障等手续。</w:t>
      </w:r>
    </w:p>
    <w:p>
      <w:pPr>
        <w:adjustRightInd w:val="0"/>
        <w:snapToGrid w:val="0"/>
        <w:spacing w:line="360" w:lineRule="auto"/>
        <w:ind w:firstLine="640"/>
        <w:rPr>
          <w:rFonts w:ascii="仿宋" w:hAnsi="仿宋" w:eastAsia="仿宋"/>
          <w:color w:val="auto"/>
          <w:sz w:val="32"/>
          <w:szCs w:val="32"/>
          <w:highlight w:val="none"/>
        </w:rPr>
      </w:pPr>
      <w:r>
        <w:rPr>
          <w:rFonts w:hint="eastAsia" w:ascii="仿宋" w:hAnsi="仿宋" w:eastAsia="仿宋"/>
          <w:color w:val="auto"/>
          <w:sz w:val="32"/>
          <w:szCs w:val="32"/>
          <w:highlight w:val="none"/>
        </w:rPr>
        <w:t>下属</w:t>
      </w:r>
      <w:r>
        <w:rPr>
          <w:rFonts w:ascii="仿宋" w:hAnsi="仿宋" w:eastAsia="仿宋"/>
          <w:color w:val="auto"/>
          <w:sz w:val="32"/>
          <w:szCs w:val="32"/>
          <w:highlight w:val="none"/>
        </w:rPr>
        <w:t>1</w:t>
      </w:r>
      <w:r>
        <w:rPr>
          <w:rFonts w:hint="eastAsia" w:ascii="仿宋" w:hAnsi="仿宋" w:eastAsia="仿宋"/>
          <w:color w:val="auto"/>
          <w:sz w:val="32"/>
          <w:szCs w:val="32"/>
          <w:highlight w:val="none"/>
        </w:rPr>
        <w:t>个单位：</w:t>
      </w:r>
      <w:r>
        <w:rPr>
          <w:rFonts w:hint="eastAsia" w:ascii="仿宋_GB2312" w:eastAsia="仿宋_GB2312"/>
          <w:color w:val="auto"/>
          <w:sz w:val="32"/>
          <w:szCs w:val="32"/>
          <w:highlight w:val="none"/>
        </w:rPr>
        <w:t>新乡县事业单位登记事务中心，内设机构4个：综合股、事业股、信息股、技术股，规格相当于股级。</w:t>
      </w:r>
    </w:p>
    <w:p>
      <w:pPr>
        <w:adjustRightInd w:val="0"/>
        <w:snapToGrid w:val="0"/>
        <w:spacing w:line="360" w:lineRule="auto"/>
        <w:ind w:firstLine="640"/>
        <w:rPr>
          <w:rFonts w:ascii="仿宋" w:hAnsi="仿宋" w:eastAsia="仿宋"/>
          <w:bCs/>
          <w:color w:val="auto"/>
          <w:sz w:val="32"/>
          <w:szCs w:val="32"/>
          <w:highlight w:val="none"/>
        </w:rPr>
      </w:pPr>
      <w:r>
        <w:rPr>
          <w:rFonts w:hint="eastAsia" w:ascii="仿宋_GB2312" w:eastAsia="仿宋_GB2312"/>
          <w:color w:val="auto"/>
          <w:sz w:val="32"/>
          <w:szCs w:val="32"/>
          <w:highlight w:val="none"/>
        </w:rPr>
        <w:t>县事业单位登记事务中心（县机构编制电子政务中心）主要任务：承担全县机构编制电子政务工作和人力资源等综合性文件材料、规章制度、办法措施的拟订工作并组织实施；承担县委编办电子政务、信息化建设、办公自动化、电子档案和新乡县机构编制网站的日常工作；承担行政管理体制改革、机构改革、机构编制管理和事业单位登记方面相关信息的搜集、整理、分析工作；承担全县机构编制管理软件和事业单位登记管理信息系统、办公软硬件的开发、更新、维护、推广应用工作；承担全县机构编制实名制工作、机关事业单位中文域名注册工作、事业单位网上登记和网上名称管理等工作的技术指导工作；指导、协调全县机构编制工作电子政务和信息化建设工作；配合开展机构编制统计、培训、宣传教育工作。承接上级交办的其他工作。</w:t>
      </w:r>
    </w:p>
    <w:p>
      <w:pPr>
        <w:adjustRightInd w:val="0"/>
        <w:snapToGrid w:val="0"/>
        <w:spacing w:line="574" w:lineRule="exact"/>
        <w:ind w:firstLine="640" w:firstLineChars="200"/>
        <w:rPr>
          <w:rFonts w:ascii="黑体" w:hAnsi="黑体" w:eastAsia="黑体"/>
          <w:color w:val="auto"/>
          <w:sz w:val="32"/>
          <w:szCs w:val="32"/>
          <w:highlight w:val="none"/>
        </w:rPr>
      </w:pPr>
      <w:r>
        <w:rPr>
          <w:rFonts w:hint="eastAsia" w:ascii="黑体" w:hAnsi="黑体" w:eastAsia="黑体"/>
          <w:color w:val="auto"/>
          <w:sz w:val="32"/>
          <w:szCs w:val="32"/>
          <w:highlight w:val="none"/>
        </w:rPr>
        <w:t>二、中共新乡县委机构编制委员会办公室预算单位构成</w:t>
      </w:r>
    </w:p>
    <w:p>
      <w:pPr>
        <w:kinsoku w:val="0"/>
        <w:overflowPunct w:val="0"/>
        <w:autoSpaceDE w:val="0"/>
        <w:autoSpaceDN w:val="0"/>
        <w:adjustRightInd w:val="0"/>
        <w:snapToGrid w:val="0"/>
        <w:spacing w:line="574" w:lineRule="exact"/>
        <w:ind w:right="118"/>
        <w:jc w:val="left"/>
        <w:rPr>
          <w:rFonts w:ascii="仿宋" w:hAnsi="仿宋" w:eastAsia="仿宋"/>
          <w:color w:val="auto"/>
          <w:sz w:val="15"/>
          <w:szCs w:val="15"/>
          <w:highlight w:val="none"/>
        </w:rPr>
      </w:pPr>
      <w:r>
        <w:rPr>
          <w:rFonts w:hint="eastAsia" w:ascii="仿宋" w:hAnsi="仿宋" w:eastAsia="仿宋" w:cs="仿宋_GB2312"/>
          <w:color w:val="auto"/>
          <w:kern w:val="0"/>
          <w:sz w:val="32"/>
          <w:szCs w:val="32"/>
          <w:highlight w:val="none"/>
        </w:rPr>
        <w:t>中共新乡县委机构编制委员会办公室部门预算</w:t>
      </w:r>
      <w:r>
        <w:rPr>
          <w:rFonts w:hint="eastAsia" w:ascii="仿宋" w:hAnsi="仿宋" w:eastAsia="仿宋" w:cs="仿宋_GB2312"/>
          <w:color w:val="auto"/>
          <w:spacing w:val="2"/>
          <w:kern w:val="0"/>
          <w:sz w:val="32"/>
          <w:szCs w:val="32"/>
          <w:highlight w:val="none"/>
        </w:rPr>
        <w:t>包括</w:t>
      </w:r>
      <w:r>
        <w:rPr>
          <w:rFonts w:hint="eastAsia" w:ascii="仿宋" w:hAnsi="仿宋" w:eastAsia="仿宋" w:cs="仿宋_GB2312"/>
          <w:color w:val="auto"/>
          <w:kern w:val="0"/>
          <w:sz w:val="32"/>
          <w:szCs w:val="32"/>
          <w:highlight w:val="none"/>
        </w:rPr>
        <w:t>局</w:t>
      </w:r>
      <w:r>
        <w:rPr>
          <w:rFonts w:hint="eastAsia" w:ascii="仿宋" w:hAnsi="仿宋" w:eastAsia="仿宋" w:cs="仿宋_GB2312"/>
          <w:color w:val="auto"/>
          <w:spacing w:val="2"/>
          <w:kern w:val="0"/>
          <w:sz w:val="32"/>
          <w:szCs w:val="32"/>
          <w:highlight w:val="none"/>
        </w:rPr>
        <w:t>机关本级</w:t>
      </w:r>
      <w:r>
        <w:rPr>
          <w:rFonts w:hint="eastAsia" w:ascii="仿宋" w:hAnsi="仿宋" w:eastAsia="仿宋" w:cs="仿宋_GB2312"/>
          <w:color w:val="auto"/>
          <w:spacing w:val="-1"/>
          <w:kern w:val="0"/>
          <w:sz w:val="32"/>
          <w:szCs w:val="32"/>
          <w:highlight w:val="none"/>
        </w:rPr>
        <w:t>预算。具体单位是：</w:t>
      </w:r>
    </w:p>
    <w:p>
      <w:pPr>
        <w:kinsoku w:val="0"/>
        <w:overflowPunct w:val="0"/>
        <w:autoSpaceDE w:val="0"/>
        <w:autoSpaceDN w:val="0"/>
        <w:adjustRightInd w:val="0"/>
        <w:snapToGrid w:val="0"/>
        <w:spacing w:line="574" w:lineRule="exact"/>
        <w:ind w:left="761" w:firstLine="356"/>
        <w:jc w:val="left"/>
        <w:rPr>
          <w:rFonts w:ascii="仿宋" w:hAnsi="仿宋" w:eastAsia="仿宋"/>
          <w:color w:val="auto"/>
          <w:sz w:val="32"/>
          <w:szCs w:val="32"/>
          <w:highlight w:val="none"/>
        </w:rPr>
      </w:pPr>
      <w:r>
        <w:rPr>
          <w:rFonts w:ascii="仿宋" w:hAnsi="仿宋" w:eastAsia="仿宋" w:cs="仿宋_GB2312"/>
          <w:color w:val="auto"/>
          <w:spacing w:val="-1"/>
          <w:kern w:val="0"/>
          <w:sz w:val="32"/>
          <w:szCs w:val="32"/>
          <w:highlight w:val="none"/>
        </w:rPr>
        <w:t>1</w:t>
      </w:r>
      <w:r>
        <w:rPr>
          <w:rFonts w:hint="eastAsia" w:ascii="仿宋" w:hAnsi="仿宋" w:eastAsia="仿宋" w:cs="仿宋_GB2312"/>
          <w:color w:val="auto"/>
          <w:spacing w:val="-1"/>
          <w:kern w:val="0"/>
          <w:sz w:val="32"/>
          <w:szCs w:val="32"/>
          <w:highlight w:val="none"/>
        </w:rPr>
        <w:t>.</w:t>
      </w:r>
      <w:r>
        <w:rPr>
          <w:rFonts w:hint="eastAsia" w:ascii="仿宋_GB2312" w:hAnsi="Times New Roman" w:eastAsia="仿宋_GB2312" w:cs="仿宋_GB2312"/>
          <w:color w:val="auto"/>
          <w:spacing w:val="-1"/>
          <w:kern w:val="0"/>
          <w:sz w:val="32"/>
          <w:szCs w:val="32"/>
          <w:highlight w:val="none"/>
        </w:rPr>
        <w:t>中共新乡县委机构编制委员会办公室本级</w:t>
      </w:r>
    </w:p>
    <w:p>
      <w:pPr>
        <w:numPr>
          <w:ilvl w:val="0"/>
          <w:numId w:val="2"/>
        </w:numPr>
        <w:adjustRightInd w:val="0"/>
        <w:snapToGrid w:val="0"/>
        <w:spacing w:line="574" w:lineRule="exact"/>
        <w:rPr>
          <w:rFonts w:ascii="仿宋" w:hAnsi="仿宋" w:eastAsia="仿宋" w:cs="FangSong_GB2312+FPEF"/>
          <w:color w:val="auto"/>
          <w:kern w:val="0"/>
          <w:sz w:val="32"/>
          <w:szCs w:val="32"/>
          <w:highlight w:val="none"/>
        </w:rPr>
      </w:pPr>
      <w:r>
        <w:rPr>
          <w:rFonts w:hint="eastAsia" w:ascii="黑体" w:hAnsi="Times New Roman" w:eastAsia="黑体" w:cs="黑体"/>
          <w:color w:val="auto"/>
          <w:sz w:val="32"/>
          <w:szCs w:val="32"/>
          <w:highlight w:val="none"/>
        </w:rPr>
        <w:t>部门人员编制总体情况</w:t>
      </w:r>
    </w:p>
    <w:p>
      <w:pPr>
        <w:adjustRightInd w:val="0"/>
        <w:snapToGrid w:val="0"/>
        <w:spacing w:line="574" w:lineRule="exact"/>
        <w:rPr>
          <w:rFonts w:ascii="仿宋" w:hAnsi="仿宋" w:eastAsia="仿宋" w:cs="FangSong_GB2312+FPEF"/>
          <w:color w:val="auto"/>
          <w:kern w:val="0"/>
          <w:sz w:val="32"/>
          <w:szCs w:val="32"/>
          <w:highlight w:val="none"/>
        </w:rPr>
      </w:pPr>
      <w:r>
        <w:rPr>
          <w:rFonts w:hint="eastAsia" w:ascii="仿宋" w:hAnsi="仿宋" w:eastAsia="仿宋" w:cs="FangSong_GB2312+FPEF"/>
          <w:color w:val="auto"/>
          <w:kern w:val="0"/>
          <w:sz w:val="32"/>
          <w:szCs w:val="32"/>
          <w:highlight w:val="none"/>
        </w:rPr>
        <w:t>总编制人数2</w:t>
      </w:r>
      <w:r>
        <w:rPr>
          <w:rFonts w:ascii="仿宋" w:hAnsi="仿宋" w:eastAsia="仿宋" w:cs="FangSong_GB2312+FPEF"/>
          <w:color w:val="auto"/>
          <w:kern w:val="0"/>
          <w:sz w:val="32"/>
          <w:szCs w:val="32"/>
          <w:highlight w:val="none"/>
        </w:rPr>
        <w:t>3</w:t>
      </w:r>
      <w:r>
        <w:rPr>
          <w:rFonts w:hint="eastAsia" w:ascii="仿宋" w:hAnsi="仿宋" w:eastAsia="仿宋" w:cs="FangSong_GB2312+FPEF"/>
          <w:color w:val="auto"/>
          <w:kern w:val="0"/>
          <w:sz w:val="32"/>
          <w:szCs w:val="32"/>
          <w:highlight w:val="none"/>
        </w:rPr>
        <w:t>人，在职实有人数1</w:t>
      </w:r>
      <w:r>
        <w:rPr>
          <w:rFonts w:ascii="仿宋" w:hAnsi="仿宋" w:eastAsia="仿宋" w:cs="FangSong_GB2312+FPEF"/>
          <w:color w:val="auto"/>
          <w:kern w:val="0"/>
          <w:sz w:val="32"/>
          <w:szCs w:val="32"/>
          <w:highlight w:val="none"/>
        </w:rPr>
        <w:t>6</w:t>
      </w:r>
      <w:r>
        <w:rPr>
          <w:rFonts w:hint="eastAsia" w:ascii="仿宋" w:hAnsi="仿宋" w:eastAsia="仿宋" w:cs="FangSong_GB2312+FPEF"/>
          <w:color w:val="auto"/>
          <w:kern w:val="0"/>
          <w:sz w:val="32"/>
          <w:szCs w:val="32"/>
          <w:highlight w:val="none"/>
        </w:rPr>
        <w:t>人，其中：行政编制4人、事业编制1</w:t>
      </w:r>
      <w:r>
        <w:rPr>
          <w:rFonts w:ascii="仿宋" w:hAnsi="仿宋" w:eastAsia="仿宋" w:cs="FangSong_GB2312+FPEF"/>
          <w:color w:val="auto"/>
          <w:kern w:val="0"/>
          <w:sz w:val="32"/>
          <w:szCs w:val="32"/>
          <w:highlight w:val="none"/>
        </w:rPr>
        <w:t>1</w:t>
      </w:r>
      <w:r>
        <w:rPr>
          <w:rFonts w:hint="eastAsia" w:ascii="仿宋" w:hAnsi="仿宋" w:eastAsia="仿宋" w:cs="FangSong_GB2312+FPEF"/>
          <w:color w:val="auto"/>
          <w:kern w:val="0"/>
          <w:sz w:val="32"/>
          <w:szCs w:val="32"/>
          <w:highlight w:val="none"/>
        </w:rPr>
        <w:t>人、工勤编制1人；离退休人员1人，其中：离休0人、退休1人。</w:t>
      </w:r>
    </w:p>
    <w:p>
      <w:pPr>
        <w:adjustRightInd w:val="0"/>
        <w:snapToGrid w:val="0"/>
        <w:spacing w:line="574" w:lineRule="exact"/>
        <w:jc w:val="center"/>
        <w:rPr>
          <w:rFonts w:ascii="黑体" w:hAnsi="Times New Roman" w:eastAsia="黑体" w:cs="黑体"/>
          <w:color w:val="auto"/>
          <w:sz w:val="32"/>
          <w:szCs w:val="32"/>
          <w:highlight w:val="none"/>
        </w:rPr>
      </w:pPr>
    </w:p>
    <w:p>
      <w:pPr>
        <w:adjustRightInd w:val="0"/>
        <w:snapToGrid w:val="0"/>
        <w:spacing w:line="574" w:lineRule="exact"/>
        <w:jc w:val="center"/>
        <w:rPr>
          <w:rFonts w:ascii="黑体" w:hAnsi="Times New Roman" w:eastAsia="黑体" w:cs="黑体"/>
          <w:color w:val="auto"/>
          <w:sz w:val="32"/>
          <w:szCs w:val="32"/>
          <w:highlight w:val="none"/>
        </w:rPr>
      </w:pPr>
    </w:p>
    <w:p>
      <w:pPr>
        <w:adjustRightInd w:val="0"/>
        <w:snapToGrid w:val="0"/>
        <w:spacing w:line="574" w:lineRule="exact"/>
        <w:jc w:val="center"/>
        <w:rPr>
          <w:rFonts w:ascii="黑体" w:hAnsi="Times New Roman" w:eastAsia="黑体" w:cs="黑体"/>
          <w:color w:val="auto"/>
          <w:spacing w:val="-38"/>
          <w:sz w:val="32"/>
          <w:szCs w:val="32"/>
          <w:highlight w:val="none"/>
        </w:rPr>
      </w:pPr>
      <w:r>
        <w:rPr>
          <w:rFonts w:hint="eastAsia" w:ascii="黑体" w:hAnsi="Times New Roman" w:eastAsia="黑体" w:cs="黑体"/>
          <w:color w:val="auto"/>
          <w:sz w:val="32"/>
          <w:szCs w:val="32"/>
          <w:highlight w:val="none"/>
        </w:rPr>
        <w:t>第二部分</w:t>
      </w:r>
    </w:p>
    <w:p>
      <w:pPr>
        <w:adjustRightInd w:val="0"/>
        <w:snapToGrid w:val="0"/>
        <w:spacing w:line="574" w:lineRule="exact"/>
        <w:jc w:val="center"/>
        <w:rPr>
          <w:rFonts w:ascii="黑体" w:hAnsi="Times New Roman" w:eastAsia="黑体" w:cs="黑体"/>
          <w:color w:val="auto"/>
          <w:sz w:val="32"/>
          <w:szCs w:val="32"/>
          <w:highlight w:val="none"/>
        </w:rPr>
      </w:pPr>
      <w:r>
        <w:rPr>
          <w:rFonts w:hint="eastAsia" w:ascii="黑体" w:hAnsi="Times New Roman" w:eastAsia="黑体" w:cs="黑体"/>
          <w:color w:val="auto"/>
          <w:sz w:val="32"/>
          <w:szCs w:val="32"/>
          <w:highlight w:val="none"/>
        </w:rPr>
        <w:t>中共新乡县委机构编制委员会办公室</w:t>
      </w:r>
    </w:p>
    <w:p>
      <w:pPr>
        <w:adjustRightInd w:val="0"/>
        <w:snapToGrid w:val="0"/>
        <w:spacing w:line="574" w:lineRule="exact"/>
        <w:jc w:val="center"/>
        <w:rPr>
          <w:rFonts w:ascii="黑体" w:hAnsi="黑体" w:eastAsia="黑体"/>
          <w:color w:val="auto"/>
          <w:sz w:val="32"/>
          <w:szCs w:val="32"/>
          <w:highlight w:val="none"/>
        </w:rPr>
      </w:pPr>
      <w:r>
        <w:rPr>
          <w:rFonts w:ascii="黑体" w:hAnsi="Times New Roman" w:eastAsia="黑体" w:cs="黑体"/>
          <w:color w:val="auto"/>
          <w:sz w:val="32"/>
          <w:szCs w:val="32"/>
          <w:highlight w:val="none"/>
        </w:rPr>
        <w:t>2020</w:t>
      </w:r>
      <w:r>
        <w:rPr>
          <w:rFonts w:hint="eastAsia" w:ascii="黑体" w:hAnsi="Times New Roman" w:eastAsia="黑体" w:cs="黑体"/>
          <w:color w:val="auto"/>
          <w:sz w:val="32"/>
          <w:szCs w:val="32"/>
          <w:highlight w:val="none"/>
        </w:rPr>
        <w:t>年度部门预算情况说明</w:t>
      </w:r>
    </w:p>
    <w:p>
      <w:pPr>
        <w:adjustRightInd w:val="0"/>
        <w:snapToGrid w:val="0"/>
        <w:spacing w:line="574" w:lineRule="exact"/>
        <w:ind w:firstLine="640" w:firstLineChars="200"/>
        <w:rPr>
          <w:rFonts w:ascii="黑体" w:hAnsi="黑体" w:eastAsia="黑体"/>
          <w:color w:val="auto"/>
          <w:sz w:val="32"/>
          <w:szCs w:val="32"/>
          <w:highlight w:val="none"/>
        </w:rPr>
      </w:pPr>
      <w:r>
        <w:rPr>
          <w:rFonts w:hint="eastAsia" w:ascii="黑体" w:hAnsi="黑体" w:eastAsia="黑体"/>
          <w:color w:val="auto"/>
          <w:sz w:val="32"/>
          <w:szCs w:val="32"/>
          <w:highlight w:val="none"/>
        </w:rPr>
        <w:t>一、收入支出预算总体情况说明</w:t>
      </w:r>
    </w:p>
    <w:p>
      <w:pPr>
        <w:shd w:val="clear" w:color="auto" w:fill="FFFFFF"/>
        <w:adjustRightInd w:val="0"/>
        <w:snapToGrid w:val="0"/>
        <w:spacing w:line="574" w:lineRule="exact"/>
        <w:ind w:firstLine="640" w:firstLineChars="200"/>
        <w:rPr>
          <w:rFonts w:ascii="仿宋" w:hAnsi="仿宋" w:eastAsia="仿宋" w:cs="Courier New"/>
          <w:color w:val="auto"/>
          <w:sz w:val="32"/>
          <w:szCs w:val="32"/>
          <w:highlight w:val="none"/>
        </w:rPr>
      </w:pPr>
      <w:r>
        <w:rPr>
          <w:rFonts w:hint="eastAsia" w:ascii="仿宋" w:hAnsi="仿宋" w:eastAsia="仿宋" w:cs="Courier New"/>
          <w:color w:val="auto"/>
          <w:sz w:val="32"/>
          <w:szCs w:val="32"/>
          <w:highlight w:val="none"/>
        </w:rPr>
        <w:t>中共新乡县委机构编制委员会办公室2020年收入总计1</w:t>
      </w:r>
      <w:r>
        <w:rPr>
          <w:rFonts w:ascii="仿宋" w:hAnsi="仿宋" w:eastAsia="仿宋" w:cs="Courier New"/>
          <w:color w:val="auto"/>
          <w:sz w:val="32"/>
          <w:szCs w:val="32"/>
          <w:highlight w:val="none"/>
        </w:rPr>
        <w:t>36.79</w:t>
      </w:r>
      <w:r>
        <w:rPr>
          <w:rFonts w:hint="eastAsia" w:ascii="仿宋" w:hAnsi="仿宋" w:eastAsia="仿宋" w:cs="Courier New"/>
          <w:color w:val="auto"/>
          <w:sz w:val="32"/>
          <w:szCs w:val="32"/>
          <w:highlight w:val="none"/>
        </w:rPr>
        <w:t>万元，支出总计1</w:t>
      </w:r>
      <w:r>
        <w:rPr>
          <w:rFonts w:ascii="仿宋" w:hAnsi="仿宋" w:eastAsia="仿宋" w:cs="Courier New"/>
          <w:color w:val="auto"/>
          <w:sz w:val="32"/>
          <w:szCs w:val="32"/>
          <w:highlight w:val="none"/>
        </w:rPr>
        <w:t>36.79</w:t>
      </w:r>
      <w:r>
        <w:rPr>
          <w:rFonts w:hint="eastAsia" w:ascii="仿宋" w:hAnsi="仿宋" w:eastAsia="仿宋" w:cs="Courier New"/>
          <w:color w:val="auto"/>
          <w:sz w:val="32"/>
          <w:szCs w:val="32"/>
          <w:highlight w:val="none"/>
        </w:rPr>
        <w:t>万元，与201</w:t>
      </w:r>
      <w:r>
        <w:rPr>
          <w:rFonts w:ascii="仿宋" w:hAnsi="仿宋" w:eastAsia="仿宋" w:cs="Courier New"/>
          <w:color w:val="auto"/>
          <w:sz w:val="32"/>
          <w:szCs w:val="32"/>
          <w:highlight w:val="none"/>
        </w:rPr>
        <w:t>9</w:t>
      </w:r>
      <w:r>
        <w:rPr>
          <w:rFonts w:hint="eastAsia" w:ascii="仿宋" w:hAnsi="仿宋" w:eastAsia="仿宋" w:cs="Courier New"/>
          <w:color w:val="auto"/>
          <w:sz w:val="32"/>
          <w:szCs w:val="32"/>
          <w:highlight w:val="none"/>
        </w:rPr>
        <w:t>年相比，收、支总计各减少1</w:t>
      </w:r>
      <w:r>
        <w:rPr>
          <w:rFonts w:ascii="仿宋" w:hAnsi="仿宋" w:eastAsia="仿宋" w:cs="Courier New"/>
          <w:color w:val="auto"/>
          <w:sz w:val="32"/>
          <w:szCs w:val="32"/>
          <w:highlight w:val="none"/>
        </w:rPr>
        <w:t>4.51</w:t>
      </w:r>
      <w:r>
        <w:rPr>
          <w:rFonts w:hint="eastAsia" w:ascii="仿宋" w:hAnsi="仿宋" w:eastAsia="仿宋" w:cs="Courier New"/>
          <w:color w:val="auto"/>
          <w:sz w:val="32"/>
          <w:szCs w:val="32"/>
          <w:highlight w:val="none"/>
        </w:rPr>
        <w:t>万元，减少1</w:t>
      </w:r>
      <w:r>
        <w:rPr>
          <w:rFonts w:ascii="仿宋" w:hAnsi="仿宋" w:eastAsia="仿宋" w:cs="Courier New"/>
          <w:color w:val="auto"/>
          <w:sz w:val="32"/>
          <w:szCs w:val="32"/>
          <w:highlight w:val="none"/>
        </w:rPr>
        <w:t>0.6</w:t>
      </w:r>
      <w:r>
        <w:rPr>
          <w:rFonts w:hint="eastAsia" w:ascii="仿宋" w:hAnsi="仿宋" w:eastAsia="仿宋" w:cs="Courier New"/>
          <w:color w:val="auto"/>
          <w:sz w:val="32"/>
          <w:szCs w:val="32"/>
          <w:highlight w:val="none"/>
        </w:rPr>
        <w:t>%。主要原因是：一是基本支出减幅较大；二是人员经费减少。</w:t>
      </w:r>
    </w:p>
    <w:p>
      <w:pPr>
        <w:adjustRightInd w:val="0"/>
        <w:snapToGrid w:val="0"/>
        <w:spacing w:line="574" w:lineRule="exact"/>
        <w:ind w:firstLine="640" w:firstLineChars="200"/>
        <w:rPr>
          <w:rFonts w:ascii="仿宋_GB2312" w:hAnsi="宋体" w:eastAsia="仿宋_GB2312" w:cs="Courier New"/>
          <w:color w:val="auto"/>
          <w:sz w:val="32"/>
          <w:szCs w:val="32"/>
          <w:highlight w:val="none"/>
        </w:rPr>
      </w:pPr>
      <w:r>
        <w:rPr>
          <w:rFonts w:hint="eastAsia" w:ascii="黑体" w:hAnsi="黑体" w:eastAsia="黑体"/>
          <w:color w:val="auto"/>
          <w:sz w:val="32"/>
          <w:szCs w:val="32"/>
          <w:highlight w:val="none"/>
        </w:rPr>
        <w:t>二、收入预算总体情况说明</w:t>
      </w:r>
    </w:p>
    <w:p>
      <w:pPr>
        <w:spacing w:line="574" w:lineRule="exact"/>
        <w:ind w:firstLine="640" w:firstLineChars="200"/>
        <w:rPr>
          <w:rFonts w:ascii="仿宋" w:hAnsi="仿宋" w:eastAsia="仿宋"/>
          <w:color w:val="auto"/>
          <w:sz w:val="32"/>
          <w:szCs w:val="32"/>
          <w:highlight w:val="none"/>
        </w:rPr>
      </w:pPr>
      <w:r>
        <w:rPr>
          <w:rFonts w:hint="eastAsia" w:ascii="仿宋" w:hAnsi="仿宋" w:eastAsia="仿宋"/>
          <w:color w:val="auto"/>
          <w:sz w:val="32"/>
          <w:szCs w:val="32"/>
          <w:highlight w:val="none"/>
        </w:rPr>
        <w:t>中共新乡县委机构编制委员会办公室2020年收入合计1</w:t>
      </w:r>
      <w:r>
        <w:rPr>
          <w:rFonts w:ascii="仿宋" w:hAnsi="仿宋" w:eastAsia="仿宋"/>
          <w:color w:val="auto"/>
          <w:sz w:val="32"/>
          <w:szCs w:val="32"/>
          <w:highlight w:val="none"/>
        </w:rPr>
        <w:t>36.79</w:t>
      </w:r>
      <w:r>
        <w:rPr>
          <w:rFonts w:hint="eastAsia" w:ascii="仿宋" w:hAnsi="仿宋" w:eastAsia="仿宋"/>
          <w:color w:val="auto"/>
          <w:sz w:val="32"/>
          <w:szCs w:val="32"/>
          <w:highlight w:val="none"/>
        </w:rPr>
        <w:t>万元，其中：一般公共预算1</w:t>
      </w:r>
      <w:r>
        <w:rPr>
          <w:rFonts w:ascii="仿宋" w:hAnsi="仿宋" w:eastAsia="仿宋"/>
          <w:color w:val="auto"/>
          <w:sz w:val="32"/>
          <w:szCs w:val="32"/>
          <w:highlight w:val="none"/>
        </w:rPr>
        <w:t>35.89</w:t>
      </w:r>
      <w:r>
        <w:rPr>
          <w:rFonts w:hint="eastAsia" w:ascii="仿宋" w:hAnsi="仿宋" w:eastAsia="仿宋"/>
          <w:color w:val="auto"/>
          <w:sz w:val="32"/>
          <w:szCs w:val="32"/>
          <w:highlight w:val="none"/>
        </w:rPr>
        <w:t>万元;</w:t>
      </w:r>
      <w:r>
        <w:rPr>
          <w:rFonts w:ascii="仿宋" w:hAnsi="仿宋" w:eastAsia="仿宋"/>
          <w:color w:val="auto"/>
          <w:sz w:val="32"/>
          <w:szCs w:val="32"/>
          <w:highlight w:val="none"/>
        </w:rPr>
        <w:t xml:space="preserve"> 政府性基金收入</w:t>
      </w:r>
      <w:r>
        <w:rPr>
          <w:rFonts w:hint="eastAsia" w:ascii="仿宋" w:hAnsi="仿宋" w:eastAsia="仿宋"/>
          <w:color w:val="auto"/>
          <w:sz w:val="32"/>
          <w:szCs w:val="32"/>
          <w:highlight w:val="none"/>
        </w:rPr>
        <w:t>0</w:t>
      </w:r>
      <w:r>
        <w:rPr>
          <w:rFonts w:ascii="仿宋" w:hAnsi="仿宋" w:eastAsia="仿宋"/>
          <w:color w:val="auto"/>
          <w:sz w:val="32"/>
          <w:szCs w:val="32"/>
          <w:highlight w:val="none"/>
        </w:rPr>
        <w:t>万元；</w:t>
      </w:r>
      <w:r>
        <w:rPr>
          <w:rFonts w:hint="eastAsia" w:ascii="仿宋" w:hAnsi="仿宋" w:eastAsia="仿宋"/>
          <w:color w:val="auto"/>
          <w:sz w:val="32"/>
          <w:szCs w:val="32"/>
          <w:highlight w:val="none"/>
        </w:rPr>
        <w:t>纳入财政专户管理收费0万元。</w:t>
      </w:r>
    </w:p>
    <w:p>
      <w:pPr>
        <w:spacing w:line="574" w:lineRule="exact"/>
        <w:ind w:firstLine="640" w:firstLineChars="200"/>
        <w:rPr>
          <w:rFonts w:ascii="仿宋_GB2312" w:eastAsia="仿宋_GB2312"/>
          <w:color w:val="auto"/>
          <w:sz w:val="32"/>
          <w:szCs w:val="32"/>
          <w:highlight w:val="none"/>
        </w:rPr>
      </w:pPr>
      <w:r>
        <w:rPr>
          <w:rFonts w:hint="eastAsia" w:ascii="黑体" w:hAnsi="黑体" w:eastAsia="黑体"/>
          <w:color w:val="auto"/>
          <w:sz w:val="32"/>
          <w:szCs w:val="32"/>
          <w:highlight w:val="none"/>
        </w:rPr>
        <w:t>三、支出预算总体情况说明</w:t>
      </w:r>
    </w:p>
    <w:p>
      <w:pPr>
        <w:spacing w:line="574" w:lineRule="exact"/>
        <w:ind w:firstLine="640" w:firstLineChars="200"/>
        <w:rPr>
          <w:rFonts w:ascii="仿宋" w:hAnsi="仿宋" w:eastAsia="仿宋"/>
          <w:color w:val="auto"/>
          <w:sz w:val="32"/>
          <w:szCs w:val="32"/>
          <w:highlight w:val="none"/>
        </w:rPr>
      </w:pPr>
      <w:r>
        <w:rPr>
          <w:rFonts w:hint="eastAsia" w:ascii="仿宋" w:hAnsi="仿宋" w:eastAsia="仿宋" w:cs="Courier New"/>
          <w:color w:val="auto"/>
          <w:sz w:val="32"/>
          <w:szCs w:val="32"/>
          <w:highlight w:val="none"/>
        </w:rPr>
        <w:t>中共新乡县委机构编制委员会办公室2020年支出合计1</w:t>
      </w:r>
      <w:r>
        <w:rPr>
          <w:rFonts w:ascii="仿宋" w:hAnsi="仿宋" w:eastAsia="仿宋" w:cs="Courier New"/>
          <w:color w:val="auto"/>
          <w:sz w:val="32"/>
          <w:szCs w:val="32"/>
          <w:highlight w:val="none"/>
        </w:rPr>
        <w:t>36.79</w:t>
      </w:r>
      <w:r>
        <w:rPr>
          <w:rFonts w:hint="eastAsia" w:ascii="仿宋" w:hAnsi="仿宋" w:eastAsia="仿宋" w:cs="Courier New"/>
          <w:color w:val="auto"/>
          <w:sz w:val="32"/>
          <w:szCs w:val="32"/>
          <w:highlight w:val="none"/>
        </w:rPr>
        <w:t>万元，其中：基本支出1</w:t>
      </w:r>
      <w:r>
        <w:rPr>
          <w:rFonts w:ascii="仿宋" w:hAnsi="仿宋" w:eastAsia="仿宋" w:cs="Courier New"/>
          <w:color w:val="auto"/>
          <w:sz w:val="32"/>
          <w:szCs w:val="32"/>
          <w:highlight w:val="none"/>
        </w:rPr>
        <w:t>26.79</w:t>
      </w:r>
      <w:r>
        <w:rPr>
          <w:rFonts w:hint="eastAsia" w:ascii="仿宋" w:hAnsi="仿宋" w:eastAsia="仿宋" w:cs="Courier New"/>
          <w:color w:val="auto"/>
          <w:sz w:val="32"/>
          <w:szCs w:val="32"/>
          <w:highlight w:val="none"/>
        </w:rPr>
        <w:t>万元，占9</w:t>
      </w:r>
      <w:r>
        <w:rPr>
          <w:rFonts w:ascii="仿宋" w:hAnsi="仿宋" w:eastAsia="仿宋" w:cs="Courier New"/>
          <w:color w:val="auto"/>
          <w:sz w:val="32"/>
          <w:szCs w:val="32"/>
          <w:highlight w:val="none"/>
        </w:rPr>
        <w:t>2.69%</w:t>
      </w:r>
      <w:r>
        <w:rPr>
          <w:rFonts w:hint="eastAsia" w:ascii="仿宋" w:hAnsi="仿宋" w:eastAsia="仿宋" w:cs="Courier New"/>
          <w:color w:val="auto"/>
          <w:sz w:val="32"/>
          <w:szCs w:val="32"/>
          <w:highlight w:val="none"/>
        </w:rPr>
        <w:t>；项目支出1</w:t>
      </w:r>
      <w:r>
        <w:rPr>
          <w:rFonts w:ascii="仿宋" w:hAnsi="仿宋" w:eastAsia="仿宋" w:cs="Courier New"/>
          <w:color w:val="auto"/>
          <w:sz w:val="32"/>
          <w:szCs w:val="32"/>
          <w:highlight w:val="none"/>
        </w:rPr>
        <w:t>0</w:t>
      </w:r>
      <w:r>
        <w:rPr>
          <w:rFonts w:hint="eastAsia" w:ascii="仿宋" w:hAnsi="仿宋" w:eastAsia="仿宋" w:cs="Courier New"/>
          <w:color w:val="auto"/>
          <w:sz w:val="32"/>
          <w:szCs w:val="32"/>
          <w:highlight w:val="none"/>
        </w:rPr>
        <w:t>万元，占7</w:t>
      </w:r>
      <w:r>
        <w:rPr>
          <w:rFonts w:ascii="仿宋" w:hAnsi="仿宋" w:eastAsia="仿宋" w:cs="Courier New"/>
          <w:color w:val="auto"/>
          <w:sz w:val="32"/>
          <w:szCs w:val="32"/>
          <w:highlight w:val="none"/>
        </w:rPr>
        <w:t>.31%</w:t>
      </w:r>
      <w:r>
        <w:rPr>
          <w:rFonts w:hint="eastAsia" w:ascii="仿宋" w:hAnsi="仿宋" w:eastAsia="仿宋" w:cs="Courier New"/>
          <w:color w:val="auto"/>
          <w:sz w:val="32"/>
          <w:szCs w:val="32"/>
          <w:highlight w:val="none"/>
        </w:rPr>
        <w:t>。</w:t>
      </w:r>
    </w:p>
    <w:p>
      <w:pPr>
        <w:spacing w:line="574" w:lineRule="exact"/>
        <w:ind w:firstLine="640" w:firstLineChars="200"/>
        <w:rPr>
          <w:rFonts w:ascii="仿宋_GB2312" w:eastAsia="仿宋_GB2312"/>
          <w:color w:val="auto"/>
          <w:sz w:val="32"/>
          <w:szCs w:val="32"/>
          <w:highlight w:val="none"/>
        </w:rPr>
      </w:pPr>
      <w:r>
        <w:rPr>
          <w:rFonts w:hint="eastAsia" w:ascii="黑体" w:hAnsi="黑体" w:eastAsia="黑体"/>
          <w:color w:val="auto"/>
          <w:sz w:val="32"/>
          <w:szCs w:val="32"/>
          <w:highlight w:val="none"/>
        </w:rPr>
        <w:t>四、财政拨款收入支出预算总体情况说明</w:t>
      </w:r>
    </w:p>
    <w:p>
      <w:pPr>
        <w:shd w:val="clear" w:color="auto" w:fill="FFFFFF"/>
        <w:adjustRightInd w:val="0"/>
        <w:snapToGrid w:val="0"/>
        <w:spacing w:line="574" w:lineRule="exact"/>
        <w:ind w:firstLine="640" w:firstLineChars="200"/>
        <w:rPr>
          <w:rFonts w:ascii="仿宋" w:hAnsi="仿宋" w:eastAsia="仿宋" w:cs="Courier New"/>
          <w:color w:val="auto"/>
          <w:sz w:val="32"/>
          <w:szCs w:val="32"/>
          <w:highlight w:val="none"/>
        </w:rPr>
      </w:pPr>
      <w:r>
        <w:rPr>
          <w:rFonts w:hint="eastAsia" w:ascii="仿宋" w:hAnsi="仿宋" w:eastAsia="仿宋" w:cs="Courier New"/>
          <w:color w:val="auto"/>
          <w:sz w:val="32"/>
          <w:szCs w:val="32"/>
          <w:highlight w:val="none"/>
        </w:rPr>
        <w:t>中共新乡县委机构编制委员会办公室</w:t>
      </w:r>
      <w:r>
        <w:rPr>
          <w:rFonts w:ascii="仿宋" w:hAnsi="仿宋" w:eastAsia="仿宋" w:cs="Courier New"/>
          <w:color w:val="auto"/>
          <w:sz w:val="32"/>
          <w:szCs w:val="32"/>
          <w:highlight w:val="none"/>
        </w:rPr>
        <w:t>2020年</w:t>
      </w:r>
      <w:r>
        <w:rPr>
          <w:rFonts w:hint="eastAsia" w:ascii="仿宋" w:hAnsi="仿宋" w:eastAsia="仿宋" w:cs="Courier New"/>
          <w:color w:val="auto"/>
          <w:sz w:val="32"/>
          <w:szCs w:val="32"/>
          <w:highlight w:val="none"/>
        </w:rPr>
        <w:t>财政拨款收支预算1</w:t>
      </w:r>
      <w:r>
        <w:rPr>
          <w:rFonts w:ascii="仿宋" w:hAnsi="仿宋" w:eastAsia="仿宋" w:cs="Courier New"/>
          <w:color w:val="auto"/>
          <w:sz w:val="32"/>
          <w:szCs w:val="32"/>
          <w:highlight w:val="none"/>
        </w:rPr>
        <w:t>35.89</w:t>
      </w:r>
      <w:r>
        <w:rPr>
          <w:rFonts w:hint="eastAsia" w:ascii="仿宋" w:hAnsi="仿宋" w:eastAsia="仿宋" w:cs="Courier New"/>
          <w:color w:val="auto"/>
          <w:sz w:val="32"/>
          <w:szCs w:val="32"/>
          <w:highlight w:val="none"/>
        </w:rPr>
        <w:t>万元，其中，一般公共预算1</w:t>
      </w:r>
      <w:r>
        <w:rPr>
          <w:rFonts w:ascii="仿宋" w:hAnsi="仿宋" w:eastAsia="仿宋" w:cs="Courier New"/>
          <w:color w:val="auto"/>
          <w:sz w:val="32"/>
          <w:szCs w:val="32"/>
          <w:highlight w:val="none"/>
        </w:rPr>
        <w:t>11.86</w:t>
      </w:r>
      <w:r>
        <w:rPr>
          <w:rFonts w:hint="eastAsia" w:ascii="仿宋" w:hAnsi="仿宋" w:eastAsia="仿宋" w:cs="Courier New"/>
          <w:color w:val="auto"/>
          <w:sz w:val="32"/>
          <w:szCs w:val="32"/>
          <w:highlight w:val="none"/>
        </w:rPr>
        <w:t>万元，政府性基金收支预算0万元。与</w:t>
      </w:r>
      <w:r>
        <w:rPr>
          <w:rFonts w:ascii="仿宋" w:hAnsi="仿宋" w:eastAsia="仿宋" w:cs="Courier New"/>
          <w:color w:val="auto"/>
          <w:sz w:val="32"/>
          <w:szCs w:val="32"/>
          <w:highlight w:val="none"/>
        </w:rPr>
        <w:t>2019</w:t>
      </w:r>
      <w:r>
        <w:rPr>
          <w:rFonts w:hint="eastAsia" w:ascii="仿宋" w:hAnsi="仿宋" w:eastAsia="仿宋" w:cs="Courier New"/>
          <w:color w:val="auto"/>
          <w:sz w:val="32"/>
          <w:szCs w:val="32"/>
          <w:highlight w:val="none"/>
        </w:rPr>
        <w:t>年相比，减少9</w:t>
      </w:r>
      <w:r>
        <w:rPr>
          <w:rFonts w:ascii="仿宋" w:hAnsi="仿宋" w:eastAsia="仿宋" w:cs="Courier New"/>
          <w:color w:val="auto"/>
          <w:sz w:val="32"/>
          <w:szCs w:val="32"/>
          <w:highlight w:val="none"/>
        </w:rPr>
        <w:t>.87</w:t>
      </w:r>
      <w:r>
        <w:rPr>
          <w:rFonts w:hint="eastAsia" w:ascii="仿宋" w:hAnsi="仿宋" w:eastAsia="仿宋" w:cs="Courier New"/>
          <w:color w:val="auto"/>
          <w:sz w:val="32"/>
          <w:szCs w:val="32"/>
          <w:highlight w:val="none"/>
        </w:rPr>
        <w:t>%。主要原因是：人员变动工资相应调整和压缩办公经费;</w:t>
      </w:r>
    </w:p>
    <w:p>
      <w:pPr>
        <w:adjustRightInd w:val="0"/>
        <w:snapToGrid w:val="0"/>
        <w:spacing w:line="574" w:lineRule="exact"/>
        <w:ind w:firstLine="640" w:firstLineChars="200"/>
        <w:rPr>
          <w:rFonts w:ascii="仿宋_GB2312" w:hAnsi="宋体" w:eastAsia="仿宋_GB2312" w:cs="Courier New"/>
          <w:color w:val="auto"/>
          <w:sz w:val="32"/>
          <w:szCs w:val="32"/>
          <w:highlight w:val="none"/>
        </w:rPr>
      </w:pPr>
      <w:r>
        <w:rPr>
          <w:rFonts w:hint="eastAsia" w:ascii="黑体" w:hAnsi="黑体" w:eastAsia="黑体"/>
          <w:color w:val="auto"/>
          <w:sz w:val="32"/>
          <w:szCs w:val="32"/>
          <w:highlight w:val="none"/>
        </w:rPr>
        <w:t>五、一般公共预算支出情况说明</w:t>
      </w:r>
    </w:p>
    <w:p>
      <w:pPr>
        <w:spacing w:line="574" w:lineRule="exact"/>
        <w:ind w:firstLine="640" w:firstLineChars="200"/>
        <w:rPr>
          <w:rFonts w:hint="eastAsia" w:ascii="仿宋" w:hAnsi="仿宋" w:eastAsia="仿宋" w:cs="Courier New"/>
          <w:color w:val="auto"/>
          <w:sz w:val="32"/>
          <w:szCs w:val="32"/>
          <w:highlight w:val="none"/>
        </w:rPr>
      </w:pPr>
      <w:r>
        <w:rPr>
          <w:rFonts w:hint="eastAsia" w:ascii="仿宋" w:hAnsi="仿宋" w:eastAsia="仿宋" w:cs="Courier New"/>
          <w:color w:val="auto"/>
          <w:sz w:val="32"/>
          <w:szCs w:val="32"/>
          <w:highlight w:val="none"/>
        </w:rPr>
        <w:t>中共新乡县委机构编制委员会办公室</w:t>
      </w:r>
      <w:r>
        <w:rPr>
          <w:rFonts w:ascii="仿宋" w:hAnsi="仿宋" w:eastAsia="仿宋" w:cs="Courier New"/>
          <w:color w:val="auto"/>
          <w:sz w:val="32"/>
          <w:szCs w:val="32"/>
          <w:highlight w:val="none"/>
        </w:rPr>
        <w:t>2020</w:t>
      </w:r>
      <w:r>
        <w:rPr>
          <w:rFonts w:hint="eastAsia" w:ascii="仿宋" w:hAnsi="仿宋" w:eastAsia="仿宋" w:cs="Courier New"/>
          <w:color w:val="auto"/>
          <w:sz w:val="32"/>
          <w:szCs w:val="32"/>
          <w:highlight w:val="none"/>
        </w:rPr>
        <w:t>年一般公共预算支出年初预算为1</w:t>
      </w:r>
      <w:r>
        <w:rPr>
          <w:rFonts w:ascii="仿宋" w:hAnsi="仿宋" w:eastAsia="仿宋" w:cs="Courier New"/>
          <w:color w:val="auto"/>
          <w:sz w:val="32"/>
          <w:szCs w:val="32"/>
          <w:highlight w:val="none"/>
        </w:rPr>
        <w:t>35.89</w:t>
      </w:r>
      <w:r>
        <w:rPr>
          <w:rFonts w:hint="eastAsia" w:ascii="仿宋" w:hAnsi="仿宋" w:eastAsia="仿宋" w:cs="Courier New"/>
          <w:color w:val="auto"/>
          <w:sz w:val="32"/>
          <w:szCs w:val="32"/>
          <w:highlight w:val="none"/>
        </w:rPr>
        <w:t>万元。主要用于以下方面：</w:t>
      </w:r>
    </w:p>
    <w:p>
      <w:pPr>
        <w:spacing w:line="574" w:lineRule="exact"/>
        <w:ind w:firstLine="640" w:firstLineChars="200"/>
        <w:rPr>
          <w:rFonts w:hint="eastAsia" w:ascii="仿宋" w:hAnsi="仿宋" w:eastAsia="仿宋" w:cs="Courier New"/>
          <w:color w:val="auto"/>
          <w:sz w:val="32"/>
          <w:szCs w:val="32"/>
          <w:highlight w:val="none"/>
        </w:rPr>
      </w:pPr>
      <w:r>
        <w:rPr>
          <w:rFonts w:hint="eastAsia" w:ascii="仿宋" w:hAnsi="仿宋" w:eastAsia="仿宋" w:cs="Courier New"/>
          <w:color w:val="auto"/>
          <w:sz w:val="32"/>
          <w:szCs w:val="32"/>
          <w:highlight w:val="none"/>
        </w:rPr>
        <w:t>一般公共服务服务（类）支出111.86万元，占82.32%；其中一般公共服务（类）人力资源事务（款）行政运行（项）科目代码2011001：101.86万元；一般公共服务（类）人力资源事务（款）一般行政管理事务（项）科目代码2011002：10万元；</w:t>
      </w:r>
    </w:p>
    <w:p>
      <w:pPr>
        <w:spacing w:line="574" w:lineRule="exact"/>
        <w:ind w:firstLine="640" w:firstLineChars="200"/>
        <w:rPr>
          <w:rFonts w:hint="eastAsia" w:ascii="仿宋" w:hAnsi="仿宋" w:eastAsia="仿宋" w:cs="Courier New"/>
          <w:color w:val="auto"/>
          <w:sz w:val="32"/>
          <w:szCs w:val="32"/>
          <w:highlight w:val="none"/>
        </w:rPr>
      </w:pPr>
      <w:r>
        <w:rPr>
          <w:rFonts w:hint="eastAsia" w:ascii="仿宋" w:hAnsi="仿宋" w:eastAsia="仿宋" w:cs="Courier New"/>
          <w:color w:val="auto"/>
          <w:sz w:val="32"/>
          <w:szCs w:val="32"/>
          <w:highlight w:val="none"/>
        </w:rPr>
        <w:t>社会保障和就业支出13.07万元，占9.62%；其中</w:t>
      </w:r>
      <w:r>
        <w:rPr>
          <w:rFonts w:hint="eastAsia" w:ascii="仿宋" w:hAnsi="仿宋" w:eastAsia="仿宋"/>
          <w:color w:val="auto"/>
          <w:sz w:val="32"/>
          <w:szCs w:val="32"/>
          <w:highlight w:val="none"/>
        </w:rPr>
        <w:t>社会保障和就业支出（类）行政事业单位养老支出（款）行政单位离退休（项）科目代码2080501:1.03万元；社会保障和就业支出（类）行政事业单位养老支出（款）机关事业单位基本养老保险缴费支出（项）科目代码2080505:11.69万元；社会保障和就业支出（类）其他社会保障和就业支出（款）其他社会保障和就业支出（项）科目代码2089901:0.35万元</w:t>
      </w:r>
      <w:r>
        <w:rPr>
          <w:rFonts w:hint="eastAsia" w:ascii="仿宋" w:hAnsi="仿宋" w:eastAsia="仿宋" w:cs="Courier New"/>
          <w:color w:val="auto"/>
          <w:sz w:val="32"/>
          <w:szCs w:val="32"/>
          <w:highlight w:val="none"/>
        </w:rPr>
        <w:t>；</w:t>
      </w:r>
    </w:p>
    <w:p>
      <w:pPr>
        <w:spacing w:line="574" w:lineRule="exact"/>
        <w:ind w:firstLine="640" w:firstLineChars="200"/>
        <w:rPr>
          <w:rFonts w:hint="eastAsia" w:ascii="仿宋" w:hAnsi="仿宋" w:eastAsia="仿宋" w:cs="Courier New"/>
          <w:color w:val="auto"/>
          <w:sz w:val="32"/>
          <w:szCs w:val="32"/>
          <w:highlight w:val="none"/>
        </w:rPr>
      </w:pPr>
      <w:r>
        <w:rPr>
          <w:rFonts w:hint="eastAsia" w:ascii="仿宋" w:hAnsi="仿宋" w:eastAsia="仿宋"/>
          <w:color w:val="auto"/>
          <w:sz w:val="32"/>
          <w:szCs w:val="32"/>
          <w:highlight w:val="none"/>
        </w:rPr>
        <w:t>卫生健康支出4.38万元，占3.22%，其中：卫生健康支出（类）行政事业单位医疗（款）行政单位医疗（项）科目代码2101101:4.38万元</w:t>
      </w:r>
      <w:r>
        <w:rPr>
          <w:rFonts w:hint="eastAsia" w:ascii="仿宋" w:hAnsi="仿宋" w:eastAsia="仿宋" w:cs="Courier New"/>
          <w:color w:val="auto"/>
          <w:sz w:val="32"/>
          <w:szCs w:val="32"/>
          <w:highlight w:val="none"/>
        </w:rPr>
        <w:t>；</w:t>
      </w:r>
    </w:p>
    <w:p>
      <w:pPr>
        <w:spacing w:line="574" w:lineRule="exact"/>
        <w:ind w:firstLine="640" w:firstLineChars="200"/>
        <w:rPr>
          <w:rFonts w:ascii="仿宋" w:hAnsi="仿宋" w:eastAsia="仿宋" w:cs="Courier New"/>
          <w:color w:val="auto"/>
          <w:sz w:val="32"/>
          <w:szCs w:val="32"/>
          <w:highlight w:val="none"/>
        </w:rPr>
      </w:pPr>
      <w:r>
        <w:rPr>
          <w:rFonts w:hint="eastAsia" w:ascii="仿宋" w:hAnsi="仿宋" w:eastAsia="仿宋"/>
          <w:color w:val="auto"/>
          <w:sz w:val="32"/>
          <w:szCs w:val="32"/>
          <w:highlight w:val="none"/>
        </w:rPr>
        <w:t>住房保障支出6.57万元，占4.84%，其中：住房保障支出（类）住房改革支出（款）住房公积金（项）科目代码2210201:6.57万元</w:t>
      </w:r>
      <w:r>
        <w:rPr>
          <w:rFonts w:hint="eastAsia" w:ascii="仿宋" w:hAnsi="仿宋" w:eastAsia="仿宋" w:cs="Courier New"/>
          <w:color w:val="auto"/>
          <w:sz w:val="32"/>
          <w:szCs w:val="32"/>
          <w:highlight w:val="none"/>
        </w:rPr>
        <w:t>。</w:t>
      </w:r>
    </w:p>
    <w:p>
      <w:pPr>
        <w:spacing w:line="574" w:lineRule="exact"/>
        <w:ind w:firstLine="640" w:firstLineChars="200"/>
        <w:rPr>
          <w:rFonts w:ascii="仿宋" w:hAnsi="仿宋" w:eastAsia="仿宋"/>
          <w:color w:val="auto"/>
          <w:sz w:val="32"/>
          <w:szCs w:val="32"/>
          <w:highlight w:val="none"/>
        </w:rPr>
      </w:pPr>
      <w:r>
        <w:rPr>
          <w:rFonts w:hint="eastAsia" w:ascii="仿宋" w:hAnsi="仿宋" w:eastAsia="仿宋" w:cs="Courier New"/>
          <w:color w:val="auto"/>
          <w:sz w:val="32"/>
          <w:szCs w:val="32"/>
          <w:highlight w:val="none"/>
        </w:rPr>
        <w:t>我单位年初预算中无专项转移支付。</w:t>
      </w:r>
    </w:p>
    <w:p>
      <w:pPr>
        <w:spacing w:line="574" w:lineRule="exact"/>
        <w:ind w:firstLine="640" w:firstLineChars="200"/>
        <w:rPr>
          <w:rFonts w:ascii="仿宋_GB2312" w:eastAsia="仿宋_GB2312"/>
          <w:color w:val="auto"/>
          <w:sz w:val="32"/>
          <w:szCs w:val="32"/>
          <w:highlight w:val="none"/>
        </w:rPr>
      </w:pPr>
      <w:r>
        <w:rPr>
          <w:rFonts w:hint="eastAsia" w:ascii="黑体" w:hAnsi="Times New Roman" w:eastAsia="黑体" w:cs="黑体"/>
          <w:color w:val="auto"/>
          <w:kern w:val="0"/>
          <w:sz w:val="32"/>
          <w:szCs w:val="32"/>
          <w:highlight w:val="none"/>
        </w:rPr>
        <w:t>六、一般公共预算基本支出预算情况说明</w:t>
      </w:r>
    </w:p>
    <w:p>
      <w:pPr>
        <w:spacing w:line="574" w:lineRule="exact"/>
        <w:ind w:firstLine="640" w:firstLineChars="200"/>
        <w:rPr>
          <w:rFonts w:hint="eastAsia" w:ascii="仿宋" w:hAnsi="仿宋" w:eastAsia="仿宋" w:cs="Courier New"/>
          <w:sz w:val="32"/>
          <w:szCs w:val="32"/>
        </w:rPr>
      </w:pPr>
      <w:r>
        <w:rPr>
          <w:rFonts w:hint="eastAsia" w:ascii="仿宋" w:hAnsi="仿宋" w:eastAsia="仿宋" w:cs="Courier New"/>
          <w:sz w:val="32"/>
          <w:szCs w:val="32"/>
        </w:rPr>
        <w:t>按照《财政部关于印发&lt;支出经济分类科目改革方案&gt;的通知》（财预〔2017〕98 号）要求，从 2018 年起全面实施支出经济分类科目改革，根据政府预算管理和部门预算管理的不同特点，分设部门预算支出经济分类科目和政府预算支出经济分类科目，两套科目之间保持对应关系。我单位《支出经济分类汇总表》, 按两套经济分类科目分别反映不同资金来源的全部预算支出。</w:t>
      </w:r>
    </w:p>
    <w:p>
      <w:pPr>
        <w:pStyle w:val="5"/>
        <w:spacing w:before="0" w:beforeAutospacing="0" w:after="0" w:afterAutospacing="0" w:line="574" w:lineRule="exact"/>
        <w:ind w:firstLine="640" w:firstLineChars="200"/>
        <w:rPr>
          <w:rFonts w:hint="eastAsia" w:ascii="仿宋" w:hAnsi="仿宋" w:eastAsia="仿宋" w:cs="Courier New"/>
          <w:kern w:val="2"/>
          <w:sz w:val="32"/>
          <w:szCs w:val="32"/>
        </w:rPr>
      </w:pPr>
      <w:r>
        <w:rPr>
          <w:rFonts w:hint="eastAsia" w:ascii="仿宋" w:hAnsi="仿宋" w:eastAsia="仿宋" w:cs="Courier New"/>
          <w:kern w:val="2"/>
          <w:sz w:val="32"/>
          <w:szCs w:val="32"/>
        </w:rPr>
        <w:t>我单位2020年一般公共预算基本支出</w:t>
      </w:r>
      <w:r>
        <w:rPr>
          <w:rFonts w:hint="eastAsia" w:ascii="仿宋" w:hAnsi="仿宋" w:eastAsia="仿宋" w:cs="Courier New"/>
          <w:kern w:val="2"/>
          <w:sz w:val="32"/>
          <w:szCs w:val="32"/>
          <w:lang w:val="en-US" w:eastAsia="zh-CN"/>
        </w:rPr>
        <w:t>125.88</w:t>
      </w:r>
      <w:r>
        <w:rPr>
          <w:rFonts w:hint="eastAsia" w:ascii="仿宋" w:hAnsi="仿宋" w:eastAsia="仿宋" w:cs="Courier New"/>
          <w:kern w:val="2"/>
          <w:sz w:val="32"/>
          <w:szCs w:val="32"/>
        </w:rPr>
        <w:t>万元，按经济分类来分其中：人员经费</w:t>
      </w:r>
      <w:r>
        <w:rPr>
          <w:rFonts w:hint="eastAsia" w:ascii="仿宋" w:hAnsi="仿宋" w:eastAsia="仿宋" w:cs="Courier New"/>
          <w:kern w:val="2"/>
          <w:sz w:val="32"/>
          <w:szCs w:val="32"/>
          <w:lang w:val="en-US" w:eastAsia="zh-CN"/>
        </w:rPr>
        <w:t>111.48</w:t>
      </w:r>
      <w:r>
        <w:rPr>
          <w:rFonts w:hint="eastAsia" w:ascii="仿宋" w:hAnsi="仿宋" w:eastAsia="仿宋" w:cs="Courier New"/>
          <w:kern w:val="2"/>
          <w:sz w:val="32"/>
          <w:szCs w:val="32"/>
        </w:rPr>
        <w:t>万元，主要包括：基本工资、津贴补贴、奖金、社会保障缴费、绩效工资、其他工资福利支出、离休费、退休费、抚恤金、生活补助、医疗费、住房公积金、其他对个人和家庭的补助支出；公用经费</w:t>
      </w:r>
      <w:r>
        <w:rPr>
          <w:rFonts w:hint="eastAsia" w:ascii="仿宋" w:hAnsi="仿宋" w:eastAsia="仿宋" w:cs="Courier New"/>
          <w:kern w:val="2"/>
          <w:sz w:val="32"/>
          <w:szCs w:val="32"/>
          <w:lang w:val="en-US" w:eastAsia="zh-CN"/>
        </w:rPr>
        <w:t>14.40</w:t>
      </w:r>
      <w:bookmarkStart w:id="1" w:name="_GoBack"/>
      <w:bookmarkEnd w:id="1"/>
      <w:r>
        <w:rPr>
          <w:rFonts w:hint="eastAsia" w:ascii="仿宋" w:hAnsi="仿宋" w:eastAsia="仿宋" w:cs="Courier New"/>
          <w:kern w:val="2"/>
          <w:sz w:val="32"/>
          <w:szCs w:val="32"/>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spacing w:line="574" w:lineRule="exact"/>
        <w:ind w:firstLine="640" w:firstLineChars="200"/>
        <w:rPr>
          <w:rFonts w:ascii="仿宋_GB2312" w:eastAsia="仿宋_GB2312"/>
          <w:color w:val="auto"/>
          <w:sz w:val="32"/>
          <w:szCs w:val="32"/>
          <w:highlight w:val="none"/>
        </w:rPr>
      </w:pPr>
      <w:r>
        <w:rPr>
          <w:rFonts w:hint="eastAsia" w:ascii="黑体" w:hAnsi="Times New Roman" w:eastAsia="黑体" w:cs="黑体"/>
          <w:color w:val="auto"/>
          <w:kern w:val="0"/>
          <w:sz w:val="32"/>
          <w:szCs w:val="32"/>
          <w:highlight w:val="none"/>
        </w:rPr>
        <w:t>七、一般公共预算项目支出预算情况说明</w:t>
      </w:r>
    </w:p>
    <w:p>
      <w:pPr>
        <w:spacing w:line="574" w:lineRule="exact"/>
        <w:ind w:firstLine="636" w:firstLineChars="200"/>
        <w:rPr>
          <w:rFonts w:ascii="仿宋" w:hAnsi="仿宋" w:eastAsia="仿宋" w:cs="FangSong_GB2312+FPEF"/>
          <w:color w:val="auto"/>
          <w:kern w:val="0"/>
          <w:sz w:val="32"/>
          <w:szCs w:val="32"/>
          <w:highlight w:val="none"/>
        </w:rPr>
      </w:pPr>
      <w:bookmarkStart w:id="0" w:name="_Hlk2003437"/>
      <w:r>
        <w:rPr>
          <w:rFonts w:hint="eastAsia" w:ascii="仿宋" w:hAnsi="仿宋" w:eastAsia="仿宋" w:cs="仿宋_GB2312"/>
          <w:color w:val="auto"/>
          <w:spacing w:val="-1"/>
          <w:kern w:val="0"/>
          <w:sz w:val="32"/>
          <w:szCs w:val="32"/>
          <w:highlight w:val="none"/>
        </w:rPr>
        <w:t>中共新乡县委机构编制委员会办公室</w:t>
      </w:r>
      <w:r>
        <w:rPr>
          <w:rFonts w:ascii="仿宋" w:hAnsi="仿宋" w:eastAsia="仿宋" w:cs="FangSong_GB2312+FPEF"/>
          <w:color w:val="auto"/>
          <w:kern w:val="0"/>
          <w:sz w:val="32"/>
          <w:szCs w:val="32"/>
          <w:highlight w:val="none"/>
        </w:rPr>
        <w:t>2020</w:t>
      </w:r>
      <w:r>
        <w:rPr>
          <w:rFonts w:hint="eastAsia" w:ascii="仿宋" w:hAnsi="仿宋" w:eastAsia="仿宋" w:cs="FangSong_GB2312+FPEF"/>
          <w:color w:val="auto"/>
          <w:kern w:val="0"/>
          <w:sz w:val="32"/>
          <w:szCs w:val="32"/>
          <w:highlight w:val="none"/>
        </w:rPr>
        <w:t>年一般公共预算安排项目支出预算1</w:t>
      </w:r>
      <w:r>
        <w:rPr>
          <w:rFonts w:ascii="仿宋" w:hAnsi="仿宋" w:eastAsia="仿宋" w:cs="FangSong_GB2312+FPEF"/>
          <w:color w:val="auto"/>
          <w:kern w:val="0"/>
          <w:sz w:val="32"/>
          <w:szCs w:val="32"/>
          <w:highlight w:val="none"/>
        </w:rPr>
        <w:t>0</w:t>
      </w:r>
      <w:r>
        <w:rPr>
          <w:rFonts w:hint="eastAsia" w:ascii="仿宋" w:hAnsi="仿宋" w:eastAsia="仿宋" w:cs="FangSong_GB2312+FPEF"/>
          <w:color w:val="auto"/>
          <w:kern w:val="0"/>
          <w:sz w:val="32"/>
          <w:szCs w:val="32"/>
          <w:highlight w:val="none"/>
        </w:rPr>
        <w:t>万元，全部纳入项目绩效目标管理。其中：运转类项目</w:t>
      </w:r>
      <w:r>
        <w:rPr>
          <w:rFonts w:ascii="仿宋" w:hAnsi="仿宋" w:eastAsia="仿宋" w:cs="FangSong_GB2312+FPEF"/>
          <w:color w:val="auto"/>
          <w:kern w:val="0"/>
          <w:sz w:val="32"/>
          <w:szCs w:val="32"/>
          <w:highlight w:val="none"/>
        </w:rPr>
        <w:t>10</w:t>
      </w:r>
      <w:r>
        <w:rPr>
          <w:rFonts w:hint="eastAsia" w:ascii="仿宋" w:hAnsi="仿宋" w:eastAsia="仿宋" w:cs="FangSong_GB2312+FPEF"/>
          <w:color w:val="auto"/>
          <w:kern w:val="0"/>
          <w:sz w:val="32"/>
          <w:szCs w:val="32"/>
          <w:highlight w:val="none"/>
        </w:rPr>
        <w:t>万元、投资类项目</w:t>
      </w:r>
      <w:r>
        <w:rPr>
          <w:rFonts w:hint="eastAsia" w:ascii="仿宋" w:hAnsi="仿宋" w:eastAsia="仿宋" w:cs="Courier New"/>
          <w:color w:val="auto"/>
          <w:sz w:val="32"/>
          <w:szCs w:val="32"/>
          <w:highlight w:val="none"/>
        </w:rPr>
        <w:t>0</w:t>
      </w:r>
      <w:r>
        <w:rPr>
          <w:rFonts w:hint="eastAsia" w:ascii="仿宋" w:hAnsi="仿宋" w:eastAsia="仿宋" w:cs="FangSong_GB2312+FPEF"/>
          <w:color w:val="auto"/>
          <w:kern w:val="0"/>
          <w:sz w:val="32"/>
          <w:szCs w:val="32"/>
          <w:highlight w:val="none"/>
        </w:rPr>
        <w:t>万元、专项资金</w:t>
      </w:r>
      <w:r>
        <w:rPr>
          <w:rFonts w:hint="eastAsia" w:ascii="仿宋" w:hAnsi="仿宋" w:eastAsia="仿宋" w:cs="Courier New"/>
          <w:color w:val="auto"/>
          <w:sz w:val="32"/>
          <w:szCs w:val="32"/>
          <w:highlight w:val="none"/>
        </w:rPr>
        <w:t>0</w:t>
      </w:r>
      <w:r>
        <w:rPr>
          <w:rFonts w:hint="eastAsia" w:ascii="仿宋" w:hAnsi="仿宋" w:eastAsia="仿宋" w:cs="FangSong_GB2312+FPEF"/>
          <w:color w:val="auto"/>
          <w:kern w:val="0"/>
          <w:sz w:val="32"/>
          <w:szCs w:val="32"/>
          <w:highlight w:val="none"/>
        </w:rPr>
        <w:t>万元。主要预算支出项目如下：</w:t>
      </w:r>
      <w:bookmarkEnd w:id="0"/>
    </w:p>
    <w:p>
      <w:pPr>
        <w:spacing w:line="574" w:lineRule="exact"/>
        <w:ind w:firstLine="640" w:firstLineChars="200"/>
        <w:rPr>
          <w:rFonts w:ascii="仿宋" w:hAnsi="仿宋" w:eastAsia="仿宋" w:cs="FangSong_GB2312+FPEF"/>
          <w:color w:val="auto"/>
          <w:kern w:val="0"/>
          <w:sz w:val="32"/>
          <w:szCs w:val="32"/>
          <w:highlight w:val="none"/>
        </w:rPr>
      </w:pPr>
      <w:r>
        <w:rPr>
          <w:rFonts w:hint="eastAsia" w:ascii="仿宋" w:hAnsi="仿宋" w:eastAsia="仿宋" w:cs="FangSong_GB2312+FPEF"/>
          <w:color w:val="auto"/>
          <w:kern w:val="0"/>
          <w:sz w:val="32"/>
          <w:szCs w:val="32"/>
          <w:highlight w:val="none"/>
        </w:rPr>
        <w:t>1</w:t>
      </w:r>
      <w:r>
        <w:rPr>
          <w:rFonts w:ascii="仿宋" w:hAnsi="仿宋" w:eastAsia="仿宋" w:cs="FangSong_GB2312+FPEF"/>
          <w:color w:val="auto"/>
          <w:kern w:val="0"/>
          <w:sz w:val="32"/>
          <w:szCs w:val="32"/>
          <w:highlight w:val="none"/>
        </w:rPr>
        <w:t>.</w:t>
      </w:r>
      <w:r>
        <w:rPr>
          <w:rFonts w:hint="eastAsia" w:ascii="仿宋" w:hAnsi="仿宋" w:eastAsia="仿宋" w:cs="FangSong_GB2312+FPEF"/>
          <w:color w:val="auto"/>
          <w:kern w:val="0"/>
          <w:sz w:val="32"/>
          <w:szCs w:val="32"/>
          <w:highlight w:val="none"/>
        </w:rPr>
        <w:t>政务和公益域名注册管理费项目7万元；</w:t>
      </w:r>
    </w:p>
    <w:p>
      <w:pPr>
        <w:spacing w:line="574" w:lineRule="exact"/>
        <w:ind w:firstLine="640" w:firstLineChars="200"/>
        <w:rPr>
          <w:rFonts w:ascii="仿宋" w:hAnsi="仿宋" w:eastAsia="仿宋" w:cs="FangSong_GB2312+FPEF"/>
          <w:color w:val="auto"/>
          <w:kern w:val="0"/>
          <w:sz w:val="32"/>
          <w:szCs w:val="32"/>
          <w:highlight w:val="none"/>
        </w:rPr>
      </w:pPr>
      <w:r>
        <w:rPr>
          <w:rFonts w:hint="eastAsia" w:ascii="仿宋" w:hAnsi="仿宋" w:eastAsia="仿宋" w:cs="FangSong_GB2312+FPEF"/>
          <w:color w:val="auto"/>
          <w:kern w:val="0"/>
          <w:sz w:val="32"/>
          <w:szCs w:val="32"/>
          <w:highlight w:val="none"/>
        </w:rPr>
        <w:t>2.文案制作费用项目3万元。</w:t>
      </w:r>
    </w:p>
    <w:p>
      <w:pPr>
        <w:spacing w:line="574" w:lineRule="exact"/>
        <w:ind w:firstLine="640" w:firstLineChars="200"/>
        <w:rPr>
          <w:rFonts w:ascii="黑体" w:hAnsi="Times New Roman" w:eastAsia="黑体" w:cs="黑体"/>
          <w:color w:val="auto"/>
          <w:kern w:val="0"/>
          <w:sz w:val="32"/>
          <w:szCs w:val="32"/>
          <w:highlight w:val="none"/>
        </w:rPr>
      </w:pPr>
      <w:r>
        <w:rPr>
          <w:rFonts w:hint="eastAsia" w:ascii="黑体" w:hAnsi="黑体" w:eastAsia="黑体" w:cs="Courier New"/>
          <w:color w:val="auto"/>
          <w:sz w:val="32"/>
          <w:szCs w:val="32"/>
          <w:highlight w:val="none"/>
        </w:rPr>
        <w:t>八、</w:t>
      </w:r>
      <w:r>
        <w:rPr>
          <w:rFonts w:hint="eastAsia" w:ascii="黑体" w:hAnsi="Times New Roman" w:eastAsia="黑体" w:cs="黑体"/>
          <w:color w:val="auto"/>
          <w:kern w:val="0"/>
          <w:sz w:val="32"/>
          <w:szCs w:val="32"/>
          <w:highlight w:val="none"/>
        </w:rPr>
        <w:t>一般公共预算“三公”经费支出预算情况说明</w:t>
      </w:r>
    </w:p>
    <w:p>
      <w:pPr>
        <w:spacing w:line="574" w:lineRule="exact"/>
        <w:ind w:firstLine="640" w:firstLineChars="200"/>
        <w:rPr>
          <w:rFonts w:ascii="仿宋" w:hAnsi="仿宋" w:eastAsia="仿宋" w:cs="Courier New"/>
          <w:color w:val="auto"/>
          <w:sz w:val="32"/>
          <w:szCs w:val="32"/>
          <w:highlight w:val="none"/>
        </w:rPr>
      </w:pPr>
      <w:r>
        <w:rPr>
          <w:rFonts w:hint="eastAsia" w:ascii="仿宋" w:hAnsi="仿宋" w:eastAsia="仿宋" w:cs="Courier New"/>
          <w:color w:val="auto"/>
          <w:sz w:val="32"/>
          <w:szCs w:val="32"/>
          <w:highlight w:val="none"/>
        </w:rPr>
        <w:t>中共新乡县委机构编制委员会办公室2020年“三公”经费预算为0万元。2020年“三公”经费支出预算数比2019年减少0万元。具体情况如下：</w:t>
      </w:r>
    </w:p>
    <w:p>
      <w:pPr>
        <w:kinsoku w:val="0"/>
        <w:overflowPunct w:val="0"/>
        <w:autoSpaceDE w:val="0"/>
        <w:autoSpaceDN w:val="0"/>
        <w:adjustRightInd w:val="0"/>
        <w:snapToGrid w:val="0"/>
        <w:spacing w:line="574" w:lineRule="exact"/>
        <w:ind w:firstLine="639" w:firstLineChars="200"/>
        <w:rPr>
          <w:rFonts w:ascii="仿宋" w:hAnsi="仿宋" w:eastAsia="仿宋" w:cs="Courier New"/>
          <w:color w:val="auto"/>
          <w:sz w:val="32"/>
          <w:szCs w:val="32"/>
          <w:highlight w:val="none"/>
        </w:rPr>
      </w:pPr>
      <w:r>
        <w:rPr>
          <w:rFonts w:hint="eastAsia" w:ascii="仿宋" w:hAnsi="仿宋" w:eastAsia="仿宋" w:cs="仿宋_GB2312"/>
          <w:b/>
          <w:color w:val="auto"/>
          <w:spacing w:val="-1"/>
          <w:kern w:val="0"/>
          <w:sz w:val="32"/>
          <w:szCs w:val="32"/>
          <w:highlight w:val="none"/>
        </w:rPr>
        <w:t>（一）因公出国（境）费</w:t>
      </w:r>
      <w:r>
        <w:rPr>
          <w:rFonts w:hint="eastAsia" w:ascii="仿宋" w:hAnsi="仿宋" w:eastAsia="仿宋" w:cs="仿宋_GB2312"/>
          <w:color w:val="auto"/>
          <w:spacing w:val="-1"/>
          <w:kern w:val="0"/>
          <w:sz w:val="32"/>
          <w:szCs w:val="32"/>
          <w:highlight w:val="none"/>
        </w:rPr>
        <w:t>0万元</w:t>
      </w:r>
      <w:r>
        <w:rPr>
          <w:rFonts w:hint="eastAsia" w:ascii="仿宋" w:hAnsi="仿宋" w:eastAsia="仿宋" w:cs="Courier New"/>
          <w:color w:val="auto"/>
          <w:sz w:val="32"/>
          <w:szCs w:val="32"/>
          <w:highlight w:val="none"/>
        </w:rPr>
        <w:t>。</w:t>
      </w:r>
    </w:p>
    <w:p>
      <w:pPr>
        <w:kinsoku w:val="0"/>
        <w:overflowPunct w:val="0"/>
        <w:autoSpaceDE w:val="0"/>
        <w:autoSpaceDN w:val="0"/>
        <w:adjustRightInd w:val="0"/>
        <w:snapToGrid w:val="0"/>
        <w:spacing w:line="574" w:lineRule="exact"/>
        <w:ind w:firstLine="640"/>
        <w:rPr>
          <w:rFonts w:ascii="仿宋" w:hAnsi="仿宋" w:eastAsia="仿宋" w:cs="Courier New"/>
          <w:color w:val="auto"/>
          <w:sz w:val="32"/>
          <w:szCs w:val="32"/>
          <w:highlight w:val="none"/>
        </w:rPr>
      </w:pPr>
      <w:r>
        <w:rPr>
          <w:rFonts w:hint="eastAsia" w:ascii="仿宋" w:hAnsi="仿宋" w:eastAsia="仿宋" w:cs="仿宋_GB2312"/>
          <w:b/>
          <w:color w:val="auto"/>
          <w:spacing w:val="-1"/>
          <w:kern w:val="0"/>
          <w:sz w:val="32"/>
          <w:szCs w:val="32"/>
          <w:highlight w:val="none"/>
        </w:rPr>
        <w:t>（二）公务用车购置及运行费0</w:t>
      </w:r>
      <w:r>
        <w:rPr>
          <w:rFonts w:hint="eastAsia" w:ascii="仿宋" w:hAnsi="仿宋" w:eastAsia="仿宋" w:cs="仿宋_GB2312"/>
          <w:color w:val="auto"/>
          <w:kern w:val="0"/>
          <w:sz w:val="32"/>
          <w:szCs w:val="32"/>
          <w:highlight w:val="none"/>
        </w:rPr>
        <w:t>万</w:t>
      </w:r>
      <w:r>
        <w:rPr>
          <w:rFonts w:hint="eastAsia" w:ascii="仿宋" w:hAnsi="仿宋" w:eastAsia="仿宋" w:cs="Courier New"/>
          <w:color w:val="auto"/>
          <w:sz w:val="32"/>
          <w:szCs w:val="32"/>
          <w:highlight w:val="none"/>
        </w:rPr>
        <w:t>元</w:t>
      </w:r>
      <w:r>
        <w:rPr>
          <w:rFonts w:hint="eastAsia" w:ascii="仿宋" w:hAnsi="仿宋" w:eastAsia="仿宋"/>
          <w:color w:val="auto"/>
          <w:sz w:val="32"/>
          <w:szCs w:val="32"/>
          <w:highlight w:val="none"/>
        </w:rPr>
        <w:t>。</w:t>
      </w:r>
    </w:p>
    <w:p>
      <w:pPr>
        <w:spacing w:line="574" w:lineRule="exact"/>
        <w:ind w:firstLine="639" w:firstLineChars="200"/>
        <w:rPr>
          <w:rFonts w:ascii="仿宋" w:hAnsi="仿宋" w:eastAsia="仿宋"/>
          <w:color w:val="auto"/>
          <w:sz w:val="32"/>
          <w:szCs w:val="32"/>
          <w:highlight w:val="none"/>
        </w:rPr>
      </w:pPr>
      <w:r>
        <w:rPr>
          <w:rFonts w:hint="eastAsia" w:ascii="仿宋" w:hAnsi="仿宋" w:eastAsia="仿宋" w:cs="仿宋_GB2312"/>
          <w:b/>
          <w:color w:val="auto"/>
          <w:spacing w:val="-1"/>
          <w:kern w:val="0"/>
          <w:sz w:val="32"/>
          <w:szCs w:val="32"/>
          <w:highlight w:val="none"/>
        </w:rPr>
        <w:t>（三）公务接待费0</w:t>
      </w:r>
      <w:r>
        <w:rPr>
          <w:rFonts w:hint="eastAsia" w:ascii="仿宋" w:hAnsi="仿宋" w:eastAsia="仿宋" w:cs="Courier New"/>
          <w:color w:val="auto"/>
          <w:sz w:val="32"/>
          <w:szCs w:val="32"/>
          <w:highlight w:val="none"/>
        </w:rPr>
        <w:t>万元。</w:t>
      </w:r>
    </w:p>
    <w:p>
      <w:pPr>
        <w:spacing w:line="574" w:lineRule="exact"/>
        <w:ind w:firstLine="640" w:firstLineChars="200"/>
        <w:rPr>
          <w:rFonts w:ascii="仿宋_GB2312" w:eastAsia="仿宋_GB2312"/>
          <w:color w:val="auto"/>
          <w:sz w:val="32"/>
          <w:szCs w:val="32"/>
          <w:highlight w:val="none"/>
        </w:rPr>
      </w:pPr>
      <w:r>
        <w:rPr>
          <w:rFonts w:hint="eastAsia" w:ascii="黑体" w:hAnsi="Times New Roman" w:eastAsia="黑体" w:cs="黑体"/>
          <w:color w:val="auto"/>
          <w:kern w:val="0"/>
          <w:sz w:val="32"/>
          <w:szCs w:val="32"/>
          <w:highlight w:val="none"/>
        </w:rPr>
        <w:t>九、政府性基金预算支出情况说明</w:t>
      </w:r>
    </w:p>
    <w:p>
      <w:pPr>
        <w:spacing w:line="360" w:lineRule="auto"/>
        <w:ind w:firstLine="640" w:firstLineChars="200"/>
        <w:rPr>
          <w:rFonts w:ascii="仿宋" w:hAnsi="仿宋" w:eastAsia="仿宋" w:cs="Courier New"/>
          <w:color w:val="auto"/>
          <w:sz w:val="32"/>
          <w:szCs w:val="32"/>
          <w:highlight w:val="none"/>
        </w:rPr>
      </w:pPr>
      <w:r>
        <w:rPr>
          <w:rFonts w:hint="eastAsia" w:ascii="仿宋" w:hAnsi="仿宋" w:eastAsia="仿宋" w:cs="Courier New"/>
          <w:color w:val="auto"/>
          <w:sz w:val="32"/>
          <w:szCs w:val="32"/>
          <w:highlight w:val="none"/>
        </w:rPr>
        <w:t>中共新乡县委机构编制委员会办公室</w:t>
      </w:r>
      <w:r>
        <w:rPr>
          <w:rFonts w:ascii="仿宋" w:hAnsi="仿宋" w:eastAsia="仿宋" w:cs="Courier New"/>
          <w:color w:val="auto"/>
          <w:sz w:val="32"/>
          <w:szCs w:val="32"/>
          <w:highlight w:val="none"/>
        </w:rPr>
        <w:t>2020</w:t>
      </w:r>
      <w:r>
        <w:rPr>
          <w:rFonts w:hint="eastAsia" w:ascii="仿宋" w:hAnsi="仿宋" w:eastAsia="仿宋" w:cs="Courier New"/>
          <w:color w:val="auto"/>
          <w:sz w:val="32"/>
          <w:szCs w:val="32"/>
          <w:highlight w:val="none"/>
        </w:rPr>
        <w:t>年政府性基金预算支出年初预算为0万元。</w:t>
      </w:r>
    </w:p>
    <w:p>
      <w:pPr>
        <w:spacing w:line="360" w:lineRule="auto"/>
        <w:ind w:firstLine="640" w:firstLineChars="200"/>
        <w:rPr>
          <w:rFonts w:ascii="仿宋" w:hAnsi="仿宋" w:eastAsia="仿宋" w:cs="Courier New"/>
          <w:color w:val="auto"/>
          <w:sz w:val="32"/>
          <w:szCs w:val="32"/>
          <w:highlight w:val="none"/>
        </w:rPr>
      </w:pPr>
      <w:r>
        <w:rPr>
          <w:rFonts w:hint="eastAsia" w:ascii="仿宋" w:hAnsi="仿宋" w:eastAsia="仿宋" w:cs="Courier New"/>
          <w:color w:val="auto"/>
          <w:sz w:val="32"/>
          <w:szCs w:val="32"/>
          <w:highlight w:val="none"/>
        </w:rPr>
        <w:t>我单位2020年没有使用政府性基金预算拨款安排的支出。</w:t>
      </w:r>
    </w:p>
    <w:p>
      <w:pPr>
        <w:spacing w:line="574" w:lineRule="exact"/>
        <w:ind w:firstLine="640" w:firstLineChars="200"/>
        <w:rPr>
          <w:rFonts w:ascii="黑体" w:hAnsi="Times New Roman" w:eastAsia="黑体" w:cs="黑体"/>
          <w:color w:val="auto"/>
          <w:kern w:val="0"/>
          <w:sz w:val="32"/>
          <w:szCs w:val="32"/>
          <w:highlight w:val="none"/>
        </w:rPr>
      </w:pPr>
      <w:r>
        <w:rPr>
          <w:rFonts w:hint="eastAsia" w:ascii="黑体" w:hAnsi="Times New Roman" w:eastAsia="黑体" w:cs="黑体"/>
          <w:color w:val="auto"/>
          <w:kern w:val="0"/>
          <w:sz w:val="32"/>
          <w:szCs w:val="32"/>
          <w:highlight w:val="none"/>
        </w:rPr>
        <w:t>十、政府性基金预算项目支出情况说明</w:t>
      </w:r>
    </w:p>
    <w:p>
      <w:pPr>
        <w:spacing w:line="574" w:lineRule="exact"/>
        <w:ind w:firstLine="640" w:firstLineChars="200"/>
        <w:rPr>
          <w:rFonts w:ascii="仿宋" w:hAnsi="仿宋" w:eastAsia="仿宋" w:cs="FangSong_GB2312+FPEF"/>
          <w:color w:val="auto"/>
          <w:kern w:val="0"/>
          <w:sz w:val="32"/>
          <w:szCs w:val="32"/>
          <w:highlight w:val="none"/>
        </w:rPr>
      </w:pPr>
      <w:r>
        <w:rPr>
          <w:rFonts w:hint="eastAsia" w:ascii="仿宋" w:hAnsi="仿宋" w:eastAsia="仿宋" w:cs="FangSong_GB2312+FPEF"/>
          <w:color w:val="auto"/>
          <w:kern w:val="0"/>
          <w:sz w:val="32"/>
          <w:szCs w:val="32"/>
          <w:highlight w:val="none"/>
        </w:rPr>
        <w:t xml:space="preserve">中共新乡县委机构编制委员会办公室 </w:t>
      </w:r>
      <w:r>
        <w:rPr>
          <w:rFonts w:ascii="仿宋" w:hAnsi="仿宋" w:eastAsia="仿宋" w:cs="FangSong_GB2312+FPEF"/>
          <w:color w:val="auto"/>
          <w:kern w:val="0"/>
          <w:sz w:val="32"/>
          <w:szCs w:val="32"/>
          <w:highlight w:val="none"/>
        </w:rPr>
        <w:t>2020</w:t>
      </w:r>
      <w:r>
        <w:rPr>
          <w:rFonts w:hint="eastAsia" w:ascii="仿宋" w:hAnsi="仿宋" w:eastAsia="仿宋" w:cs="FangSong_GB2312+FPEF"/>
          <w:color w:val="auto"/>
          <w:kern w:val="0"/>
          <w:sz w:val="32"/>
          <w:szCs w:val="32"/>
          <w:highlight w:val="none"/>
        </w:rPr>
        <w:t>年政府性基金预算安排项目支出预算0万元。</w:t>
      </w:r>
    </w:p>
    <w:p>
      <w:pPr>
        <w:spacing w:line="574" w:lineRule="exact"/>
        <w:ind w:firstLine="640" w:firstLineChars="200"/>
        <w:rPr>
          <w:rFonts w:ascii="仿宋" w:hAnsi="仿宋" w:eastAsia="仿宋" w:cs="Courier New"/>
          <w:color w:val="auto"/>
          <w:sz w:val="32"/>
          <w:szCs w:val="32"/>
          <w:highlight w:val="none"/>
        </w:rPr>
      </w:pPr>
      <w:r>
        <w:rPr>
          <w:rFonts w:hint="eastAsia" w:ascii="仿宋" w:hAnsi="仿宋" w:eastAsia="仿宋" w:cs="FangSong_GB2312+FPEF"/>
          <w:color w:val="auto"/>
          <w:kern w:val="0"/>
          <w:sz w:val="32"/>
          <w:szCs w:val="32"/>
          <w:highlight w:val="none"/>
        </w:rPr>
        <w:t>我单位2020年没有使用政府性基金预算拨款安排的项目支出。</w:t>
      </w:r>
    </w:p>
    <w:p>
      <w:pPr>
        <w:kinsoku w:val="0"/>
        <w:overflowPunct w:val="0"/>
        <w:autoSpaceDE w:val="0"/>
        <w:autoSpaceDN w:val="0"/>
        <w:adjustRightInd w:val="0"/>
        <w:snapToGrid w:val="0"/>
        <w:spacing w:line="574" w:lineRule="exact"/>
        <w:ind w:firstLine="640" w:firstLineChars="200"/>
        <w:rPr>
          <w:rFonts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十一、国有资本经营收支预算情况</w:t>
      </w:r>
    </w:p>
    <w:p>
      <w:pPr>
        <w:kinsoku w:val="0"/>
        <w:overflowPunct w:val="0"/>
        <w:autoSpaceDE w:val="0"/>
        <w:autoSpaceDN w:val="0"/>
        <w:adjustRightInd w:val="0"/>
        <w:snapToGrid w:val="0"/>
        <w:spacing w:line="574" w:lineRule="exact"/>
        <w:ind w:firstLine="640" w:firstLineChars="200"/>
        <w:rPr>
          <w:rFonts w:ascii="仿宋" w:hAnsi="仿宋" w:eastAsia="仿宋" w:cs="Courier New"/>
          <w:color w:val="auto"/>
          <w:sz w:val="32"/>
          <w:szCs w:val="32"/>
          <w:highlight w:val="none"/>
        </w:rPr>
      </w:pPr>
      <w:r>
        <w:rPr>
          <w:rFonts w:hint="eastAsia" w:ascii="仿宋" w:hAnsi="仿宋" w:eastAsia="仿宋" w:cs="Courier New"/>
          <w:color w:val="auto"/>
          <w:sz w:val="32"/>
          <w:szCs w:val="32"/>
          <w:highlight w:val="none"/>
        </w:rPr>
        <w:t>我单位无此项预算。</w:t>
      </w:r>
    </w:p>
    <w:p>
      <w:pPr>
        <w:kinsoku w:val="0"/>
        <w:overflowPunct w:val="0"/>
        <w:autoSpaceDE w:val="0"/>
        <w:autoSpaceDN w:val="0"/>
        <w:adjustRightInd w:val="0"/>
        <w:snapToGrid w:val="0"/>
        <w:spacing w:line="574" w:lineRule="exact"/>
        <w:ind w:firstLine="640" w:firstLineChars="200"/>
        <w:rPr>
          <w:rFonts w:ascii="黑体" w:hAnsi="黑体" w:eastAsia="黑体" w:cs="Courier New"/>
          <w:color w:val="auto"/>
          <w:sz w:val="32"/>
          <w:szCs w:val="32"/>
          <w:highlight w:val="none"/>
        </w:rPr>
      </w:pPr>
      <w:r>
        <w:rPr>
          <w:rFonts w:hint="eastAsia" w:ascii="黑体" w:hAnsi="黑体" w:eastAsia="黑体" w:cs="仿宋_GB2312"/>
          <w:color w:val="auto"/>
          <w:kern w:val="0"/>
          <w:sz w:val="32"/>
          <w:szCs w:val="32"/>
          <w:highlight w:val="none"/>
        </w:rPr>
        <w:t>十二、机关运行经费支出情况</w:t>
      </w:r>
    </w:p>
    <w:p>
      <w:pPr>
        <w:kinsoku w:val="0"/>
        <w:overflowPunct w:val="0"/>
        <w:autoSpaceDE w:val="0"/>
        <w:autoSpaceDN w:val="0"/>
        <w:adjustRightInd w:val="0"/>
        <w:snapToGrid w:val="0"/>
        <w:spacing w:line="574" w:lineRule="exact"/>
        <w:ind w:firstLine="640" w:firstLineChars="200"/>
        <w:rPr>
          <w:rFonts w:ascii="仿宋" w:hAnsi="仿宋" w:eastAsia="仿宋" w:cs="Courier New"/>
          <w:color w:val="auto"/>
          <w:sz w:val="32"/>
          <w:szCs w:val="32"/>
          <w:highlight w:val="none"/>
        </w:rPr>
      </w:pPr>
      <w:r>
        <w:rPr>
          <w:rFonts w:hint="eastAsia" w:ascii="仿宋" w:hAnsi="仿宋" w:eastAsia="仿宋" w:cs="Courier New"/>
          <w:color w:val="auto"/>
          <w:sz w:val="32"/>
          <w:szCs w:val="32"/>
          <w:highlight w:val="none"/>
        </w:rPr>
        <w:t>中共新乡县委机构编制委员会办公室</w:t>
      </w:r>
      <w:r>
        <w:rPr>
          <w:rFonts w:ascii="仿宋" w:hAnsi="仿宋" w:eastAsia="仿宋" w:cs="Courier New"/>
          <w:color w:val="auto"/>
          <w:sz w:val="32"/>
          <w:szCs w:val="32"/>
          <w:highlight w:val="none"/>
        </w:rPr>
        <w:t>2020年</w:t>
      </w:r>
      <w:r>
        <w:rPr>
          <w:rFonts w:hint="eastAsia" w:ascii="仿宋" w:hAnsi="仿宋" w:eastAsia="仿宋" w:cs="Courier New"/>
          <w:color w:val="auto"/>
          <w:sz w:val="32"/>
          <w:szCs w:val="32"/>
          <w:highlight w:val="none"/>
        </w:rPr>
        <w:t>运行经费支出预算1</w:t>
      </w:r>
      <w:r>
        <w:rPr>
          <w:rFonts w:ascii="仿宋" w:hAnsi="仿宋" w:eastAsia="仿宋" w:cs="Courier New"/>
          <w:color w:val="auto"/>
          <w:sz w:val="32"/>
          <w:szCs w:val="32"/>
          <w:highlight w:val="none"/>
        </w:rPr>
        <w:t>9.92</w:t>
      </w:r>
      <w:r>
        <w:rPr>
          <w:rFonts w:hint="eastAsia" w:ascii="仿宋" w:hAnsi="仿宋" w:eastAsia="仿宋" w:cs="Courier New"/>
          <w:color w:val="auto"/>
          <w:sz w:val="32"/>
          <w:szCs w:val="32"/>
          <w:highlight w:val="none"/>
        </w:rPr>
        <w:t>万元，</w:t>
      </w:r>
      <w:r>
        <w:rPr>
          <w:rFonts w:hint="eastAsia" w:ascii="仿宋" w:hAnsi="仿宋" w:eastAsia="仿宋"/>
          <w:color w:val="auto"/>
          <w:sz w:val="32"/>
          <w:szCs w:val="32"/>
          <w:highlight w:val="none"/>
        </w:rPr>
        <w:t>主要保障机构正常运转及正常履职需要</w:t>
      </w:r>
      <w:r>
        <w:rPr>
          <w:rFonts w:hint="eastAsia" w:ascii="仿宋" w:hAnsi="仿宋" w:eastAsia="仿宋" w:cs="Courier New"/>
          <w:color w:val="auto"/>
          <w:sz w:val="32"/>
          <w:szCs w:val="32"/>
          <w:highlight w:val="none"/>
        </w:rPr>
        <w:t>。</w:t>
      </w:r>
    </w:p>
    <w:p>
      <w:pPr>
        <w:kinsoku w:val="0"/>
        <w:overflowPunct w:val="0"/>
        <w:autoSpaceDE w:val="0"/>
        <w:autoSpaceDN w:val="0"/>
        <w:adjustRightInd w:val="0"/>
        <w:snapToGrid w:val="0"/>
        <w:spacing w:line="574" w:lineRule="exact"/>
        <w:ind w:firstLine="640" w:firstLineChars="200"/>
        <w:rPr>
          <w:rFonts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十三、政府采购情况</w:t>
      </w:r>
    </w:p>
    <w:p>
      <w:pPr>
        <w:kinsoku w:val="0"/>
        <w:overflowPunct w:val="0"/>
        <w:autoSpaceDE w:val="0"/>
        <w:autoSpaceDN w:val="0"/>
        <w:adjustRightInd w:val="0"/>
        <w:snapToGrid w:val="0"/>
        <w:spacing w:line="574" w:lineRule="exact"/>
        <w:ind w:firstLine="640" w:firstLineChars="200"/>
        <w:rPr>
          <w:rFonts w:ascii="仿宋" w:hAnsi="仿宋" w:eastAsia="仿宋" w:cs="Courier New"/>
          <w:color w:val="auto"/>
          <w:sz w:val="32"/>
          <w:szCs w:val="32"/>
          <w:highlight w:val="none"/>
        </w:rPr>
      </w:pPr>
      <w:r>
        <w:rPr>
          <w:rFonts w:hint="eastAsia" w:ascii="仿宋" w:hAnsi="仿宋" w:eastAsia="仿宋" w:cs="仿宋"/>
          <w:color w:val="auto"/>
          <w:sz w:val="32"/>
          <w:szCs w:val="32"/>
          <w:highlight w:val="none"/>
          <w:lang w:val="en-US" w:eastAsia="zh-CN"/>
        </w:rPr>
        <w:t>我</w:t>
      </w:r>
      <w:r>
        <w:rPr>
          <w:rFonts w:hint="eastAsia" w:ascii="仿宋" w:hAnsi="仿宋" w:eastAsia="仿宋" w:cs="仿宋"/>
          <w:color w:val="auto"/>
          <w:kern w:val="0"/>
          <w:sz w:val="32"/>
          <w:szCs w:val="32"/>
          <w:highlight w:val="none"/>
        </w:rPr>
        <w:t>单位2020年政府采购预算安排</w:t>
      </w:r>
      <w:r>
        <w:rPr>
          <w:rFonts w:hint="eastAsia" w:ascii="仿宋" w:hAnsi="仿宋" w:eastAsia="仿宋" w:cs="仿宋"/>
          <w:color w:val="auto"/>
          <w:kern w:val="0"/>
          <w:sz w:val="32"/>
          <w:szCs w:val="32"/>
          <w:highlight w:val="none"/>
          <w:lang w:val="en-US" w:eastAsia="zh-CN"/>
        </w:rPr>
        <w:t>0</w:t>
      </w:r>
      <w:r>
        <w:rPr>
          <w:rFonts w:hint="eastAsia" w:ascii="仿宋" w:hAnsi="仿宋" w:eastAsia="仿宋" w:cs="仿宋"/>
          <w:color w:val="auto"/>
          <w:kern w:val="0"/>
          <w:sz w:val="32"/>
          <w:szCs w:val="32"/>
          <w:highlight w:val="none"/>
        </w:rPr>
        <w:t>万元，其中：政府采购货物预算</w:t>
      </w:r>
      <w:r>
        <w:rPr>
          <w:rFonts w:hint="eastAsia" w:ascii="仿宋" w:hAnsi="仿宋" w:eastAsia="仿宋" w:cs="仿宋"/>
          <w:color w:val="auto"/>
          <w:kern w:val="0"/>
          <w:sz w:val="32"/>
          <w:szCs w:val="32"/>
          <w:highlight w:val="none"/>
          <w:lang w:val="en-US" w:eastAsia="zh-CN"/>
        </w:rPr>
        <w:t>0</w:t>
      </w:r>
      <w:r>
        <w:rPr>
          <w:rFonts w:hint="eastAsia" w:ascii="仿宋" w:hAnsi="仿宋" w:eastAsia="仿宋" w:cs="仿宋"/>
          <w:color w:val="auto"/>
          <w:kern w:val="0"/>
          <w:sz w:val="32"/>
          <w:szCs w:val="32"/>
          <w:highlight w:val="none"/>
        </w:rPr>
        <w:t>万元；政府采购工程预算</w:t>
      </w:r>
      <w:r>
        <w:rPr>
          <w:rFonts w:hint="eastAsia" w:ascii="仿宋" w:hAnsi="仿宋" w:eastAsia="仿宋" w:cs="仿宋"/>
          <w:color w:val="auto"/>
          <w:kern w:val="0"/>
          <w:sz w:val="32"/>
          <w:szCs w:val="32"/>
          <w:highlight w:val="none"/>
          <w:lang w:val="en-US" w:eastAsia="zh-CN"/>
        </w:rPr>
        <w:t>0</w:t>
      </w:r>
      <w:r>
        <w:rPr>
          <w:rFonts w:hint="eastAsia" w:ascii="仿宋" w:hAnsi="仿宋" w:eastAsia="仿宋" w:cs="仿宋"/>
          <w:color w:val="auto"/>
          <w:kern w:val="0"/>
          <w:sz w:val="32"/>
          <w:szCs w:val="32"/>
          <w:highlight w:val="none"/>
        </w:rPr>
        <w:t>万元</w:t>
      </w:r>
      <w:r>
        <w:rPr>
          <w:rFonts w:hint="eastAsia" w:ascii="仿宋" w:hAnsi="仿宋" w:eastAsia="仿宋" w:cs="仿宋"/>
          <w:color w:val="auto"/>
          <w:kern w:val="0"/>
          <w:sz w:val="32"/>
          <w:szCs w:val="32"/>
          <w:highlight w:val="none"/>
          <w:lang w:eastAsia="zh-CN"/>
        </w:rPr>
        <w:t>；</w:t>
      </w:r>
      <w:r>
        <w:rPr>
          <w:rFonts w:hint="eastAsia" w:ascii="仿宋" w:hAnsi="仿宋" w:eastAsia="仿宋" w:cs="仿宋"/>
          <w:color w:val="auto"/>
          <w:kern w:val="0"/>
          <w:sz w:val="32"/>
          <w:szCs w:val="32"/>
          <w:highlight w:val="none"/>
        </w:rPr>
        <w:t>政府采购服务预算</w:t>
      </w:r>
      <w:r>
        <w:rPr>
          <w:rFonts w:hint="eastAsia" w:ascii="仿宋" w:hAnsi="仿宋" w:eastAsia="仿宋" w:cs="仿宋"/>
          <w:color w:val="auto"/>
          <w:kern w:val="0"/>
          <w:sz w:val="32"/>
          <w:szCs w:val="32"/>
          <w:highlight w:val="none"/>
          <w:lang w:val="en-US" w:eastAsia="zh-CN"/>
        </w:rPr>
        <w:t>0</w:t>
      </w:r>
      <w:r>
        <w:rPr>
          <w:rFonts w:hint="eastAsia" w:ascii="仿宋" w:hAnsi="仿宋" w:eastAsia="仿宋" w:cs="仿宋"/>
          <w:color w:val="auto"/>
          <w:kern w:val="0"/>
          <w:sz w:val="32"/>
          <w:szCs w:val="32"/>
          <w:highlight w:val="none"/>
        </w:rPr>
        <w:t>万元</w:t>
      </w:r>
      <w:r>
        <w:rPr>
          <w:rFonts w:hint="eastAsia" w:ascii="仿宋" w:hAnsi="仿宋" w:eastAsia="仿宋" w:cs="仿宋"/>
          <w:color w:val="auto"/>
          <w:sz w:val="32"/>
          <w:szCs w:val="32"/>
          <w:highlight w:val="none"/>
        </w:rPr>
        <w:t>。</w:t>
      </w:r>
      <w:r>
        <w:rPr>
          <w:rFonts w:hint="eastAsia" w:ascii="仿宋" w:hAnsi="仿宋" w:eastAsia="仿宋" w:cs="Courier New"/>
          <w:color w:val="auto"/>
          <w:sz w:val="32"/>
          <w:szCs w:val="32"/>
          <w:highlight w:val="none"/>
        </w:rPr>
        <w:t xml:space="preserve"> </w:t>
      </w:r>
    </w:p>
    <w:p>
      <w:pPr>
        <w:kinsoku w:val="0"/>
        <w:overflowPunct w:val="0"/>
        <w:autoSpaceDE w:val="0"/>
        <w:autoSpaceDN w:val="0"/>
        <w:adjustRightInd w:val="0"/>
        <w:snapToGrid w:val="0"/>
        <w:spacing w:line="574" w:lineRule="exact"/>
        <w:ind w:firstLine="640" w:firstLineChars="200"/>
        <w:rPr>
          <w:rFonts w:ascii="黑体" w:hAnsi="黑体" w:eastAsia="黑体" w:cs="仿宋_GB2312"/>
          <w:color w:val="auto"/>
          <w:kern w:val="0"/>
          <w:sz w:val="32"/>
          <w:szCs w:val="32"/>
          <w:highlight w:val="none"/>
        </w:rPr>
      </w:pPr>
      <w:r>
        <w:rPr>
          <w:rFonts w:hint="eastAsia" w:ascii="黑体" w:hAnsi="黑体" w:eastAsia="黑体" w:cs="仿宋_GB2312"/>
          <w:color w:val="auto"/>
          <w:kern w:val="0"/>
          <w:sz w:val="32"/>
          <w:szCs w:val="32"/>
          <w:highlight w:val="none"/>
        </w:rPr>
        <w:t>十四、预算绩效管理工作开展情况说明</w:t>
      </w:r>
    </w:p>
    <w:p>
      <w:pPr>
        <w:kinsoku w:val="0"/>
        <w:overflowPunct w:val="0"/>
        <w:autoSpaceDE w:val="0"/>
        <w:autoSpaceDN w:val="0"/>
        <w:adjustRightInd w:val="0"/>
        <w:snapToGrid w:val="0"/>
        <w:spacing w:line="574" w:lineRule="exact"/>
        <w:ind w:firstLine="640" w:firstLineChars="200"/>
        <w:rPr>
          <w:rFonts w:ascii="仿宋" w:hAnsi="仿宋" w:eastAsia="仿宋" w:cs="Courier New"/>
          <w:color w:val="auto"/>
          <w:sz w:val="32"/>
          <w:szCs w:val="32"/>
          <w:highlight w:val="none"/>
        </w:rPr>
      </w:pPr>
      <w:r>
        <w:rPr>
          <w:rFonts w:ascii="仿宋" w:hAnsi="仿宋" w:eastAsia="仿宋" w:cs="Courier New"/>
          <w:color w:val="auto"/>
          <w:sz w:val="32"/>
          <w:szCs w:val="32"/>
          <w:highlight w:val="none"/>
        </w:rPr>
        <w:t xml:space="preserve">2019 </w:t>
      </w:r>
      <w:r>
        <w:rPr>
          <w:rFonts w:hint="eastAsia" w:ascii="仿宋" w:hAnsi="仿宋" w:eastAsia="仿宋" w:cs="Courier New"/>
          <w:color w:val="auto"/>
          <w:sz w:val="32"/>
          <w:szCs w:val="32"/>
          <w:highlight w:val="none"/>
        </w:rPr>
        <w:t>年，我单位对201</w:t>
      </w:r>
      <w:r>
        <w:rPr>
          <w:rFonts w:ascii="仿宋" w:hAnsi="仿宋" w:eastAsia="仿宋" w:cs="Courier New"/>
          <w:color w:val="auto"/>
          <w:sz w:val="32"/>
          <w:szCs w:val="32"/>
          <w:highlight w:val="none"/>
        </w:rPr>
        <w:t>8</w:t>
      </w:r>
      <w:r>
        <w:rPr>
          <w:rFonts w:hint="eastAsia" w:ascii="仿宋" w:hAnsi="仿宋" w:eastAsia="仿宋" w:cs="Courier New"/>
          <w:color w:val="auto"/>
          <w:sz w:val="32"/>
          <w:szCs w:val="32"/>
          <w:highlight w:val="none"/>
        </w:rPr>
        <w:t>年所有项目进行绩效评价，涉及金额9万元，主要项目结果：</w:t>
      </w:r>
      <w:r>
        <w:rPr>
          <w:rFonts w:hint="eastAsia" w:ascii="仿宋" w:hAnsi="仿宋" w:eastAsia="仿宋" w:cs="FangSong_GB2312+FPEF"/>
          <w:color w:val="auto"/>
          <w:kern w:val="0"/>
          <w:sz w:val="32"/>
          <w:szCs w:val="32"/>
          <w:highlight w:val="none"/>
        </w:rPr>
        <w:t>政务和公益域名注册管理费已按期缴纳，完成县直单位中文域名注册工作。文案制作费用已按计划使用完成机构编制系统工作，促进新乡县机构编制管理工作。</w:t>
      </w:r>
    </w:p>
    <w:p>
      <w:pPr>
        <w:kinsoku w:val="0"/>
        <w:overflowPunct w:val="0"/>
        <w:autoSpaceDE w:val="0"/>
        <w:autoSpaceDN w:val="0"/>
        <w:adjustRightInd w:val="0"/>
        <w:snapToGrid w:val="0"/>
        <w:spacing w:line="574" w:lineRule="exact"/>
        <w:ind w:firstLine="640" w:firstLineChars="200"/>
        <w:rPr>
          <w:rFonts w:ascii="仿宋" w:hAnsi="仿宋" w:eastAsia="仿宋" w:cs="Courier New"/>
          <w:color w:val="auto"/>
          <w:sz w:val="32"/>
          <w:szCs w:val="32"/>
          <w:highlight w:val="none"/>
        </w:rPr>
      </w:pPr>
      <w:r>
        <w:rPr>
          <w:rFonts w:hint="eastAsia" w:ascii="仿宋" w:hAnsi="仿宋" w:eastAsia="仿宋" w:cs="Courier New"/>
          <w:color w:val="auto"/>
          <w:sz w:val="32"/>
          <w:szCs w:val="32"/>
          <w:highlight w:val="none"/>
        </w:rPr>
        <w:t>2020年拟对2019年所有项目进行绩效评价，涉及金额1</w:t>
      </w:r>
      <w:r>
        <w:rPr>
          <w:rFonts w:ascii="仿宋" w:hAnsi="仿宋" w:eastAsia="仿宋" w:cs="Courier New"/>
          <w:color w:val="auto"/>
          <w:sz w:val="32"/>
          <w:szCs w:val="32"/>
          <w:highlight w:val="none"/>
        </w:rPr>
        <w:t>0</w:t>
      </w:r>
      <w:r>
        <w:rPr>
          <w:rFonts w:hint="eastAsia" w:ascii="仿宋" w:hAnsi="仿宋" w:eastAsia="仿宋" w:cs="Courier New"/>
          <w:color w:val="auto"/>
          <w:sz w:val="32"/>
          <w:szCs w:val="32"/>
          <w:highlight w:val="none"/>
        </w:rPr>
        <w:t>万元，主要工作思路是严格绩效考核细则，明确绩效工作思路。狠抓思想教育，提高干部职工工作效率。强化日常管理，突出绩效考评作用。</w:t>
      </w:r>
    </w:p>
    <w:p>
      <w:pPr>
        <w:kinsoku w:val="0"/>
        <w:overflowPunct w:val="0"/>
        <w:autoSpaceDE w:val="0"/>
        <w:autoSpaceDN w:val="0"/>
        <w:adjustRightInd w:val="0"/>
        <w:snapToGrid w:val="0"/>
        <w:spacing w:line="574" w:lineRule="exact"/>
        <w:ind w:firstLine="640" w:firstLineChars="200"/>
        <w:rPr>
          <w:rFonts w:ascii="黑体" w:hAnsi="黑体" w:eastAsia="黑体" w:cs="Courier New"/>
          <w:color w:val="auto"/>
          <w:sz w:val="32"/>
          <w:szCs w:val="32"/>
          <w:highlight w:val="none"/>
        </w:rPr>
      </w:pPr>
      <w:r>
        <w:rPr>
          <w:rFonts w:hint="eastAsia" w:ascii="黑体" w:hAnsi="黑体" w:eastAsia="黑体" w:cs="Courier New"/>
          <w:color w:val="auto"/>
          <w:sz w:val="32"/>
          <w:szCs w:val="32"/>
          <w:highlight w:val="none"/>
        </w:rPr>
        <w:t>十五、国有资产占用情况说明</w:t>
      </w:r>
    </w:p>
    <w:p>
      <w:pPr>
        <w:kinsoku w:val="0"/>
        <w:overflowPunct w:val="0"/>
        <w:autoSpaceDE w:val="0"/>
        <w:autoSpaceDN w:val="0"/>
        <w:adjustRightInd w:val="0"/>
        <w:snapToGrid w:val="0"/>
        <w:spacing w:line="574" w:lineRule="exact"/>
        <w:ind w:firstLine="640" w:firstLineChars="200"/>
        <w:rPr>
          <w:rFonts w:ascii="仿宋" w:hAnsi="仿宋" w:eastAsia="仿宋" w:cs="Courier New"/>
          <w:color w:val="auto"/>
          <w:sz w:val="32"/>
          <w:szCs w:val="32"/>
          <w:highlight w:val="none"/>
        </w:rPr>
      </w:pPr>
      <w:r>
        <w:rPr>
          <w:rFonts w:hint="eastAsia" w:ascii="仿宋" w:hAnsi="仿宋" w:eastAsia="仿宋" w:cs="Courier New"/>
          <w:color w:val="auto"/>
          <w:sz w:val="32"/>
          <w:szCs w:val="32"/>
          <w:highlight w:val="none"/>
        </w:rPr>
        <w:t>2019年资产总额</w:t>
      </w:r>
      <w:r>
        <w:rPr>
          <w:rFonts w:ascii="仿宋" w:hAnsi="仿宋" w:eastAsia="仿宋" w:cs="Courier New"/>
          <w:color w:val="auto"/>
          <w:sz w:val="32"/>
          <w:szCs w:val="32"/>
          <w:highlight w:val="none"/>
        </w:rPr>
        <w:t>34.32</w:t>
      </w:r>
      <w:r>
        <w:rPr>
          <w:rFonts w:hint="eastAsia" w:ascii="仿宋" w:hAnsi="仿宋" w:eastAsia="仿宋" w:cs="Courier New"/>
          <w:color w:val="auto"/>
          <w:sz w:val="32"/>
          <w:szCs w:val="32"/>
          <w:highlight w:val="none"/>
        </w:rPr>
        <w:t>万元，较上年增长</w:t>
      </w:r>
      <w:r>
        <w:rPr>
          <w:rFonts w:ascii="仿宋" w:hAnsi="仿宋" w:eastAsia="仿宋" w:cs="Courier New"/>
          <w:color w:val="auto"/>
          <w:sz w:val="32"/>
          <w:szCs w:val="32"/>
          <w:highlight w:val="none"/>
        </w:rPr>
        <w:t>6.75</w:t>
      </w:r>
      <w:r>
        <w:rPr>
          <w:rFonts w:hint="eastAsia" w:ascii="仿宋" w:hAnsi="仿宋" w:eastAsia="仿宋" w:cs="Courier New"/>
          <w:color w:val="auto"/>
          <w:sz w:val="32"/>
          <w:szCs w:val="32"/>
          <w:highlight w:val="none"/>
        </w:rPr>
        <w:t>%。其中：固定资产</w:t>
      </w:r>
      <w:r>
        <w:rPr>
          <w:rFonts w:ascii="仿宋" w:hAnsi="仿宋" w:eastAsia="仿宋" w:cs="Courier New"/>
          <w:color w:val="auto"/>
          <w:sz w:val="32"/>
          <w:szCs w:val="32"/>
          <w:highlight w:val="none"/>
        </w:rPr>
        <w:t>34.32</w:t>
      </w:r>
      <w:r>
        <w:rPr>
          <w:rFonts w:hint="eastAsia" w:ascii="仿宋" w:hAnsi="仿宋" w:eastAsia="仿宋" w:cs="Courier New"/>
          <w:color w:val="auto"/>
          <w:sz w:val="32"/>
          <w:szCs w:val="32"/>
          <w:highlight w:val="none"/>
        </w:rPr>
        <w:t>万元，无形资产0万元，增加原因：2019年新购买电脑、打印机。</w:t>
      </w:r>
    </w:p>
    <w:p>
      <w:pPr>
        <w:kinsoku w:val="0"/>
        <w:overflowPunct w:val="0"/>
        <w:autoSpaceDE w:val="0"/>
        <w:autoSpaceDN w:val="0"/>
        <w:adjustRightInd w:val="0"/>
        <w:snapToGrid w:val="0"/>
        <w:spacing w:line="574" w:lineRule="exact"/>
        <w:ind w:firstLine="640" w:firstLineChars="200"/>
        <w:rPr>
          <w:rFonts w:ascii="黑体" w:hAnsi="黑体" w:eastAsia="黑体"/>
          <w:color w:val="auto"/>
          <w:sz w:val="32"/>
          <w:szCs w:val="32"/>
          <w:highlight w:val="none"/>
        </w:rPr>
      </w:pPr>
      <w:r>
        <w:rPr>
          <w:rFonts w:hint="eastAsia" w:ascii="仿宋_GB2312" w:hAnsi="仿宋_GB2312" w:eastAsia="仿宋_GB2312" w:cs="仿宋_GB2312"/>
          <w:color w:val="auto"/>
          <w:sz w:val="32"/>
          <w:szCs w:val="32"/>
          <w:highlight w:val="none"/>
        </w:rPr>
        <w:t>201</w:t>
      </w:r>
      <w:r>
        <w:rPr>
          <w:rFonts w:ascii="仿宋_GB2312" w:hAnsi="仿宋_GB2312" w:eastAsia="仿宋_GB2312" w:cs="仿宋_GB2312"/>
          <w:color w:val="auto"/>
          <w:sz w:val="32"/>
          <w:szCs w:val="32"/>
          <w:highlight w:val="none"/>
        </w:rPr>
        <w:t>9</w:t>
      </w:r>
      <w:r>
        <w:rPr>
          <w:rFonts w:hint="eastAsia" w:ascii="仿宋_GB2312" w:hAnsi="仿宋_GB2312" w:eastAsia="仿宋_GB2312" w:cs="仿宋_GB2312"/>
          <w:color w:val="auto"/>
          <w:sz w:val="32"/>
          <w:szCs w:val="32"/>
          <w:highlight w:val="none"/>
        </w:rPr>
        <w:t>年期末，我部门共有车辆0辆，其中：省级领导干部用车0辆、主要领导干部用车0辆、机要通信用车0辆、应急保障车0辆、执法执勤用车0辆、特种专业技术用车0辆、离退休干部用车0辆、其他用车0辆；单位价值50万元以上通用设备0台（套），单位价值100万元以上专用设备0台（套）。</w:t>
      </w:r>
    </w:p>
    <w:p>
      <w:pPr>
        <w:adjustRightInd w:val="0"/>
        <w:snapToGrid w:val="0"/>
        <w:spacing w:line="574" w:lineRule="exact"/>
        <w:jc w:val="center"/>
        <w:rPr>
          <w:rFonts w:ascii="黑体" w:hAnsi="黑体" w:eastAsia="黑体"/>
          <w:color w:val="auto"/>
          <w:sz w:val="32"/>
          <w:szCs w:val="32"/>
          <w:highlight w:val="none"/>
        </w:rPr>
      </w:pPr>
    </w:p>
    <w:p>
      <w:pPr>
        <w:adjustRightInd w:val="0"/>
        <w:snapToGrid w:val="0"/>
        <w:spacing w:line="574" w:lineRule="exact"/>
        <w:jc w:val="center"/>
        <w:rPr>
          <w:rFonts w:ascii="黑体" w:hAnsi="黑体" w:eastAsia="黑体"/>
          <w:color w:val="auto"/>
          <w:sz w:val="32"/>
          <w:szCs w:val="32"/>
          <w:highlight w:val="none"/>
        </w:rPr>
      </w:pPr>
    </w:p>
    <w:p>
      <w:pPr>
        <w:adjustRightInd w:val="0"/>
        <w:snapToGrid w:val="0"/>
        <w:spacing w:line="574" w:lineRule="exact"/>
        <w:jc w:val="center"/>
        <w:rPr>
          <w:rFonts w:ascii="黑体" w:hAnsi="黑体" w:eastAsia="黑体"/>
          <w:color w:val="auto"/>
          <w:sz w:val="32"/>
          <w:szCs w:val="32"/>
          <w:highlight w:val="none"/>
        </w:rPr>
      </w:pPr>
      <w:r>
        <w:rPr>
          <w:rFonts w:hint="eastAsia" w:ascii="黑体" w:hAnsi="黑体" w:eastAsia="黑体"/>
          <w:color w:val="auto"/>
          <w:sz w:val="32"/>
          <w:szCs w:val="32"/>
          <w:highlight w:val="none"/>
        </w:rPr>
        <w:t>第三部分名词解释</w:t>
      </w:r>
    </w:p>
    <w:p>
      <w:pPr>
        <w:kinsoku w:val="0"/>
        <w:overflowPunct w:val="0"/>
        <w:autoSpaceDE w:val="0"/>
        <w:autoSpaceDN w:val="0"/>
        <w:adjustRightInd w:val="0"/>
        <w:snapToGrid w:val="0"/>
        <w:spacing w:line="574" w:lineRule="exact"/>
        <w:ind w:firstLine="643" w:firstLineChars="200"/>
        <w:rPr>
          <w:rFonts w:ascii="仿宋" w:hAnsi="仿宋" w:eastAsia="仿宋" w:cs="Courier New"/>
          <w:color w:val="auto"/>
          <w:sz w:val="32"/>
          <w:szCs w:val="32"/>
          <w:highlight w:val="none"/>
        </w:rPr>
      </w:pPr>
      <w:r>
        <w:rPr>
          <w:rFonts w:hint="eastAsia" w:ascii="仿宋" w:hAnsi="仿宋" w:eastAsia="仿宋" w:cs="Courier New"/>
          <w:b/>
          <w:color w:val="auto"/>
          <w:sz w:val="32"/>
          <w:szCs w:val="32"/>
          <w:highlight w:val="none"/>
        </w:rPr>
        <w:t>一、财政拨款：</w:t>
      </w:r>
      <w:r>
        <w:rPr>
          <w:rFonts w:hint="eastAsia" w:ascii="仿宋" w:hAnsi="仿宋" w:eastAsia="仿宋" w:cs="Courier New"/>
          <w:color w:val="auto"/>
          <w:sz w:val="32"/>
          <w:szCs w:val="32"/>
          <w:highlight w:val="none"/>
        </w:rPr>
        <w:t>是指县级财政当年拨付的纳入一般公共预算和政府性基金预算管理的资金。</w:t>
      </w:r>
    </w:p>
    <w:p>
      <w:pPr>
        <w:kinsoku w:val="0"/>
        <w:overflowPunct w:val="0"/>
        <w:autoSpaceDE w:val="0"/>
        <w:autoSpaceDN w:val="0"/>
        <w:adjustRightInd w:val="0"/>
        <w:snapToGrid w:val="0"/>
        <w:spacing w:line="574" w:lineRule="exact"/>
        <w:ind w:firstLine="643" w:firstLineChars="200"/>
        <w:rPr>
          <w:rFonts w:ascii="仿宋" w:hAnsi="仿宋" w:eastAsia="仿宋" w:cs="Courier New"/>
          <w:color w:val="auto"/>
          <w:sz w:val="32"/>
          <w:szCs w:val="32"/>
          <w:highlight w:val="none"/>
        </w:rPr>
      </w:pPr>
      <w:r>
        <w:rPr>
          <w:rFonts w:hint="eastAsia" w:ascii="仿宋" w:hAnsi="仿宋" w:eastAsia="仿宋" w:cs="Courier New"/>
          <w:b/>
          <w:color w:val="auto"/>
          <w:sz w:val="32"/>
          <w:szCs w:val="32"/>
          <w:highlight w:val="none"/>
        </w:rPr>
        <w:t>二、一般债务收入：</w:t>
      </w:r>
      <w:r>
        <w:rPr>
          <w:rFonts w:hint="eastAsia" w:ascii="仿宋" w:hAnsi="仿宋" w:eastAsia="仿宋" w:cs="Courier New"/>
          <w:color w:val="auto"/>
          <w:sz w:val="32"/>
          <w:szCs w:val="32"/>
          <w:highlight w:val="none"/>
        </w:rPr>
        <w:t>指纳入一般公共预算管理的政府债务收入。</w:t>
      </w:r>
    </w:p>
    <w:p>
      <w:pPr>
        <w:kinsoku w:val="0"/>
        <w:overflowPunct w:val="0"/>
        <w:autoSpaceDE w:val="0"/>
        <w:autoSpaceDN w:val="0"/>
        <w:adjustRightInd w:val="0"/>
        <w:snapToGrid w:val="0"/>
        <w:spacing w:line="574" w:lineRule="exact"/>
        <w:ind w:firstLine="643" w:firstLineChars="200"/>
        <w:rPr>
          <w:rFonts w:ascii="仿宋" w:hAnsi="仿宋" w:eastAsia="仿宋" w:cs="Courier New"/>
          <w:color w:val="auto"/>
          <w:sz w:val="32"/>
          <w:szCs w:val="32"/>
          <w:highlight w:val="none"/>
        </w:rPr>
      </w:pPr>
      <w:r>
        <w:rPr>
          <w:rFonts w:hint="eastAsia" w:ascii="仿宋" w:hAnsi="仿宋" w:eastAsia="仿宋" w:cs="Courier New"/>
          <w:b/>
          <w:color w:val="auto"/>
          <w:sz w:val="32"/>
          <w:szCs w:val="32"/>
          <w:highlight w:val="none"/>
        </w:rPr>
        <w:t>三、盘活存量资金：</w:t>
      </w:r>
      <w:r>
        <w:rPr>
          <w:rFonts w:hint="eastAsia" w:ascii="仿宋" w:hAnsi="仿宋" w:eastAsia="仿宋" w:cs="Courier New"/>
          <w:color w:val="auto"/>
          <w:sz w:val="32"/>
          <w:szCs w:val="32"/>
          <w:highlight w:val="none"/>
        </w:rPr>
        <w:t>指按照国家有关规定重新安排使用的以前年度的存量资金。</w:t>
      </w:r>
    </w:p>
    <w:p>
      <w:pPr>
        <w:kinsoku w:val="0"/>
        <w:overflowPunct w:val="0"/>
        <w:autoSpaceDE w:val="0"/>
        <w:autoSpaceDN w:val="0"/>
        <w:adjustRightInd w:val="0"/>
        <w:snapToGrid w:val="0"/>
        <w:spacing w:line="574" w:lineRule="exact"/>
        <w:ind w:firstLine="643" w:firstLineChars="200"/>
        <w:rPr>
          <w:rFonts w:ascii="仿宋" w:hAnsi="仿宋" w:eastAsia="仿宋" w:cs="Courier New"/>
          <w:color w:val="auto"/>
          <w:sz w:val="32"/>
          <w:szCs w:val="32"/>
          <w:highlight w:val="none"/>
        </w:rPr>
      </w:pPr>
      <w:r>
        <w:rPr>
          <w:rFonts w:hint="eastAsia" w:ascii="仿宋" w:hAnsi="仿宋" w:eastAsia="仿宋" w:cs="Courier New"/>
          <w:b/>
          <w:color w:val="auto"/>
          <w:sz w:val="32"/>
          <w:szCs w:val="32"/>
          <w:highlight w:val="none"/>
        </w:rPr>
        <w:t>四、纳入财政专户管理收费：</w:t>
      </w:r>
      <w:r>
        <w:rPr>
          <w:rFonts w:hint="eastAsia" w:ascii="仿宋" w:hAnsi="仿宋" w:eastAsia="仿宋" w:cs="Courier New"/>
          <w:color w:val="auto"/>
          <w:sz w:val="32"/>
          <w:szCs w:val="32"/>
          <w:highlight w:val="none"/>
        </w:rPr>
        <w:t>指按照上级有关规定，教育部门收取的，暂不缴入国库，纳入财政专户管理的各项收费。</w:t>
      </w:r>
    </w:p>
    <w:p>
      <w:pPr>
        <w:kinsoku w:val="0"/>
        <w:overflowPunct w:val="0"/>
        <w:autoSpaceDE w:val="0"/>
        <w:autoSpaceDN w:val="0"/>
        <w:adjustRightInd w:val="0"/>
        <w:snapToGrid w:val="0"/>
        <w:spacing w:line="574" w:lineRule="exact"/>
        <w:ind w:firstLine="643" w:firstLineChars="200"/>
        <w:rPr>
          <w:rFonts w:ascii="仿宋" w:hAnsi="仿宋" w:eastAsia="仿宋" w:cs="Courier New"/>
          <w:color w:val="auto"/>
          <w:sz w:val="32"/>
          <w:szCs w:val="32"/>
          <w:highlight w:val="none"/>
        </w:rPr>
      </w:pPr>
      <w:r>
        <w:rPr>
          <w:rFonts w:hint="eastAsia" w:ascii="仿宋" w:hAnsi="仿宋" w:eastAsia="仿宋" w:cs="Courier New"/>
          <w:b/>
          <w:color w:val="auto"/>
          <w:sz w:val="32"/>
          <w:szCs w:val="32"/>
          <w:highlight w:val="none"/>
        </w:rPr>
        <w:t>五、单位其他收入：</w:t>
      </w:r>
      <w:r>
        <w:rPr>
          <w:rFonts w:hint="eastAsia" w:ascii="仿宋" w:hAnsi="仿宋" w:eastAsia="仿宋" w:cs="Courier New"/>
          <w:color w:val="auto"/>
          <w:sz w:val="32"/>
          <w:szCs w:val="32"/>
          <w:highlight w:val="none"/>
        </w:rPr>
        <w:t>指未纳入一般公共预算、政府性基金预算、财政专户管理，</w:t>
      </w:r>
      <w:r>
        <w:rPr>
          <w:rFonts w:hint="eastAsia" w:ascii="仿宋" w:hAnsi="仿宋" w:eastAsia="仿宋" w:cs="仿宋_GB2312"/>
          <w:color w:val="auto"/>
          <w:spacing w:val="10"/>
          <w:sz w:val="32"/>
          <w:szCs w:val="32"/>
          <w:highlight w:val="none"/>
        </w:rPr>
        <w:t>不缴入国库、财政专户的单位事业收入、经营收入和其他收入。</w:t>
      </w:r>
    </w:p>
    <w:p>
      <w:pPr>
        <w:kinsoku w:val="0"/>
        <w:overflowPunct w:val="0"/>
        <w:autoSpaceDE w:val="0"/>
        <w:autoSpaceDN w:val="0"/>
        <w:adjustRightInd w:val="0"/>
        <w:snapToGrid w:val="0"/>
        <w:spacing w:line="574" w:lineRule="exact"/>
        <w:ind w:firstLine="643" w:firstLineChars="200"/>
        <w:rPr>
          <w:rFonts w:ascii="仿宋" w:hAnsi="仿宋" w:eastAsia="仿宋" w:cs="Courier New"/>
          <w:color w:val="auto"/>
          <w:sz w:val="32"/>
          <w:szCs w:val="32"/>
          <w:highlight w:val="none"/>
        </w:rPr>
      </w:pPr>
      <w:r>
        <w:rPr>
          <w:rFonts w:hint="eastAsia" w:ascii="仿宋" w:hAnsi="仿宋" w:eastAsia="仿宋" w:cs="Courier New"/>
          <w:b/>
          <w:color w:val="auto"/>
          <w:sz w:val="32"/>
          <w:szCs w:val="32"/>
          <w:highlight w:val="none"/>
        </w:rPr>
        <w:t>六、基本支出：</w:t>
      </w:r>
      <w:r>
        <w:rPr>
          <w:rFonts w:hint="eastAsia" w:ascii="仿宋" w:hAnsi="仿宋" w:eastAsia="仿宋" w:cs="Courier New"/>
          <w:color w:val="auto"/>
          <w:sz w:val="32"/>
          <w:szCs w:val="32"/>
          <w:highlight w:val="none"/>
        </w:rPr>
        <w:t>是指为保障机构正常运转、完成日常工作任务所必需的、不能纳入项目绩效管理的开支。</w:t>
      </w:r>
    </w:p>
    <w:p>
      <w:pPr>
        <w:spacing w:line="574" w:lineRule="exact"/>
        <w:ind w:firstLine="643" w:firstLineChars="200"/>
        <w:rPr>
          <w:rFonts w:ascii="仿宋" w:hAnsi="仿宋" w:eastAsia="仿宋"/>
          <w:color w:val="auto"/>
          <w:spacing w:val="10"/>
          <w:sz w:val="32"/>
          <w:szCs w:val="32"/>
          <w:highlight w:val="none"/>
        </w:rPr>
      </w:pPr>
      <w:r>
        <w:rPr>
          <w:rFonts w:hint="eastAsia" w:ascii="仿宋" w:hAnsi="仿宋" w:eastAsia="仿宋" w:cs="Courier New"/>
          <w:b/>
          <w:color w:val="auto"/>
          <w:sz w:val="32"/>
          <w:szCs w:val="32"/>
          <w:highlight w:val="none"/>
        </w:rPr>
        <w:t>七、项目支出：</w:t>
      </w:r>
      <w:r>
        <w:rPr>
          <w:rFonts w:hint="eastAsia" w:ascii="仿宋" w:hAnsi="仿宋" w:eastAsia="仿宋" w:cs="Courier New"/>
          <w:color w:val="auto"/>
          <w:sz w:val="32"/>
          <w:szCs w:val="32"/>
          <w:highlight w:val="none"/>
        </w:rPr>
        <w:t>是指在基本支出之外，为完成特定的行政工作任务或事业发展目标所发生的能够纳入项目绩效管理的支出。</w:t>
      </w:r>
      <w:r>
        <w:rPr>
          <w:rFonts w:hint="eastAsia" w:ascii="仿宋" w:hAnsi="仿宋" w:eastAsia="仿宋"/>
          <w:color w:val="auto"/>
          <w:sz w:val="32"/>
          <w:szCs w:val="32"/>
          <w:highlight w:val="none"/>
        </w:rPr>
        <w:t>根据项目管理方式不同，依次选择“专项资金、投资类项目、运转类项目和其他项目”。</w:t>
      </w:r>
    </w:p>
    <w:p>
      <w:pPr>
        <w:kinsoku w:val="0"/>
        <w:overflowPunct w:val="0"/>
        <w:autoSpaceDE w:val="0"/>
        <w:autoSpaceDN w:val="0"/>
        <w:adjustRightInd w:val="0"/>
        <w:snapToGrid w:val="0"/>
        <w:spacing w:line="574" w:lineRule="exact"/>
        <w:ind w:firstLine="643" w:firstLineChars="200"/>
        <w:rPr>
          <w:rFonts w:ascii="仿宋" w:hAnsi="仿宋" w:eastAsia="仿宋" w:cs="Courier New"/>
          <w:color w:val="auto"/>
          <w:sz w:val="32"/>
          <w:szCs w:val="32"/>
          <w:highlight w:val="none"/>
        </w:rPr>
      </w:pPr>
      <w:r>
        <w:rPr>
          <w:rFonts w:hint="eastAsia" w:ascii="仿宋" w:hAnsi="仿宋" w:eastAsia="仿宋" w:cs="Courier New"/>
          <w:b/>
          <w:color w:val="auto"/>
          <w:sz w:val="32"/>
          <w:szCs w:val="32"/>
          <w:highlight w:val="none"/>
        </w:rPr>
        <w:t>八、“三公”经费：</w:t>
      </w:r>
      <w:r>
        <w:rPr>
          <w:rFonts w:hint="eastAsia" w:ascii="仿宋" w:hAnsi="仿宋" w:eastAsia="仿宋" w:cs="Courier New"/>
          <w:color w:val="auto"/>
          <w:sz w:val="32"/>
          <w:szCs w:val="32"/>
          <w:highlight w:val="none"/>
        </w:rPr>
        <w:t>是指纳入县级财政预算管理，部门使用一般公共预算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574" w:lineRule="exact"/>
        <w:ind w:firstLine="643" w:firstLineChars="200"/>
        <w:rPr>
          <w:rFonts w:ascii="仿宋" w:hAnsi="仿宋" w:eastAsia="仿宋" w:cs="Courier New"/>
          <w:color w:val="auto"/>
          <w:sz w:val="32"/>
          <w:szCs w:val="32"/>
          <w:highlight w:val="none"/>
        </w:rPr>
      </w:pPr>
      <w:r>
        <w:rPr>
          <w:rFonts w:hint="eastAsia" w:ascii="仿宋" w:hAnsi="仿宋" w:eastAsia="仿宋" w:cs="Courier New"/>
          <w:b/>
          <w:color w:val="auto"/>
          <w:sz w:val="32"/>
          <w:szCs w:val="32"/>
          <w:highlight w:val="none"/>
        </w:rPr>
        <w:t>九、机关运行经费：</w:t>
      </w:r>
      <w:r>
        <w:rPr>
          <w:rFonts w:hint="eastAsia" w:ascii="仿宋" w:hAnsi="仿宋" w:eastAsia="仿宋" w:cs="Courier New"/>
          <w:color w:val="auto"/>
          <w:sz w:val="32"/>
          <w:szCs w:val="32"/>
          <w:highlight w:val="none"/>
        </w:rPr>
        <w:t>是指为保障机关运行，从公用经费中安排的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74" w:lineRule="exact"/>
        <w:rPr>
          <w:rFonts w:ascii="黑体" w:hAnsi="黑体" w:eastAsia="黑体"/>
          <w:color w:val="auto"/>
          <w:sz w:val="32"/>
          <w:szCs w:val="32"/>
          <w:highlight w:val="none"/>
        </w:rPr>
      </w:pPr>
    </w:p>
    <w:p>
      <w:pPr>
        <w:adjustRightInd w:val="0"/>
        <w:snapToGrid w:val="0"/>
        <w:spacing w:line="574" w:lineRule="exact"/>
        <w:rPr>
          <w:rFonts w:ascii="黑体" w:hAnsi="黑体" w:eastAsia="黑体"/>
          <w:color w:val="auto"/>
          <w:sz w:val="32"/>
          <w:szCs w:val="32"/>
          <w:highlight w:val="none"/>
        </w:rPr>
      </w:pPr>
    </w:p>
    <w:sectPr>
      <w:footerReference r:id="rId3" w:type="default"/>
      <w:footerReference r:id="rId4" w:type="even"/>
      <w:pgSz w:w="11906" w:h="16838"/>
      <w:pgMar w:top="2041" w:right="1531" w:bottom="2041"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10" w:usb3="00000000" w:csb0="00040000" w:csb1="00000000"/>
  </w:font>
  <w:font w:name="FangSong_GB2312+FPEF">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rPr>
        <w:rStyle w:val="8"/>
      </w:rPr>
      <w:t>7</w:t>
    </w:r>
    <w: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8"/>
      </w:rPr>
    </w:pPr>
    <w:r>
      <w:fldChar w:fldCharType="begin"/>
    </w:r>
    <w:r>
      <w:rPr>
        <w:rStyle w:val="8"/>
      </w:rPr>
      <w:instrText xml:space="preserve">PAGE  </w:instrText>
    </w:r>
    <w:r>
      <w:fldChar w:fldCharType="separate"/>
    </w:r>
    <w:r>
      <w:fldChar w:fldCharType="end"/>
    </w:r>
  </w:p>
  <w:p>
    <w:pPr>
      <w:pStyle w:val="3"/>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4C3603"/>
    <w:multiLevelType w:val="multilevel"/>
    <w:tmpl w:val="3E4C3603"/>
    <w:lvl w:ilvl="0" w:tentative="0">
      <w:start w:val="3"/>
      <w:numFmt w:val="japaneseCounting"/>
      <w:lvlText w:val="%1、"/>
      <w:lvlJc w:val="left"/>
      <w:pPr>
        <w:ind w:left="1365" w:hanging="720"/>
      </w:pPr>
      <w:rPr>
        <w:rFonts w:hint="default" w:ascii="黑体" w:hAnsi="Times New Roman" w:eastAsia="黑体" w:cs="黑体"/>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1">
    <w:nsid w:val="5C88D40E"/>
    <w:multiLevelType w:val="singleLevel"/>
    <w:tmpl w:val="5C88D40E"/>
    <w:lvl w:ilvl="0" w:tentative="0">
      <w:start w:val="1"/>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06A6168D"/>
    <w:rsid w:val="429F3D7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semiHidden/>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8">
    <w:name w:val="page number"/>
    <w:basedOn w:val="7"/>
    <w:qFormat/>
    <w:uiPriority w:val="0"/>
  </w:style>
  <w:style w:type="character" w:styleId="9">
    <w:name w:val="FollowedHyperlink"/>
    <w:uiPriority w:val="0"/>
    <w:rPr>
      <w:color w:val="800080"/>
      <w:u w:val="single"/>
    </w:rPr>
  </w:style>
  <w:style w:type="character" w:styleId="10">
    <w:name w:val="Hyperlink"/>
    <w:uiPriority w:val="0"/>
    <w:rPr>
      <w:color w:val="0000FF"/>
      <w:u w:val="single"/>
    </w:rPr>
  </w:style>
  <w:style w:type="character" w:customStyle="1" w:styleId="11">
    <w:name w:val="页眉 Char Char"/>
    <w:link w:val="4"/>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12</Pages>
  <Words>733</Words>
  <Characters>4182</Characters>
  <Lines>34</Lines>
  <Paragraphs>9</Paragraphs>
  <TotalTime>4</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2020-07-03T09:27:00Z</dcterms:created>
  <dc:creator>谢斐</dc:creator>
  <cp:lastModifiedBy>usk2</cp:lastModifiedBy>
  <cp:lastPrinted>2019-02-25T08:05:00Z</cp:lastPrinted>
  <dcterms:modified xsi:type="dcterms:W3CDTF">2020-12-14T01:57:23Z</dcterms:modified>
  <dc:title>2017年度省级部门预算公开参考格式</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