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hint="eastAsia" w:eastAsia="宋体"/>
          <w:lang w:eastAsia="zh-CN"/>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宋体"/>
          <w:lang w:eastAsia="zh-CN"/>
        </w:rPr>
        <w:drawing>
          <wp:anchor distT="0" distB="0" distL="114300" distR="114300" simplePos="0" relativeHeight="299699200" behindDoc="0" locked="0" layoutInCell="1" allowOverlap="1">
            <wp:simplePos x="0" y="0"/>
            <wp:positionH relativeFrom="column">
              <wp:posOffset>-975360</wp:posOffset>
            </wp:positionH>
            <wp:positionV relativeFrom="paragraph">
              <wp:posOffset>-820420</wp:posOffset>
            </wp:positionV>
            <wp:extent cx="7249160" cy="10252710"/>
            <wp:effectExtent l="0" t="0" r="5080" b="3810"/>
            <wp:wrapNone/>
            <wp:docPr id="27" name="图片 27" descr="Scan20200929084407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can20200929084407_001"/>
                    <pic:cNvPicPr>
                      <a:picLocks noChangeAspect="1"/>
                    </pic:cNvPicPr>
                  </pic:nvPicPr>
                  <pic:blipFill>
                    <a:blip r:embed="rId9"/>
                    <a:stretch>
                      <a:fillRect/>
                    </a:stretch>
                  </pic:blipFill>
                  <pic:spPr>
                    <a:xfrm>
                      <a:off x="0" y="0"/>
                      <a:ext cx="7249160" cy="10252710"/>
                    </a:xfrm>
                    <a:prstGeom prst="rect">
                      <a:avLst/>
                    </a:prstGeom>
                  </pic:spPr>
                </pic:pic>
              </a:graphicData>
            </a:graphic>
          </wp:anchor>
        </w:drawing>
      </w:r>
    </w:p>
    <w:p>
      <w:pPr>
        <w:pStyle w:val="2"/>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宋体"/>
          <w:lang w:eastAsia="zh-CN"/>
        </w:rPr>
        <w:drawing>
          <wp:anchor distT="0" distB="0" distL="114300" distR="114300" simplePos="0" relativeHeight="299700224" behindDoc="0" locked="0" layoutInCell="1" allowOverlap="1">
            <wp:simplePos x="0" y="0"/>
            <wp:positionH relativeFrom="column">
              <wp:posOffset>-1013460</wp:posOffset>
            </wp:positionH>
            <wp:positionV relativeFrom="paragraph">
              <wp:posOffset>-671830</wp:posOffset>
            </wp:positionV>
            <wp:extent cx="7172960" cy="10144760"/>
            <wp:effectExtent l="0" t="0" r="5080" b="5080"/>
            <wp:wrapNone/>
            <wp:docPr id="28" name="图片 28" descr="Scan20200929083156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Scan20200929083156_005"/>
                    <pic:cNvPicPr>
                      <a:picLocks noChangeAspect="1"/>
                    </pic:cNvPicPr>
                  </pic:nvPicPr>
                  <pic:blipFill>
                    <a:blip r:embed="rId10"/>
                    <a:stretch>
                      <a:fillRect/>
                    </a:stretch>
                  </pic:blipFill>
                  <pic:spPr>
                    <a:xfrm>
                      <a:off x="0" y="0"/>
                      <a:ext cx="7172960" cy="10144760"/>
                    </a:xfrm>
                    <a:prstGeom prst="rect">
                      <a:avLst/>
                    </a:prstGeom>
                  </pic:spPr>
                </pic:pic>
              </a:graphicData>
            </a:graphic>
          </wp:anchor>
        </w:drawing>
      </w:r>
    </w:p>
    <w:p>
      <w:pPr>
        <w:spacing w:line="520" w:lineRule="exact"/>
        <w:rPr>
          <w:rFonts w:hint="eastAsia" w:ascii="宋体" w:hAnsi="宋体" w:eastAsia="宋体" w:cs="宋体"/>
          <w:b/>
          <w:sz w:val="30"/>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宋体" w:hAnsi="宋体" w:eastAsia="宋体" w:cs="宋体"/>
          <w:b/>
          <w:sz w:val="30"/>
          <w:highlight w:val="none"/>
          <w:lang w:eastAsia="zh-CN"/>
        </w:rPr>
        <w:drawing>
          <wp:anchor distT="0" distB="0" distL="114300" distR="114300" simplePos="0" relativeHeight="299701248" behindDoc="0" locked="0" layoutInCell="1" allowOverlap="1">
            <wp:simplePos x="0" y="0"/>
            <wp:positionH relativeFrom="column">
              <wp:posOffset>-952500</wp:posOffset>
            </wp:positionH>
            <wp:positionV relativeFrom="paragraph">
              <wp:posOffset>-787400</wp:posOffset>
            </wp:positionV>
            <wp:extent cx="7225665" cy="10219690"/>
            <wp:effectExtent l="0" t="0" r="13335" b="6350"/>
            <wp:wrapNone/>
            <wp:docPr id="29" name="图片 29" descr="Scan20200929083156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Scan20200929083156_003"/>
                    <pic:cNvPicPr>
                      <a:picLocks noChangeAspect="1"/>
                    </pic:cNvPicPr>
                  </pic:nvPicPr>
                  <pic:blipFill>
                    <a:blip r:embed="rId11"/>
                    <a:stretch>
                      <a:fillRect/>
                    </a:stretch>
                  </pic:blipFill>
                  <pic:spPr>
                    <a:xfrm>
                      <a:off x="0" y="0"/>
                      <a:ext cx="7225665" cy="10219690"/>
                    </a:xfrm>
                    <a:prstGeom prst="rect">
                      <a:avLst/>
                    </a:prstGeom>
                  </pic:spPr>
                </pic:pic>
              </a:graphicData>
            </a:graphic>
          </wp:anchor>
        </w:drawing>
      </w:r>
    </w:p>
    <w:p>
      <w:pPr>
        <w:spacing w:line="520" w:lineRule="exact"/>
        <w:rPr>
          <w:rFonts w:hint="eastAsia" w:ascii="宋体" w:hAnsi="宋体" w:eastAsia="宋体" w:cs="宋体"/>
          <w:b/>
          <w:sz w:val="30"/>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宋体" w:hAnsi="宋体" w:eastAsia="宋体" w:cs="宋体"/>
          <w:b/>
          <w:sz w:val="30"/>
          <w:highlight w:val="none"/>
          <w:lang w:eastAsia="zh-CN"/>
        </w:rPr>
        <w:drawing>
          <wp:anchor distT="0" distB="0" distL="114300" distR="114300" simplePos="0" relativeHeight="299702272" behindDoc="0" locked="0" layoutInCell="1" allowOverlap="1">
            <wp:simplePos x="0" y="0"/>
            <wp:positionH relativeFrom="column">
              <wp:posOffset>-990600</wp:posOffset>
            </wp:positionH>
            <wp:positionV relativeFrom="paragraph">
              <wp:posOffset>-817880</wp:posOffset>
            </wp:positionV>
            <wp:extent cx="7264400" cy="10274300"/>
            <wp:effectExtent l="0" t="0" r="5080" b="12700"/>
            <wp:wrapNone/>
            <wp:docPr id="30" name="图片 30" descr="Scan20200929083156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Scan20200929083156_004"/>
                    <pic:cNvPicPr>
                      <a:picLocks noChangeAspect="1"/>
                    </pic:cNvPicPr>
                  </pic:nvPicPr>
                  <pic:blipFill>
                    <a:blip r:embed="rId12"/>
                    <a:stretch>
                      <a:fillRect/>
                    </a:stretch>
                  </pic:blipFill>
                  <pic:spPr>
                    <a:xfrm>
                      <a:off x="0" y="0"/>
                      <a:ext cx="7264400" cy="10274300"/>
                    </a:xfrm>
                    <a:prstGeom prst="rect">
                      <a:avLst/>
                    </a:prstGeom>
                  </pic:spPr>
                </pic:pic>
              </a:graphicData>
            </a:graphic>
          </wp:anchor>
        </w:drawing>
      </w:r>
    </w:p>
    <w:p>
      <w:pPr>
        <w:spacing w:line="520" w:lineRule="exact"/>
        <w:rPr>
          <w:rFonts w:hint="eastAsia" w:ascii="宋体" w:hAnsi="宋体" w:eastAsia="宋体" w:cs="宋体"/>
          <w:b/>
          <w:sz w:val="30"/>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宋体" w:hAnsi="宋体" w:eastAsia="宋体" w:cs="宋体"/>
          <w:b/>
          <w:sz w:val="30"/>
          <w:highlight w:val="none"/>
          <w:lang w:eastAsia="zh-CN"/>
        </w:rPr>
        <w:drawing>
          <wp:anchor distT="0" distB="0" distL="114300" distR="114300" simplePos="0" relativeHeight="299703296" behindDoc="0" locked="0" layoutInCell="1" allowOverlap="1">
            <wp:simplePos x="0" y="0"/>
            <wp:positionH relativeFrom="column">
              <wp:posOffset>-982980</wp:posOffset>
            </wp:positionH>
            <wp:positionV relativeFrom="paragraph">
              <wp:posOffset>-848360</wp:posOffset>
            </wp:positionV>
            <wp:extent cx="7280275" cy="10295255"/>
            <wp:effectExtent l="0" t="0" r="4445" b="6985"/>
            <wp:wrapNone/>
            <wp:docPr id="31" name="图片 31" descr="page_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page_000005"/>
                    <pic:cNvPicPr>
                      <a:picLocks noChangeAspect="1"/>
                    </pic:cNvPicPr>
                  </pic:nvPicPr>
                  <pic:blipFill>
                    <a:blip r:embed="rId13"/>
                    <a:stretch>
                      <a:fillRect/>
                    </a:stretch>
                  </pic:blipFill>
                  <pic:spPr>
                    <a:xfrm>
                      <a:off x="0" y="0"/>
                      <a:ext cx="7280275" cy="10295255"/>
                    </a:xfrm>
                    <a:prstGeom prst="rect">
                      <a:avLst/>
                    </a:prstGeom>
                  </pic:spPr>
                </pic:pic>
              </a:graphicData>
            </a:graphic>
          </wp:anchor>
        </w:drawing>
      </w:r>
    </w:p>
    <w:p>
      <w:pPr>
        <w:spacing w:line="520" w:lineRule="exact"/>
        <w:rPr>
          <w:rFonts w:hint="eastAsia" w:ascii="宋体" w:hAnsi="宋体" w:eastAsia="宋体" w:cs="宋体"/>
          <w:b/>
          <w:sz w:val="30"/>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宋体" w:hAnsi="宋体" w:eastAsia="宋体" w:cs="宋体"/>
          <w:b/>
          <w:sz w:val="30"/>
          <w:highlight w:val="none"/>
          <w:lang w:eastAsia="zh-CN"/>
        </w:rPr>
        <w:drawing>
          <wp:anchor distT="0" distB="0" distL="114300" distR="114300" simplePos="0" relativeHeight="299704320" behindDoc="0" locked="0" layoutInCell="1" allowOverlap="1">
            <wp:simplePos x="0" y="0"/>
            <wp:positionH relativeFrom="column">
              <wp:posOffset>-1005840</wp:posOffset>
            </wp:positionH>
            <wp:positionV relativeFrom="paragraph">
              <wp:posOffset>-955040</wp:posOffset>
            </wp:positionV>
            <wp:extent cx="7424420" cy="10499090"/>
            <wp:effectExtent l="0" t="0" r="12700" b="1270"/>
            <wp:wrapNone/>
            <wp:docPr id="34" name="图片 34" descr="page_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page_000006"/>
                    <pic:cNvPicPr>
                      <a:picLocks noChangeAspect="1"/>
                    </pic:cNvPicPr>
                  </pic:nvPicPr>
                  <pic:blipFill>
                    <a:blip r:embed="rId14"/>
                    <a:stretch>
                      <a:fillRect/>
                    </a:stretch>
                  </pic:blipFill>
                  <pic:spPr>
                    <a:xfrm>
                      <a:off x="0" y="0"/>
                      <a:ext cx="7424420" cy="10499090"/>
                    </a:xfrm>
                    <a:prstGeom prst="rect">
                      <a:avLst/>
                    </a:prstGeom>
                  </pic:spPr>
                </pic:pic>
              </a:graphicData>
            </a:graphic>
          </wp:anchor>
        </w:drawing>
      </w:r>
    </w:p>
    <w:p>
      <w:pPr>
        <w:spacing w:line="520" w:lineRule="exact"/>
        <w:rPr>
          <w:rFonts w:hint="eastAsia" w:ascii="宋体" w:hAnsi="宋体" w:eastAsia="宋体" w:cs="宋体"/>
          <w:b/>
          <w:sz w:val="30"/>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宋体" w:hAnsi="宋体" w:eastAsia="宋体" w:cs="宋体"/>
          <w:b/>
          <w:sz w:val="30"/>
          <w:highlight w:val="none"/>
          <w:lang w:eastAsia="zh-CN"/>
        </w:rPr>
        <w:drawing>
          <wp:anchor distT="0" distB="0" distL="114300" distR="114300" simplePos="0" relativeHeight="299705344" behindDoc="0" locked="0" layoutInCell="1" allowOverlap="1">
            <wp:simplePos x="0" y="0"/>
            <wp:positionH relativeFrom="column">
              <wp:posOffset>-922020</wp:posOffset>
            </wp:positionH>
            <wp:positionV relativeFrom="paragraph">
              <wp:posOffset>-840740</wp:posOffset>
            </wp:positionV>
            <wp:extent cx="7211060" cy="10182860"/>
            <wp:effectExtent l="0" t="0" r="12700" b="12700"/>
            <wp:wrapNone/>
            <wp:docPr id="36" name="图片 36" descr="page_0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page_000007"/>
                    <pic:cNvPicPr>
                      <a:picLocks noChangeAspect="1"/>
                    </pic:cNvPicPr>
                  </pic:nvPicPr>
                  <pic:blipFill>
                    <a:blip r:embed="rId15"/>
                    <a:stretch>
                      <a:fillRect/>
                    </a:stretch>
                  </pic:blipFill>
                  <pic:spPr>
                    <a:xfrm>
                      <a:off x="0" y="0"/>
                      <a:ext cx="7211060" cy="10182860"/>
                    </a:xfrm>
                    <a:prstGeom prst="rect">
                      <a:avLst/>
                    </a:prstGeom>
                  </pic:spPr>
                </pic:pic>
              </a:graphicData>
            </a:graphic>
          </wp:anchor>
        </w:drawing>
      </w:r>
    </w:p>
    <w:p>
      <w:pPr>
        <w:spacing w:line="520" w:lineRule="exact"/>
        <w:rPr>
          <w:rFonts w:hint="eastAsia" w:ascii="宋体" w:hAnsi="宋体" w:eastAsia="宋体" w:cs="宋体"/>
          <w:b/>
          <w:sz w:val="30"/>
          <w:highlight w:val="none"/>
        </w:rPr>
      </w:pPr>
      <w:r>
        <w:rPr>
          <w:rFonts w:hint="eastAsia" w:ascii="宋体" w:hAnsi="宋体" w:eastAsia="宋体" w:cs="宋体"/>
          <w:b/>
          <w:sz w:val="30"/>
          <w:highlight w:val="none"/>
        </w:rPr>
        <w:t>建设项目基本情况</w:t>
      </w:r>
    </w:p>
    <w:tbl>
      <w:tblPr>
        <w:tblStyle w:val="30"/>
        <w:tblW w:w="0" w:type="auto"/>
        <w:tblInd w:w="-29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58"/>
        <w:gridCol w:w="1453"/>
        <w:gridCol w:w="575"/>
        <w:gridCol w:w="1190"/>
        <w:gridCol w:w="1372"/>
        <w:gridCol w:w="1703"/>
        <w:gridCol w:w="12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eastAsia="宋体" w:cs="Times New Roman"/>
                <w:sz w:val="24"/>
                <w:highlight w:val="none"/>
              </w:rPr>
              <w:t>项目名称</w:t>
            </w:r>
          </w:p>
        </w:tc>
        <w:tc>
          <w:tcPr>
            <w:tcW w:w="7559" w:type="dxa"/>
            <w:gridSpan w:val="6"/>
            <w:noWrap w:val="0"/>
            <w:vAlign w:val="center"/>
          </w:tcPr>
          <w:p>
            <w:pPr>
              <w:spacing w:line="300" w:lineRule="exact"/>
              <w:jc w:val="center"/>
              <w:rPr>
                <w:rFonts w:hint="eastAsia" w:ascii="Times New Roman" w:hAnsi="Times New Roman" w:cs="Times New Roman"/>
                <w:bCs/>
                <w:sz w:val="24"/>
                <w:highlight w:val="none"/>
                <w:lang w:eastAsia="zh-CN"/>
              </w:rPr>
            </w:pPr>
            <w:r>
              <w:rPr>
                <w:rFonts w:hint="default" w:ascii="Times New Roman" w:hAnsi="Times New Roman" w:cs="Times New Roman"/>
                <w:b w:val="0"/>
                <w:bCs w:val="0"/>
                <w:sz w:val="24"/>
                <w:highlight w:val="none"/>
                <w:lang w:val="en-US" w:eastAsia="zh-CN"/>
              </w:rPr>
              <w:t>新乡市楷林纸业</w:t>
            </w:r>
            <w:r>
              <w:rPr>
                <w:rFonts w:hint="default" w:ascii="Times New Roman" w:hAnsi="Times New Roman" w:eastAsia="宋体" w:cs="Times New Roman"/>
                <w:bCs/>
                <w:color w:val="auto"/>
                <w:kern w:val="2"/>
                <w:sz w:val="24"/>
                <w:szCs w:val="24"/>
                <w:highlight w:val="none"/>
                <w:lang w:val="en-US" w:eastAsia="zh-CN"/>
              </w:rPr>
              <w:t>有限公司</w:t>
            </w:r>
            <w:r>
              <w:rPr>
                <w:rFonts w:hint="default" w:ascii="Times New Roman" w:hAnsi="Times New Roman" w:cs="Times New Roman"/>
                <w:b w:val="0"/>
                <w:bCs w:val="0"/>
                <w:sz w:val="24"/>
                <w:highlight w:val="none"/>
                <w:lang w:val="en-US" w:eastAsia="zh-CN"/>
              </w:rPr>
              <w:t>年加工2000吨纸制品扩建项目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建设单位</w:t>
            </w:r>
          </w:p>
        </w:tc>
        <w:tc>
          <w:tcPr>
            <w:tcW w:w="7559" w:type="dxa"/>
            <w:gridSpan w:val="6"/>
            <w:noWrap w:val="0"/>
            <w:vAlign w:val="center"/>
          </w:tcPr>
          <w:p>
            <w:pPr>
              <w:spacing w:line="300" w:lineRule="exact"/>
              <w:jc w:val="center"/>
              <w:rPr>
                <w:rFonts w:hint="default" w:ascii="Times New Roman" w:hAnsi="Times New Roman" w:eastAsia="宋体" w:cs="Times New Roman"/>
                <w:sz w:val="24"/>
                <w:highlight w:val="none"/>
                <w:lang w:eastAsia="zh-CN"/>
              </w:rPr>
            </w:pPr>
            <w:r>
              <w:rPr>
                <w:rFonts w:hint="eastAsia" w:ascii="Times New Roman" w:hAnsi="Times New Roman" w:cs="Times New Roman"/>
                <w:bCs/>
                <w:sz w:val="24"/>
                <w:highlight w:val="none"/>
                <w:lang w:eastAsia="zh-CN"/>
              </w:rPr>
              <w:t>新乡市楷林纸业有限公司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法人代表</w:t>
            </w:r>
          </w:p>
        </w:tc>
        <w:tc>
          <w:tcPr>
            <w:tcW w:w="3218" w:type="dxa"/>
            <w:gridSpan w:val="3"/>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武存克41018319800406153X</w:t>
            </w:r>
          </w:p>
        </w:tc>
        <w:tc>
          <w:tcPr>
            <w:tcW w:w="1372"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联系人</w:t>
            </w:r>
          </w:p>
        </w:tc>
        <w:tc>
          <w:tcPr>
            <w:tcW w:w="2969" w:type="dxa"/>
            <w:gridSpan w:val="2"/>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田红波</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通讯地址</w:t>
            </w:r>
          </w:p>
        </w:tc>
        <w:tc>
          <w:tcPr>
            <w:tcW w:w="7559" w:type="dxa"/>
            <w:gridSpan w:val="6"/>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联系电话</w:t>
            </w:r>
          </w:p>
        </w:tc>
        <w:tc>
          <w:tcPr>
            <w:tcW w:w="2028" w:type="dxa"/>
            <w:gridSpan w:val="2"/>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13937310601</w:t>
            </w:r>
          </w:p>
        </w:tc>
        <w:tc>
          <w:tcPr>
            <w:tcW w:w="1190"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传真</w:t>
            </w:r>
          </w:p>
        </w:tc>
        <w:tc>
          <w:tcPr>
            <w:tcW w:w="1372"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w:t>
            </w:r>
          </w:p>
        </w:tc>
        <w:tc>
          <w:tcPr>
            <w:tcW w:w="1703"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邮政编码</w:t>
            </w:r>
          </w:p>
        </w:tc>
        <w:tc>
          <w:tcPr>
            <w:tcW w:w="1266" w:type="dxa"/>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453700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rPr>
                <w:rFonts w:hint="default" w:ascii="Times New Roman" w:hAnsi="Times New Roman" w:cs="Times New Roman"/>
                <w:sz w:val="24"/>
                <w:highlight w:val="none"/>
              </w:rPr>
            </w:pPr>
            <w:r>
              <w:rPr>
                <w:rFonts w:hint="default" w:ascii="Times New Roman" w:hAnsi="Times New Roman" w:cs="Times New Roman"/>
                <w:sz w:val="24"/>
                <w:highlight w:val="none"/>
              </w:rPr>
              <w:t>建设地点</w:t>
            </w:r>
          </w:p>
        </w:tc>
        <w:tc>
          <w:tcPr>
            <w:tcW w:w="7559" w:type="dxa"/>
            <w:gridSpan w:val="6"/>
            <w:noWrap w:val="0"/>
            <w:vAlign w:val="center"/>
          </w:tcPr>
          <w:p>
            <w:pPr>
              <w:spacing w:line="300" w:lineRule="exact"/>
              <w:jc w:val="center"/>
              <w:rPr>
                <w:rFonts w:hint="default" w:ascii="Times New Roman" w:hAnsi="Times New Roman" w:cs="Times New Roman"/>
                <w:sz w:val="24"/>
                <w:highlight w:val="none"/>
                <w:lang w:val="en-US"/>
              </w:rPr>
            </w:pP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备案部门</w:t>
            </w:r>
          </w:p>
        </w:tc>
        <w:tc>
          <w:tcPr>
            <w:tcW w:w="3218" w:type="dxa"/>
            <w:gridSpan w:val="3"/>
            <w:noWrap w:val="0"/>
            <w:vAlign w:val="center"/>
          </w:tcPr>
          <w:p>
            <w:pPr>
              <w:spacing w:line="300" w:lineRule="exact"/>
              <w:jc w:val="center"/>
              <w:rPr>
                <w:rFonts w:hint="default" w:ascii="Times New Roman" w:hAnsi="Times New Roman" w:eastAsia="宋体" w:cs="Times New Roman"/>
                <w:sz w:val="24"/>
                <w:highlight w:val="none"/>
                <w:lang w:eastAsia="zh-CN"/>
              </w:rPr>
            </w:pPr>
            <w:r>
              <w:rPr>
                <w:rFonts w:hint="eastAsia" w:ascii="Times New Roman" w:hAnsi="Times New Roman" w:cs="Times New Roman"/>
                <w:sz w:val="24"/>
                <w:highlight w:val="none"/>
                <w:lang w:eastAsia="zh-CN"/>
              </w:rPr>
              <w:t>新乡县</w:t>
            </w:r>
            <w:r>
              <w:rPr>
                <w:rFonts w:hint="default" w:ascii="Times New Roman" w:hAnsi="Times New Roman" w:cs="Times New Roman"/>
                <w:sz w:val="24"/>
                <w:highlight w:val="none"/>
                <w:lang w:eastAsia="zh-CN"/>
              </w:rPr>
              <w:t>发展和改革委员会</w:t>
            </w:r>
          </w:p>
        </w:tc>
        <w:tc>
          <w:tcPr>
            <w:tcW w:w="1372" w:type="dxa"/>
            <w:noWrap w:val="0"/>
            <w:vAlign w:val="center"/>
          </w:tcPr>
          <w:p>
            <w:pPr>
              <w:spacing w:line="300" w:lineRule="exact"/>
              <w:jc w:val="center"/>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lang w:eastAsia="zh-CN"/>
              </w:rPr>
              <w:t>项目代码</w:t>
            </w:r>
          </w:p>
        </w:tc>
        <w:tc>
          <w:tcPr>
            <w:tcW w:w="2969" w:type="dxa"/>
            <w:gridSpan w:val="2"/>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cs="Times New Roman"/>
                <w:sz w:val="24"/>
                <w:highlight w:val="none"/>
                <w:lang w:val="en-US" w:eastAsia="zh-CN"/>
              </w:rPr>
              <w:t>2020-410721-23-03-069007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建设性质</w:t>
            </w:r>
          </w:p>
        </w:tc>
        <w:tc>
          <w:tcPr>
            <w:tcW w:w="3218" w:type="dxa"/>
            <w:gridSpan w:val="3"/>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新建</w:t>
            </w:r>
            <w:r>
              <w:rPr>
                <w:rFonts w:hint="eastAsia" w:cs="Times New Roman"/>
                <w:sz w:val="24"/>
                <w:highlight w:val="none"/>
                <w:lang w:eastAsia="zh-CN"/>
              </w:rPr>
              <w:t>□</w:t>
            </w:r>
            <w:r>
              <w:rPr>
                <w:rFonts w:hint="default" w:ascii="Times New Roman" w:hAnsi="Times New Roman" w:cs="Times New Roman"/>
                <w:sz w:val="24"/>
                <w:highlight w:val="none"/>
              </w:rPr>
              <w:t>改扩建</w:t>
            </w:r>
            <w:r>
              <w:rPr>
                <w:rFonts w:hint="eastAsia" w:cs="Times New Roman"/>
                <w:sz w:val="24"/>
                <w:highlight w:val="none"/>
                <w:lang w:eastAsia="zh-CN"/>
              </w:rPr>
              <w:sym w:font="Wingdings 2" w:char="0052"/>
            </w:r>
            <w:r>
              <w:rPr>
                <w:rFonts w:hint="default" w:ascii="Times New Roman" w:hAnsi="Times New Roman" w:cs="Times New Roman"/>
                <w:sz w:val="24"/>
                <w:highlight w:val="none"/>
              </w:rPr>
              <w:t>技改</w:t>
            </w:r>
            <w:r>
              <w:rPr>
                <w:rFonts w:hint="eastAsia" w:cs="Times New Roman"/>
                <w:sz w:val="24"/>
                <w:highlight w:val="none"/>
                <w:lang w:eastAsia="zh-CN"/>
              </w:rPr>
              <w:sym w:font="Wingdings 2" w:char="00A3"/>
            </w:r>
          </w:p>
        </w:tc>
        <w:tc>
          <w:tcPr>
            <w:tcW w:w="1372"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行业类别</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及代码</w:t>
            </w:r>
          </w:p>
        </w:tc>
        <w:tc>
          <w:tcPr>
            <w:tcW w:w="2969" w:type="dxa"/>
            <w:gridSpan w:val="2"/>
            <w:noWrap w:val="0"/>
            <w:vAlign w:val="center"/>
          </w:tcPr>
          <w:p>
            <w:pPr>
              <w:spacing w:line="300" w:lineRule="exact"/>
              <w:jc w:val="center"/>
              <w:rPr>
                <w:rFonts w:hint="eastAsia"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C</w:t>
            </w:r>
            <w:r>
              <w:rPr>
                <w:rFonts w:hint="eastAsia" w:ascii="Times New Roman" w:hAnsi="Times New Roman" w:cs="Times New Roman"/>
                <w:color w:val="auto"/>
                <w:sz w:val="24"/>
                <w:highlight w:val="none"/>
                <w:lang w:val="en-US" w:eastAsia="zh-CN"/>
              </w:rPr>
              <w:t>2319</w:t>
            </w:r>
          </w:p>
          <w:p>
            <w:pPr>
              <w:spacing w:line="3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包装装潢及其他印刷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eastAsia" w:ascii="Times New Roman" w:hAnsi="Times New Roman" w:cs="Times New Roman"/>
                <w:sz w:val="24"/>
                <w:highlight w:val="none"/>
                <w:lang w:val="en-US" w:eastAsia="zh-CN"/>
              </w:rPr>
              <w:t>建筑</w:t>
            </w:r>
            <w:r>
              <w:rPr>
                <w:rFonts w:hint="default" w:ascii="Times New Roman" w:hAnsi="Times New Roman" w:cs="Times New Roman"/>
                <w:sz w:val="24"/>
                <w:highlight w:val="none"/>
              </w:rPr>
              <w:t>面积</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(平方米)</w:t>
            </w:r>
          </w:p>
        </w:tc>
        <w:tc>
          <w:tcPr>
            <w:tcW w:w="3218" w:type="dxa"/>
            <w:gridSpan w:val="3"/>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eastAsia" w:ascii="Times New Roman" w:hAnsi="Times New Roman" w:cs="Times New Roman"/>
                <w:sz w:val="24"/>
                <w:highlight w:val="none"/>
                <w:lang w:val="en-US" w:eastAsia="zh-CN"/>
              </w:rPr>
              <w:t>3000</w:t>
            </w:r>
          </w:p>
        </w:tc>
        <w:tc>
          <w:tcPr>
            <w:tcW w:w="1372"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绿化面积</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(平方米)</w:t>
            </w:r>
          </w:p>
        </w:tc>
        <w:tc>
          <w:tcPr>
            <w:tcW w:w="2969" w:type="dxa"/>
            <w:gridSpan w:val="2"/>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总投资</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(万元)</w:t>
            </w:r>
          </w:p>
        </w:tc>
        <w:tc>
          <w:tcPr>
            <w:tcW w:w="1453" w:type="dxa"/>
            <w:noWrap w:val="0"/>
            <w:vAlign w:val="center"/>
          </w:tcPr>
          <w:p>
            <w:pPr>
              <w:spacing w:line="300" w:lineRule="exact"/>
              <w:jc w:val="center"/>
              <w:rPr>
                <w:rFonts w:hint="default" w:ascii="Times New Roman" w:hAnsi="Times New Roman" w:cs="Times New Roman"/>
                <w:sz w:val="24"/>
                <w:highlight w:val="none"/>
                <w:lang w:val="en-US"/>
              </w:rPr>
            </w:pPr>
            <w:r>
              <w:rPr>
                <w:rFonts w:hint="eastAsia" w:ascii="Times New Roman" w:hAnsi="Times New Roman" w:cs="Times New Roman"/>
                <w:sz w:val="24"/>
                <w:highlight w:val="none"/>
                <w:lang w:val="en-US" w:eastAsia="zh-CN"/>
              </w:rPr>
              <w:t>100</w:t>
            </w:r>
          </w:p>
        </w:tc>
        <w:tc>
          <w:tcPr>
            <w:tcW w:w="1765" w:type="dxa"/>
            <w:gridSpan w:val="2"/>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其中：环保投资</w:t>
            </w:r>
            <w:r>
              <w:rPr>
                <w:rFonts w:hint="default" w:ascii="Times New Roman" w:hAnsi="Times New Roman" w:eastAsia="宋体" w:cs="Times New Roman"/>
                <w:sz w:val="24"/>
                <w:highlight w:val="none"/>
              </w:rPr>
              <w:t>(万元)</w:t>
            </w:r>
          </w:p>
        </w:tc>
        <w:tc>
          <w:tcPr>
            <w:tcW w:w="1372" w:type="dxa"/>
            <w:noWrap w:val="0"/>
            <w:vAlign w:val="center"/>
          </w:tcPr>
          <w:p>
            <w:pPr>
              <w:spacing w:line="300" w:lineRule="exact"/>
              <w:jc w:val="center"/>
              <w:rPr>
                <w:rFonts w:hint="default" w:ascii="Times New Roman" w:hAnsi="Times New Roman" w:eastAsia="宋体" w:cs="Times New Roman"/>
                <w:color w:val="auto"/>
                <w:sz w:val="24"/>
                <w:highlight w:val="none"/>
                <w:lang w:val="en-US" w:eastAsia="zh-CN"/>
              </w:rPr>
            </w:pPr>
            <w:r>
              <w:rPr>
                <w:rFonts w:hint="eastAsia" w:eastAsia="宋体" w:cs="Times New Roman"/>
                <w:color w:val="auto"/>
                <w:sz w:val="24"/>
                <w:highlight w:val="none"/>
                <w:lang w:val="en-US" w:eastAsia="zh-CN"/>
              </w:rPr>
              <w:t>20</w:t>
            </w:r>
          </w:p>
        </w:tc>
        <w:tc>
          <w:tcPr>
            <w:tcW w:w="1703" w:type="dxa"/>
            <w:noWrap w:val="0"/>
            <w:vAlign w:val="center"/>
          </w:tcPr>
          <w:p>
            <w:pPr>
              <w:spacing w:line="3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环保投资占总投资比例</w:t>
            </w:r>
            <w:r>
              <w:rPr>
                <w:rFonts w:hint="default" w:ascii="Times New Roman" w:hAnsi="Times New Roman"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eastAsia="zh-CN"/>
              </w:rPr>
              <w:t>）</w:t>
            </w:r>
          </w:p>
        </w:tc>
        <w:tc>
          <w:tcPr>
            <w:tcW w:w="1266" w:type="dxa"/>
            <w:noWrap w:val="0"/>
            <w:vAlign w:val="center"/>
          </w:tcPr>
          <w:p>
            <w:pPr>
              <w:spacing w:line="300" w:lineRule="exact"/>
              <w:jc w:val="center"/>
              <w:rPr>
                <w:rFonts w:hint="default" w:ascii="Times New Roman" w:hAnsi="Times New Roman" w:eastAsia="宋体" w:cs="Times New Roman"/>
                <w:color w:val="auto"/>
                <w:sz w:val="24"/>
                <w:highlight w:val="none"/>
                <w:lang w:val="en-US" w:eastAsia="zh-CN"/>
              </w:rPr>
            </w:pPr>
            <w:r>
              <w:rPr>
                <w:rFonts w:hint="eastAsia" w:eastAsia="宋体" w:cs="Times New Roman"/>
                <w:color w:val="auto"/>
                <w:sz w:val="24"/>
                <w:highlight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258"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评价经费</w:t>
            </w:r>
          </w:p>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(万元)</w:t>
            </w:r>
          </w:p>
        </w:tc>
        <w:tc>
          <w:tcPr>
            <w:tcW w:w="1453" w:type="dxa"/>
            <w:noWrap w:val="0"/>
            <w:vAlign w:val="center"/>
          </w:tcPr>
          <w:p>
            <w:pPr>
              <w:spacing w:line="300" w:lineRule="exact"/>
              <w:jc w:val="center"/>
              <w:rPr>
                <w:rFonts w:hint="eastAsia" w:ascii="Times New Roman" w:hAnsi="Times New Roman" w:eastAsia="宋体" w:cs="Times New Roman"/>
                <w:sz w:val="24"/>
                <w:highlight w:val="none"/>
                <w:lang w:val="en-US" w:eastAsia="zh-CN"/>
              </w:rPr>
            </w:pPr>
            <w:r>
              <w:rPr>
                <w:rFonts w:hint="eastAsia" w:cs="Times New Roman"/>
                <w:sz w:val="24"/>
                <w:highlight w:val="none"/>
                <w:lang w:val="en-US" w:eastAsia="zh-CN"/>
              </w:rPr>
              <w:t>/</w:t>
            </w:r>
          </w:p>
        </w:tc>
        <w:tc>
          <w:tcPr>
            <w:tcW w:w="1765" w:type="dxa"/>
            <w:gridSpan w:val="2"/>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预期投产日期</w:t>
            </w:r>
          </w:p>
        </w:tc>
        <w:tc>
          <w:tcPr>
            <w:tcW w:w="4341" w:type="dxa"/>
            <w:gridSpan w:val="3"/>
            <w:noWrap w:val="0"/>
            <w:vAlign w:val="center"/>
          </w:tcPr>
          <w:p>
            <w:pPr>
              <w:spacing w:line="300" w:lineRule="exact"/>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20</w:t>
            </w:r>
            <w:r>
              <w:rPr>
                <w:rFonts w:hint="eastAsia" w:ascii="Times New Roman" w:hAnsi="Times New Roman" w:cs="Times New Roman"/>
                <w:sz w:val="24"/>
                <w:highlight w:val="none"/>
                <w:lang w:val="en-US" w:eastAsia="zh-CN"/>
              </w:rPr>
              <w:t>20</w:t>
            </w:r>
            <w:r>
              <w:rPr>
                <w:rFonts w:hint="default" w:ascii="Times New Roman" w:hAnsi="Times New Roman" w:cs="Times New Roman"/>
                <w:sz w:val="24"/>
                <w:highlight w:val="none"/>
                <w:lang w:val="en-US" w:eastAsia="zh-CN"/>
              </w:rPr>
              <w:t>年</w:t>
            </w:r>
            <w:r>
              <w:rPr>
                <w:rFonts w:hint="eastAsia" w:cs="Times New Roman"/>
                <w:sz w:val="24"/>
                <w:highlight w:val="none"/>
                <w:lang w:val="en-US" w:eastAsia="zh-CN"/>
              </w:rPr>
              <w:t>11</w:t>
            </w:r>
            <w:r>
              <w:rPr>
                <w:rFonts w:hint="default" w:ascii="Times New Roman" w:hAnsi="Times New Roman" w:cs="Times New Roman"/>
                <w:sz w:val="24"/>
                <w:highlight w:val="none"/>
                <w:lang w:val="en-US"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817" w:type="dxa"/>
            <w:gridSpan w:val="7"/>
            <w:noWrap w:val="0"/>
            <w:vAlign w:val="center"/>
          </w:tcPr>
          <w:p>
            <w:pPr>
              <w:pStyle w:val="19"/>
              <w:bidi w:val="0"/>
              <w:rPr>
                <w:rFonts w:hint="default"/>
                <w:sz w:val="28"/>
                <w:szCs w:val="28"/>
                <w:highlight w:val="none"/>
                <w:lang w:val="en-US"/>
              </w:rPr>
            </w:pPr>
            <w:r>
              <w:rPr>
                <w:rFonts w:hint="default"/>
                <w:b/>
                <w:bCs/>
                <w:sz w:val="28"/>
                <w:szCs w:val="28"/>
                <w:highlight w:val="none"/>
                <w:lang w:val="en-US"/>
              </w:rPr>
              <w:t>工程内容及规模</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cs="Times New Roman"/>
                <w:b/>
                <w:bCs/>
                <w:sz w:val="24"/>
                <w:szCs w:val="24"/>
                <w:highlight w:val="none"/>
                <w:lang w:val="en-US"/>
              </w:rPr>
            </w:pPr>
            <w:r>
              <w:rPr>
                <w:rFonts w:hint="default" w:ascii="Times New Roman" w:hAnsi="Times New Roman" w:cs="Times New Roman"/>
                <w:b/>
                <w:bCs/>
                <w:sz w:val="24"/>
                <w:szCs w:val="24"/>
                <w:highlight w:val="none"/>
                <w:lang w:val="en-US" w:eastAsia="zh-CN"/>
              </w:rPr>
              <w:t>1、</w:t>
            </w:r>
            <w:r>
              <w:rPr>
                <w:rFonts w:hint="default" w:ascii="Times New Roman" w:hAnsi="Times New Roman" w:cs="Times New Roman"/>
                <w:b/>
                <w:bCs/>
                <w:sz w:val="24"/>
                <w:szCs w:val="24"/>
                <w:highlight w:val="none"/>
                <w:lang w:val="en-US"/>
              </w:rPr>
              <w:t>项目由来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sz w:val="24"/>
                <w:highlight w:val="none"/>
                <w:lang w:val="en-US" w:eastAsia="zh-CN"/>
              </w:rPr>
            </w:pPr>
            <w:r>
              <w:rPr>
                <w:rFonts w:hint="default" w:ascii="Times New Roman" w:hAnsi="Times New Roman" w:cs="Times New Roman"/>
                <w:color w:val="000000"/>
                <w:sz w:val="24"/>
                <w:highlight w:val="none"/>
                <w:lang w:val="en-US" w:eastAsia="zh-CN"/>
              </w:rPr>
              <w:t>新乡市楷林纸业有限公司</w:t>
            </w:r>
            <w:r>
              <w:rPr>
                <w:rFonts w:hint="default" w:cs="Times New Roman"/>
                <w:color w:val="000000"/>
                <w:sz w:val="24"/>
                <w:highlight w:val="none"/>
                <w:lang w:val="en-US" w:eastAsia="zh-CN"/>
              </w:rPr>
              <w:t>是一家从事纸制品制造的企业</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sz w:val="24"/>
                <w:highlight w:val="none"/>
                <w:lang w:val="en-US" w:eastAsia="zh-CN"/>
              </w:rPr>
              <w:t>2020</w:t>
            </w:r>
            <w:r>
              <w:rPr>
                <w:rFonts w:hint="default"/>
                <w:sz w:val="24"/>
                <w:highlight w:val="none"/>
                <w:lang w:val="en-US" w:eastAsia="zh-CN"/>
              </w:rPr>
              <w:t>年4月，公司委托国环宏博（北京）节能环保科技有限责任公司</w:t>
            </w:r>
            <w:r>
              <w:rPr>
                <w:rFonts w:hint="default"/>
                <w:sz w:val="24"/>
                <w:highlight w:val="none"/>
                <w:lang w:val="en-US"/>
              </w:rPr>
              <w:t>编制完成了</w:t>
            </w:r>
            <w:r>
              <w:rPr>
                <w:rFonts w:hint="default" w:ascii="Times New Roman" w:hAnsi="Times New Roman" w:cs="Times New Roman"/>
                <w:color w:val="000000"/>
                <w:sz w:val="24"/>
                <w:highlight w:val="none"/>
                <w:lang w:val="en-US" w:eastAsia="zh-CN"/>
              </w:rPr>
              <w:t>《新乡市楷林纸业有限公司年加工2000吨纸制品项目</w:t>
            </w:r>
            <w:r>
              <w:rPr>
                <w:rFonts w:hint="default" w:cs="Times New Roman"/>
                <w:color w:val="000000"/>
                <w:sz w:val="24"/>
                <w:highlight w:val="none"/>
                <w:lang w:val="en-US" w:eastAsia="zh-CN"/>
              </w:rPr>
              <w:t>环境影响报告表</w:t>
            </w:r>
            <w:r>
              <w:rPr>
                <w:rFonts w:hint="default" w:ascii="Times New Roman" w:hAnsi="Times New Roman" w:cs="Times New Roman"/>
                <w:color w:val="000000"/>
                <w:sz w:val="24"/>
                <w:highlight w:val="none"/>
                <w:lang w:val="en-US" w:eastAsia="zh-CN"/>
              </w:rPr>
              <w:t>》</w:t>
            </w:r>
            <w:r>
              <w:rPr>
                <w:rFonts w:hint="default"/>
                <w:sz w:val="24"/>
                <w:highlight w:val="none"/>
                <w:lang w:val="en-US" w:eastAsia="zh-CN"/>
              </w:rPr>
              <w:t>，</w:t>
            </w:r>
            <w:r>
              <w:rPr>
                <w:rFonts w:hint="default" w:ascii="Times New Roman" w:hAnsi="Times New Roman" w:cs="Times New Roman"/>
                <w:sz w:val="24"/>
                <w:highlight w:val="none"/>
                <w:lang w:val="en-US" w:eastAsia="zh-CN"/>
              </w:rPr>
              <w:t>新乡县环境保护局于2020年5月8日为其进行批复，批复文号：新环表告（2020）02号（附件</w:t>
            </w:r>
            <w:r>
              <w:rPr>
                <w:rFonts w:hint="eastAsia" w:cs="Times New Roman"/>
                <w:sz w:val="24"/>
                <w:highlight w:val="none"/>
                <w:lang w:val="en-US" w:eastAsia="zh-CN"/>
              </w:rPr>
              <w:t>五</w:t>
            </w:r>
            <w:r>
              <w:rPr>
                <w:rFonts w:hint="default" w:ascii="Times New Roman" w:hAnsi="Times New Roman" w:cs="Times New Roman"/>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highlight w:val="none"/>
                <w:lang w:val="en-US"/>
              </w:rPr>
            </w:pPr>
            <w:r>
              <w:rPr>
                <w:rFonts w:hint="default" w:ascii="宋体" w:hAnsi="宋体" w:eastAsia="宋体" w:cs="宋体"/>
                <w:sz w:val="24"/>
                <w:highlight w:val="none"/>
                <w:lang w:val="en-US"/>
              </w:rPr>
              <w:t>为满足市场需求、提高公司经济效益，</w:t>
            </w:r>
            <w:r>
              <w:rPr>
                <w:rFonts w:hint="default" w:ascii="宋体" w:hAnsi="宋体" w:eastAsia="宋体" w:cs="宋体"/>
                <w:sz w:val="24"/>
                <w:highlight w:val="none"/>
                <w:lang w:val="en-US" w:eastAsia="zh-CN"/>
              </w:rPr>
              <w:t>改进公司生产工艺</w:t>
            </w:r>
            <w:r>
              <w:rPr>
                <w:rFonts w:hint="default" w:ascii="Times New Roman" w:hAnsi="Times New Roman" w:cs="Times New Roman"/>
                <w:color w:val="000000"/>
                <w:sz w:val="24"/>
                <w:highlight w:val="none"/>
                <w:lang w:val="en-US"/>
              </w:rPr>
              <w:t>，</w:t>
            </w:r>
            <w:r>
              <w:rPr>
                <w:rFonts w:hint="default" w:ascii="Times New Roman" w:hAnsi="Times New Roman" w:cs="Times New Roman"/>
                <w:color w:val="000000"/>
                <w:sz w:val="24"/>
                <w:highlight w:val="none"/>
                <w:lang w:val="en-US" w:eastAsia="zh-CN"/>
              </w:rPr>
              <w:t>新乡市楷林纸业有限公司</w:t>
            </w:r>
            <w:r>
              <w:rPr>
                <w:rFonts w:hint="default" w:ascii="Times New Roman" w:hAnsi="Times New Roman" w:eastAsia="宋体" w:cs="Times New Roman"/>
                <w:sz w:val="24"/>
                <w:highlight w:val="none"/>
                <w:lang w:val="en-US" w:eastAsia="zh-CN"/>
              </w:rPr>
              <w:t>拟</w:t>
            </w:r>
            <w:r>
              <w:rPr>
                <w:rFonts w:hint="default" w:ascii="Times New Roman" w:hAnsi="Times New Roman" w:eastAsia="宋体" w:cs="Times New Roman"/>
                <w:sz w:val="24"/>
                <w:highlight w:val="none"/>
                <w:lang w:val="en-US"/>
              </w:rPr>
              <w:t>投资</w:t>
            </w:r>
            <w:r>
              <w:rPr>
                <w:rFonts w:hint="default" w:cs="Times New Roman"/>
                <w:sz w:val="24"/>
                <w:highlight w:val="none"/>
                <w:lang w:val="en-US" w:eastAsia="zh-CN"/>
              </w:rPr>
              <w:t>100</w:t>
            </w:r>
            <w:r>
              <w:rPr>
                <w:rFonts w:hint="default" w:ascii="Times New Roman" w:hAnsi="Times New Roman" w:eastAsia="宋体" w:cs="Times New Roman"/>
                <w:sz w:val="24"/>
                <w:szCs w:val="24"/>
                <w:highlight w:val="none"/>
                <w:lang w:val="en-US"/>
              </w:rPr>
              <w:t>万元，在</w:t>
            </w:r>
            <w:r>
              <w:rPr>
                <w:rFonts w:hint="default" w:cs="Times New Roman"/>
                <w:sz w:val="24"/>
                <w:szCs w:val="24"/>
                <w:highlight w:val="none"/>
                <w:lang w:val="en-US" w:eastAsia="zh-CN"/>
              </w:rPr>
              <w:t>现有项目基础上，</w:t>
            </w:r>
            <w:r>
              <w:rPr>
                <w:rFonts w:hint="default" w:ascii="Times New Roman" w:hAnsi="Times New Roman" w:eastAsia="宋体" w:cs="Times New Roman"/>
                <w:sz w:val="24"/>
                <w:szCs w:val="24"/>
                <w:highlight w:val="none"/>
                <w:lang w:val="en-US"/>
              </w:rPr>
              <w:t>建设</w:t>
            </w:r>
            <w:r>
              <w:rPr>
                <w:rFonts w:hint="default" w:ascii="Times New Roman" w:hAnsi="Times New Roman" w:cs="Times New Roman"/>
                <w:b w:val="0"/>
                <w:bCs w:val="0"/>
                <w:sz w:val="24"/>
                <w:highlight w:val="none"/>
                <w:lang w:val="en-US" w:eastAsia="zh-CN"/>
              </w:rPr>
              <w:t>新乡市楷林纸业</w:t>
            </w:r>
            <w:r>
              <w:rPr>
                <w:rFonts w:hint="default" w:ascii="Times New Roman" w:hAnsi="Times New Roman" w:eastAsia="宋体" w:cs="Times New Roman"/>
                <w:bCs/>
                <w:color w:val="auto"/>
                <w:kern w:val="2"/>
                <w:sz w:val="24"/>
                <w:szCs w:val="24"/>
                <w:highlight w:val="none"/>
                <w:lang w:val="en-US" w:eastAsia="zh-CN"/>
              </w:rPr>
              <w:t>有限公司</w:t>
            </w:r>
            <w:r>
              <w:rPr>
                <w:rFonts w:hint="default" w:ascii="Times New Roman" w:hAnsi="Times New Roman" w:cs="Times New Roman"/>
                <w:b w:val="0"/>
                <w:bCs w:val="0"/>
                <w:sz w:val="24"/>
                <w:highlight w:val="none"/>
                <w:lang w:val="en-US" w:eastAsia="zh-CN"/>
              </w:rPr>
              <w:t>年加工2000吨纸制品扩建项目，</w:t>
            </w:r>
            <w:r>
              <w:rPr>
                <w:rFonts w:hint="default" w:eastAsia="宋体" w:cs="Times New Roman"/>
                <w:bCs/>
                <w:color w:val="auto"/>
                <w:kern w:val="2"/>
                <w:sz w:val="24"/>
                <w:szCs w:val="24"/>
                <w:highlight w:val="none"/>
                <w:lang w:val="en-US" w:eastAsia="zh-CN"/>
              </w:rPr>
              <w:t>本</w:t>
            </w:r>
            <w:r>
              <w:rPr>
                <w:rFonts w:hint="default" w:ascii="Times New Roman" w:hAnsi="Times New Roman" w:eastAsia="宋体" w:cs="Times New Roman"/>
                <w:bCs/>
                <w:color w:val="auto"/>
                <w:kern w:val="2"/>
                <w:sz w:val="24"/>
                <w:szCs w:val="24"/>
                <w:highlight w:val="none"/>
                <w:lang w:val="en-US"/>
              </w:rPr>
              <w:t>项目</w:t>
            </w:r>
            <w:r>
              <w:rPr>
                <w:rFonts w:hint="default" w:cs="Times New Roman"/>
                <w:bCs/>
                <w:color w:val="auto"/>
                <w:kern w:val="2"/>
                <w:sz w:val="24"/>
                <w:szCs w:val="24"/>
                <w:highlight w:val="none"/>
                <w:lang w:val="en-US" w:eastAsia="zh-CN"/>
              </w:rPr>
              <w:t>在现有项目基础上进行扩建</w:t>
            </w:r>
            <w:r>
              <w:rPr>
                <w:rFonts w:hint="default" w:ascii="Times New Roman" w:hAnsi="Times New Roman" w:eastAsia="宋体" w:cs="Times New Roman"/>
                <w:bCs/>
                <w:color w:val="auto"/>
                <w:kern w:val="2"/>
                <w:sz w:val="24"/>
                <w:szCs w:val="24"/>
                <w:highlight w:val="none"/>
                <w:lang w:val="en-US"/>
              </w:rPr>
              <w:t>，</w:t>
            </w:r>
            <w:r>
              <w:rPr>
                <w:rFonts w:hint="default" w:eastAsia="宋体" w:cs="Times New Roman"/>
                <w:bCs/>
                <w:color w:val="auto"/>
                <w:kern w:val="2"/>
                <w:sz w:val="24"/>
                <w:szCs w:val="24"/>
                <w:highlight w:val="none"/>
                <w:lang w:val="en-US" w:eastAsia="zh-CN"/>
              </w:rPr>
              <w:t>依托原有</w:t>
            </w:r>
            <w:r>
              <w:rPr>
                <w:rFonts w:hint="default" w:ascii="Times New Roman" w:hAnsi="Times New Roman" w:eastAsia="宋体" w:cs="Times New Roman"/>
                <w:bCs/>
                <w:color w:val="auto"/>
                <w:kern w:val="2"/>
                <w:sz w:val="24"/>
                <w:szCs w:val="24"/>
                <w:highlight w:val="none"/>
                <w:lang w:val="en-US" w:eastAsia="zh-CN"/>
              </w:rPr>
              <w:t>厂房</w:t>
            </w:r>
            <w:r>
              <w:rPr>
                <w:rFonts w:hint="default" w:ascii="Times New Roman" w:hAnsi="Times New Roman" w:eastAsia="宋体" w:cs="Times New Roman"/>
                <w:bCs/>
                <w:color w:val="auto"/>
                <w:kern w:val="2"/>
                <w:sz w:val="24"/>
                <w:szCs w:val="24"/>
                <w:highlight w:val="none"/>
                <w:lang w:val="en-US"/>
              </w:rPr>
              <w:t>进行生产（租赁合同见附件</w:t>
            </w:r>
            <w:r>
              <w:rPr>
                <w:rFonts w:hint="default" w:ascii="Times New Roman" w:hAnsi="Times New Roman" w:eastAsia="宋体" w:cs="Times New Roman"/>
                <w:bCs/>
                <w:color w:val="auto"/>
                <w:kern w:val="2"/>
                <w:sz w:val="24"/>
                <w:szCs w:val="24"/>
                <w:highlight w:val="none"/>
                <w:lang w:val="en-US" w:eastAsia="zh-CN"/>
              </w:rPr>
              <w:t>四</w:t>
            </w:r>
            <w:r>
              <w:rPr>
                <w:rFonts w:hint="default" w:ascii="Times New Roman" w:hAnsi="Times New Roman" w:eastAsia="宋体" w:cs="Times New Roman"/>
                <w:bCs/>
                <w:color w:val="auto"/>
                <w:kern w:val="2"/>
                <w:sz w:val="24"/>
                <w:szCs w:val="24"/>
                <w:highlight w:val="none"/>
                <w:lang w:val="en-US"/>
              </w:rPr>
              <w:t>）</w:t>
            </w:r>
            <w:r>
              <w:rPr>
                <w:rFonts w:hint="default" w:ascii="Times New Roman" w:hAnsi="Times New Roman" w:eastAsia="宋体" w:cs="Times New Roman"/>
                <w:bCs/>
                <w:color w:val="auto"/>
                <w:kern w:val="2"/>
                <w:sz w:val="24"/>
                <w:szCs w:val="24"/>
                <w:highlight w:val="none"/>
                <w:lang w:val="en-US" w:eastAsia="zh-CN"/>
              </w:rPr>
              <w:t>。</w:t>
            </w:r>
            <w:r>
              <w:rPr>
                <w:rFonts w:hint="default" w:ascii="Times New Roman" w:hAnsi="Times New Roman" w:eastAsia="宋体" w:cs="Times New Roman"/>
                <w:bCs/>
                <w:color w:val="auto"/>
                <w:kern w:val="2"/>
                <w:sz w:val="24"/>
                <w:szCs w:val="24"/>
                <w:highlight w:val="none"/>
                <w:lang w:val="en-US"/>
              </w:rPr>
              <w:t>根据现场</w:t>
            </w:r>
            <w:r>
              <w:rPr>
                <w:rFonts w:hint="default" w:ascii="Times New Roman" w:hAnsi="Times New Roman" w:eastAsia="宋体" w:cs="Times New Roman"/>
                <w:sz w:val="24"/>
                <w:highlight w:val="none"/>
                <w:lang w:val="en-US"/>
              </w:rPr>
              <w:t>调查，</w:t>
            </w:r>
            <w:r>
              <w:rPr>
                <w:rFonts w:hint="default" w:eastAsia="宋体" w:cs="Times New Roman"/>
                <w:sz w:val="24"/>
                <w:szCs w:val="24"/>
                <w:highlight w:val="none"/>
                <w:lang w:val="en-US" w:eastAsia="zh-CN"/>
              </w:rPr>
              <w:t>本</w:t>
            </w:r>
            <w:r>
              <w:rPr>
                <w:rFonts w:hint="default" w:ascii="Times New Roman" w:hAnsi="Times New Roman" w:eastAsia="宋体" w:cs="Times New Roman"/>
                <w:sz w:val="24"/>
                <w:szCs w:val="24"/>
                <w:highlight w:val="none"/>
                <w:lang w:val="en-US" w:eastAsia="zh-CN"/>
              </w:rPr>
              <w:t>项目尚未建设，</w:t>
            </w:r>
            <w:r>
              <w:rPr>
                <w:rFonts w:hint="default" w:ascii="Times New Roman" w:hAnsi="Times New Roman" w:eastAsia="宋体" w:cs="Times New Roman"/>
                <w:sz w:val="24"/>
                <w:highlight w:val="none"/>
                <w:lang w:val="en-US"/>
              </w:rPr>
              <w:t>不属于未批先建项目。</w:t>
            </w:r>
          </w:p>
          <w:p>
            <w:pPr>
              <w:adjustRightInd w:val="0"/>
              <w:snapToGrid w:val="0"/>
              <w:spacing w:line="360" w:lineRule="auto"/>
              <w:rPr>
                <w:rFonts w:hint="default" w:ascii="Times New Roman" w:hAnsi="Times New Roman" w:eastAsia="宋体" w:cs="Times New Roman"/>
                <w:sz w:val="24"/>
                <w:szCs w:val="24"/>
                <w:highlight w:val="none"/>
                <w:lang w:val="en-US"/>
              </w:rPr>
            </w:pPr>
            <w:r>
              <w:rPr>
                <w:rFonts w:hint="default" w:ascii="Times New Roman" w:hAnsi="Times New Roman" w:eastAsia="宋体" w:cs="Times New Roman"/>
                <w:bCs/>
                <w:color w:val="auto"/>
                <w:kern w:val="2"/>
                <w:highlight w:val="none"/>
                <w:lang w:val="en-US"/>
              </w:rPr>
              <w:t xml:space="preserve">   </w:t>
            </w:r>
            <w:r>
              <w:rPr>
                <w:rFonts w:hint="default" w:ascii="Times New Roman" w:hAnsi="Times New Roman" w:eastAsia="宋体" w:cs="Times New Roman"/>
                <w:sz w:val="24"/>
                <w:szCs w:val="24"/>
                <w:highlight w:val="none"/>
                <w:lang w:val="en-US"/>
              </w:rPr>
              <w:t xml:space="preserve"> 经</w:t>
            </w:r>
            <w:r>
              <w:rPr>
                <w:rFonts w:hint="default" w:ascii="Times New Roman" w:hAnsi="Times New Roman" w:eastAsia="宋体" w:cs="Times New Roman"/>
                <w:sz w:val="24"/>
                <w:szCs w:val="24"/>
                <w:highlight w:val="none"/>
                <w:lang w:val="en-US" w:eastAsia="zh-CN"/>
              </w:rPr>
              <w:t>核查，本项目不属于</w:t>
            </w:r>
            <w:r>
              <w:rPr>
                <w:rFonts w:hint="default" w:ascii="Times New Roman" w:hAnsi="Times New Roman" w:eastAsia="宋体" w:cs="Times New Roman"/>
                <w:sz w:val="24"/>
                <w:szCs w:val="24"/>
                <w:highlight w:val="none"/>
                <w:lang w:val="en-US"/>
              </w:rPr>
              <w:t>《产业结构调整指导目录（201</w:t>
            </w:r>
            <w:r>
              <w:rPr>
                <w:rFonts w:hint="default" w:ascii="Times New Roman" w:hAnsi="Times New Roman" w:eastAsia="宋体" w:cs="Times New Roman"/>
                <w:sz w:val="24"/>
                <w:szCs w:val="24"/>
                <w:highlight w:val="none"/>
                <w:lang w:val="en-US" w:eastAsia="zh-CN"/>
              </w:rPr>
              <w:t>9</w:t>
            </w:r>
            <w:r>
              <w:rPr>
                <w:rFonts w:hint="default" w:ascii="Times New Roman" w:hAnsi="Times New Roman" w:eastAsia="宋体" w:cs="Times New Roman"/>
                <w:sz w:val="24"/>
                <w:szCs w:val="24"/>
                <w:highlight w:val="none"/>
                <w:lang w:val="en-US"/>
              </w:rPr>
              <w:t>年本）》</w:t>
            </w:r>
            <w:r>
              <w:rPr>
                <w:rFonts w:hint="default" w:ascii="Times New Roman" w:hAnsi="Times New Roman" w:eastAsia="宋体" w:cs="Times New Roman"/>
                <w:sz w:val="24"/>
                <w:szCs w:val="24"/>
                <w:highlight w:val="none"/>
                <w:lang w:val="en-US" w:eastAsia="zh-CN"/>
              </w:rPr>
              <w:t>中鼓励类、限制类和淘汰类项目，为允许类项目，</w:t>
            </w:r>
            <w:r>
              <w:rPr>
                <w:rFonts w:hint="default" w:ascii="Times New Roman" w:hAnsi="Times New Roman" w:eastAsia="宋体" w:cs="Times New Roman"/>
                <w:sz w:val="24"/>
                <w:szCs w:val="24"/>
                <w:highlight w:val="none"/>
                <w:lang w:val="en-US"/>
              </w:rPr>
              <w:t>符合国家产业发展政策，具有较好的经济和社会效益。</w:t>
            </w:r>
            <w:r>
              <w:rPr>
                <w:rFonts w:hint="default" w:ascii="Times New Roman" w:hAnsi="Times New Roman" w:eastAsia="宋体" w:cs="Times New Roman"/>
                <w:sz w:val="24"/>
                <w:szCs w:val="24"/>
                <w:highlight w:val="none"/>
                <w:lang w:val="en-US" w:eastAsia="zh-CN"/>
              </w:rPr>
              <w:t>本</w:t>
            </w:r>
            <w:r>
              <w:rPr>
                <w:rFonts w:hint="default" w:ascii="Times New Roman" w:hAnsi="Times New Roman" w:eastAsia="宋体" w:cs="Times New Roman"/>
                <w:sz w:val="24"/>
                <w:szCs w:val="24"/>
                <w:highlight w:val="none"/>
                <w:lang w:val="en-US"/>
              </w:rPr>
              <w:t>项目已于20</w:t>
            </w:r>
            <w:r>
              <w:rPr>
                <w:rFonts w:hint="default" w:ascii="Times New Roman" w:hAnsi="Times New Roman" w:eastAsia="宋体" w:cs="Times New Roman"/>
                <w:sz w:val="24"/>
                <w:szCs w:val="24"/>
                <w:highlight w:val="none"/>
                <w:lang w:val="en-US" w:eastAsia="zh-CN"/>
              </w:rPr>
              <w:t>20</w:t>
            </w:r>
            <w:r>
              <w:rPr>
                <w:rFonts w:hint="default" w:ascii="Times New Roman" w:hAnsi="Times New Roman" w:eastAsia="宋体" w:cs="Times New Roman"/>
                <w:sz w:val="24"/>
                <w:szCs w:val="24"/>
                <w:highlight w:val="none"/>
                <w:lang w:val="en-US"/>
              </w:rPr>
              <w:t>年</w:t>
            </w:r>
            <w:r>
              <w:rPr>
                <w:rFonts w:hint="default" w:ascii="Times New Roman" w:hAnsi="Times New Roman" w:eastAsia="宋体" w:cs="Times New Roman"/>
                <w:sz w:val="24"/>
                <w:szCs w:val="24"/>
                <w:highlight w:val="none"/>
                <w:lang w:val="en-US" w:eastAsia="zh-CN"/>
              </w:rPr>
              <w:t>8</w:t>
            </w:r>
            <w:r>
              <w:rPr>
                <w:rFonts w:hint="default" w:ascii="Times New Roman" w:hAnsi="Times New Roman" w:eastAsia="宋体" w:cs="Times New Roman"/>
                <w:sz w:val="24"/>
                <w:szCs w:val="24"/>
                <w:highlight w:val="none"/>
                <w:lang w:val="en-US"/>
              </w:rPr>
              <w:t>月通过</w:t>
            </w:r>
            <w:r>
              <w:rPr>
                <w:rFonts w:hint="default" w:ascii="Times New Roman" w:hAnsi="Times New Roman" w:eastAsia="宋体" w:cs="Times New Roman"/>
                <w:sz w:val="24"/>
                <w:szCs w:val="24"/>
                <w:highlight w:val="none"/>
                <w:lang w:val="en-US" w:eastAsia="zh-CN"/>
              </w:rPr>
              <w:t>新乡县发展和改革委员会</w:t>
            </w:r>
            <w:r>
              <w:rPr>
                <w:rFonts w:hint="default" w:ascii="Times New Roman" w:hAnsi="Times New Roman" w:eastAsia="宋体" w:cs="Times New Roman"/>
                <w:sz w:val="24"/>
                <w:szCs w:val="24"/>
                <w:highlight w:val="none"/>
                <w:lang w:val="en-US"/>
              </w:rPr>
              <w:t>予以备案</w:t>
            </w:r>
            <w:r>
              <w:rPr>
                <w:rFonts w:hint="default" w:ascii="Times New Roman" w:hAnsi="Times New Roman" w:eastAsia="宋体" w:cs="Times New Roman"/>
                <w:sz w:val="24"/>
                <w:szCs w:val="24"/>
                <w:highlight w:val="none"/>
                <w:lang w:val="en-US" w:eastAsia="zh-CN"/>
              </w:rPr>
              <w:t>，项目代码为2020-410721-23-03-069007</w:t>
            </w:r>
            <w:r>
              <w:rPr>
                <w:rFonts w:hint="default" w:ascii="Times New Roman" w:hAnsi="Times New Roman" w:eastAsia="宋体" w:cs="Times New Roman"/>
                <w:sz w:val="24"/>
                <w:szCs w:val="24"/>
                <w:highlight w:val="none"/>
                <w:lang w:val="en-US"/>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highlight w:val="none"/>
                <w:lang w:val="en-US"/>
              </w:rPr>
            </w:pPr>
            <w:r>
              <w:rPr>
                <w:rFonts w:hint="default" w:ascii="Times New Roman" w:hAnsi="Times New Roman" w:cs="Times New Roman"/>
                <w:color w:val="auto"/>
                <w:sz w:val="24"/>
                <w:highlight w:val="none"/>
                <w:lang w:val="en-US" w:eastAsia="zh-CN"/>
              </w:rPr>
              <w:t>根据新乡市生态环境局印发的《新乡市生态环境局关于贯彻落实《河南省生态环境厅办公室关于深化环评“放管服”改革及实施环评审批正面清单的通知》的意见》新环</w:t>
            </w:r>
            <w:r>
              <w:rPr>
                <w:rFonts w:hint="default" w:ascii="Times New Roman" w:hAnsi="Times New Roman" w:eastAsia="宋体" w:cs="Times New Roman"/>
                <w:color w:val="auto"/>
                <w:sz w:val="24"/>
                <w:highlight w:val="none"/>
                <w:lang w:val="en-US"/>
              </w:rPr>
              <w:t>〔2020〕</w:t>
            </w:r>
            <w:r>
              <w:rPr>
                <w:rFonts w:hint="default" w:ascii="Times New Roman" w:hAnsi="Times New Roman" w:cs="Times New Roman"/>
                <w:color w:val="auto"/>
                <w:sz w:val="24"/>
                <w:highlight w:val="none"/>
                <w:lang w:val="en-US" w:eastAsia="zh-CN"/>
              </w:rPr>
              <w:t>37</w:t>
            </w:r>
            <w:r>
              <w:rPr>
                <w:rFonts w:hint="default" w:ascii="Times New Roman" w:hAnsi="Times New Roman" w:eastAsia="宋体" w:cs="Times New Roman"/>
                <w:color w:val="auto"/>
                <w:sz w:val="24"/>
                <w:highlight w:val="none"/>
                <w:lang w:val="en-US"/>
              </w:rPr>
              <w:t>号文件</w:t>
            </w:r>
            <w:r>
              <w:rPr>
                <w:rFonts w:hint="default" w:cs="Times New Roman"/>
                <w:color w:val="auto"/>
                <w:sz w:val="24"/>
                <w:highlight w:val="none"/>
                <w:lang w:val="en-US" w:eastAsia="zh-CN"/>
              </w:rPr>
              <w:t>和</w:t>
            </w:r>
            <w:r>
              <w:rPr>
                <w:rFonts w:hint="default" w:ascii="Times New Roman" w:hAnsi="Times New Roman" w:cs="Times New Roman"/>
                <w:color w:val="auto"/>
                <w:sz w:val="24"/>
                <w:highlight w:val="none"/>
                <w:lang w:val="en-US" w:eastAsia="zh-CN"/>
              </w:rPr>
              <w:t>《河南省生态环境厅办公室关于深化环评“放管服”改革及实施环评审批正面清单的通知》</w:t>
            </w:r>
            <w:r>
              <w:rPr>
                <w:rFonts w:hint="default" w:cs="Times New Roman"/>
                <w:color w:val="auto"/>
                <w:sz w:val="24"/>
                <w:highlight w:val="none"/>
                <w:lang w:val="en-US" w:eastAsia="zh-CN"/>
              </w:rPr>
              <w:t>（豫环办</w:t>
            </w:r>
            <w:r>
              <w:rPr>
                <w:rFonts w:hint="default" w:ascii="Times New Roman" w:hAnsi="Times New Roman" w:eastAsia="宋体" w:cs="Times New Roman"/>
                <w:color w:val="auto"/>
                <w:sz w:val="24"/>
                <w:highlight w:val="none"/>
                <w:lang w:val="en-US"/>
              </w:rPr>
              <w:t>〔2020〕</w:t>
            </w:r>
            <w:r>
              <w:rPr>
                <w:rFonts w:hint="default" w:eastAsia="宋体" w:cs="Times New Roman"/>
                <w:color w:val="auto"/>
                <w:sz w:val="24"/>
                <w:highlight w:val="none"/>
                <w:lang w:val="en-US" w:eastAsia="zh-CN"/>
              </w:rPr>
              <w:t>22号</w:t>
            </w:r>
            <w:r>
              <w:rPr>
                <w:rFonts w:hint="default"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rPr>
              <w:t>文件</w:t>
            </w:r>
            <w:r>
              <w:rPr>
                <w:rFonts w:hint="default" w:eastAsia="宋体" w:cs="Times New Roman"/>
                <w:color w:val="auto"/>
                <w:sz w:val="24"/>
                <w:highlight w:val="none"/>
                <w:lang w:val="en-US" w:eastAsia="zh-CN"/>
              </w:rPr>
              <w:t>要求，并对照附件3中的生态环境部环评告知承诺制审批改革试点范围</w:t>
            </w:r>
            <w:r>
              <w:rPr>
                <w:rFonts w:hint="default" w:ascii="Times New Roman" w:hAnsi="Times New Roman" w:cs="Times New Roman"/>
                <w:color w:val="auto"/>
                <w:sz w:val="24"/>
                <w:highlight w:val="none"/>
                <w:lang w:val="en-US" w:eastAsia="zh-CN"/>
              </w:rPr>
              <w:t>，本</w:t>
            </w:r>
            <w:r>
              <w:rPr>
                <w:rFonts w:hint="default" w:ascii="Times New Roman" w:hAnsi="Times New Roman" w:eastAsia="宋体" w:cs="Times New Roman"/>
                <w:color w:val="auto"/>
                <w:sz w:val="24"/>
                <w:highlight w:val="none"/>
                <w:lang w:val="en-US"/>
              </w:rPr>
              <w:t>项目属于环评告知承诺制审批改革试点范围中的</w:t>
            </w:r>
            <w:r>
              <w:rPr>
                <w:rFonts w:hint="default" w:ascii="宋体" w:hAnsi="宋体" w:eastAsia="宋体" w:cs="宋体"/>
                <w:color w:val="auto"/>
                <w:sz w:val="24"/>
                <w:highlight w:val="none"/>
                <w:lang w:val="en-US"/>
              </w:rPr>
              <w:t>“</w:t>
            </w:r>
            <w:r>
              <w:rPr>
                <w:rFonts w:hint="default" w:ascii="Times New Roman" w:hAnsi="Times New Roman" w:eastAsia="宋体" w:cs="Times New Roman"/>
                <w:color w:val="auto"/>
                <w:sz w:val="24"/>
                <w:highlight w:val="none"/>
                <w:lang w:val="en-US" w:eastAsia="zh-CN"/>
              </w:rPr>
              <w:t>十二、印刷和记录媒介复制业</w:t>
            </w:r>
            <w:r>
              <w:rPr>
                <w:rFonts w:hint="default" w:ascii="Times New Roman" w:hAnsi="Times New Roman" w:cs="Times New Roman"/>
                <w:color w:val="auto"/>
                <w:sz w:val="24"/>
                <w:highlight w:val="none"/>
                <w:lang w:val="en-US"/>
              </w:rPr>
              <w:t xml:space="preserve"> </w:t>
            </w:r>
            <w:r>
              <w:rPr>
                <w:rFonts w:hint="default"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lang w:val="en-US"/>
              </w:rPr>
              <w:t>、</w:t>
            </w:r>
            <w:r>
              <w:rPr>
                <w:rFonts w:hint="default" w:ascii="Times New Roman" w:hAnsi="Times New Roman" w:cs="Times New Roman"/>
                <w:color w:val="auto"/>
                <w:sz w:val="24"/>
                <w:highlight w:val="none"/>
                <w:lang w:val="en-US" w:eastAsia="zh-CN"/>
              </w:rPr>
              <w:t>印刷厂；磁材料制品</w:t>
            </w:r>
            <w:r>
              <w:rPr>
                <w:rFonts w:hint="default" w:ascii="宋体" w:hAnsi="宋体" w:eastAsia="宋体" w:cs="宋体"/>
                <w:color w:val="auto"/>
                <w:sz w:val="24"/>
                <w:highlight w:val="none"/>
                <w:lang w:val="en-US"/>
              </w:rPr>
              <w:t>”中“</w:t>
            </w:r>
            <w:r>
              <w:rPr>
                <w:rFonts w:hint="default" w:ascii="Times New Roman" w:hAnsi="Times New Roman" w:cs="Times New Roman"/>
                <w:color w:val="auto"/>
                <w:sz w:val="24"/>
                <w:highlight w:val="none"/>
                <w:lang w:val="en-US" w:eastAsia="zh-CN"/>
              </w:rPr>
              <w:t>人造革、发泡胶等涉及有毒原材料的；以再生塑料为原料的；</w:t>
            </w:r>
            <w:r>
              <w:rPr>
                <w:rFonts w:hint="default" w:ascii="宋体" w:hAnsi="宋体" w:eastAsia="宋体" w:cs="宋体"/>
                <w:sz w:val="24"/>
                <w:highlight w:val="none"/>
                <w:lang w:val="en-US"/>
              </w:rPr>
              <w:t>“</w:t>
            </w:r>
            <w:r>
              <w:rPr>
                <w:rFonts w:hint="default" w:ascii="宋体" w:hAnsi="宋体" w:cs="宋体"/>
                <w:sz w:val="24"/>
                <w:highlight w:val="none"/>
                <w:lang w:val="en-US" w:eastAsia="zh-CN"/>
              </w:rPr>
              <w:t>全部</w:t>
            </w:r>
            <w:r>
              <w:rPr>
                <w:rFonts w:hint="default" w:ascii="宋体" w:hAnsi="宋体" w:eastAsia="宋体" w:cs="宋体"/>
                <w:sz w:val="24"/>
                <w:highlight w:val="none"/>
                <w:lang w:val="en-US"/>
              </w:rPr>
              <w:t>”</w:t>
            </w:r>
            <w:r>
              <w:rPr>
                <w:rFonts w:hint="default" w:ascii="Times New Roman" w:hAnsi="Times New Roman" w:cs="Times New Roman"/>
                <w:sz w:val="24"/>
                <w:highlight w:val="none"/>
                <w:lang w:val="en-US"/>
              </w:rPr>
              <w:t>编制报告表，本项目应编制环境影响报告表</w:t>
            </w:r>
            <w:r>
              <w:rPr>
                <w:rFonts w:hint="default" w:ascii="Times New Roman" w:hAnsi="Times New Roman" w:cs="Times New Roman"/>
                <w:sz w:val="24"/>
                <w:highlight w:val="none"/>
                <w:lang w:val="en-US" w:eastAsia="zh-CN"/>
              </w:rPr>
              <w:t>，</w:t>
            </w:r>
            <w:r>
              <w:rPr>
                <w:rFonts w:hint="default" w:ascii="Times New Roman" w:hAnsi="Times New Roman" w:cs="Times New Roman"/>
                <w:color w:val="auto"/>
                <w:sz w:val="24"/>
                <w:highlight w:val="none"/>
                <w:lang w:val="en-US" w:eastAsia="zh-CN"/>
              </w:rPr>
              <w:t>可以按照</w:t>
            </w:r>
            <w:r>
              <w:rPr>
                <w:rFonts w:hint="default" w:ascii="Times New Roman" w:hAnsi="Times New Roman" w:eastAsia="宋体" w:cs="Times New Roman"/>
                <w:color w:val="auto"/>
                <w:sz w:val="24"/>
                <w:highlight w:val="none"/>
                <w:lang w:val="en-US"/>
              </w:rPr>
              <w:t>环评告知承诺制</w:t>
            </w:r>
            <w:r>
              <w:rPr>
                <w:rFonts w:hint="default" w:ascii="Times New Roman" w:hAnsi="Times New Roman" w:cs="Times New Roman"/>
                <w:color w:val="auto"/>
                <w:sz w:val="24"/>
                <w:highlight w:val="none"/>
                <w:lang w:val="en-US" w:eastAsia="zh-CN"/>
              </w:rPr>
              <w:t>进行审批</w:t>
            </w:r>
            <w:r>
              <w:rPr>
                <w:rFonts w:hint="default" w:ascii="Times New Roman" w:hAnsi="Times New Roman" w:eastAsia="宋体" w:cs="Times New Roman"/>
                <w:color w:val="auto"/>
                <w:sz w:val="24"/>
                <w:highlight w:val="none"/>
                <w:lang w:val="en-US"/>
              </w:rPr>
              <w:t>。</w:t>
            </w:r>
          </w:p>
          <w:p>
            <w:pPr>
              <w:adjustRightInd w:val="0"/>
              <w:snapToGrid w:val="0"/>
              <w:spacing w:line="360" w:lineRule="auto"/>
              <w:ind w:firstLine="480" w:firstLineChars="200"/>
              <w:rPr>
                <w:rFonts w:hint="default" w:ascii="Times New Roman" w:hAnsi="Times New Roman" w:cs="Times New Roman"/>
                <w:sz w:val="24"/>
                <w:highlight w:val="none"/>
                <w:lang w:val="en-US"/>
              </w:rPr>
            </w:pPr>
            <w:r>
              <w:rPr>
                <w:rFonts w:hint="default" w:ascii="Times New Roman" w:hAnsi="Times New Roman" w:eastAsia="宋体" w:cs="Times New Roman"/>
                <w:sz w:val="24"/>
                <w:szCs w:val="24"/>
                <w:highlight w:val="none"/>
                <w:lang w:val="en-US"/>
              </w:rPr>
              <w:t>根据《中华人民共和国环境保护法》、《中华人民共和国环境影响评价法》、《建设项目环境影响评价分类管理名录》</w:t>
            </w: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lang w:val="en-US"/>
              </w:rPr>
              <w:t>中华人民共和国国务院令第</w:t>
            </w:r>
            <w:r>
              <w:rPr>
                <w:rFonts w:hint="default" w:ascii="Times New Roman" w:hAnsi="Times New Roman" w:eastAsia="宋体" w:cs="Times New Roman"/>
                <w:sz w:val="24"/>
                <w:szCs w:val="24"/>
                <w:highlight w:val="none"/>
                <w:lang w:val="en-US" w:eastAsia="zh-CN"/>
              </w:rPr>
              <w:t>682</w:t>
            </w:r>
            <w:r>
              <w:rPr>
                <w:rFonts w:hint="default" w:ascii="Times New Roman" w:hAnsi="Times New Roman" w:eastAsia="宋体" w:cs="Times New Roman"/>
                <w:sz w:val="24"/>
                <w:szCs w:val="24"/>
                <w:highlight w:val="none"/>
                <w:lang w:val="en-US"/>
              </w:rPr>
              <w:t>号《建设项目环境保护管理条例》中的有关规定，建设项目必须执行环境影响评价制度。</w:t>
            </w:r>
            <w:r>
              <w:rPr>
                <w:rFonts w:hint="default" w:ascii="Times New Roman" w:hAnsi="Times New Roman" w:cs="Times New Roman"/>
                <w:color w:val="auto"/>
                <w:sz w:val="24"/>
                <w:highlight w:val="none"/>
                <w:lang w:val="en-US"/>
              </w:rPr>
              <w:t>根据《建设项目环境影响评价分类管理名录》（</w:t>
            </w:r>
            <w:r>
              <w:rPr>
                <w:rFonts w:hint="default" w:ascii="Times New Roman" w:hAnsi="Times New Roman" w:cs="Times New Roman"/>
                <w:b w:val="0"/>
                <w:bCs w:val="0"/>
                <w:color w:val="auto"/>
                <w:sz w:val="24"/>
                <w:highlight w:val="none"/>
                <w:u w:val="none"/>
                <w:lang w:val="en-US"/>
              </w:rPr>
              <w:t>环境保护部令第44号</w:t>
            </w:r>
            <w:r>
              <w:rPr>
                <w:rFonts w:hint="default" w:ascii="Times New Roman" w:hAnsi="Times New Roman" w:cs="Times New Roman"/>
                <w:color w:val="auto"/>
                <w:sz w:val="24"/>
                <w:highlight w:val="none"/>
                <w:lang w:val="en-US"/>
              </w:rPr>
              <w:t>）</w:t>
            </w:r>
            <w:r>
              <w:rPr>
                <w:rFonts w:hint="default" w:ascii="Times New Roman" w:hAnsi="Times New Roman" w:eastAsia="宋体" w:cs="Times New Roman"/>
                <w:color w:val="auto"/>
                <w:sz w:val="24"/>
                <w:szCs w:val="24"/>
                <w:highlight w:val="none"/>
                <w:lang w:val="en-US"/>
              </w:rPr>
              <w:t>及《关于修改（建设项目环境影响评价分类管理目录）部分内容的决定》（生态环境部令第1号）</w:t>
            </w:r>
            <w:r>
              <w:rPr>
                <w:rFonts w:hint="default" w:ascii="Times New Roman" w:hAnsi="Times New Roman" w:cs="Times New Roman"/>
                <w:color w:val="auto"/>
                <w:sz w:val="24"/>
                <w:highlight w:val="none"/>
                <w:lang w:val="en-US"/>
              </w:rPr>
              <w:t>，本项目类</w:t>
            </w:r>
            <w:r>
              <w:rPr>
                <w:rFonts w:hint="default" w:ascii="Times New Roman" w:hAnsi="Times New Roman" w:eastAsia="宋体" w:cs="Times New Roman"/>
                <w:color w:val="auto"/>
                <w:sz w:val="24"/>
                <w:highlight w:val="none"/>
                <w:lang w:val="en-US"/>
              </w:rPr>
              <w:t>别</w:t>
            </w:r>
            <w:r>
              <w:rPr>
                <w:rFonts w:hint="default" w:ascii="宋体" w:hAnsi="宋体" w:eastAsia="宋体" w:cs="宋体"/>
                <w:color w:val="auto"/>
                <w:sz w:val="24"/>
                <w:highlight w:val="none"/>
                <w:lang w:val="en-US"/>
              </w:rPr>
              <w:t>为“</w:t>
            </w:r>
            <w:r>
              <w:rPr>
                <w:rFonts w:hint="default" w:ascii="Times New Roman" w:hAnsi="Times New Roman" w:eastAsia="宋体" w:cs="Times New Roman"/>
                <w:color w:val="auto"/>
                <w:sz w:val="24"/>
                <w:highlight w:val="none"/>
                <w:lang w:val="en-US" w:eastAsia="zh-CN"/>
              </w:rPr>
              <w:t>十二、印刷和记录媒介复制业</w:t>
            </w:r>
            <w:r>
              <w:rPr>
                <w:rFonts w:hint="default" w:ascii="Times New Roman" w:hAnsi="Times New Roman" w:cs="Times New Roman"/>
                <w:color w:val="auto"/>
                <w:sz w:val="24"/>
                <w:highlight w:val="none"/>
                <w:lang w:val="en-US"/>
              </w:rPr>
              <w:t xml:space="preserve"> </w:t>
            </w:r>
            <w:r>
              <w:rPr>
                <w:rFonts w:hint="default"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lang w:val="en-US"/>
              </w:rPr>
              <w:t>、</w:t>
            </w:r>
            <w:r>
              <w:rPr>
                <w:rFonts w:hint="default" w:ascii="Times New Roman" w:hAnsi="Times New Roman" w:cs="Times New Roman"/>
                <w:color w:val="auto"/>
                <w:sz w:val="24"/>
                <w:highlight w:val="none"/>
                <w:lang w:val="en-US" w:eastAsia="zh-CN"/>
              </w:rPr>
              <w:t>印刷厂；磁材料制品</w:t>
            </w:r>
            <w:r>
              <w:rPr>
                <w:rFonts w:hint="default" w:ascii="宋体" w:hAnsi="宋体" w:eastAsia="宋体" w:cs="宋体"/>
                <w:color w:val="auto"/>
                <w:sz w:val="24"/>
                <w:highlight w:val="none"/>
                <w:lang w:val="en-US"/>
              </w:rPr>
              <w:t>”中“</w:t>
            </w:r>
            <w:r>
              <w:rPr>
                <w:rFonts w:hint="default" w:ascii="Times New Roman" w:hAnsi="Times New Roman" w:cs="Times New Roman"/>
                <w:color w:val="auto"/>
                <w:sz w:val="24"/>
                <w:highlight w:val="none"/>
                <w:lang w:val="en-US" w:eastAsia="zh-CN"/>
              </w:rPr>
              <w:t>人造革、发泡胶等涉及有毒原材料的；以再生塑料为原料的；</w:t>
            </w:r>
            <w:r>
              <w:rPr>
                <w:rFonts w:hint="default" w:ascii="宋体" w:hAnsi="宋体" w:eastAsia="宋体" w:cs="宋体"/>
                <w:sz w:val="24"/>
                <w:highlight w:val="none"/>
                <w:lang w:val="en-US"/>
              </w:rPr>
              <w:t>“</w:t>
            </w:r>
            <w:r>
              <w:rPr>
                <w:rFonts w:hint="default" w:ascii="宋体" w:hAnsi="宋体" w:cs="宋体"/>
                <w:sz w:val="24"/>
                <w:highlight w:val="none"/>
                <w:lang w:val="en-US" w:eastAsia="zh-CN"/>
              </w:rPr>
              <w:t>全部</w:t>
            </w:r>
            <w:r>
              <w:rPr>
                <w:rFonts w:hint="default" w:ascii="宋体" w:hAnsi="宋体" w:eastAsia="宋体" w:cs="宋体"/>
                <w:sz w:val="24"/>
                <w:highlight w:val="none"/>
                <w:lang w:val="en-US"/>
              </w:rPr>
              <w:t>”</w:t>
            </w:r>
            <w:r>
              <w:rPr>
                <w:rFonts w:hint="default" w:ascii="Times New Roman" w:hAnsi="Times New Roman" w:cs="Times New Roman"/>
                <w:sz w:val="24"/>
                <w:highlight w:val="none"/>
                <w:lang w:val="en-US"/>
              </w:rPr>
              <w:t>编制报告表，本项目应编制环境影响报告表。</w:t>
            </w:r>
          </w:p>
          <w:p>
            <w:pPr>
              <w:adjustRightInd w:val="0"/>
              <w:snapToGrid w:val="0"/>
              <w:spacing w:line="360" w:lineRule="auto"/>
              <w:ind w:firstLine="480" w:firstLineChars="200"/>
              <w:rPr>
                <w:rFonts w:hint="default" w:ascii="Times New Roman" w:hAnsi="Times New Roman" w:cs="Times New Roman"/>
                <w:sz w:val="24"/>
                <w:highlight w:val="none"/>
                <w:lang w:val="en-US"/>
              </w:rPr>
            </w:pPr>
            <w:r>
              <w:rPr>
                <w:rFonts w:hint="default" w:ascii="Times New Roman" w:hAnsi="Times New Roman" w:cs="Times New Roman"/>
                <w:sz w:val="24"/>
                <w:highlight w:val="none"/>
                <w:lang w:val="en-US"/>
              </w:rPr>
              <w:t>受</w:t>
            </w:r>
            <w:r>
              <w:rPr>
                <w:rFonts w:hint="default" w:ascii="Times New Roman" w:hAnsi="Times New Roman" w:cs="Times New Roman"/>
                <w:bCs/>
                <w:sz w:val="24"/>
                <w:highlight w:val="none"/>
                <w:lang w:val="en-US" w:eastAsia="zh-CN"/>
              </w:rPr>
              <w:t>新乡市楷林纸业有限公司</w:t>
            </w:r>
            <w:r>
              <w:rPr>
                <w:rFonts w:hint="default" w:ascii="Times New Roman" w:hAnsi="Times New Roman" w:cs="Times New Roman"/>
                <w:sz w:val="24"/>
                <w:highlight w:val="none"/>
                <w:lang w:val="en-US"/>
              </w:rPr>
              <w:t>委托（见附件一），我公司承担</w:t>
            </w:r>
            <w:r>
              <w:rPr>
                <w:rFonts w:hint="default" w:ascii="宋体" w:hAnsi="宋体" w:eastAsia="宋体" w:cs="宋体"/>
                <w:sz w:val="24"/>
                <w:highlight w:val="none"/>
                <w:lang w:val="en-US"/>
              </w:rPr>
              <w:t>了“</w:t>
            </w:r>
            <w:r>
              <w:rPr>
                <w:rFonts w:hint="default" w:ascii="Times New Roman" w:hAnsi="Times New Roman" w:cs="Times New Roman"/>
                <w:b w:val="0"/>
                <w:bCs w:val="0"/>
                <w:sz w:val="24"/>
                <w:highlight w:val="none"/>
                <w:lang w:val="en-US" w:eastAsia="zh-CN"/>
              </w:rPr>
              <w:t>新乡市楷林纸业</w:t>
            </w:r>
            <w:r>
              <w:rPr>
                <w:rFonts w:hint="default" w:ascii="Times New Roman" w:hAnsi="Times New Roman" w:eastAsia="宋体" w:cs="Times New Roman"/>
                <w:bCs/>
                <w:color w:val="auto"/>
                <w:kern w:val="2"/>
                <w:sz w:val="24"/>
                <w:szCs w:val="24"/>
                <w:highlight w:val="none"/>
                <w:lang w:val="en-US" w:eastAsia="zh-CN"/>
              </w:rPr>
              <w:t>有限公司</w:t>
            </w:r>
            <w:r>
              <w:rPr>
                <w:rFonts w:hint="default" w:ascii="Times New Roman" w:hAnsi="Times New Roman" w:cs="Times New Roman"/>
                <w:b w:val="0"/>
                <w:bCs w:val="0"/>
                <w:sz w:val="24"/>
                <w:highlight w:val="none"/>
                <w:lang w:val="en-US" w:eastAsia="zh-CN"/>
              </w:rPr>
              <w:t>年加工2000吨纸制品扩建项目</w:t>
            </w:r>
            <w:r>
              <w:rPr>
                <w:rFonts w:hint="default" w:ascii="宋体" w:hAnsi="宋体" w:eastAsia="宋体" w:cs="宋体"/>
                <w:sz w:val="24"/>
                <w:highlight w:val="none"/>
                <w:lang w:val="en-US"/>
              </w:rPr>
              <w:t>”</w:t>
            </w:r>
            <w:r>
              <w:rPr>
                <w:rFonts w:hint="default" w:ascii="Times New Roman" w:hAnsi="Times New Roman" w:cs="Times New Roman"/>
                <w:sz w:val="24"/>
                <w:highlight w:val="none"/>
                <w:lang w:val="en-US"/>
              </w:rPr>
              <w:t>的环境影响评价工作。接受委托后，我单位组织有关技术人员，在现场调查和收集有关资料的基础上，本着</w:t>
            </w:r>
            <w:r>
              <w:rPr>
                <w:rFonts w:hint="default" w:ascii="宋体" w:hAnsi="宋体" w:eastAsia="宋体" w:cs="宋体"/>
                <w:sz w:val="24"/>
                <w:highlight w:val="none"/>
                <w:lang w:val="en-US"/>
              </w:rPr>
              <w:t>“公开、公正、客观”</w:t>
            </w:r>
            <w:r>
              <w:rPr>
                <w:rFonts w:hint="default" w:ascii="Times New Roman" w:hAnsi="Times New Roman" w:cs="Times New Roman"/>
                <w:sz w:val="24"/>
                <w:highlight w:val="none"/>
                <w:lang w:val="en-US"/>
              </w:rPr>
              <w:t>的态度，编制了本项目的环境影响报告表。</w:t>
            </w:r>
          </w:p>
          <w:p>
            <w:pPr>
              <w:pStyle w:val="49"/>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000000"/>
                <w:sz w:val="24"/>
                <w:highlight w:val="none"/>
                <w:lang w:val="en-US"/>
              </w:rPr>
            </w:pPr>
            <w:r>
              <w:rPr>
                <w:rFonts w:hint="default" w:ascii="Times New Roman" w:hAnsi="Times New Roman" w:cs="Times New Roman"/>
                <w:b/>
                <w:color w:val="000000"/>
                <w:sz w:val="24"/>
                <w:highlight w:val="none"/>
                <w:lang w:val="en-US" w:eastAsia="zh-CN"/>
              </w:rPr>
              <w:t>2</w:t>
            </w:r>
            <w:r>
              <w:rPr>
                <w:rFonts w:hint="default" w:ascii="Times New Roman" w:hAnsi="Times New Roman" w:cs="Times New Roman"/>
                <w:b/>
                <w:color w:val="000000"/>
                <w:sz w:val="24"/>
                <w:highlight w:val="none"/>
                <w:lang w:val="en-US"/>
              </w:rPr>
              <w:t>、项目地理位置及项目周围情况</w:t>
            </w:r>
          </w:p>
          <w:p>
            <w:pPr>
              <w:adjustRightInd w:val="0"/>
              <w:snapToGrid w:val="0"/>
              <w:spacing w:line="360" w:lineRule="auto"/>
              <w:ind w:firstLine="480" w:firstLineChars="200"/>
              <w:rPr>
                <w:rFonts w:hint="default"/>
                <w:color w:val="000000"/>
                <w:sz w:val="24"/>
                <w:highlight w:val="none"/>
                <w:lang w:val="en-US" w:eastAsia="zh-CN"/>
              </w:rPr>
            </w:pPr>
            <w:r>
              <w:rPr>
                <w:rFonts w:hint="default" w:ascii="Times New Roman" w:hAnsi="Times New Roman" w:eastAsia="宋体" w:cs="Times New Roman"/>
                <w:color w:val="000000"/>
                <w:sz w:val="24"/>
                <w:highlight w:val="none"/>
                <w:u w:val="none"/>
                <w:lang w:val="en-US"/>
              </w:rPr>
              <w:t>本项目位于</w:t>
            </w:r>
            <w:r>
              <w:rPr>
                <w:rFonts w:hint="default" w:ascii="Times New Roman" w:hAnsi="Times New Roman" w:cs="Times New Roman"/>
                <w:sz w:val="24"/>
                <w:highlight w:val="none"/>
                <w:lang w:val="en-US" w:eastAsia="zh-CN"/>
              </w:rPr>
              <w:t>新乡县</w:t>
            </w:r>
            <w:r>
              <w:rPr>
                <w:rFonts w:hint="default" w:ascii="Times New Roman" w:hAnsi="Times New Roman" w:cs="Times New Roman"/>
                <w:b w:val="0"/>
                <w:bCs w:val="0"/>
                <w:sz w:val="24"/>
                <w:highlight w:val="none"/>
                <w:lang w:val="en-US" w:eastAsia="zh-CN"/>
              </w:rPr>
              <w:t>新乡经济技术产业集聚区新乡众恒纸业有限公司内</w:t>
            </w:r>
            <w:r>
              <w:rPr>
                <w:rFonts w:hint="default" w:ascii="Times New Roman" w:hAnsi="Times New Roman" w:cs="Times New Roman"/>
                <w:color w:val="000000"/>
                <w:sz w:val="24"/>
                <w:highlight w:val="none"/>
                <w:u w:val="none"/>
                <w:lang w:val="en-US" w:eastAsia="zh-CN"/>
              </w:rPr>
              <w:t>。</w:t>
            </w:r>
            <w:r>
              <w:rPr>
                <w:rFonts w:hint="default" w:ascii="Times New Roman" w:hAnsi="Times New Roman" w:eastAsia="宋体" w:cs="Times New Roman"/>
                <w:color w:val="000000"/>
                <w:sz w:val="24"/>
                <w:highlight w:val="none"/>
                <w:u w:val="none"/>
                <w:lang w:val="en-US"/>
              </w:rPr>
              <w:t>项目中心坐标：经度113.805029°，纬度35.149613°（项目地理位置示意图见附图一），所在地四周环境为：</w:t>
            </w:r>
            <w:r>
              <w:rPr>
                <w:rFonts w:hint="default" w:ascii="Times New Roman" w:hAnsi="Times New Roman" w:cs="Times New Roman"/>
                <w:color w:val="000000"/>
                <w:sz w:val="24"/>
                <w:highlight w:val="none"/>
                <w:u w:val="none"/>
                <w:lang w:val="en-US" w:eastAsia="zh-CN"/>
              </w:rPr>
              <w:t>本</w:t>
            </w:r>
            <w:r>
              <w:rPr>
                <w:rFonts w:hint="default" w:ascii="Times New Roman" w:hAnsi="Times New Roman"/>
                <w:color w:val="000000"/>
                <w:sz w:val="24"/>
                <w:highlight w:val="none"/>
                <w:lang w:val="en-US"/>
              </w:rPr>
              <w:t>项目</w:t>
            </w:r>
            <w:r>
              <w:rPr>
                <w:rFonts w:hint="default" w:ascii="Times New Roman" w:hAnsi="Times New Roman" w:eastAsia="宋体"/>
                <w:color w:val="000000"/>
                <w:sz w:val="24"/>
                <w:highlight w:val="none"/>
                <w:lang w:val="en-US" w:eastAsia="zh-CN"/>
              </w:rPr>
              <w:t>位于</w:t>
            </w:r>
            <w:r>
              <w:rPr>
                <w:rFonts w:hint="default" w:ascii="Times New Roman" w:hAnsi="Times New Roman" w:eastAsia="宋体" w:cs="Times New Roman"/>
                <w:bCs/>
                <w:color w:val="auto"/>
                <w:kern w:val="2"/>
                <w:sz w:val="24"/>
                <w:szCs w:val="24"/>
                <w:highlight w:val="none"/>
                <w:lang w:val="en-US" w:eastAsia="zh-CN"/>
              </w:rPr>
              <w:t>新乡县</w:t>
            </w:r>
            <w:r>
              <w:rPr>
                <w:rFonts w:hint="default" w:cs="Times New Roman"/>
                <w:bCs/>
                <w:color w:val="auto"/>
                <w:kern w:val="2"/>
                <w:sz w:val="24"/>
                <w:szCs w:val="24"/>
                <w:highlight w:val="none"/>
                <w:lang w:val="en-US" w:eastAsia="zh-CN"/>
              </w:rPr>
              <w:t>新乡众恒纸业有限公司</w:t>
            </w:r>
            <w:r>
              <w:rPr>
                <w:rFonts w:hint="default" w:ascii="Times New Roman"/>
                <w:color w:val="000000"/>
                <w:sz w:val="24"/>
                <w:highlight w:val="none"/>
                <w:lang w:val="en-US" w:eastAsia="zh-CN"/>
              </w:rPr>
              <w:t>厂区内，</w:t>
            </w:r>
            <w:r>
              <w:rPr>
                <w:rFonts w:hint="default"/>
                <w:color w:val="000000"/>
                <w:sz w:val="24"/>
                <w:highlight w:val="none"/>
                <w:lang w:val="en-US" w:eastAsia="zh-CN"/>
              </w:rPr>
              <w:t>项目西侧、南侧均为新乡众恒纸业有限公司，东南侧隔路为河南红运来电气有限公司，北侧为精业电气有限公司。</w:t>
            </w:r>
          </w:p>
          <w:p>
            <w:pPr>
              <w:adjustRightInd w:val="0"/>
              <w:snapToGrid w:val="0"/>
              <w:spacing w:line="360" w:lineRule="auto"/>
              <w:ind w:firstLine="480" w:firstLineChars="200"/>
              <w:rPr>
                <w:rFonts w:hint="default" w:ascii="Times New Roman" w:hAnsi="Times New Roman" w:cs="Times New Roman"/>
                <w:sz w:val="24"/>
                <w:highlight w:val="none"/>
                <w:lang w:val="en-US"/>
              </w:rPr>
            </w:pPr>
            <w:r>
              <w:rPr>
                <w:rFonts w:hint="default" w:ascii="Times New Roman" w:hAnsi="Times New Roman" w:cs="Times New Roman"/>
                <w:sz w:val="24"/>
                <w:highlight w:val="none"/>
                <w:lang w:val="en-US" w:eastAsia="zh-CN"/>
              </w:rPr>
              <w:t>本项目</w:t>
            </w:r>
            <w:r>
              <w:rPr>
                <w:rFonts w:hint="default" w:ascii="Times New Roman" w:hAnsi="Times New Roman" w:cs="Times New Roman"/>
                <w:sz w:val="24"/>
                <w:highlight w:val="none"/>
                <w:lang w:val="en-US"/>
              </w:rPr>
              <w:t>周围</w:t>
            </w:r>
            <w:r>
              <w:rPr>
                <w:rFonts w:hint="default" w:ascii="Times New Roman" w:hAnsi="Times New Roman" w:cs="Times New Roman"/>
                <w:color w:val="auto"/>
                <w:sz w:val="24"/>
                <w:highlight w:val="none"/>
                <w:lang w:val="en-US"/>
              </w:rPr>
              <w:t>主要环境敏感点为</w:t>
            </w:r>
            <w:r>
              <w:rPr>
                <w:rFonts w:hint="default" w:cs="Times New Roman"/>
                <w:bCs/>
                <w:color w:val="auto"/>
                <w:kern w:val="2"/>
                <w:sz w:val="24"/>
                <w:szCs w:val="24"/>
                <w:highlight w:val="none"/>
                <w:lang w:val="en-US" w:eastAsia="zh-CN"/>
              </w:rPr>
              <w:t>西北</w:t>
            </w:r>
            <w:r>
              <w:rPr>
                <w:rFonts w:hint="default" w:ascii="Times New Roman" w:hAnsi="Times New Roman" w:eastAsia="宋体" w:cs="Times New Roman"/>
                <w:bCs/>
                <w:color w:val="auto"/>
                <w:kern w:val="2"/>
                <w:sz w:val="24"/>
                <w:szCs w:val="24"/>
                <w:highlight w:val="none"/>
                <w:lang w:val="en-US" w:eastAsia="zh-CN"/>
              </w:rPr>
              <w:t>侧约</w:t>
            </w:r>
            <w:r>
              <w:rPr>
                <w:rFonts w:hint="default" w:cs="Times New Roman"/>
                <w:bCs/>
                <w:color w:val="auto"/>
                <w:kern w:val="2"/>
                <w:sz w:val="24"/>
                <w:szCs w:val="24"/>
                <w:highlight w:val="none"/>
                <w:lang w:val="en-US" w:eastAsia="zh-CN"/>
              </w:rPr>
              <w:t>515</w:t>
            </w:r>
            <w:r>
              <w:rPr>
                <w:rFonts w:hint="default" w:ascii="Times New Roman" w:hAnsi="Times New Roman" w:eastAsia="宋体" w:cs="Times New Roman"/>
                <w:bCs/>
                <w:color w:val="auto"/>
                <w:kern w:val="2"/>
                <w:sz w:val="24"/>
                <w:szCs w:val="24"/>
                <w:highlight w:val="none"/>
                <w:lang w:val="en-US" w:eastAsia="zh-CN"/>
              </w:rPr>
              <w:t>m的</w:t>
            </w:r>
            <w:r>
              <w:rPr>
                <w:rFonts w:hint="default" w:cs="Times New Roman"/>
                <w:bCs/>
                <w:color w:val="auto"/>
                <w:kern w:val="2"/>
                <w:sz w:val="24"/>
                <w:szCs w:val="24"/>
                <w:highlight w:val="none"/>
                <w:lang w:val="en-US" w:eastAsia="zh-CN"/>
              </w:rPr>
              <w:t>七里营镇第五村，东南1460m的刘庄村；</w:t>
            </w:r>
            <w:r>
              <w:rPr>
                <w:rFonts w:hint="default" w:ascii="Times New Roman"/>
                <w:color w:val="000000"/>
                <w:sz w:val="24"/>
                <w:highlight w:val="none"/>
                <w:lang w:val="en-US" w:eastAsia="zh-CN"/>
              </w:rPr>
              <w:t>距</w:t>
            </w:r>
            <w:r>
              <w:rPr>
                <w:rFonts w:hint="default" w:ascii="Times New Roman" w:hAnsi="Times New Roman" w:cs="Times New Roman"/>
                <w:sz w:val="24"/>
                <w:highlight w:val="none"/>
                <w:lang w:val="en-US" w:eastAsia="zh-CN"/>
              </w:rPr>
              <w:t>离本项目最近的河流为</w:t>
            </w:r>
            <w:r>
              <w:rPr>
                <w:rFonts w:hint="default" w:cs="Times New Roman"/>
                <w:sz w:val="24"/>
                <w:highlight w:val="none"/>
                <w:lang w:val="en-US" w:eastAsia="zh-CN"/>
              </w:rPr>
              <w:t>南</w:t>
            </w:r>
            <w:r>
              <w:rPr>
                <w:rFonts w:hint="default" w:ascii="Times New Roman" w:hAnsi="Times New Roman" w:cs="Times New Roman"/>
                <w:sz w:val="24"/>
                <w:highlight w:val="none"/>
                <w:lang w:val="en-US" w:eastAsia="zh-CN"/>
              </w:rPr>
              <w:t>侧约</w:t>
            </w:r>
            <w:r>
              <w:rPr>
                <w:rFonts w:hint="default" w:cs="Times New Roman"/>
                <w:color w:val="auto"/>
                <w:sz w:val="24"/>
                <w:highlight w:val="none"/>
                <w:lang w:val="en-US" w:eastAsia="zh-CN"/>
              </w:rPr>
              <w:t>1876</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sz w:val="24"/>
                <w:highlight w:val="none"/>
                <w:lang w:val="en-US" w:eastAsia="zh-CN"/>
              </w:rPr>
              <w:t>处的</w:t>
            </w:r>
            <w:r>
              <w:rPr>
                <w:rFonts w:hint="default" w:cs="Times New Roman"/>
                <w:sz w:val="24"/>
                <w:highlight w:val="none"/>
                <w:lang w:val="en-US" w:eastAsia="zh-CN"/>
              </w:rPr>
              <w:t>东孟姜女河</w:t>
            </w:r>
            <w:r>
              <w:rPr>
                <w:rFonts w:hint="default" w:ascii="Times New Roman" w:hAnsi="Times New Roman" w:eastAsia="新宋体" w:cs="Times New Roman"/>
                <w:sz w:val="24"/>
                <w:highlight w:val="none"/>
                <w:lang w:val="en-US" w:eastAsia="zh-CN"/>
              </w:rPr>
              <w:t>，最终汇入卫河。</w:t>
            </w:r>
            <w:r>
              <w:rPr>
                <w:rFonts w:hint="default" w:ascii="Times New Roman" w:hAnsi="Times New Roman" w:cs="Times New Roman"/>
                <w:sz w:val="24"/>
                <w:highlight w:val="none"/>
                <w:lang w:val="en-US"/>
              </w:rPr>
              <w:t>项目周围环境概况见图1。</w:t>
            </w:r>
          </w:p>
          <w:p>
            <w:pPr>
              <w:pStyle w:val="2"/>
              <w:rPr>
                <w:rFonts w:hint="default"/>
                <w:lang w:val="en-US" w:eastAsia="zh-CN"/>
              </w:rPr>
            </w:pPr>
          </w:p>
          <w:p>
            <w:pPr>
              <w:rPr>
                <w:rFonts w:hint="default"/>
                <w:lang w:val="en-US" w:eastAsia="zh-CN"/>
              </w:rPr>
            </w:pPr>
          </w:p>
          <w:p>
            <w:pPr>
              <w:pStyle w:val="2"/>
              <w:rPr>
                <w:rFonts w:hint="default"/>
                <w:lang w:val="en-US" w:eastAsia="zh-CN"/>
              </w:rPr>
            </w:pPr>
            <w:r>
              <w:rPr>
                <w:rFonts w:hint="default" w:ascii="Times New Roman" w:hAnsi="Times New Roman" w:cs="Times New Roman"/>
                <w:highlight w:val="cyan"/>
                <w:lang w:val="en-US" w:eastAsia="zh-CN"/>
              </w:rPr>
              <w:drawing>
                <wp:anchor distT="0" distB="0" distL="114300" distR="114300" simplePos="0" relativeHeight="251810816" behindDoc="1" locked="0" layoutInCell="1" allowOverlap="1">
                  <wp:simplePos x="0" y="0"/>
                  <wp:positionH relativeFrom="column">
                    <wp:posOffset>-15240</wp:posOffset>
                  </wp:positionH>
                  <wp:positionV relativeFrom="paragraph">
                    <wp:posOffset>229235</wp:posOffset>
                  </wp:positionV>
                  <wp:extent cx="5466080" cy="2967355"/>
                  <wp:effectExtent l="0" t="0" r="1270" b="4445"/>
                  <wp:wrapNone/>
                  <wp:docPr id="22" name="图片 22" descr="1576402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576402687(1)"/>
                          <pic:cNvPicPr>
                            <a:picLocks noChangeAspect="1"/>
                          </pic:cNvPicPr>
                        </pic:nvPicPr>
                        <pic:blipFill>
                          <a:blip r:embed="rId16"/>
                          <a:stretch>
                            <a:fillRect/>
                          </a:stretch>
                        </pic:blipFill>
                        <pic:spPr>
                          <a:xfrm>
                            <a:off x="0" y="0"/>
                            <a:ext cx="5466080" cy="2967355"/>
                          </a:xfrm>
                          <a:prstGeom prst="rect">
                            <a:avLst/>
                          </a:prstGeom>
                        </pic:spPr>
                      </pic:pic>
                    </a:graphicData>
                  </a:graphic>
                </wp:anchor>
              </w:drawing>
            </w:r>
          </w:p>
          <w:p>
            <w:pPr>
              <w:adjustRightInd w:val="0"/>
              <w:snapToGrid w:val="0"/>
              <w:spacing w:line="360" w:lineRule="auto"/>
              <w:ind w:firstLine="420" w:firstLineChars="200"/>
              <w:rPr>
                <w:rFonts w:hint="default" w:ascii="Times New Roman" w:hAnsi="Times New Roman" w:cs="Times New Roman"/>
                <w:lang w:val="en-US" w:eastAsia="zh-CN"/>
              </w:rPr>
            </w:pPr>
            <w:r>
              <w:rPr>
                <w:rFonts w:hint="default" w:ascii="Times New Roman" w:hAnsi="Times New Roman" w:cs="Times New Roman"/>
                <w:highlight w:val="none"/>
                <w:lang w:val="en-US" w:eastAsia="zh-CN"/>
              </w:rPr>
              <w:t xml:space="preserve">            </w:t>
            </w:r>
            <w:r>
              <w:rPr>
                <w:rFonts w:hint="default" w:ascii="Times New Roman" w:hAnsi="Times New Roman" w:cs="Times New Roman"/>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sz w:val="24"/>
                <w:highlight w:val="none"/>
                <w:lang w:val="en-US"/>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000000"/>
                <w:sz w:val="24"/>
                <w:highlight w:val="none"/>
                <w:lang w:val="en-US" w:eastAsia="zh-CN"/>
              </w:rPr>
            </w:pPr>
            <w:r>
              <w:rPr>
                <w:rFonts w:hint="default" w:ascii="Times New Roman" w:hAnsi="Times New Roman" w:cs="Times New Roman"/>
                <w:sz w:val="24"/>
                <w:highlight w:val="none"/>
                <w:lang w:val="en-US"/>
              </w:rPr>
              <w:t xml:space="preserve">图1   </w:t>
            </w:r>
            <w:r>
              <w:rPr>
                <w:rFonts w:hint="default" w:ascii="Times New Roman" w:hAnsi="Times New Roman" w:cs="Times New Roman"/>
                <w:sz w:val="24"/>
                <w:highlight w:val="none"/>
                <w:lang w:val="en-US" w:eastAsia="zh-CN"/>
              </w:rPr>
              <w:t xml:space="preserve">  </w:t>
            </w:r>
            <w:r>
              <w:rPr>
                <w:rFonts w:hint="default" w:ascii="Times New Roman" w:hAnsi="Times New Roman" w:cs="Times New Roman"/>
                <w:sz w:val="24"/>
                <w:highlight w:val="none"/>
                <w:lang w:val="en-US"/>
              </w:rPr>
              <w:t>项目周围环境图</w:t>
            </w:r>
          </w:p>
          <w:p>
            <w:pPr>
              <w:pStyle w:val="49"/>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highlight w:val="none"/>
                <w:lang w:val="en-US"/>
              </w:rPr>
            </w:pPr>
            <w:r>
              <w:rPr>
                <w:rFonts w:hint="default" w:ascii="Times New Roman" w:hAnsi="Times New Roman" w:cs="Times New Roman"/>
                <w:b/>
                <w:color w:val="000000"/>
                <w:sz w:val="24"/>
                <w:highlight w:val="none"/>
                <w:lang w:val="en-US" w:eastAsia="zh-CN"/>
              </w:rPr>
              <w:t>3</w:t>
            </w:r>
            <w:r>
              <w:rPr>
                <w:rFonts w:hint="default" w:ascii="Times New Roman" w:hAnsi="Times New Roman" w:cs="Times New Roman"/>
                <w:b/>
                <w:color w:val="000000"/>
                <w:sz w:val="24"/>
                <w:highlight w:val="none"/>
                <w:lang w:val="en-US"/>
              </w:rPr>
              <w:t>、建设规模及内容</w:t>
            </w:r>
          </w:p>
          <w:p>
            <w:pPr>
              <w:pStyle w:val="49"/>
              <w:adjustRightInd w:val="0"/>
              <w:snapToGrid w:val="0"/>
              <w:spacing w:line="360" w:lineRule="auto"/>
              <w:ind w:firstLine="480" w:firstLineChars="200"/>
              <w:rPr>
                <w:rFonts w:hint="default" w:ascii="Times New Roman" w:hAnsi="Times New Roman" w:cs="Times New Roman"/>
                <w:bCs/>
                <w:color w:val="000000"/>
                <w:sz w:val="24"/>
                <w:highlight w:val="none"/>
                <w:lang w:val="en-US"/>
              </w:rPr>
            </w:pPr>
            <w:r>
              <w:rPr>
                <w:rFonts w:hint="default" w:ascii="Times New Roman" w:hAnsi="Times New Roman" w:cs="Times New Roman"/>
                <w:bCs/>
                <w:color w:val="000000"/>
                <w:sz w:val="24"/>
                <w:highlight w:val="none"/>
                <w:lang w:val="en-US"/>
              </w:rPr>
              <w:t>本项目总投资</w:t>
            </w:r>
            <w:r>
              <w:rPr>
                <w:rFonts w:hint="default" w:cs="Times New Roman"/>
                <w:bCs/>
                <w:color w:val="000000"/>
                <w:sz w:val="24"/>
                <w:highlight w:val="none"/>
                <w:lang w:val="en-US" w:eastAsia="zh-CN"/>
              </w:rPr>
              <w:t>100</w:t>
            </w:r>
            <w:r>
              <w:rPr>
                <w:rFonts w:hint="default" w:ascii="Times New Roman" w:hAnsi="Times New Roman" w:cs="Times New Roman"/>
                <w:bCs/>
                <w:color w:val="000000"/>
                <w:sz w:val="24"/>
                <w:highlight w:val="none"/>
                <w:lang w:val="en-US"/>
              </w:rPr>
              <w:t>万元</w:t>
            </w:r>
            <w:r>
              <w:rPr>
                <w:rFonts w:hint="default" w:ascii="Times New Roman" w:hAnsi="Times New Roman" w:cs="Times New Roman"/>
                <w:bCs/>
                <w:color w:val="000000"/>
                <w:sz w:val="24"/>
                <w:highlight w:val="none"/>
                <w:lang w:val="en-US" w:eastAsia="zh-CN"/>
              </w:rPr>
              <w:t>，建筑</w:t>
            </w:r>
            <w:r>
              <w:rPr>
                <w:rFonts w:hint="default" w:ascii="Times New Roman" w:hAnsi="Times New Roman" w:cs="Times New Roman"/>
                <w:bCs/>
                <w:color w:val="000000"/>
                <w:sz w:val="24"/>
                <w:highlight w:val="none"/>
                <w:lang w:val="en-US"/>
              </w:rPr>
              <w:t>面积</w:t>
            </w:r>
            <w:r>
              <w:rPr>
                <w:rFonts w:hint="default" w:cs="Times New Roman"/>
                <w:bCs/>
                <w:color w:val="000000"/>
                <w:sz w:val="24"/>
                <w:highlight w:val="none"/>
                <w:lang w:val="en-US" w:eastAsia="zh-CN"/>
              </w:rPr>
              <w:t>3000</w:t>
            </w:r>
            <w:r>
              <w:rPr>
                <w:rFonts w:hint="default" w:ascii="Times New Roman" w:hAnsi="Times New Roman" w:cs="Times New Roman"/>
                <w:bCs/>
                <w:color w:val="000000"/>
                <w:sz w:val="24"/>
                <w:highlight w:val="none"/>
                <w:lang w:val="en-US"/>
              </w:rPr>
              <w:t>m</w:t>
            </w:r>
            <w:r>
              <w:rPr>
                <w:rFonts w:hint="default" w:ascii="Times New Roman" w:hAnsi="Times New Roman" w:cs="Times New Roman"/>
                <w:bCs/>
                <w:color w:val="000000"/>
                <w:sz w:val="24"/>
                <w:highlight w:val="none"/>
                <w:vertAlign w:val="superscript"/>
                <w:lang w:val="en-US"/>
              </w:rPr>
              <w:t>2</w:t>
            </w:r>
            <w:r>
              <w:rPr>
                <w:rFonts w:hint="default" w:ascii="Times New Roman" w:hAnsi="Times New Roman" w:cs="Times New Roman"/>
                <w:bCs/>
                <w:color w:val="000000"/>
                <w:sz w:val="24"/>
                <w:highlight w:val="none"/>
                <w:lang w:val="en-US"/>
              </w:rPr>
              <w:t>，</w:t>
            </w:r>
            <w:r>
              <w:rPr>
                <w:rFonts w:hint="default" w:ascii="Times New Roman" w:hAnsi="Times New Roman" w:cs="Times New Roman"/>
                <w:bCs/>
                <w:color w:val="000000"/>
                <w:sz w:val="24"/>
                <w:highlight w:val="none"/>
                <w:lang w:val="en-US" w:eastAsia="zh-CN"/>
              </w:rPr>
              <w:t>租赁</w:t>
            </w:r>
            <w:r>
              <w:rPr>
                <w:rFonts w:hint="default" w:ascii="Times New Roman" w:hAnsi="Times New Roman" w:cs="Times New Roman"/>
                <w:bCs/>
                <w:color w:val="000000"/>
                <w:sz w:val="24"/>
                <w:highlight w:val="none"/>
                <w:lang w:val="en-US"/>
              </w:rPr>
              <w:t>现有厂房进行生产建设，主要包括厂房和办公</w:t>
            </w:r>
            <w:r>
              <w:rPr>
                <w:rFonts w:hint="default" w:ascii="Times New Roman" w:hAnsi="Times New Roman" w:cs="Times New Roman"/>
                <w:bCs/>
                <w:color w:val="000000"/>
                <w:sz w:val="24"/>
                <w:highlight w:val="none"/>
                <w:lang w:val="en-US" w:eastAsia="zh-CN"/>
              </w:rPr>
              <w:t>室</w:t>
            </w:r>
            <w:r>
              <w:rPr>
                <w:rFonts w:hint="default" w:cs="Times New Roman"/>
                <w:bCs/>
                <w:color w:val="000000"/>
                <w:sz w:val="24"/>
                <w:highlight w:val="none"/>
                <w:lang w:val="en-US" w:eastAsia="zh-CN"/>
              </w:rPr>
              <w:t>，</w:t>
            </w:r>
            <w:r>
              <w:rPr>
                <w:rFonts w:hint="default" w:ascii="Times New Roman" w:hAnsi="Times New Roman" w:cs="Times New Roman"/>
                <w:bCs/>
                <w:color w:val="000000"/>
                <w:sz w:val="24"/>
                <w:highlight w:val="none"/>
                <w:lang w:val="en-US" w:eastAsia="zh-CN"/>
              </w:rPr>
              <w:t>厂房主要分为</w:t>
            </w:r>
            <w:r>
              <w:rPr>
                <w:rFonts w:hint="default" w:cs="Times New Roman"/>
                <w:bCs/>
                <w:color w:val="000000"/>
                <w:sz w:val="24"/>
                <w:highlight w:val="none"/>
                <w:lang w:val="en-US" w:eastAsia="zh-CN"/>
              </w:rPr>
              <w:t>生产</w:t>
            </w:r>
            <w:r>
              <w:rPr>
                <w:rFonts w:hint="default" w:ascii="Times New Roman" w:hAnsi="Times New Roman" w:cs="Times New Roman"/>
                <w:bCs/>
                <w:color w:val="000000"/>
                <w:sz w:val="24"/>
                <w:highlight w:val="none"/>
                <w:lang w:val="en-US" w:eastAsia="zh-CN"/>
              </w:rPr>
              <w:t>车间和仓库</w:t>
            </w:r>
            <w:r>
              <w:rPr>
                <w:rFonts w:hint="default" w:ascii="Times New Roman" w:hAnsi="Times New Roman" w:cs="Times New Roman"/>
                <w:bCs/>
                <w:color w:val="000000"/>
                <w:sz w:val="24"/>
                <w:highlight w:val="none"/>
                <w:lang w:val="en-US"/>
              </w:rPr>
              <w:t>。项目所在厂区平面布置图见附图</w:t>
            </w:r>
            <w:r>
              <w:rPr>
                <w:rFonts w:hint="default" w:ascii="Times New Roman" w:hAnsi="Times New Roman" w:cs="Times New Roman"/>
                <w:bCs/>
                <w:color w:val="000000"/>
                <w:sz w:val="24"/>
                <w:highlight w:val="none"/>
                <w:lang w:val="en-US" w:eastAsia="zh-CN"/>
              </w:rPr>
              <w:t>三</w:t>
            </w:r>
            <w:r>
              <w:rPr>
                <w:rFonts w:hint="default" w:ascii="Times New Roman" w:hAnsi="Times New Roman" w:cs="Times New Roman"/>
                <w:bCs/>
                <w:color w:val="000000"/>
                <w:sz w:val="24"/>
                <w:highlight w:val="none"/>
                <w:lang w:val="en-US"/>
              </w:rPr>
              <w:t>。建筑内容见表1。</w:t>
            </w:r>
          </w:p>
          <w:p>
            <w:pPr>
              <w:pStyle w:val="49"/>
              <w:adjustRightInd w:val="0"/>
              <w:snapToGrid w:val="0"/>
              <w:spacing w:line="240" w:lineRule="auto"/>
              <w:ind w:firstLine="480" w:firstLineChars="200"/>
              <w:jc w:val="center"/>
              <w:rPr>
                <w:rFonts w:hint="default" w:ascii="Times New Roman" w:hAnsi="Times New Roman" w:cs="Times New Roman"/>
                <w:bCs/>
                <w:color w:val="000000"/>
                <w:sz w:val="24"/>
                <w:highlight w:val="none"/>
                <w:lang w:val="en-US"/>
              </w:rPr>
            </w:pPr>
            <w:r>
              <w:rPr>
                <w:rFonts w:hint="default" w:ascii="Times New Roman" w:hAnsi="Times New Roman" w:cs="Times New Roman"/>
                <w:bCs/>
                <w:color w:val="000000"/>
                <w:sz w:val="24"/>
                <w:highlight w:val="none"/>
                <w:lang w:val="en-US"/>
              </w:rPr>
              <w:t xml:space="preserve">表1   </w:t>
            </w:r>
            <w:r>
              <w:rPr>
                <w:rFonts w:hint="default" w:ascii="Times New Roman" w:hAnsi="Times New Roman" w:cs="Times New Roman"/>
                <w:bCs/>
                <w:color w:val="000000"/>
                <w:sz w:val="24"/>
                <w:highlight w:val="none"/>
                <w:lang w:val="en-US" w:eastAsia="zh-CN"/>
              </w:rPr>
              <w:t xml:space="preserve">  </w:t>
            </w:r>
            <w:r>
              <w:rPr>
                <w:rFonts w:hint="default" w:ascii="Times New Roman" w:hAnsi="Times New Roman" w:cs="Times New Roman"/>
                <w:bCs/>
                <w:color w:val="000000"/>
                <w:sz w:val="24"/>
                <w:highlight w:val="none"/>
                <w:lang w:val="en-US"/>
              </w:rPr>
              <w:t xml:space="preserve">  建筑内容一览表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339"/>
              <w:gridCol w:w="1616"/>
              <w:gridCol w:w="1459"/>
              <w:gridCol w:w="1010"/>
              <w:gridCol w:w="1272"/>
              <w:gridCol w:w="1872"/>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27" w:hRule="atLeast"/>
                <w:jc w:val="center"/>
              </w:trPr>
              <w:tc>
                <w:tcPr>
                  <w:tcW w:w="782" w:type="pct"/>
                  <w:noWrap w:val="0"/>
                  <w:vAlign w:val="center"/>
                </w:tcPr>
                <w:p>
                  <w:pPr>
                    <w:pStyle w:val="49"/>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类别</w:t>
                  </w:r>
                </w:p>
              </w:tc>
              <w:tc>
                <w:tcPr>
                  <w:tcW w:w="943"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建筑物名称</w:t>
                  </w:r>
                </w:p>
              </w:tc>
              <w:tc>
                <w:tcPr>
                  <w:tcW w:w="851"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面积（m</w:t>
                  </w:r>
                  <w:r>
                    <w:rPr>
                      <w:rFonts w:hint="default" w:ascii="Times New Roman" w:hAnsi="Times New Roman" w:cs="Times New Roman"/>
                      <w:bCs/>
                      <w:color w:val="000000"/>
                      <w:sz w:val="21"/>
                      <w:szCs w:val="21"/>
                      <w:highlight w:val="none"/>
                      <w:vertAlign w:val="superscript"/>
                      <w:lang w:val="en-US"/>
                    </w:rPr>
                    <w:t>2</w:t>
                  </w:r>
                  <w:r>
                    <w:rPr>
                      <w:rFonts w:hint="default" w:ascii="Times New Roman" w:hAnsi="Times New Roman" w:cs="Times New Roman"/>
                      <w:bCs/>
                      <w:color w:val="000000"/>
                      <w:sz w:val="21"/>
                      <w:szCs w:val="21"/>
                      <w:highlight w:val="none"/>
                      <w:lang w:val="en-US"/>
                    </w:rPr>
                    <w:t>）</w:t>
                  </w:r>
                </w:p>
              </w:tc>
              <w:tc>
                <w:tcPr>
                  <w:tcW w:w="2422" w:type="pct"/>
                  <w:gridSpan w:val="3"/>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53" w:hRule="atLeast"/>
                <w:jc w:val="center"/>
              </w:trPr>
              <w:tc>
                <w:tcPr>
                  <w:tcW w:w="782" w:type="pct"/>
                  <w:vMerge w:val="restar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主体工程</w:t>
                  </w:r>
                </w:p>
              </w:tc>
              <w:tc>
                <w:tcPr>
                  <w:tcW w:w="943"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生产车间</w:t>
                  </w:r>
                </w:p>
              </w:tc>
              <w:tc>
                <w:tcPr>
                  <w:tcW w:w="851" w:type="pct"/>
                  <w:noWrap w:val="0"/>
                  <w:vAlign w:val="center"/>
                </w:tcPr>
                <w:p>
                  <w:pPr>
                    <w:pStyle w:val="49"/>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default" w:cs="Times New Roman"/>
                      <w:bCs/>
                      <w:color w:val="000000"/>
                      <w:sz w:val="21"/>
                      <w:szCs w:val="21"/>
                      <w:highlight w:val="none"/>
                      <w:lang w:val="en-US" w:eastAsia="zh-CN"/>
                    </w:rPr>
                    <w:t>100</w:t>
                  </w:r>
                  <w:r>
                    <w:rPr>
                      <w:rFonts w:hint="default" w:ascii="Times New Roman" w:hAnsi="Times New Roman" w:cs="Times New Roman"/>
                      <w:bCs/>
                      <w:color w:val="000000"/>
                      <w:sz w:val="21"/>
                      <w:szCs w:val="21"/>
                      <w:highlight w:val="none"/>
                      <w:lang w:val="en-US" w:eastAsia="zh-CN"/>
                    </w:rPr>
                    <w:t>0</w:t>
                  </w:r>
                </w:p>
              </w:tc>
              <w:tc>
                <w:tcPr>
                  <w:tcW w:w="2422" w:type="pct"/>
                  <w:gridSpan w:val="3"/>
                  <w:noWrap w:val="0"/>
                  <w:vAlign w:val="center"/>
                </w:tcPr>
                <w:p>
                  <w:pPr>
                    <w:pStyle w:val="49"/>
                    <w:tabs>
                      <w:tab w:val="left" w:pos="2030"/>
                      <w:tab w:val="center" w:pos="2745"/>
                    </w:tabs>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default" w:cs="Times New Roman"/>
                      <w:bCs/>
                      <w:color w:val="000000"/>
                      <w:sz w:val="21"/>
                      <w:szCs w:val="21"/>
                      <w:highlight w:val="none"/>
                      <w:lang w:val="en-US" w:eastAsia="zh-CN"/>
                    </w:rPr>
                    <w:t>依托现有项目</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80" w:hRule="atLeast"/>
                <w:jc w:val="center"/>
              </w:trPr>
              <w:tc>
                <w:tcPr>
                  <w:tcW w:w="782" w:type="pct"/>
                  <w:vMerge w:val="continue"/>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rPr>
                  </w:pPr>
                </w:p>
              </w:tc>
              <w:tc>
                <w:tcPr>
                  <w:tcW w:w="943"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仓库</w:t>
                  </w:r>
                </w:p>
              </w:tc>
              <w:tc>
                <w:tcPr>
                  <w:tcW w:w="851" w:type="pct"/>
                  <w:noWrap w:val="0"/>
                  <w:vAlign w:val="center"/>
                </w:tcPr>
                <w:p>
                  <w:pPr>
                    <w:pStyle w:val="49"/>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default" w:cs="Times New Roman"/>
                      <w:bCs/>
                      <w:color w:val="000000"/>
                      <w:sz w:val="21"/>
                      <w:szCs w:val="21"/>
                      <w:highlight w:val="none"/>
                      <w:lang w:val="en-US" w:eastAsia="zh-CN"/>
                    </w:rPr>
                    <w:t>1600</w:t>
                  </w:r>
                </w:p>
              </w:tc>
              <w:tc>
                <w:tcPr>
                  <w:tcW w:w="2422" w:type="pct"/>
                  <w:gridSpan w:val="3"/>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cs="Times New Roman"/>
                      <w:bCs/>
                      <w:color w:val="000000"/>
                      <w:sz w:val="21"/>
                      <w:szCs w:val="21"/>
                      <w:highlight w:val="none"/>
                      <w:lang w:val="en-US" w:eastAsia="zh-CN"/>
                    </w:rPr>
                    <w:t>依托现有项目</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09" w:hRule="atLeast"/>
                <w:jc w:val="center"/>
              </w:trPr>
              <w:tc>
                <w:tcPr>
                  <w:tcW w:w="782"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辅助工程</w:t>
                  </w:r>
                </w:p>
              </w:tc>
              <w:tc>
                <w:tcPr>
                  <w:tcW w:w="943" w:type="pct"/>
                  <w:noWrap w:val="0"/>
                  <w:vAlign w:val="center"/>
                </w:tcPr>
                <w:p>
                  <w:pPr>
                    <w:pStyle w:val="49"/>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rPr>
                    <w:t>办公</w:t>
                  </w:r>
                  <w:r>
                    <w:rPr>
                      <w:rFonts w:hint="default" w:ascii="Times New Roman" w:hAnsi="Times New Roman" w:cs="Times New Roman"/>
                      <w:bCs/>
                      <w:color w:val="000000"/>
                      <w:sz w:val="21"/>
                      <w:szCs w:val="21"/>
                      <w:highlight w:val="none"/>
                      <w:lang w:val="en-US" w:eastAsia="zh-CN"/>
                    </w:rPr>
                    <w:t>室</w:t>
                  </w:r>
                </w:p>
              </w:tc>
              <w:tc>
                <w:tcPr>
                  <w:tcW w:w="851" w:type="pct"/>
                  <w:noWrap w:val="0"/>
                  <w:vAlign w:val="center"/>
                </w:tcPr>
                <w:p>
                  <w:pPr>
                    <w:pStyle w:val="49"/>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default" w:cs="Times New Roman"/>
                      <w:bCs/>
                      <w:color w:val="000000"/>
                      <w:sz w:val="21"/>
                      <w:szCs w:val="21"/>
                      <w:highlight w:val="none"/>
                      <w:lang w:val="en-US" w:eastAsia="zh-CN"/>
                    </w:rPr>
                    <w:t>400</w:t>
                  </w:r>
                </w:p>
              </w:tc>
              <w:tc>
                <w:tcPr>
                  <w:tcW w:w="2422" w:type="pct"/>
                  <w:gridSpan w:val="3"/>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cs="Times New Roman"/>
                      <w:bCs/>
                      <w:color w:val="000000"/>
                      <w:sz w:val="21"/>
                      <w:szCs w:val="21"/>
                      <w:highlight w:val="none"/>
                      <w:lang w:val="en-US" w:eastAsia="zh-CN"/>
                    </w:rPr>
                    <w:t>依托现有项目</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92" w:hRule="atLeast"/>
                <w:jc w:val="center"/>
              </w:trPr>
              <w:tc>
                <w:tcPr>
                  <w:tcW w:w="782" w:type="pct"/>
                  <w:vMerge w:val="restar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公用工程</w:t>
                  </w:r>
                </w:p>
              </w:tc>
              <w:tc>
                <w:tcPr>
                  <w:tcW w:w="943"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供水</w:t>
                  </w:r>
                </w:p>
              </w:tc>
              <w:tc>
                <w:tcPr>
                  <w:tcW w:w="3274" w:type="pct"/>
                  <w:gridSpan w:val="4"/>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来自</w:t>
                  </w:r>
                  <w:r>
                    <w:rPr>
                      <w:rFonts w:hint="default" w:cs="Times New Roman"/>
                      <w:bCs/>
                      <w:color w:val="000000"/>
                      <w:sz w:val="21"/>
                      <w:szCs w:val="21"/>
                      <w:highlight w:val="none"/>
                      <w:lang w:val="en-US" w:eastAsia="zh-CN"/>
                    </w:rPr>
                    <w:t>工业</w:t>
                  </w:r>
                  <w:r>
                    <w:rPr>
                      <w:rFonts w:hint="default" w:ascii="Times New Roman" w:hAnsi="Times New Roman" w:cs="Times New Roman"/>
                      <w:bCs/>
                      <w:color w:val="000000"/>
                      <w:sz w:val="21"/>
                      <w:szCs w:val="21"/>
                      <w:highlight w:val="none"/>
                      <w:lang w:val="en-US" w:eastAsia="zh-CN"/>
                    </w:rPr>
                    <w:t>园区</w:t>
                  </w:r>
                  <w:r>
                    <w:rPr>
                      <w:rFonts w:hint="default" w:ascii="Times New Roman" w:hAnsi="Times New Roman" w:cs="Times New Roman"/>
                      <w:bCs/>
                      <w:color w:val="000000"/>
                      <w:sz w:val="21"/>
                      <w:szCs w:val="21"/>
                      <w:highlight w:val="none"/>
                      <w:lang w:val="en-US"/>
                    </w:rPr>
                    <w:t>供水管网</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34" w:hRule="atLeast"/>
                <w:jc w:val="center"/>
              </w:trPr>
              <w:tc>
                <w:tcPr>
                  <w:tcW w:w="782" w:type="pct"/>
                  <w:vMerge w:val="continue"/>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rPr>
                  </w:pPr>
                </w:p>
              </w:tc>
              <w:tc>
                <w:tcPr>
                  <w:tcW w:w="943"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供电</w:t>
                  </w:r>
                </w:p>
              </w:tc>
              <w:tc>
                <w:tcPr>
                  <w:tcW w:w="3274" w:type="pct"/>
                  <w:gridSpan w:val="4"/>
                  <w:noWrap w:val="0"/>
                  <w:vAlign w:val="center"/>
                </w:tcPr>
                <w:p>
                  <w:pPr>
                    <w:pStyle w:val="49"/>
                    <w:adjustRightInd w:val="0"/>
                    <w:snapToGrid w:val="0"/>
                    <w:ind w:firstLine="420" w:firstLineChars="200"/>
                    <w:jc w:val="left"/>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来自</w:t>
                  </w:r>
                  <w:r>
                    <w:rPr>
                      <w:rFonts w:hint="default" w:ascii="Times New Roman" w:hAnsi="Times New Roman" w:cs="Times New Roman"/>
                      <w:bCs/>
                      <w:color w:val="000000"/>
                      <w:sz w:val="21"/>
                      <w:szCs w:val="21"/>
                      <w:highlight w:val="none"/>
                      <w:lang w:val="en-US" w:eastAsia="zh-CN"/>
                    </w:rPr>
                    <w:t>工业园区</w:t>
                  </w:r>
                  <w:r>
                    <w:rPr>
                      <w:rFonts w:hint="default" w:ascii="Times New Roman" w:hAnsi="Times New Roman" w:cs="Times New Roman"/>
                      <w:bCs/>
                      <w:color w:val="000000"/>
                      <w:sz w:val="21"/>
                      <w:szCs w:val="21"/>
                      <w:highlight w:val="none"/>
                      <w:lang w:val="en-US"/>
                    </w:rPr>
                    <w:t>供电电网，引入厂内经变压器变压后，满足生产生活使用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79" w:hRule="atLeast"/>
                <w:jc w:val="center"/>
              </w:trPr>
              <w:tc>
                <w:tcPr>
                  <w:tcW w:w="782" w:type="pct"/>
                  <w:vMerge w:val="continue"/>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rPr>
                  </w:pPr>
                </w:p>
              </w:tc>
              <w:tc>
                <w:tcPr>
                  <w:tcW w:w="943"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rPr>
                  </w:pPr>
                  <w:r>
                    <w:rPr>
                      <w:rFonts w:hint="default" w:ascii="Times New Roman" w:hAnsi="Times New Roman" w:cs="Times New Roman"/>
                      <w:bCs/>
                      <w:color w:val="000000"/>
                      <w:sz w:val="21"/>
                      <w:szCs w:val="21"/>
                      <w:highlight w:val="none"/>
                      <w:lang w:val="en-US"/>
                    </w:rPr>
                    <w:t>排水</w:t>
                  </w:r>
                </w:p>
              </w:tc>
              <w:tc>
                <w:tcPr>
                  <w:tcW w:w="3274" w:type="pct"/>
                  <w:gridSpan w:val="4"/>
                  <w:noWrap w:val="0"/>
                  <w:vAlign w:val="center"/>
                </w:tcPr>
                <w:p>
                  <w:pPr>
                    <w:pStyle w:val="49"/>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bCs/>
                      <w:color w:val="000000"/>
                      <w:sz w:val="21"/>
                      <w:szCs w:val="21"/>
                      <w:highlight w:val="none"/>
                      <w:lang w:val="en-US"/>
                    </w:rPr>
                  </w:pPr>
                  <w:r>
                    <w:rPr>
                      <w:rFonts w:hint="default" w:cs="Times New Roman"/>
                      <w:bCs/>
                      <w:color w:val="000000"/>
                      <w:sz w:val="21"/>
                      <w:szCs w:val="21"/>
                      <w:highlight w:val="none"/>
                      <w:lang w:val="en-US" w:eastAsia="zh-CN"/>
                    </w:rPr>
                    <w:t>雨污分流，本项目无生产废水产生，项目依托现有员工，不新增劳动定员，无新增生活污水</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79" w:hRule="atLeast"/>
                <w:jc w:val="center"/>
              </w:trPr>
              <w:tc>
                <w:tcPr>
                  <w:tcW w:w="782" w:type="pct"/>
                  <w:vMerge w:val="restart"/>
                  <w:noWrap w:val="0"/>
                  <w:vAlign w:val="center"/>
                </w:tcPr>
                <w:p>
                  <w:pPr>
                    <w:pStyle w:val="49"/>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环保工程</w:t>
                  </w:r>
                </w:p>
              </w:tc>
              <w:tc>
                <w:tcPr>
                  <w:tcW w:w="943" w:type="pct"/>
                  <w:noWrap w:val="0"/>
                  <w:vAlign w:val="center"/>
                </w:tcPr>
                <w:p>
                  <w:pPr>
                    <w:pStyle w:val="49"/>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废气</w:t>
                  </w:r>
                </w:p>
              </w:tc>
              <w:tc>
                <w:tcPr>
                  <w:tcW w:w="3274" w:type="pct"/>
                  <w:gridSpan w:val="4"/>
                  <w:noWrap w:val="0"/>
                  <w:vAlign w:val="center"/>
                </w:tcPr>
                <w:p>
                  <w:pPr>
                    <w:pStyle w:val="49"/>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bCs/>
                      <w:color w:val="000000"/>
                      <w:sz w:val="21"/>
                      <w:szCs w:val="21"/>
                      <w:highlight w:val="none"/>
                      <w:lang w:val="en-US" w:eastAsia="zh-CN"/>
                    </w:rPr>
                  </w:pPr>
                  <w:r>
                    <w:rPr>
                      <w:rFonts w:hint="default" w:cs="Times New Roman"/>
                      <w:bCs/>
                      <w:color w:val="000000"/>
                      <w:sz w:val="21"/>
                      <w:szCs w:val="21"/>
                      <w:highlight w:val="none"/>
                      <w:lang w:val="en-US" w:eastAsia="zh-CN"/>
                    </w:rPr>
                    <w:t>非甲烷总烃</w:t>
                  </w:r>
                  <w:r>
                    <w:rPr>
                      <w:rFonts w:hint="default" w:ascii="Times New Roman" w:hAnsi="Times New Roman" w:cs="Times New Roman"/>
                      <w:bCs/>
                      <w:color w:val="000000"/>
                      <w:sz w:val="21"/>
                      <w:szCs w:val="21"/>
                      <w:highlight w:val="none"/>
                      <w:lang w:val="en-US" w:eastAsia="zh-CN"/>
                    </w:rPr>
                    <w:t>经集气罩收集后由引风机引至一套</w:t>
                  </w:r>
                  <w:r>
                    <w:rPr>
                      <w:rFonts w:hint="default" w:cs="Times New Roman"/>
                      <w:bCs/>
                      <w:color w:val="000000"/>
                      <w:sz w:val="21"/>
                      <w:szCs w:val="21"/>
                      <w:highlight w:val="none"/>
                      <w:lang w:val="en-US" w:eastAsia="zh-CN"/>
                    </w:rPr>
                    <w:t>催化燃烧装置</w:t>
                  </w:r>
                  <w:r>
                    <w:rPr>
                      <w:rFonts w:hint="default" w:ascii="Times New Roman" w:hAnsi="Times New Roman" w:cs="Times New Roman"/>
                      <w:bCs/>
                      <w:color w:val="000000"/>
                      <w:sz w:val="21"/>
                      <w:szCs w:val="21"/>
                      <w:highlight w:val="none"/>
                      <w:lang w:val="en-US" w:eastAsia="zh-CN"/>
                    </w:rPr>
                    <w:t>，最终由1根15m高排气筒排放</w:t>
                  </w:r>
                  <w:r>
                    <w:rPr>
                      <w:rFonts w:hint="default" w:cs="Times New Roman"/>
                      <w:bCs/>
                      <w:color w:val="000000"/>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79" w:hRule="atLeast"/>
                <w:jc w:val="center"/>
              </w:trPr>
              <w:tc>
                <w:tcPr>
                  <w:tcW w:w="782" w:type="pct"/>
                  <w:vMerge w:val="continue"/>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p>
              </w:tc>
              <w:tc>
                <w:tcPr>
                  <w:tcW w:w="943"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废水</w:t>
                  </w:r>
                </w:p>
              </w:tc>
              <w:tc>
                <w:tcPr>
                  <w:tcW w:w="3274" w:type="pct"/>
                  <w:gridSpan w:val="4"/>
                  <w:noWrap w:val="0"/>
                  <w:vAlign w:val="center"/>
                </w:tcPr>
                <w:p>
                  <w:pPr>
                    <w:pStyle w:val="49"/>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cs="Times New Roman"/>
                      <w:bCs/>
                      <w:color w:val="000000"/>
                      <w:sz w:val="21"/>
                      <w:szCs w:val="21"/>
                      <w:highlight w:val="none"/>
                      <w:lang w:val="en-US" w:eastAsia="zh-CN"/>
                    </w:rPr>
                  </w:pPr>
                  <w:r>
                    <w:rPr>
                      <w:rFonts w:hint="default" w:ascii="Times New Roman" w:hAnsi="Times New Roman" w:eastAsia="宋体" w:cs="Times New Roman"/>
                      <w:b w:val="0"/>
                      <w:bCs/>
                      <w:color w:val="000000"/>
                      <w:sz w:val="21"/>
                      <w:szCs w:val="21"/>
                      <w:highlight w:val="none"/>
                      <w:u w:val="none"/>
                      <w:lang w:val="en-US"/>
                    </w:rPr>
                    <w:t>本项目</w:t>
                  </w:r>
                  <w:r>
                    <w:rPr>
                      <w:rFonts w:hint="default" w:cs="Times New Roman"/>
                      <w:b w:val="0"/>
                      <w:bCs/>
                      <w:color w:val="000000"/>
                      <w:sz w:val="21"/>
                      <w:szCs w:val="21"/>
                      <w:highlight w:val="none"/>
                      <w:u w:val="none"/>
                      <w:lang w:val="en-US" w:eastAsia="zh-CN"/>
                    </w:rPr>
                    <w:t>无生产废水产生，项目依托现有员工，不新增劳动定员，无新增生活污水</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20" w:hRule="atLeast"/>
                <w:jc w:val="center"/>
              </w:trPr>
              <w:tc>
                <w:tcPr>
                  <w:tcW w:w="782" w:type="pct"/>
                  <w:vMerge w:val="continue"/>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p>
              </w:tc>
              <w:tc>
                <w:tcPr>
                  <w:tcW w:w="943" w:type="pc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 w:val="0"/>
                      <w:bCs/>
                      <w:color w:val="000000"/>
                      <w:sz w:val="21"/>
                      <w:szCs w:val="21"/>
                      <w:highlight w:val="none"/>
                      <w:lang w:val="en-US" w:eastAsia="zh-CN"/>
                    </w:rPr>
                    <w:t>噪声</w:t>
                  </w:r>
                </w:p>
              </w:tc>
              <w:tc>
                <w:tcPr>
                  <w:tcW w:w="3274" w:type="pct"/>
                  <w:gridSpan w:val="4"/>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采取基础减震、厂房隔声等降噪措施</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85" w:hRule="atLeast"/>
                <w:jc w:val="center"/>
              </w:trPr>
              <w:tc>
                <w:tcPr>
                  <w:tcW w:w="782" w:type="pct"/>
                  <w:vMerge w:val="continue"/>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p>
              </w:tc>
              <w:tc>
                <w:tcPr>
                  <w:tcW w:w="943" w:type="pct"/>
                  <w:vMerge w:val="restart"/>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固废</w:t>
                  </w:r>
                </w:p>
              </w:tc>
              <w:tc>
                <w:tcPr>
                  <w:tcW w:w="1440" w:type="pct"/>
                  <w:gridSpan w:val="2"/>
                  <w:tcBorders>
                    <w:bottom w:val="single" w:color="auto" w:sz="4" w:space="0"/>
                    <w:righ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不合格产品</w:t>
                  </w:r>
                </w:p>
              </w:tc>
              <w:tc>
                <w:tcPr>
                  <w:tcW w:w="742" w:type="pct"/>
                  <w:vMerge w:val="restart"/>
                  <w:tcBorders>
                    <w:left w:val="single" w:color="auto" w:sz="4" w:space="0"/>
                    <w:righ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eastAsia" w:cs="Times New Roman"/>
                      <w:b w:val="0"/>
                      <w:bCs w:val="0"/>
                      <w:color w:val="auto"/>
                      <w:sz w:val="21"/>
                      <w:szCs w:val="21"/>
                      <w:highlight w:val="none"/>
                      <w:u w:val="none"/>
                      <w:lang w:val="en-US" w:eastAsia="zh-CN"/>
                    </w:rPr>
                    <w:t>依托现有固废暂存间</w:t>
                  </w:r>
                </w:p>
              </w:tc>
              <w:tc>
                <w:tcPr>
                  <w:tcW w:w="1091" w:type="pct"/>
                  <w:tcBorders>
                    <w:lef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回用于生产</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87" w:hRule="atLeast"/>
                <w:jc w:val="center"/>
              </w:trPr>
              <w:tc>
                <w:tcPr>
                  <w:tcW w:w="782" w:type="pct"/>
                  <w:vMerge w:val="continue"/>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p>
              </w:tc>
              <w:tc>
                <w:tcPr>
                  <w:tcW w:w="943" w:type="pct"/>
                  <w:vMerge w:val="continue"/>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p>
              </w:tc>
              <w:tc>
                <w:tcPr>
                  <w:tcW w:w="1440" w:type="pct"/>
                  <w:gridSpan w:val="2"/>
                  <w:tcBorders>
                    <w:top w:val="single" w:color="auto" w:sz="4" w:space="0"/>
                    <w:bottom w:val="single" w:color="auto" w:sz="4" w:space="0"/>
                    <w:righ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废包装物</w:t>
                  </w:r>
                </w:p>
              </w:tc>
              <w:tc>
                <w:tcPr>
                  <w:tcW w:w="742" w:type="pct"/>
                  <w:vMerge w:val="continue"/>
                  <w:tcBorders>
                    <w:left w:val="single" w:color="auto" w:sz="4" w:space="0"/>
                    <w:right w:val="single" w:color="auto" w:sz="4" w:space="0"/>
                  </w:tcBorders>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p>
              </w:tc>
              <w:tc>
                <w:tcPr>
                  <w:tcW w:w="1091" w:type="pct"/>
                  <w:tcBorders>
                    <w:top w:val="single" w:color="auto" w:sz="4" w:space="0"/>
                    <w:lef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暂存后统一外售</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35" w:hRule="atLeast"/>
                <w:jc w:val="center"/>
              </w:trPr>
              <w:tc>
                <w:tcPr>
                  <w:tcW w:w="782" w:type="pct"/>
                  <w:vMerge w:val="continue"/>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p>
              </w:tc>
              <w:tc>
                <w:tcPr>
                  <w:tcW w:w="943" w:type="pct"/>
                  <w:vMerge w:val="continue"/>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p>
              </w:tc>
              <w:tc>
                <w:tcPr>
                  <w:tcW w:w="1440" w:type="pct"/>
                  <w:gridSpan w:val="2"/>
                  <w:tcBorders>
                    <w:top w:val="single" w:color="auto" w:sz="4" w:space="0"/>
                    <w:bottom w:val="single" w:color="auto" w:sz="4" w:space="0"/>
                    <w:righ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生产设备维修、保养产生的含油废抹布</w:t>
                  </w:r>
                </w:p>
              </w:tc>
              <w:tc>
                <w:tcPr>
                  <w:tcW w:w="1834" w:type="pct"/>
                  <w:gridSpan w:val="2"/>
                  <w:tcBorders>
                    <w:lef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cs="Times New Roman"/>
                      <w:bCs/>
                      <w:color w:val="000000"/>
                      <w:sz w:val="21"/>
                      <w:szCs w:val="21"/>
                      <w:highlight w:val="none"/>
                      <w:lang w:val="en-US" w:eastAsia="zh-CN"/>
                    </w:rPr>
                    <w:t>混入生活垃圾，交由环卫部门处理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4" w:hRule="atLeast"/>
                <w:jc w:val="center"/>
              </w:trPr>
              <w:tc>
                <w:tcPr>
                  <w:tcW w:w="782" w:type="pct"/>
                  <w:vMerge w:val="continue"/>
                  <w:noWrap w:val="0"/>
                  <w:vAlign w:val="center"/>
                </w:tcPr>
                <w:p>
                  <w:pPr>
                    <w:pStyle w:val="49"/>
                    <w:adjustRightInd w:val="0"/>
                    <w:snapToGrid w:val="0"/>
                    <w:jc w:val="both"/>
                    <w:rPr>
                      <w:rFonts w:hint="default" w:ascii="Times New Roman" w:hAnsi="Times New Roman" w:cs="Times New Roman"/>
                      <w:bCs/>
                      <w:color w:val="000000"/>
                      <w:sz w:val="21"/>
                      <w:szCs w:val="21"/>
                      <w:highlight w:val="none"/>
                      <w:lang w:val="en-US" w:eastAsia="zh-CN"/>
                    </w:rPr>
                  </w:pPr>
                </w:p>
              </w:tc>
              <w:tc>
                <w:tcPr>
                  <w:tcW w:w="943" w:type="pct"/>
                  <w:vMerge w:val="continue"/>
                  <w:noWrap w:val="0"/>
                  <w:vAlign w:val="center"/>
                </w:tcPr>
                <w:p>
                  <w:pPr>
                    <w:pStyle w:val="49"/>
                    <w:adjustRightInd w:val="0"/>
                    <w:snapToGrid w:val="0"/>
                    <w:jc w:val="center"/>
                    <w:rPr>
                      <w:rFonts w:hint="default" w:ascii="Times New Roman" w:hAnsi="Times New Roman" w:cs="Times New Roman"/>
                      <w:b w:val="0"/>
                      <w:bCs/>
                      <w:color w:val="000000"/>
                      <w:sz w:val="21"/>
                      <w:szCs w:val="21"/>
                      <w:highlight w:val="none"/>
                      <w:lang w:val="en-US" w:eastAsia="zh-CN"/>
                    </w:rPr>
                  </w:pPr>
                </w:p>
              </w:tc>
              <w:tc>
                <w:tcPr>
                  <w:tcW w:w="1440" w:type="pct"/>
                  <w:gridSpan w:val="2"/>
                  <w:tcBorders>
                    <w:top w:val="single" w:color="auto" w:sz="4" w:space="0"/>
                    <w:bottom w:val="single" w:color="auto" w:sz="4" w:space="0"/>
                    <w:righ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含水性油墨的废弃包装物</w:t>
                  </w:r>
                </w:p>
              </w:tc>
              <w:tc>
                <w:tcPr>
                  <w:tcW w:w="1834" w:type="pct"/>
                  <w:gridSpan w:val="2"/>
                  <w:vMerge w:val="restart"/>
                  <w:tcBorders>
                    <w:left w:val="single" w:color="auto" w:sz="4" w:space="0"/>
                  </w:tcBorders>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r>
                    <w:rPr>
                      <w:rFonts w:hint="eastAsia" w:cs="Times New Roman"/>
                      <w:bCs/>
                      <w:color w:val="000000"/>
                      <w:sz w:val="21"/>
                      <w:szCs w:val="21"/>
                      <w:highlight w:val="none"/>
                      <w:lang w:val="en-US" w:eastAsia="zh-CN"/>
                    </w:rPr>
                    <w:t>依托现有项目危废暂存间</w:t>
                  </w:r>
                  <w:r>
                    <w:rPr>
                      <w:rFonts w:hint="default" w:ascii="Times New Roman" w:hAnsi="Times New Roman" w:cs="Times New Roman"/>
                      <w:bCs/>
                      <w:color w:val="000000"/>
                      <w:sz w:val="21"/>
                      <w:szCs w:val="21"/>
                      <w:highlight w:val="none"/>
                      <w:lang w:val="en-US" w:eastAsia="zh-CN"/>
                    </w:rPr>
                    <w:t>，危废暂存间暂存后，交由具有危废处理资质的单位处理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4" w:hRule="atLeast"/>
                <w:jc w:val="center"/>
              </w:trPr>
              <w:tc>
                <w:tcPr>
                  <w:tcW w:w="782" w:type="pct"/>
                  <w:vMerge w:val="continue"/>
                  <w:noWrap w:val="0"/>
                  <w:vAlign w:val="center"/>
                </w:tcPr>
                <w:p>
                  <w:pPr>
                    <w:pStyle w:val="49"/>
                    <w:adjustRightInd w:val="0"/>
                    <w:snapToGrid w:val="0"/>
                    <w:jc w:val="both"/>
                    <w:rPr>
                      <w:rFonts w:hint="default" w:ascii="Times New Roman" w:hAnsi="Times New Roman" w:cs="Times New Roman"/>
                      <w:bCs/>
                      <w:color w:val="000000"/>
                      <w:sz w:val="21"/>
                      <w:szCs w:val="21"/>
                      <w:highlight w:val="none"/>
                      <w:lang w:val="en-US" w:eastAsia="zh-CN"/>
                    </w:rPr>
                  </w:pPr>
                </w:p>
              </w:tc>
              <w:tc>
                <w:tcPr>
                  <w:tcW w:w="943" w:type="pct"/>
                  <w:vMerge w:val="continue"/>
                  <w:noWrap w:val="0"/>
                  <w:vAlign w:val="center"/>
                </w:tcPr>
                <w:p>
                  <w:pPr>
                    <w:pStyle w:val="49"/>
                    <w:adjustRightInd w:val="0"/>
                    <w:snapToGrid w:val="0"/>
                    <w:jc w:val="center"/>
                    <w:rPr>
                      <w:rFonts w:hint="default" w:ascii="Times New Roman" w:hAnsi="Times New Roman" w:cs="Times New Roman"/>
                      <w:b w:val="0"/>
                      <w:bCs/>
                      <w:color w:val="000000"/>
                      <w:sz w:val="21"/>
                      <w:szCs w:val="21"/>
                      <w:highlight w:val="none"/>
                      <w:lang w:val="en-US" w:eastAsia="zh-CN"/>
                    </w:rPr>
                  </w:pPr>
                </w:p>
              </w:tc>
              <w:tc>
                <w:tcPr>
                  <w:tcW w:w="1440" w:type="pct"/>
                  <w:gridSpan w:val="2"/>
                  <w:tcBorders>
                    <w:top w:val="single" w:color="auto" w:sz="4" w:space="0"/>
                    <w:bottom w:val="single" w:color="auto" w:sz="4" w:space="0"/>
                    <w:righ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废</w:t>
                  </w:r>
                  <w:r>
                    <w:rPr>
                      <w:rFonts w:hint="default" w:cs="Times New Roman"/>
                      <w:bCs/>
                      <w:color w:val="000000"/>
                      <w:sz w:val="21"/>
                      <w:szCs w:val="21"/>
                      <w:highlight w:val="none"/>
                      <w:lang w:val="en-US" w:eastAsia="zh-CN"/>
                    </w:rPr>
                    <w:t>柔性树脂</w:t>
                  </w:r>
                  <w:r>
                    <w:rPr>
                      <w:rFonts w:hint="default" w:ascii="Times New Roman" w:hAnsi="Times New Roman" w:cs="Times New Roman"/>
                      <w:bCs/>
                      <w:color w:val="000000"/>
                      <w:sz w:val="21"/>
                      <w:szCs w:val="21"/>
                      <w:highlight w:val="none"/>
                      <w:lang w:val="en-US" w:eastAsia="zh-CN"/>
                    </w:rPr>
                    <w:t>版</w:t>
                  </w:r>
                </w:p>
              </w:tc>
              <w:tc>
                <w:tcPr>
                  <w:tcW w:w="1834" w:type="pct"/>
                  <w:gridSpan w:val="2"/>
                  <w:vMerge w:val="continue"/>
                  <w:tcBorders>
                    <w:left w:val="single" w:color="auto" w:sz="4" w:space="0"/>
                  </w:tcBorders>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4" w:hRule="atLeast"/>
                <w:jc w:val="center"/>
              </w:trPr>
              <w:tc>
                <w:tcPr>
                  <w:tcW w:w="782" w:type="pct"/>
                  <w:vMerge w:val="continue"/>
                  <w:noWrap w:val="0"/>
                  <w:vAlign w:val="center"/>
                </w:tcPr>
                <w:p>
                  <w:pPr>
                    <w:pStyle w:val="49"/>
                    <w:adjustRightInd w:val="0"/>
                    <w:snapToGrid w:val="0"/>
                    <w:jc w:val="both"/>
                    <w:rPr>
                      <w:rFonts w:hint="default" w:ascii="Times New Roman" w:hAnsi="Times New Roman" w:cs="Times New Roman"/>
                      <w:bCs/>
                      <w:color w:val="000000"/>
                      <w:sz w:val="21"/>
                      <w:szCs w:val="21"/>
                      <w:highlight w:val="none"/>
                      <w:lang w:val="en-US" w:eastAsia="zh-CN"/>
                    </w:rPr>
                  </w:pPr>
                </w:p>
              </w:tc>
              <w:tc>
                <w:tcPr>
                  <w:tcW w:w="943" w:type="pct"/>
                  <w:vMerge w:val="continue"/>
                  <w:noWrap w:val="0"/>
                  <w:vAlign w:val="center"/>
                </w:tcPr>
                <w:p>
                  <w:pPr>
                    <w:pStyle w:val="49"/>
                    <w:adjustRightInd w:val="0"/>
                    <w:snapToGrid w:val="0"/>
                    <w:jc w:val="center"/>
                    <w:rPr>
                      <w:rFonts w:hint="default" w:ascii="Times New Roman" w:hAnsi="Times New Roman" w:cs="Times New Roman"/>
                      <w:b w:val="0"/>
                      <w:bCs/>
                      <w:color w:val="000000"/>
                      <w:sz w:val="21"/>
                      <w:szCs w:val="21"/>
                      <w:highlight w:val="none"/>
                      <w:lang w:val="en-US" w:eastAsia="zh-CN"/>
                    </w:rPr>
                  </w:pPr>
                </w:p>
              </w:tc>
              <w:tc>
                <w:tcPr>
                  <w:tcW w:w="1440" w:type="pct"/>
                  <w:gridSpan w:val="2"/>
                  <w:tcBorders>
                    <w:top w:val="single" w:color="auto" w:sz="4" w:space="0"/>
                    <w:right w:val="single" w:color="auto" w:sz="4" w:space="0"/>
                  </w:tcBorders>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含有工业酒精的废弃抹布及包装物</w:t>
                  </w:r>
                </w:p>
              </w:tc>
              <w:tc>
                <w:tcPr>
                  <w:tcW w:w="1834" w:type="pct"/>
                  <w:gridSpan w:val="2"/>
                  <w:vMerge w:val="continue"/>
                  <w:tcBorders>
                    <w:left w:val="single" w:color="auto" w:sz="4" w:space="0"/>
                  </w:tcBorders>
                  <w:noWrap w:val="0"/>
                  <w:vAlign w:val="center"/>
                </w:tcPr>
                <w:p>
                  <w:pPr>
                    <w:pStyle w:val="49"/>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p>
              </w:tc>
            </w:tr>
          </w:tbl>
          <w:p>
            <w:pPr>
              <w:pStyle w:val="49"/>
              <w:adjustRightInd w:val="0"/>
              <w:snapToGrid w:val="0"/>
              <w:spacing w:line="360" w:lineRule="auto"/>
              <w:ind w:firstLine="482" w:firstLineChars="200"/>
              <w:rPr>
                <w:rFonts w:hint="default" w:ascii="Times New Roman" w:hAnsi="Times New Roman" w:eastAsia="宋体" w:cs="Times New Roman"/>
                <w:b/>
                <w:color w:val="000000"/>
                <w:sz w:val="24"/>
                <w:highlight w:val="none"/>
                <w:lang w:val="en-US" w:eastAsia="zh-CN"/>
              </w:rPr>
            </w:pPr>
            <w:r>
              <w:rPr>
                <w:rFonts w:hint="default" w:ascii="Times New Roman" w:hAnsi="Times New Roman" w:cs="Times New Roman"/>
                <w:b/>
                <w:color w:val="000000"/>
                <w:sz w:val="24"/>
                <w:highlight w:val="none"/>
                <w:lang w:val="en-US" w:eastAsia="zh-CN"/>
              </w:rPr>
              <w:t>4</w:t>
            </w:r>
            <w:r>
              <w:rPr>
                <w:rFonts w:hint="default" w:ascii="Times New Roman" w:hAnsi="Times New Roman" w:cs="Times New Roman"/>
                <w:b/>
                <w:color w:val="000000"/>
                <w:sz w:val="24"/>
                <w:highlight w:val="none"/>
                <w:lang w:val="en-US"/>
              </w:rPr>
              <w:t>、产品种类及用途</w:t>
            </w:r>
          </w:p>
          <w:p>
            <w:pPr>
              <w:adjustRightInd w:val="0"/>
              <w:snapToGrid w:val="0"/>
              <w:spacing w:line="360" w:lineRule="auto"/>
              <w:ind w:firstLine="480" w:firstLineChars="200"/>
              <w:jc w:val="left"/>
              <w:rPr>
                <w:rFonts w:hint="default" w:ascii="Times New Roman" w:hAnsi="Times New Roman" w:cs="Times New Roman" w:eastAsiaTheme="minorEastAsia"/>
                <w:sz w:val="24"/>
                <w:highlight w:val="none"/>
                <w:lang w:val="en-US" w:eastAsia="zh-CN"/>
              </w:rPr>
            </w:pPr>
            <w:r>
              <w:rPr>
                <w:rFonts w:hint="default" w:ascii="Times New Roman" w:hAnsi="Times New Roman" w:cs="Times New Roman"/>
                <w:sz w:val="24"/>
                <w:highlight w:val="none"/>
                <w:lang w:val="en-US"/>
              </w:rPr>
              <w:t>本项目主要产品为</w:t>
            </w:r>
            <w:r>
              <w:rPr>
                <w:rFonts w:hint="default" w:cs="Times New Roman"/>
                <w:sz w:val="24"/>
                <w:highlight w:val="none"/>
                <w:lang w:val="en-US" w:eastAsia="zh-CN"/>
              </w:rPr>
              <w:t>纸张印刷品</w:t>
            </w:r>
            <w:r>
              <w:rPr>
                <w:rFonts w:hint="default" w:ascii="Times New Roman" w:hAnsi="Times New Roman" w:cs="Times New Roman"/>
                <w:color w:val="auto"/>
                <w:sz w:val="24"/>
                <w:highlight w:val="none"/>
                <w:lang w:val="en-US" w:eastAsia="zh-CN"/>
              </w:rPr>
              <w:t>，产品性能优良且化学性能稳定，不挥发有害物质，对人体无害，生产原料采用环保型材料，不产生任何工业污染，</w:t>
            </w:r>
            <w:r>
              <w:rPr>
                <w:rFonts w:hint="default" w:ascii="Times New Roman" w:hAnsi="Times New Roman" w:cs="Times New Roman"/>
                <w:sz w:val="24"/>
                <w:highlight w:val="none"/>
                <w:lang w:val="en-US"/>
              </w:rPr>
              <w:t>市场前景广阔，经济效益显著。</w:t>
            </w:r>
            <w:r>
              <w:rPr>
                <w:rFonts w:hint="default" w:ascii="Times New Roman" w:hAnsi="Times New Roman" w:cs="Times New Roman"/>
                <w:sz w:val="24"/>
                <w:highlight w:val="none"/>
                <w:lang w:val="en-US" w:eastAsia="zh-CN"/>
              </w:rPr>
              <w:t>产品方案见表2</w:t>
            </w:r>
            <w:r>
              <w:rPr>
                <w:rFonts w:hint="default" w:ascii="Times New Roman" w:hAnsi="Times New Roman" w:cs="Times New Roman"/>
                <w:sz w:val="24"/>
                <w:highlight w:val="none"/>
                <w:lang w:val="en-US"/>
              </w:rPr>
              <w:t>。</w:t>
            </w:r>
          </w:p>
          <w:p>
            <w:pPr>
              <w:adjustRightInd w:val="0"/>
              <w:snapToGrid w:val="0"/>
              <w:spacing w:line="240" w:lineRule="auto"/>
              <w:ind w:firstLine="1920" w:firstLineChars="800"/>
              <w:jc w:val="left"/>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表2            项目产品方案及规模</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654"/>
              <w:gridCol w:w="3429"/>
              <w:gridCol w:w="3486"/>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65" w:type="pct"/>
                  <w:tcBorders>
                    <w:right w:val="single" w:color="auto" w:sz="4" w:space="0"/>
                  </w:tcBorders>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序号</w:t>
                  </w:r>
                </w:p>
              </w:tc>
              <w:tc>
                <w:tcPr>
                  <w:tcW w:w="2000" w:type="pct"/>
                  <w:tcBorders>
                    <w:left w:val="single" w:color="auto" w:sz="4" w:space="0"/>
                    <w:bottom w:val="single" w:color="auto" w:sz="4" w:space="0"/>
                  </w:tcBorders>
                  <w:noWrap w:val="0"/>
                  <w:vAlign w:val="center"/>
                </w:tcPr>
                <w:p>
                  <w:pPr>
                    <w:jc w:val="center"/>
                    <w:rPr>
                      <w:rFonts w:hint="default" w:ascii="Times New Roman" w:hAnsi="Times New Roman" w:cs="Times New Roman"/>
                      <w:sz w:val="21"/>
                      <w:szCs w:val="21"/>
                      <w:highlight w:val="none"/>
                      <w:lang w:val="en-US"/>
                    </w:rPr>
                  </w:pPr>
                  <w:r>
                    <w:rPr>
                      <w:rFonts w:hint="default" w:ascii="Times New Roman" w:hAnsi="Times New Roman" w:cs="Times New Roman"/>
                      <w:sz w:val="21"/>
                      <w:szCs w:val="21"/>
                      <w:highlight w:val="none"/>
                      <w:lang w:val="en-US"/>
                    </w:rPr>
                    <w:t>产品名称</w:t>
                  </w:r>
                </w:p>
              </w:tc>
              <w:tc>
                <w:tcPr>
                  <w:tcW w:w="2033" w:type="pct"/>
                  <w:noWrap w:val="0"/>
                  <w:vAlign w:val="center"/>
                </w:tcPr>
                <w:p>
                  <w:pPr>
                    <w:jc w:val="center"/>
                    <w:rPr>
                      <w:rFonts w:hint="default" w:ascii="Times New Roman" w:hAnsi="Times New Roman" w:cs="Times New Roman"/>
                      <w:sz w:val="21"/>
                      <w:szCs w:val="21"/>
                      <w:highlight w:val="none"/>
                      <w:lang w:val="en-US"/>
                    </w:rPr>
                  </w:pPr>
                  <w:r>
                    <w:rPr>
                      <w:rFonts w:hint="default" w:ascii="Times New Roman" w:hAnsi="Times New Roman" w:cs="Times New Roman"/>
                      <w:sz w:val="21"/>
                      <w:szCs w:val="21"/>
                      <w:highlight w:val="none"/>
                      <w:lang w:val="en-US"/>
                    </w:rPr>
                    <w:t>年产量</w:t>
                  </w:r>
                  <w:r>
                    <w:rPr>
                      <w:rFonts w:hint="default" w:ascii="Times New Roman" w:hAnsi="Times New Roman" w:cs="Times New Roman"/>
                      <w:szCs w:val="21"/>
                      <w:highlight w:val="none"/>
                      <w:lang w:val="en-US"/>
                    </w:rPr>
                    <w:t>t/a</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65" w:type="pct"/>
                  <w:tcBorders>
                    <w:right w:val="single" w:color="auto" w:sz="4" w:space="0"/>
                  </w:tcBorders>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w:t>
                  </w:r>
                </w:p>
              </w:tc>
              <w:tc>
                <w:tcPr>
                  <w:tcW w:w="2000" w:type="pct"/>
                  <w:tcBorders>
                    <w:top w:val="single" w:color="auto" w:sz="4" w:space="0"/>
                    <w:lef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default" w:cs="Times New Roman"/>
                      <w:bCs/>
                      <w:sz w:val="21"/>
                      <w:szCs w:val="21"/>
                      <w:highlight w:val="none"/>
                      <w:lang w:val="en-US" w:eastAsia="zh-CN"/>
                    </w:rPr>
                    <w:t>热敏纸</w:t>
                  </w:r>
                </w:p>
              </w:tc>
              <w:tc>
                <w:tcPr>
                  <w:tcW w:w="2033"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180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65" w:type="pct"/>
                  <w:tcBorders>
                    <w:righ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default" w:ascii="Times New Roman" w:hAnsi="Times New Roman" w:cs="Times New Roman"/>
                      <w:bCs/>
                      <w:sz w:val="21"/>
                      <w:szCs w:val="21"/>
                      <w:highlight w:val="none"/>
                      <w:lang w:val="en-US" w:eastAsia="zh-CN"/>
                    </w:rPr>
                    <w:t>2</w:t>
                  </w:r>
                </w:p>
              </w:tc>
              <w:tc>
                <w:tcPr>
                  <w:tcW w:w="2000" w:type="pct"/>
                  <w:tcBorders>
                    <w:left w:val="single" w:color="auto" w:sz="4" w:space="0"/>
                  </w:tcBorders>
                  <w:noWrap w:val="0"/>
                  <w:vAlign w:val="center"/>
                </w:tcPr>
                <w:p>
                  <w:pPr>
                    <w:jc w:val="center"/>
                    <w:rPr>
                      <w:rFonts w:hint="default" w:ascii="Times New Roman" w:hAnsi="Times New Roman" w:eastAsia="宋体" w:cs="Times New Roman"/>
                      <w:bCs/>
                      <w:sz w:val="21"/>
                      <w:szCs w:val="21"/>
                      <w:highlight w:val="none"/>
                      <w:lang w:val="en-US" w:eastAsia="zh-CN"/>
                    </w:rPr>
                  </w:pPr>
                  <w:r>
                    <w:rPr>
                      <w:rFonts w:hint="default" w:cs="Times New Roman"/>
                      <w:bCs/>
                      <w:sz w:val="21"/>
                      <w:szCs w:val="21"/>
                      <w:highlight w:val="none"/>
                      <w:lang w:val="en-US" w:eastAsia="zh-CN"/>
                    </w:rPr>
                    <w:t>不干胶纸</w:t>
                  </w:r>
                </w:p>
              </w:tc>
              <w:tc>
                <w:tcPr>
                  <w:tcW w:w="2033" w:type="pct"/>
                  <w:noWrap w:val="0"/>
                  <w:vAlign w:val="center"/>
                </w:tcPr>
                <w:p>
                  <w:pPr>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965" w:type="pct"/>
                  <w:tcBorders>
                    <w:righ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default" w:cs="Times New Roman"/>
                      <w:bCs/>
                      <w:sz w:val="21"/>
                      <w:szCs w:val="21"/>
                      <w:highlight w:val="none"/>
                      <w:lang w:val="en-US" w:eastAsia="zh-CN"/>
                    </w:rPr>
                    <w:t>3</w:t>
                  </w:r>
                </w:p>
              </w:tc>
              <w:tc>
                <w:tcPr>
                  <w:tcW w:w="2000" w:type="pct"/>
                  <w:tcBorders>
                    <w:lef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default" w:cs="Times New Roman"/>
                      <w:bCs/>
                      <w:sz w:val="21"/>
                      <w:szCs w:val="21"/>
                      <w:highlight w:val="none"/>
                      <w:lang w:val="en-US" w:eastAsia="zh-CN"/>
                    </w:rPr>
                    <w:t>捆钞纸</w:t>
                  </w:r>
                </w:p>
              </w:tc>
              <w:tc>
                <w:tcPr>
                  <w:tcW w:w="2033" w:type="pct"/>
                  <w:noWrap w:val="0"/>
                  <w:vAlign w:val="center"/>
                </w:tcPr>
                <w:p>
                  <w:pPr>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5</w:t>
                  </w:r>
                </w:p>
              </w:tc>
            </w:tr>
          </w:tbl>
          <w:p>
            <w:pPr>
              <w:pStyle w:val="49"/>
              <w:adjustRightInd w:val="0"/>
              <w:snapToGrid w:val="0"/>
              <w:spacing w:line="360" w:lineRule="auto"/>
              <w:ind w:firstLine="482" w:firstLineChars="200"/>
              <w:rPr>
                <w:rFonts w:hint="default" w:ascii="Times New Roman" w:hAnsi="Times New Roman" w:cs="Times New Roman"/>
                <w:b/>
                <w:bCs w:val="0"/>
                <w:color w:val="auto"/>
                <w:sz w:val="24"/>
                <w:highlight w:val="none"/>
                <w:lang w:val="en-US"/>
              </w:rPr>
            </w:pPr>
            <w:r>
              <w:rPr>
                <w:rFonts w:hint="default" w:ascii="Times New Roman" w:hAnsi="Times New Roman" w:cs="Times New Roman"/>
                <w:b/>
                <w:color w:val="auto"/>
                <w:sz w:val="24"/>
                <w:highlight w:val="none"/>
                <w:lang w:val="en-US" w:eastAsia="zh-CN"/>
              </w:rPr>
              <w:t>5</w:t>
            </w:r>
            <w:r>
              <w:rPr>
                <w:rFonts w:hint="default" w:ascii="Times New Roman" w:hAnsi="Times New Roman" w:cs="Times New Roman"/>
                <w:b/>
                <w:bCs w:val="0"/>
                <w:color w:val="auto"/>
                <w:sz w:val="24"/>
                <w:highlight w:val="none"/>
                <w:lang w:val="en-US"/>
              </w:rPr>
              <w:t>、</w:t>
            </w:r>
            <w:r>
              <w:rPr>
                <w:rFonts w:hint="default" w:ascii="Times New Roman" w:hAnsi="Times New Roman" w:cs="Times New Roman"/>
                <w:b/>
                <w:bCs w:val="0"/>
                <w:color w:val="auto"/>
                <w:sz w:val="24"/>
                <w:highlight w:val="none"/>
                <w:lang w:val="en-US" w:eastAsia="zh-CN"/>
              </w:rPr>
              <w:t>原辅</w:t>
            </w:r>
            <w:r>
              <w:rPr>
                <w:rFonts w:hint="default" w:ascii="Times New Roman" w:hAnsi="Times New Roman" w:cs="Times New Roman"/>
                <w:b/>
                <w:bCs w:val="0"/>
                <w:color w:val="auto"/>
                <w:sz w:val="24"/>
                <w:highlight w:val="none"/>
                <w:lang w:val="en-US"/>
              </w:rPr>
              <w:t>材料用量</w:t>
            </w:r>
            <w:r>
              <w:rPr>
                <w:rFonts w:hint="default" w:ascii="Times New Roman" w:hAnsi="Times New Roman" w:cs="Times New Roman"/>
                <w:b/>
                <w:bCs w:val="0"/>
                <w:color w:val="auto"/>
                <w:sz w:val="24"/>
                <w:highlight w:val="none"/>
                <w:lang w:val="en-US" w:eastAsia="zh-CN"/>
              </w:rPr>
              <w:t>和能耗量</w:t>
            </w:r>
          </w:p>
          <w:p>
            <w:pPr>
              <w:adjustRightInd w:val="0"/>
              <w:snapToGrid w:val="0"/>
              <w:spacing w:line="360" w:lineRule="auto"/>
              <w:ind w:firstLine="480" w:firstLineChars="200"/>
              <w:jc w:val="left"/>
              <w:rPr>
                <w:rFonts w:hint="default" w:ascii="Times New Roman" w:hAnsi="Times New Roman" w:cs="Times New Roman"/>
                <w:sz w:val="24"/>
                <w:highlight w:val="none"/>
                <w:lang w:val="en-US"/>
              </w:rPr>
            </w:pPr>
            <w:r>
              <w:rPr>
                <w:rFonts w:hint="default" w:ascii="Times New Roman" w:hAnsi="Times New Roman" w:cs="Times New Roman"/>
                <w:sz w:val="24"/>
                <w:highlight w:val="none"/>
                <w:lang w:val="en-US"/>
              </w:rPr>
              <w:t>本项目主要原</w:t>
            </w:r>
            <w:r>
              <w:rPr>
                <w:rFonts w:hint="default" w:ascii="Times New Roman" w:hAnsi="Times New Roman" w:cs="Times New Roman"/>
                <w:sz w:val="24"/>
                <w:highlight w:val="none"/>
                <w:lang w:val="en-US" w:eastAsia="zh-CN"/>
              </w:rPr>
              <w:t>辅</w:t>
            </w:r>
            <w:r>
              <w:rPr>
                <w:rFonts w:hint="default" w:ascii="Times New Roman" w:hAnsi="Times New Roman" w:cs="Times New Roman"/>
                <w:sz w:val="24"/>
                <w:highlight w:val="none"/>
                <w:lang w:val="en-US"/>
              </w:rPr>
              <w:t>料</w:t>
            </w:r>
            <w:r>
              <w:rPr>
                <w:rFonts w:hint="default" w:ascii="Times New Roman" w:hAnsi="Times New Roman" w:cs="Times New Roman"/>
                <w:sz w:val="24"/>
                <w:highlight w:val="none"/>
                <w:lang w:val="en-US" w:eastAsia="zh-CN"/>
              </w:rPr>
              <w:t>与能耗</w:t>
            </w:r>
            <w:r>
              <w:rPr>
                <w:rFonts w:hint="default" w:ascii="Times New Roman" w:hAnsi="Times New Roman" w:cs="Times New Roman"/>
                <w:sz w:val="24"/>
                <w:highlight w:val="none"/>
                <w:lang w:val="en-US"/>
              </w:rPr>
              <w:t>及用量见表</w:t>
            </w:r>
            <w:r>
              <w:rPr>
                <w:rFonts w:hint="default" w:ascii="Times New Roman" w:hAnsi="Times New Roman" w:cs="Times New Roman"/>
                <w:sz w:val="24"/>
                <w:highlight w:val="none"/>
                <w:lang w:val="en-US" w:eastAsia="zh-CN"/>
              </w:rPr>
              <w:t>3</w:t>
            </w:r>
            <w:r>
              <w:rPr>
                <w:rFonts w:hint="default" w:ascii="Times New Roman" w:hAnsi="Times New Roman" w:cs="Times New Roman"/>
                <w:sz w:val="24"/>
                <w:highlight w:val="none"/>
                <w:lang w:val="en-US"/>
              </w:rPr>
              <w:t>。</w:t>
            </w:r>
          </w:p>
          <w:p>
            <w:pPr>
              <w:adjustRightInd w:val="0"/>
              <w:snapToGrid w:val="0"/>
              <w:spacing w:line="240" w:lineRule="auto"/>
              <w:ind w:firstLine="1440" w:firstLineChars="600"/>
              <w:jc w:val="left"/>
              <w:rPr>
                <w:rFonts w:hint="default" w:ascii="Times New Roman" w:hAnsi="Times New Roman" w:cs="Times New Roman"/>
                <w:bCs/>
                <w:color w:val="auto"/>
                <w:sz w:val="24"/>
                <w:highlight w:val="none"/>
                <w:lang w:val="en-US"/>
              </w:rPr>
            </w:pPr>
            <w:r>
              <w:rPr>
                <w:rFonts w:hint="default" w:ascii="Times New Roman" w:hAnsi="Times New Roman" w:cs="Times New Roman"/>
                <w:bCs/>
                <w:sz w:val="24"/>
                <w:highlight w:val="none"/>
                <w:lang w:val="en-US"/>
              </w:rPr>
              <w:t>表</w:t>
            </w:r>
            <w:r>
              <w:rPr>
                <w:rFonts w:hint="default" w:ascii="Times New Roman" w:hAnsi="Times New Roman" w:cs="Times New Roman"/>
                <w:bCs/>
                <w:sz w:val="24"/>
                <w:highlight w:val="none"/>
                <w:lang w:val="en-US" w:eastAsia="zh-CN"/>
              </w:rPr>
              <w:t>3</w:t>
            </w:r>
            <w:r>
              <w:rPr>
                <w:rFonts w:hint="default" w:ascii="Times New Roman" w:hAnsi="Times New Roman" w:cs="Times New Roman"/>
                <w:bCs/>
                <w:sz w:val="24"/>
                <w:highlight w:val="none"/>
                <w:lang w:val="en-US"/>
              </w:rPr>
              <w:t xml:space="preserve">             原</w:t>
            </w:r>
            <w:r>
              <w:rPr>
                <w:rFonts w:hint="default" w:ascii="Times New Roman" w:hAnsi="Times New Roman" w:cs="Times New Roman"/>
                <w:bCs/>
                <w:sz w:val="24"/>
                <w:highlight w:val="none"/>
                <w:lang w:val="en-US" w:eastAsia="zh-CN"/>
              </w:rPr>
              <w:t>辅</w:t>
            </w:r>
            <w:r>
              <w:rPr>
                <w:rFonts w:hint="default" w:ascii="Times New Roman" w:hAnsi="Times New Roman" w:cs="Times New Roman"/>
                <w:bCs/>
                <w:color w:val="auto"/>
                <w:sz w:val="24"/>
                <w:highlight w:val="none"/>
                <w:lang w:val="en-US"/>
              </w:rPr>
              <w:t>材料用量</w:t>
            </w:r>
            <w:r>
              <w:rPr>
                <w:rFonts w:hint="default" w:ascii="Times New Roman" w:hAnsi="Times New Roman" w:cs="Times New Roman"/>
                <w:bCs/>
                <w:color w:val="auto"/>
                <w:sz w:val="24"/>
                <w:highlight w:val="none"/>
                <w:lang w:val="en-US" w:eastAsia="zh-CN"/>
              </w:rPr>
              <w:t>和能耗量</w:t>
            </w:r>
            <w:r>
              <w:rPr>
                <w:rFonts w:hint="default" w:ascii="Times New Roman" w:hAnsi="Times New Roman" w:cs="Times New Roman"/>
                <w:bCs/>
                <w:color w:val="auto"/>
                <w:sz w:val="24"/>
                <w:highlight w:val="none"/>
                <w:lang w:val="en-US"/>
              </w:rPr>
              <w:t>一览表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673"/>
              <w:gridCol w:w="1147"/>
              <w:gridCol w:w="1736"/>
              <w:gridCol w:w="1435"/>
              <w:gridCol w:w="2577"/>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49" w:hRule="atLeast"/>
                <w:jc w:val="center"/>
              </w:trPr>
              <w:tc>
                <w:tcPr>
                  <w:tcW w:w="976" w:type="pct"/>
                  <w:noWrap w:val="0"/>
                  <w:vAlign w:val="center"/>
                </w:tcPr>
                <w:p>
                  <w:pPr>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rPr>
                    <w:t>序号</w:t>
                  </w:r>
                </w:p>
              </w:tc>
              <w:tc>
                <w:tcPr>
                  <w:tcW w:w="1682" w:type="pct"/>
                  <w:gridSpan w:val="2"/>
                  <w:noWrap w:val="0"/>
                  <w:vAlign w:val="center"/>
                </w:tcPr>
                <w:p>
                  <w:pPr>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rPr>
                    <w:t>名称</w:t>
                  </w:r>
                </w:p>
              </w:tc>
              <w:tc>
                <w:tcPr>
                  <w:tcW w:w="837" w:type="pct"/>
                  <w:noWrap w:val="0"/>
                  <w:vAlign w:val="center"/>
                </w:tcPr>
                <w:p>
                  <w:pPr>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rPr>
                    <w:t>年用量</w:t>
                  </w:r>
                </w:p>
              </w:tc>
              <w:tc>
                <w:tcPr>
                  <w:tcW w:w="1503" w:type="pct"/>
                  <w:noWrap w:val="0"/>
                  <w:vAlign w:val="center"/>
                </w:tcPr>
                <w:p>
                  <w:pPr>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00" w:hRule="atLeast"/>
                <w:jc w:val="center"/>
              </w:trPr>
              <w:tc>
                <w:tcPr>
                  <w:tcW w:w="976" w:type="pct"/>
                  <w:vMerge w:val="restart"/>
                  <w:noWrap w:val="0"/>
                  <w:vAlign w:val="center"/>
                </w:tcPr>
                <w:p>
                  <w:pPr>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rPr>
                    <w:t>原材料</w:t>
                  </w:r>
                </w:p>
              </w:tc>
              <w:tc>
                <w:tcPr>
                  <w:tcW w:w="669" w:type="pct"/>
                  <w:vMerge w:val="restart"/>
                  <w:tcBorders>
                    <w:righ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印刷线</w:t>
                  </w:r>
                </w:p>
              </w:tc>
              <w:tc>
                <w:tcPr>
                  <w:tcW w:w="1013" w:type="pct"/>
                  <w:tcBorders>
                    <w:lef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热敏纸</w:t>
                  </w:r>
                </w:p>
              </w:tc>
              <w:tc>
                <w:tcPr>
                  <w:tcW w:w="837" w:type="pct"/>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180</w:t>
                  </w:r>
                  <w:r>
                    <w:rPr>
                      <w:rFonts w:hint="default" w:ascii="Times New Roman" w:hAnsi="Times New Roman" w:cs="Times New Roman"/>
                      <w:szCs w:val="21"/>
                      <w:highlight w:val="none"/>
                      <w:lang w:val="en-US"/>
                    </w:rPr>
                    <w:t>t/a</w:t>
                  </w:r>
                </w:p>
              </w:tc>
              <w:tc>
                <w:tcPr>
                  <w:tcW w:w="1503" w:type="pct"/>
                  <w:vMerge w:val="restar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00" w:hRule="atLeast"/>
                <w:jc w:val="center"/>
              </w:trPr>
              <w:tc>
                <w:tcPr>
                  <w:tcW w:w="976" w:type="pct"/>
                  <w:vMerge w:val="continue"/>
                  <w:noWrap w:val="0"/>
                  <w:vAlign w:val="center"/>
                </w:tcPr>
                <w:p>
                  <w:pPr>
                    <w:jc w:val="center"/>
                    <w:rPr>
                      <w:rFonts w:hint="default"/>
                      <w:highlight w:val="none"/>
                      <w:lang w:val="en-US"/>
                    </w:rPr>
                  </w:pPr>
                </w:p>
              </w:tc>
              <w:tc>
                <w:tcPr>
                  <w:tcW w:w="669" w:type="pct"/>
                  <w:vMerge w:val="continue"/>
                  <w:tcBorders>
                    <w:right w:val="single" w:color="auto" w:sz="4" w:space="0"/>
                  </w:tcBorders>
                  <w:noWrap w:val="0"/>
                  <w:vAlign w:val="center"/>
                </w:tcPr>
                <w:p>
                  <w:pPr>
                    <w:jc w:val="center"/>
                    <w:rPr>
                      <w:rFonts w:hint="default" w:ascii="Times New Roman" w:hAnsi="Times New Roman" w:cs="Times New Roman"/>
                      <w:szCs w:val="21"/>
                      <w:highlight w:val="none"/>
                      <w:lang w:val="en-US" w:eastAsia="zh-CN"/>
                    </w:rPr>
                  </w:pPr>
                </w:p>
              </w:tc>
              <w:tc>
                <w:tcPr>
                  <w:tcW w:w="1013" w:type="pct"/>
                  <w:tcBorders>
                    <w:lef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不干胶纸</w:t>
                  </w:r>
                </w:p>
              </w:tc>
              <w:tc>
                <w:tcPr>
                  <w:tcW w:w="837" w:type="pct"/>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15</w:t>
                  </w:r>
                  <w:r>
                    <w:rPr>
                      <w:rFonts w:hint="default" w:ascii="Times New Roman" w:hAnsi="Times New Roman" w:cs="Times New Roman"/>
                      <w:szCs w:val="21"/>
                      <w:highlight w:val="none"/>
                      <w:lang w:val="en-US"/>
                    </w:rPr>
                    <w:t>t/a</w:t>
                  </w:r>
                </w:p>
              </w:tc>
              <w:tc>
                <w:tcPr>
                  <w:tcW w:w="1503" w:type="pct"/>
                  <w:vMerge w:val="continue"/>
                  <w:noWrap w:val="0"/>
                  <w:vAlign w:val="center"/>
                </w:tcPr>
                <w:p>
                  <w:pPr>
                    <w:jc w:val="center"/>
                    <w:rPr>
                      <w:rFonts w:hint="default" w:ascii="Times New Roman" w:hAnsi="Times New Roman" w:cs="Times New Roman"/>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00" w:hRule="atLeast"/>
                <w:jc w:val="center"/>
              </w:trPr>
              <w:tc>
                <w:tcPr>
                  <w:tcW w:w="976" w:type="pct"/>
                  <w:vMerge w:val="continue"/>
                  <w:noWrap w:val="0"/>
                  <w:vAlign w:val="center"/>
                </w:tcPr>
                <w:p>
                  <w:pPr>
                    <w:jc w:val="center"/>
                    <w:rPr>
                      <w:rFonts w:hint="default" w:ascii="Times New Roman" w:hAnsi="Times New Roman" w:cs="Times New Roman"/>
                      <w:szCs w:val="21"/>
                      <w:highlight w:val="none"/>
                      <w:lang w:val="en-US" w:eastAsia="zh-CN"/>
                    </w:rPr>
                  </w:pPr>
                </w:p>
              </w:tc>
              <w:tc>
                <w:tcPr>
                  <w:tcW w:w="669" w:type="pct"/>
                  <w:vMerge w:val="continue"/>
                  <w:tcBorders>
                    <w:right w:val="single" w:color="auto" w:sz="4" w:space="0"/>
                  </w:tcBorders>
                  <w:noWrap w:val="0"/>
                  <w:vAlign w:val="center"/>
                </w:tcPr>
                <w:p>
                  <w:pPr>
                    <w:jc w:val="center"/>
                    <w:rPr>
                      <w:rFonts w:hint="default" w:ascii="Times New Roman" w:hAnsi="Times New Roman" w:cs="Times New Roman"/>
                      <w:szCs w:val="21"/>
                      <w:highlight w:val="none"/>
                      <w:lang w:val="en-US" w:eastAsia="zh-CN"/>
                    </w:rPr>
                  </w:pPr>
                </w:p>
              </w:tc>
              <w:tc>
                <w:tcPr>
                  <w:tcW w:w="1013" w:type="pct"/>
                  <w:tcBorders>
                    <w:lef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捆钞纸</w:t>
                  </w:r>
                </w:p>
              </w:tc>
              <w:tc>
                <w:tcPr>
                  <w:tcW w:w="837" w:type="pct"/>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5</w:t>
                  </w:r>
                  <w:r>
                    <w:rPr>
                      <w:rFonts w:hint="default" w:ascii="Times New Roman" w:hAnsi="Times New Roman" w:cs="Times New Roman"/>
                      <w:szCs w:val="21"/>
                      <w:highlight w:val="none"/>
                      <w:lang w:val="en-US"/>
                    </w:rPr>
                    <w:t>t/a</w:t>
                  </w:r>
                </w:p>
              </w:tc>
              <w:tc>
                <w:tcPr>
                  <w:tcW w:w="1503" w:type="pct"/>
                  <w:vMerge w:val="continue"/>
                  <w:tcBorders>
                    <w:bottom w:val="single" w:color="auto" w:sz="4" w:space="0"/>
                  </w:tcBorders>
                  <w:noWrap w:val="0"/>
                  <w:vAlign w:val="center"/>
                </w:tcPr>
                <w:p>
                  <w:pPr>
                    <w:jc w:val="center"/>
                    <w:rPr>
                      <w:rFonts w:hint="default" w:ascii="Times New Roman" w:hAnsi="Times New Roman" w:cs="Times New Roman"/>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7" w:hRule="atLeast"/>
                <w:jc w:val="center"/>
              </w:trPr>
              <w:tc>
                <w:tcPr>
                  <w:tcW w:w="976" w:type="pct"/>
                  <w:vMerge w:val="continue"/>
                  <w:noWrap w:val="0"/>
                  <w:vAlign w:val="center"/>
                </w:tcPr>
                <w:p>
                  <w:pPr>
                    <w:jc w:val="center"/>
                    <w:rPr>
                      <w:rFonts w:hint="default" w:ascii="Times New Roman" w:hAnsi="Times New Roman" w:cs="Times New Roman"/>
                      <w:szCs w:val="21"/>
                      <w:highlight w:val="none"/>
                      <w:lang w:val="en-US"/>
                    </w:rPr>
                  </w:pPr>
                </w:p>
              </w:tc>
              <w:tc>
                <w:tcPr>
                  <w:tcW w:w="1682" w:type="pct"/>
                  <w:gridSpan w:val="2"/>
                  <w:tcBorders>
                    <w:bottom w:val="single" w:color="auto" w:sz="4" w:space="0"/>
                  </w:tcBorders>
                  <w:noWrap w:val="0"/>
                  <w:vAlign w:val="center"/>
                </w:tcPr>
                <w:p>
                  <w:pPr>
                    <w:jc w:val="center"/>
                    <w:rPr>
                      <w:rFonts w:hint="default" w:ascii="Times New Roman" w:hAnsi="Times New Roman" w:eastAsia="宋体" w:cs="Times New Roman"/>
                      <w:b/>
                      <w:bCs/>
                      <w:szCs w:val="21"/>
                      <w:highlight w:val="none"/>
                      <w:u w:val="single"/>
                      <w:lang w:val="en-US" w:eastAsia="zh-CN"/>
                    </w:rPr>
                  </w:pPr>
                  <w:r>
                    <w:rPr>
                      <w:rFonts w:hint="default" w:ascii="Times New Roman" w:hAnsi="Times New Roman" w:eastAsia="宋体" w:cs="Times New Roman"/>
                      <w:b/>
                      <w:bCs/>
                      <w:szCs w:val="21"/>
                      <w:highlight w:val="none"/>
                      <w:u w:val="single"/>
                      <w:lang w:val="en-US" w:eastAsia="zh-CN"/>
                    </w:rPr>
                    <w:t>环保型</w:t>
                  </w:r>
                  <w:r>
                    <w:rPr>
                      <w:rFonts w:hint="default" w:cs="Times New Roman"/>
                      <w:b/>
                      <w:bCs/>
                      <w:szCs w:val="21"/>
                      <w:highlight w:val="none"/>
                      <w:u w:val="single"/>
                      <w:lang w:val="en-US" w:eastAsia="zh-CN"/>
                    </w:rPr>
                    <w:t>水性</w:t>
                  </w:r>
                  <w:r>
                    <w:rPr>
                      <w:rFonts w:hint="default" w:ascii="Times New Roman" w:hAnsi="Times New Roman" w:eastAsia="宋体" w:cs="Times New Roman"/>
                      <w:b/>
                      <w:bCs/>
                      <w:szCs w:val="21"/>
                      <w:highlight w:val="none"/>
                      <w:u w:val="single"/>
                      <w:lang w:val="en-US" w:eastAsia="zh-CN"/>
                    </w:rPr>
                    <w:t>油墨</w:t>
                  </w:r>
                </w:p>
              </w:tc>
              <w:tc>
                <w:tcPr>
                  <w:tcW w:w="837" w:type="pct"/>
                  <w:tcBorders>
                    <w:bottom w:val="single" w:color="auto" w:sz="4" w:space="0"/>
                  </w:tcBorders>
                  <w:noWrap w:val="0"/>
                  <w:vAlign w:val="center"/>
                </w:tcPr>
                <w:p>
                  <w:pPr>
                    <w:jc w:val="center"/>
                    <w:rPr>
                      <w:rFonts w:hint="default" w:ascii="Times New Roman" w:hAnsi="Times New Roman" w:cs="Times New Roman"/>
                      <w:b/>
                      <w:bCs/>
                      <w:szCs w:val="21"/>
                      <w:highlight w:val="none"/>
                      <w:u w:val="single"/>
                      <w:lang w:val="en-US" w:eastAsia="zh-CN"/>
                    </w:rPr>
                  </w:pPr>
                  <w:r>
                    <w:rPr>
                      <w:rFonts w:hint="default" w:ascii="Times New Roman" w:hAnsi="Times New Roman" w:cs="Times New Roman"/>
                      <w:b/>
                      <w:bCs/>
                      <w:szCs w:val="21"/>
                      <w:highlight w:val="none"/>
                      <w:u w:val="single"/>
                      <w:lang w:val="en-US" w:eastAsia="zh-CN"/>
                    </w:rPr>
                    <w:t>0.</w:t>
                  </w:r>
                  <w:r>
                    <w:rPr>
                      <w:rFonts w:hint="default" w:cs="Times New Roman"/>
                      <w:b/>
                      <w:bCs/>
                      <w:szCs w:val="21"/>
                      <w:highlight w:val="none"/>
                      <w:u w:val="single"/>
                      <w:lang w:val="en-US" w:eastAsia="zh-CN"/>
                    </w:rPr>
                    <w:t>0</w:t>
                  </w:r>
                  <w:r>
                    <w:rPr>
                      <w:rFonts w:hint="default" w:ascii="Times New Roman" w:hAnsi="Times New Roman" w:cs="Times New Roman"/>
                      <w:b/>
                      <w:bCs/>
                      <w:szCs w:val="21"/>
                      <w:highlight w:val="none"/>
                      <w:u w:val="single"/>
                      <w:lang w:val="en-US" w:eastAsia="zh-CN"/>
                    </w:rPr>
                    <w:t>6</w:t>
                  </w:r>
                  <w:r>
                    <w:rPr>
                      <w:rFonts w:hint="default" w:ascii="Times New Roman" w:hAnsi="Times New Roman" w:cs="Times New Roman"/>
                      <w:b/>
                      <w:bCs/>
                      <w:szCs w:val="21"/>
                      <w:highlight w:val="none"/>
                      <w:u w:val="single"/>
                      <w:lang w:val="en-US"/>
                    </w:rPr>
                    <w:t>t/a</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eastAsia="宋体" w:cs="Times New Roman"/>
                      <w:b/>
                      <w:bCs/>
                      <w:szCs w:val="21"/>
                      <w:highlight w:val="none"/>
                      <w:u w:val="single"/>
                      <w:lang w:val="en-US" w:eastAsia="zh-CN"/>
                    </w:rPr>
                  </w:pPr>
                  <w:r>
                    <w:rPr>
                      <w:rFonts w:hint="default" w:ascii="Times New Roman" w:hAnsi="Times New Roman" w:cs="Times New Roman"/>
                      <w:b/>
                      <w:bCs/>
                      <w:szCs w:val="21"/>
                      <w:highlight w:val="none"/>
                      <w:u w:val="single"/>
                      <w:lang w:val="en-US"/>
                    </w:rPr>
                    <w:t>外购</w:t>
                  </w:r>
                  <w:r>
                    <w:rPr>
                      <w:rFonts w:hint="default" w:ascii="Times New Roman" w:hAnsi="Times New Roman" w:cs="Times New Roman"/>
                      <w:b/>
                      <w:bCs/>
                      <w:szCs w:val="21"/>
                      <w:highlight w:val="none"/>
                      <w:u w:val="single"/>
                      <w:lang w:val="en-US" w:eastAsia="zh-CN"/>
                    </w:rPr>
                    <w:t>，20kg桶装</w:t>
                  </w:r>
                  <w:r>
                    <w:rPr>
                      <w:rFonts w:hint="eastAsia" w:cs="Times New Roman"/>
                      <w:b/>
                      <w:bCs/>
                      <w:szCs w:val="21"/>
                      <w:highlight w:val="none"/>
                      <w:u w:val="single"/>
                      <w:lang w:val="en-US" w:eastAsia="zh-CN"/>
                    </w:rPr>
                    <w:t>，无需调配，直接投加进印刷机内</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7" w:hRule="atLeast"/>
                <w:jc w:val="center"/>
              </w:trPr>
              <w:tc>
                <w:tcPr>
                  <w:tcW w:w="976" w:type="pct"/>
                  <w:vMerge w:val="continue"/>
                  <w:noWrap w:val="0"/>
                  <w:vAlign w:val="center"/>
                </w:tcPr>
                <w:p>
                  <w:pPr>
                    <w:jc w:val="center"/>
                    <w:rPr>
                      <w:rFonts w:hint="default" w:ascii="Times New Roman" w:hAnsi="Times New Roman" w:cs="Times New Roman"/>
                      <w:szCs w:val="21"/>
                      <w:highlight w:val="none"/>
                      <w:lang w:val="en-US"/>
                    </w:rPr>
                  </w:pPr>
                </w:p>
              </w:tc>
              <w:tc>
                <w:tcPr>
                  <w:tcW w:w="1682" w:type="pct"/>
                  <w:gridSpan w:val="2"/>
                  <w:tcBorders>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default" w:cs="Times New Roman"/>
                      <w:szCs w:val="21"/>
                      <w:highlight w:val="none"/>
                      <w:lang w:val="en-US" w:eastAsia="zh-CN"/>
                    </w:rPr>
                    <w:t>柔性树脂</w:t>
                  </w:r>
                  <w:r>
                    <w:rPr>
                      <w:rFonts w:hint="default" w:ascii="Times New Roman" w:hAnsi="Times New Roman" w:eastAsia="宋体" w:cs="Times New Roman"/>
                      <w:szCs w:val="21"/>
                      <w:highlight w:val="none"/>
                      <w:lang w:val="en-US" w:eastAsia="zh-CN"/>
                    </w:rPr>
                    <w:t>版</w:t>
                  </w:r>
                </w:p>
              </w:tc>
              <w:tc>
                <w:tcPr>
                  <w:tcW w:w="837" w:type="pct"/>
                  <w:tcBorders>
                    <w:bottom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default" w:cs="Times New Roman"/>
                      <w:szCs w:val="21"/>
                      <w:highlight w:val="none"/>
                      <w:lang w:val="en-US" w:eastAsia="zh-CN"/>
                    </w:rPr>
                    <w:t>1</w:t>
                  </w:r>
                  <w:r>
                    <w:rPr>
                      <w:rFonts w:hint="default" w:ascii="Times New Roman" w:hAnsi="Times New Roman" w:cs="Times New Roman"/>
                      <w:szCs w:val="21"/>
                      <w:highlight w:val="none"/>
                      <w:lang w:val="en-US" w:eastAsia="zh-CN"/>
                    </w:rPr>
                    <w:t>0块</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使用年限2年</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0" w:hRule="atLeast"/>
                <w:jc w:val="center"/>
              </w:trPr>
              <w:tc>
                <w:tcPr>
                  <w:tcW w:w="976"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辅助材料</w:t>
                  </w:r>
                </w:p>
              </w:tc>
              <w:tc>
                <w:tcPr>
                  <w:tcW w:w="1682" w:type="pct"/>
                  <w:gridSpan w:val="2"/>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szCs w:val="21"/>
                      <w:highlight w:val="none"/>
                      <w:lang w:val="en-US" w:eastAsia="zh-CN"/>
                    </w:rPr>
                    <w:t>工业酒精</w:t>
                  </w:r>
                </w:p>
              </w:tc>
              <w:tc>
                <w:tcPr>
                  <w:tcW w:w="837" w:type="pct"/>
                  <w:tcBorders>
                    <w:bottom w:val="single" w:color="auto" w:sz="4" w:space="0"/>
                  </w:tcBorders>
                  <w:noWrap w:val="0"/>
                  <w:vAlign w:val="center"/>
                </w:tcPr>
                <w:p>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szCs w:val="21"/>
                      <w:highlight w:val="none"/>
                      <w:lang w:val="en-US" w:eastAsia="zh-CN"/>
                    </w:rPr>
                    <w:t>0.0</w:t>
                  </w:r>
                  <w:r>
                    <w:rPr>
                      <w:rFonts w:hint="default" w:cs="Times New Roman"/>
                      <w:szCs w:val="21"/>
                      <w:highlight w:val="none"/>
                      <w:lang w:val="en-US" w:eastAsia="zh-CN"/>
                    </w:rPr>
                    <w:t>0</w:t>
                  </w:r>
                  <w:r>
                    <w:rPr>
                      <w:rFonts w:hint="default" w:ascii="Times New Roman" w:hAnsi="Times New Roman" w:cs="Times New Roman"/>
                      <w:szCs w:val="21"/>
                      <w:highlight w:val="none"/>
                      <w:lang w:val="en-US" w:eastAsia="zh-CN"/>
                    </w:rPr>
                    <w:t>5</w:t>
                  </w:r>
                  <w:r>
                    <w:rPr>
                      <w:rFonts w:hint="default" w:ascii="Times New Roman" w:hAnsi="Times New Roman" w:cs="Times New Roman"/>
                      <w:szCs w:val="21"/>
                      <w:highlight w:val="none"/>
                      <w:lang w:val="en-US"/>
                    </w:rPr>
                    <w:t>t/a</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现买现用，不储存</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8" w:hRule="atLeast"/>
                <w:jc w:val="center"/>
              </w:trPr>
              <w:tc>
                <w:tcPr>
                  <w:tcW w:w="976" w:type="pct"/>
                  <w:noWrap w:val="0"/>
                  <w:vAlign w:val="center"/>
                </w:tcPr>
                <w:p>
                  <w:pPr>
                    <w:tabs>
                      <w:tab w:val="center" w:pos="791"/>
                      <w:tab w:val="right" w:pos="1462"/>
                    </w:tabs>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能耗</w:t>
                  </w:r>
                </w:p>
              </w:tc>
              <w:tc>
                <w:tcPr>
                  <w:tcW w:w="1682" w:type="pct"/>
                  <w:gridSpan w:val="2"/>
                  <w:noWrap w:val="0"/>
                  <w:vAlign w:val="center"/>
                </w:tcPr>
                <w:p>
                  <w:pPr>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rPr>
                    <w:t>电</w:t>
                  </w:r>
                </w:p>
              </w:tc>
              <w:tc>
                <w:tcPr>
                  <w:tcW w:w="837" w:type="pct"/>
                  <w:noWrap w:val="0"/>
                  <w:vAlign w:val="center"/>
                </w:tcPr>
                <w:p>
                  <w:pPr>
                    <w:jc w:val="center"/>
                    <w:rPr>
                      <w:rFonts w:hint="default" w:ascii="Times New Roman" w:hAnsi="Times New Roman" w:cs="Times New Roman"/>
                      <w:color w:val="548DD4"/>
                      <w:szCs w:val="21"/>
                      <w:highlight w:val="none"/>
                      <w:lang w:val="en-US"/>
                    </w:rPr>
                  </w:pPr>
                  <w:r>
                    <w:rPr>
                      <w:rFonts w:hint="default" w:ascii="Times New Roman" w:hAnsi="Times New Roman" w:cs="Times New Roman"/>
                      <w:color w:val="auto"/>
                      <w:szCs w:val="21"/>
                      <w:highlight w:val="none"/>
                      <w:lang w:val="en-US" w:eastAsia="zh-CN"/>
                    </w:rPr>
                    <w:t>10</w:t>
                  </w:r>
                  <w:r>
                    <w:rPr>
                      <w:rFonts w:hint="default" w:ascii="Times New Roman" w:hAnsi="Times New Roman" w:cs="Times New Roman"/>
                      <w:color w:val="auto"/>
                      <w:szCs w:val="21"/>
                      <w:highlight w:val="none"/>
                      <w:lang w:val="en-US"/>
                    </w:rPr>
                    <w:t>000kW·h/a</w:t>
                  </w:r>
                </w:p>
              </w:tc>
              <w:tc>
                <w:tcPr>
                  <w:tcW w:w="1503" w:type="pct"/>
                  <w:tcBorders>
                    <w:top w:val="single" w:color="auto" w:sz="4" w:space="0"/>
                  </w:tcBorders>
                  <w:noWrap w:val="0"/>
                  <w:vAlign w:val="center"/>
                </w:tcPr>
                <w:p>
                  <w:pPr>
                    <w:jc w:val="center"/>
                    <w:rPr>
                      <w:rFonts w:hint="default" w:ascii="Times New Roman" w:hAnsi="Times New Roman" w:cs="Times New Roman"/>
                      <w:szCs w:val="21"/>
                      <w:highlight w:val="none"/>
                      <w:lang w:val="en-US"/>
                    </w:rPr>
                  </w:pPr>
                  <w:r>
                    <w:rPr>
                      <w:rFonts w:hint="default" w:cs="Times New Roman"/>
                      <w:szCs w:val="21"/>
                      <w:highlight w:val="none"/>
                      <w:lang w:val="en-US" w:eastAsia="zh-CN"/>
                    </w:rPr>
                    <w:t>工业园区</w:t>
                  </w:r>
                  <w:r>
                    <w:rPr>
                      <w:rFonts w:hint="default" w:ascii="Times New Roman" w:hAnsi="Times New Roman" w:cs="Times New Roman"/>
                      <w:szCs w:val="21"/>
                      <w:highlight w:val="none"/>
                      <w:lang w:val="en-US" w:eastAsia="zh-CN"/>
                    </w:rPr>
                    <w:t>统一供电</w:t>
                  </w:r>
                </w:p>
              </w:tc>
            </w:tr>
          </w:tbl>
          <w:p>
            <w:pPr>
              <w:keepNext w:val="0"/>
              <w:keepLines w:val="0"/>
              <w:pageBreakBefore w:val="0"/>
              <w:widowControl w:val="0"/>
              <w:kinsoku/>
              <w:wordWrap/>
              <w:overflowPunct/>
              <w:topLinePunct w:val="0"/>
              <w:autoSpaceDE/>
              <w:autoSpaceDN/>
              <w:bidi w:val="0"/>
              <w:adjustRightInd w:val="0"/>
              <w:snapToGrid w:val="0"/>
              <w:spacing w:before="157" w:beforeLines="50" w:line="240" w:lineRule="auto"/>
              <w:ind w:firstLine="964" w:firstLineChars="400"/>
              <w:jc w:val="left"/>
              <w:textAlignment w:val="auto"/>
              <w:rPr>
                <w:rFonts w:hint="default" w:ascii="Times New Roman" w:hAnsi="Times New Roman" w:cs="Times New Roman"/>
                <w:b w:val="0"/>
                <w:bCs/>
                <w:color w:val="000000"/>
                <w:sz w:val="24"/>
                <w:highlight w:val="none"/>
                <w:lang w:val="en-US" w:eastAsia="zh-CN"/>
              </w:rPr>
            </w:pPr>
            <w:r>
              <w:rPr>
                <w:rFonts w:hint="default" w:ascii="Times New Roman" w:hAnsi="Times New Roman" w:cs="Times New Roman"/>
                <w:b/>
                <w:color w:val="000000"/>
                <w:sz w:val="24"/>
                <w:highlight w:val="none"/>
                <w:lang w:val="en-US" w:eastAsia="zh-CN"/>
              </w:rPr>
              <w:t xml:space="preserve">    </w:t>
            </w:r>
            <w:r>
              <w:rPr>
                <w:rFonts w:hint="default" w:ascii="Times New Roman" w:hAnsi="Times New Roman" w:cs="Times New Roman"/>
                <w:b w:val="0"/>
                <w:bCs/>
                <w:sz w:val="24"/>
                <w:highlight w:val="none"/>
                <w:lang w:val="en-US"/>
              </w:rPr>
              <w:t>表</w:t>
            </w:r>
            <w:r>
              <w:rPr>
                <w:rFonts w:hint="default" w:ascii="Times New Roman" w:hAnsi="Times New Roman" w:cs="Times New Roman"/>
                <w:b w:val="0"/>
                <w:bCs/>
                <w:color w:val="auto"/>
                <w:sz w:val="24"/>
                <w:highlight w:val="none"/>
                <w:lang w:val="en-US" w:eastAsia="zh-CN"/>
              </w:rPr>
              <w:t>4</w:t>
            </w:r>
            <w:r>
              <w:rPr>
                <w:rFonts w:hint="default" w:ascii="Times New Roman" w:hAnsi="Times New Roman" w:cs="Times New Roman"/>
                <w:b w:val="0"/>
                <w:bCs/>
                <w:color w:val="auto"/>
                <w:sz w:val="24"/>
                <w:highlight w:val="none"/>
                <w:lang w:val="en-US"/>
              </w:rPr>
              <w:t xml:space="preserve"> </w:t>
            </w:r>
            <w:r>
              <w:rPr>
                <w:rFonts w:hint="default" w:ascii="Times New Roman" w:hAnsi="Times New Roman" w:cs="Times New Roman"/>
                <w:b w:val="0"/>
                <w:bCs/>
                <w:sz w:val="24"/>
                <w:highlight w:val="none"/>
                <w:lang w:val="en-US"/>
              </w:rPr>
              <w:t xml:space="preserve">           </w:t>
            </w:r>
            <w:r>
              <w:rPr>
                <w:rFonts w:hint="default" w:ascii="Times New Roman" w:hAnsi="Times New Roman" w:cs="Times New Roman"/>
                <w:b w:val="0"/>
                <w:bCs/>
                <w:sz w:val="24"/>
                <w:highlight w:val="none"/>
                <w:lang w:val="en-US" w:eastAsia="zh-CN"/>
              </w:rPr>
              <w:t xml:space="preserve">    </w:t>
            </w:r>
            <w:r>
              <w:rPr>
                <w:rFonts w:hint="default" w:ascii="Times New Roman" w:hAnsi="Times New Roman" w:cs="Times New Roman"/>
                <w:b w:val="0"/>
                <w:bCs/>
                <w:sz w:val="24"/>
                <w:highlight w:val="none"/>
                <w:lang w:val="en-US"/>
              </w:rPr>
              <w:t>主要原辅材料的理化性质</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869"/>
              <w:gridCol w:w="7700"/>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75" w:hRule="atLeast"/>
                <w:jc w:val="center"/>
              </w:trPr>
              <w:tc>
                <w:tcPr>
                  <w:tcW w:w="507" w:type="pct"/>
                  <w:noWrap w:val="0"/>
                  <w:vAlign w:val="center"/>
                </w:tcPr>
                <w:p>
                  <w:pPr>
                    <w:jc w:val="center"/>
                    <w:rPr>
                      <w:rFonts w:hint="default" w:ascii="Times New Roman" w:hAnsi="Times New Roman" w:cs="Times New Roman"/>
                      <w:sz w:val="21"/>
                      <w:szCs w:val="21"/>
                      <w:highlight w:val="none"/>
                      <w:lang w:val="en-US"/>
                    </w:rPr>
                  </w:pPr>
                  <w:r>
                    <w:rPr>
                      <w:rFonts w:hint="default" w:ascii="Times New Roman" w:hAnsi="Times New Roman" w:cs="Times New Roman"/>
                      <w:sz w:val="21"/>
                      <w:szCs w:val="21"/>
                      <w:highlight w:val="none"/>
                      <w:lang w:val="en-US"/>
                    </w:rPr>
                    <w:t>名称</w:t>
                  </w:r>
                </w:p>
              </w:tc>
              <w:tc>
                <w:tcPr>
                  <w:tcW w:w="4492" w:type="pct"/>
                  <w:noWrap w:val="0"/>
                  <w:vAlign w:val="center"/>
                </w:tcPr>
                <w:p>
                  <w:pPr>
                    <w:jc w:val="center"/>
                    <w:rPr>
                      <w:rFonts w:hint="default" w:ascii="Times New Roman" w:hAnsi="Times New Roman" w:cs="Times New Roman"/>
                      <w:sz w:val="21"/>
                      <w:szCs w:val="21"/>
                      <w:highlight w:val="none"/>
                      <w:lang w:val="en-US"/>
                    </w:rPr>
                  </w:pPr>
                  <w:r>
                    <w:rPr>
                      <w:rFonts w:hint="default" w:ascii="Times New Roman" w:hAnsi="Times New Roman" w:cs="Times New Roman"/>
                      <w:sz w:val="21"/>
                      <w:szCs w:val="21"/>
                      <w:highlight w:val="none"/>
                      <w:lang w:val="en-US"/>
                    </w:rPr>
                    <w:t>理化性质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07" w:type="pct"/>
                  <w:noWrap w:val="0"/>
                  <w:vAlign w:val="center"/>
                </w:tcPr>
                <w:p>
                  <w:pPr>
                    <w:jc w:val="center"/>
                    <w:rPr>
                      <w:rFonts w:hint="default" w:ascii="Times New Roman" w:hAnsi="Times New Roman" w:cs="Times New Roman"/>
                      <w:sz w:val="21"/>
                      <w:szCs w:val="21"/>
                      <w:highlight w:val="none"/>
                      <w:lang w:val="en-US"/>
                    </w:rPr>
                  </w:pPr>
                  <w:r>
                    <w:rPr>
                      <w:rFonts w:hint="default" w:ascii="Times New Roman" w:hAnsi="Times New Roman" w:cs="Times New Roman"/>
                      <w:szCs w:val="21"/>
                      <w:highlight w:val="none"/>
                      <w:lang w:val="en-US" w:eastAsia="zh-CN"/>
                    </w:rPr>
                    <w:t>环保型</w:t>
                  </w:r>
                  <w:r>
                    <w:rPr>
                      <w:rFonts w:hint="default" w:cs="Times New Roman"/>
                      <w:szCs w:val="21"/>
                      <w:highlight w:val="none"/>
                      <w:lang w:val="en-US" w:eastAsia="zh-CN"/>
                    </w:rPr>
                    <w:t>水性</w:t>
                  </w:r>
                  <w:r>
                    <w:rPr>
                      <w:rFonts w:hint="default" w:ascii="Times New Roman" w:hAnsi="Times New Roman" w:cs="Times New Roman"/>
                      <w:szCs w:val="21"/>
                      <w:highlight w:val="none"/>
                      <w:lang w:val="en-US" w:eastAsia="zh-CN"/>
                    </w:rPr>
                    <w:t>油墨</w:t>
                  </w:r>
                </w:p>
              </w:tc>
              <w:tc>
                <w:tcPr>
                  <w:tcW w:w="449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sz w:val="21"/>
                      <w:szCs w:val="21"/>
                      <w:highlight w:val="none"/>
                      <w:lang w:val="en-US" w:eastAsia="zh-CN"/>
                    </w:rPr>
                  </w:pPr>
                  <w:r>
                    <w:rPr>
                      <w:rFonts w:hint="default" w:ascii="Times New Roman" w:hAnsi="Times New Roman" w:cs="Times New Roman"/>
                      <w:b w:val="0"/>
                      <w:bCs w:val="0"/>
                      <w:sz w:val="21"/>
                      <w:szCs w:val="21"/>
                      <w:highlight w:val="none"/>
                      <w:lang w:val="en-US" w:eastAsia="zh-CN"/>
                    </w:rPr>
                    <w:t>水性油墨主要由水溶性树脂、有机颜料、溶剂及相关助剂经复合研磨加工而成，是由连结料、颜料、助剂等物质组成的均匀浆状物质。连结料提供油墨必要的转移性能，颜料赋予油墨以色彩。水性油墨的连结料主要分为两种类型：水稀释型和水分散型。前者可以使用的树脂类型有很多种，比如顺丁烯二酸树脂、紫胶、马来酸树脂改性虫胶、乌拉坦、水溶性丙烯酸树脂和水性氨基树脂等。水分散型的连结料是在水中通过乳化的单体聚合所得，它是两相体系，其中油相以颗粒状在水相中分散，虽不能够被水溶解，但能够被水稀释，所以也可以认为是水包油乳液型。水性油墨的成分为：水溶性丙烯酸树脂25%~35%，水15%~ 25%，乙醇5%~15%，三乙胺5%~ 10%，颜料10%~30%，助剂1%~3%，挥发性有机化合物含量≤3%。</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07" w:type="pct"/>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工业酒精</w:t>
                  </w:r>
                </w:p>
              </w:tc>
              <w:tc>
                <w:tcPr>
                  <w:tcW w:w="4492" w:type="pct"/>
                  <w:noWrap w:val="0"/>
                  <w:vAlign w:val="top"/>
                </w:tcPr>
                <w:p>
                  <w:pPr>
                    <w:pStyle w:val="2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atLeast"/>
                    <w:ind w:right="0" w:firstLine="420" w:firstLineChars="200"/>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工业酒精，即工业上使用的酒精，也称变性酒精、工业火酒。工业酒精的纯度一般为95%和99%。主要有合成和酿造（玉米或木薯）两种方式生产，合成的一般成本很低，乙醇含量高，酿造的工业酒精一般乙醇含量大于或等于95%，甲醇含量低于1%。本项目工业酒精使用量小，均按照工业酒精99%乙醇1%水来计算挥发物。</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07" w:type="pct"/>
                  <w:noWrap w:val="0"/>
                  <w:vAlign w:val="center"/>
                </w:tcPr>
                <w:p>
                  <w:pPr>
                    <w:jc w:val="center"/>
                    <w:rPr>
                      <w:rFonts w:hint="default" w:ascii="Times New Roman" w:hAnsi="Times New Roman" w:cs="Times New Roman"/>
                      <w:sz w:val="21"/>
                      <w:szCs w:val="21"/>
                      <w:highlight w:val="none"/>
                      <w:lang w:val="en-US" w:eastAsia="zh-CN"/>
                    </w:rPr>
                  </w:pPr>
                  <w:r>
                    <w:rPr>
                      <w:rFonts w:hint="default" w:cs="Times New Roman"/>
                      <w:sz w:val="21"/>
                      <w:szCs w:val="21"/>
                      <w:highlight w:val="none"/>
                      <w:lang w:val="en-US" w:eastAsia="zh-CN"/>
                    </w:rPr>
                    <w:t>柔性树脂版</w:t>
                  </w:r>
                </w:p>
              </w:tc>
              <w:tc>
                <w:tcPr>
                  <w:tcW w:w="4492" w:type="pct"/>
                  <w:noWrap w:val="0"/>
                  <w:vAlign w:val="top"/>
                </w:tcPr>
                <w:p>
                  <w:pPr>
                    <w:pStyle w:val="2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atLeast"/>
                    <w:ind w:right="0" w:firstLine="420" w:firstLineChars="200"/>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柔性树脂版flexographic plate具有柔软可弯曲、富于弹性的感光版。根据所用感光性高分子预聚物的性质，将其所形成的感光性树脂层形态分为液体感光性柔性版和固体感光性柔性版两种』液体感光柔性版在制版前呈郭稠液态的感光性树脂层，经紫外曝光后，从液态变为固态，故又名液体固化型感光性柔性版。固体感光性柔性版指在紫外曝光前感光性树脂层呈柔软板状，感光后经加工制成印版。柔性版的光硬化作39J与感光性凸版相同，不同的是版材必须具备一定的硬度，且具有橡胶的弹性。</w:t>
                  </w:r>
                </w:p>
              </w:tc>
            </w:tr>
          </w:tbl>
          <w:p>
            <w:pPr>
              <w:pStyle w:val="49"/>
              <w:adjustRightInd w:val="0"/>
              <w:snapToGrid w:val="0"/>
              <w:spacing w:line="360" w:lineRule="auto"/>
              <w:rPr>
                <w:rFonts w:hint="default" w:ascii="Times New Roman" w:hAnsi="Times New Roman" w:cs="Times New Roman"/>
                <w:b/>
                <w:color w:val="auto"/>
                <w:sz w:val="24"/>
                <w:highlight w:val="none"/>
                <w:lang w:val="en-US"/>
              </w:rPr>
            </w:pPr>
            <w:r>
              <w:rPr>
                <w:rFonts w:hint="default" w:ascii="Times New Roman" w:hAnsi="Times New Roman" w:cs="Times New Roman"/>
                <w:b/>
                <w:color w:val="000000"/>
                <w:sz w:val="24"/>
                <w:highlight w:val="none"/>
                <w:lang w:val="en-US" w:eastAsia="zh-CN"/>
              </w:rPr>
              <w:t xml:space="preserve">  6</w:t>
            </w:r>
            <w:r>
              <w:rPr>
                <w:rFonts w:hint="default" w:ascii="Times New Roman" w:hAnsi="Times New Roman" w:cs="Times New Roman"/>
                <w:b/>
                <w:color w:val="auto"/>
                <w:sz w:val="24"/>
                <w:highlight w:val="none"/>
                <w:lang w:val="en-US"/>
              </w:rPr>
              <w:t>、主要生产设备设施</w:t>
            </w:r>
          </w:p>
          <w:p>
            <w:pPr>
              <w:pStyle w:val="49"/>
              <w:adjustRightInd w:val="0"/>
              <w:snapToGrid w:val="0"/>
              <w:spacing w:line="360" w:lineRule="auto"/>
              <w:ind w:firstLine="480" w:firstLineChars="200"/>
              <w:rPr>
                <w:rFonts w:hint="default" w:ascii="Times New Roman" w:hAnsi="Times New Roman" w:cs="Times New Roman"/>
                <w:b/>
                <w:color w:val="000000"/>
                <w:sz w:val="24"/>
                <w:highlight w:val="none"/>
                <w:lang w:val="en-US"/>
              </w:rPr>
            </w:pPr>
            <w:r>
              <w:rPr>
                <w:rFonts w:hint="default" w:cs="Times New Roman"/>
                <w:sz w:val="24"/>
                <w:highlight w:val="none"/>
                <w:lang w:val="en-US" w:eastAsia="zh-CN"/>
              </w:rPr>
              <w:t>本次扩建</w:t>
            </w:r>
            <w:r>
              <w:rPr>
                <w:rFonts w:hint="default" w:ascii="Times New Roman" w:hAnsi="Times New Roman" w:cs="Times New Roman"/>
                <w:sz w:val="24"/>
                <w:highlight w:val="none"/>
                <w:lang w:val="en-US"/>
              </w:rPr>
              <w:t>主要生产设备见表</w:t>
            </w:r>
            <w:r>
              <w:rPr>
                <w:rFonts w:hint="default" w:ascii="Times New Roman" w:hAnsi="Times New Roman" w:cs="Times New Roman"/>
                <w:sz w:val="24"/>
                <w:highlight w:val="none"/>
                <w:lang w:val="en-US" w:eastAsia="zh-CN"/>
              </w:rPr>
              <w:t>5</w:t>
            </w:r>
            <w:r>
              <w:rPr>
                <w:rFonts w:hint="default" w:ascii="Times New Roman" w:hAnsi="Times New Roman" w:cs="Times New Roman"/>
                <w:sz w:val="24"/>
                <w:highlight w:val="none"/>
                <w:lang w:val="en-US"/>
              </w:rPr>
              <w:t>。</w:t>
            </w:r>
          </w:p>
          <w:p>
            <w:pPr>
              <w:adjustRightInd w:val="0"/>
              <w:snapToGrid w:val="0"/>
              <w:spacing w:line="240" w:lineRule="auto"/>
              <w:ind w:firstLine="1200" w:firstLineChars="500"/>
              <w:jc w:val="center"/>
              <w:rPr>
                <w:rFonts w:hint="default" w:ascii="Times New Roman" w:hAnsi="Times New Roman" w:cs="Times New Roman"/>
                <w:bCs/>
                <w:sz w:val="24"/>
                <w:highlight w:val="none"/>
                <w:lang w:val="en-US"/>
              </w:rPr>
            </w:pPr>
            <w:r>
              <w:rPr>
                <w:rFonts w:hint="default" w:ascii="Times New Roman" w:hAnsi="Times New Roman" w:cs="Times New Roman"/>
                <w:bCs/>
                <w:sz w:val="24"/>
                <w:highlight w:val="none"/>
                <w:lang w:val="en-US"/>
              </w:rPr>
              <w:t>表</w:t>
            </w:r>
            <w:r>
              <w:rPr>
                <w:rFonts w:hint="default" w:ascii="Times New Roman" w:hAnsi="Times New Roman" w:cs="Times New Roman"/>
                <w:bCs/>
                <w:sz w:val="24"/>
                <w:highlight w:val="none"/>
                <w:lang w:val="en-US" w:eastAsia="zh-CN"/>
              </w:rPr>
              <w:t>5</w:t>
            </w:r>
            <w:r>
              <w:rPr>
                <w:rFonts w:hint="default" w:ascii="Times New Roman" w:hAnsi="Times New Roman" w:cs="Times New Roman"/>
                <w:bCs/>
                <w:sz w:val="24"/>
                <w:highlight w:val="none"/>
                <w:lang w:val="en-US"/>
              </w:rPr>
              <w:t xml:space="preserve">          主要生产设备一览表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72"/>
              <w:gridCol w:w="3058"/>
              <w:gridCol w:w="1580"/>
              <w:gridCol w:w="1414"/>
              <w:gridCol w:w="15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567" w:type="pct"/>
                  <w:noWrap w:val="0"/>
                  <w:vAlign w:val="center"/>
                </w:tcPr>
                <w:p>
                  <w:pPr>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rPr>
                    <w:t>序号</w:t>
                  </w:r>
                </w:p>
              </w:tc>
              <w:tc>
                <w:tcPr>
                  <w:tcW w:w="1784" w:type="pct"/>
                  <w:noWrap w:val="0"/>
                  <w:vAlign w:val="center"/>
                </w:tcPr>
                <w:p>
                  <w:pPr>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rPr>
                    <w:t>名称</w:t>
                  </w:r>
                </w:p>
              </w:tc>
              <w:tc>
                <w:tcPr>
                  <w:tcW w:w="922" w:type="pct"/>
                  <w:noWrap w:val="0"/>
                  <w:vAlign w:val="center"/>
                </w:tcPr>
                <w:p>
                  <w:pPr>
                    <w:ind w:firstLine="420" w:firstLineChars="200"/>
                    <w:jc w:val="both"/>
                    <w:rPr>
                      <w:rFonts w:hint="default" w:ascii="Times New Roman" w:hAnsi="Times New Roman" w:eastAsia="宋体" w:cs="Times New Roman"/>
                      <w:color w:val="0000FF"/>
                      <w:szCs w:val="21"/>
                      <w:highlight w:val="none"/>
                      <w:lang w:val="en-US" w:eastAsia="zh-CN"/>
                    </w:rPr>
                  </w:pPr>
                  <w:r>
                    <w:rPr>
                      <w:rFonts w:hint="default" w:ascii="Times New Roman" w:hAnsi="Times New Roman" w:cs="Times New Roman"/>
                      <w:color w:val="auto"/>
                      <w:szCs w:val="21"/>
                      <w:highlight w:val="none"/>
                      <w:lang w:val="en-US" w:eastAsia="zh-CN"/>
                    </w:rPr>
                    <w:t>规格/型号</w:t>
                  </w:r>
                </w:p>
              </w:tc>
              <w:tc>
                <w:tcPr>
                  <w:tcW w:w="825"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rPr>
                    <w:t>数量</w:t>
                  </w:r>
                </w:p>
              </w:tc>
              <w:tc>
                <w:tcPr>
                  <w:tcW w:w="901"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567" w:type="pct"/>
                  <w:noWrap w:val="0"/>
                  <w:vAlign w:val="center"/>
                </w:tcPr>
                <w:p>
                  <w:pPr>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rPr>
                    <w:t>1</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柔性印刷机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450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1台</w:t>
                  </w:r>
                </w:p>
              </w:tc>
              <w:tc>
                <w:tcPr>
                  <w:tcW w:w="901" w:type="pct"/>
                  <w:noWrap w:val="0"/>
                  <w:vAlign w:val="center"/>
                </w:tcPr>
                <w:p>
                  <w:pPr>
                    <w:jc w:val="center"/>
                    <w:rPr>
                      <w:rFonts w:hint="default" w:ascii="Times New Roman" w:hAnsi="Times New Roman" w:cs="Times New Roman"/>
                      <w:szCs w:val="21"/>
                      <w:highlight w:val="none"/>
                      <w:lang w:val="en-US" w:eastAsia="zh-CN"/>
                    </w:rPr>
                  </w:pPr>
                  <w:r>
                    <w:rPr>
                      <w:rFonts w:hint="default"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包装机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1台</w:t>
                  </w:r>
                </w:p>
              </w:tc>
              <w:tc>
                <w:tcPr>
                  <w:tcW w:w="901" w:type="pct"/>
                  <w:noWrap w:val="0"/>
                  <w:vAlign w:val="center"/>
                </w:tcPr>
                <w:p>
                  <w:pPr>
                    <w:jc w:val="center"/>
                    <w:rPr>
                      <w:rFonts w:hint="default" w:ascii="Times New Roman" w:hAnsi="Times New Roman" w:cs="Times New Roman"/>
                      <w:szCs w:val="21"/>
                      <w:highlight w:val="none"/>
                      <w:lang w:val="en-US" w:eastAsia="zh-CN"/>
                    </w:rPr>
                  </w:pPr>
                </w:p>
              </w:tc>
            </w:tr>
          </w:tbl>
          <w:p>
            <w:pPr>
              <w:adjustRightInd w:val="0"/>
              <w:snapToGrid w:val="0"/>
              <w:spacing w:line="360" w:lineRule="auto"/>
              <w:ind w:firstLine="482" w:firstLineChars="200"/>
              <w:jc w:val="left"/>
              <w:rPr>
                <w:rFonts w:hint="default" w:ascii="Times New Roman" w:hAnsi="Times New Roman" w:eastAsia="宋体" w:cs="Times New Roman"/>
                <w:b/>
                <w:color w:val="000000"/>
                <w:sz w:val="24"/>
                <w:highlight w:val="none"/>
                <w:lang w:val="en-US" w:eastAsia="zh-CN"/>
              </w:rPr>
            </w:pPr>
            <w:r>
              <w:rPr>
                <w:rFonts w:hint="default" w:ascii="Times New Roman" w:hAnsi="Times New Roman" w:cs="Times New Roman"/>
                <w:b/>
                <w:color w:val="000000"/>
                <w:sz w:val="24"/>
                <w:highlight w:val="none"/>
                <w:lang w:val="en-US" w:eastAsia="zh-CN"/>
              </w:rPr>
              <w:t xml:space="preserve"> 7</w:t>
            </w:r>
            <w:r>
              <w:rPr>
                <w:rFonts w:hint="default" w:ascii="Times New Roman" w:hAnsi="Times New Roman" w:cs="Times New Roman"/>
                <w:b/>
                <w:color w:val="000000"/>
                <w:sz w:val="24"/>
                <w:highlight w:val="none"/>
                <w:lang w:val="en-US"/>
              </w:rPr>
              <w:t>、项目选址合理性分析</w:t>
            </w:r>
          </w:p>
          <w:p>
            <w:pPr>
              <w:pStyle w:val="7"/>
              <w:adjustRightInd w:val="0"/>
              <w:snapToGrid w:val="0"/>
              <w:spacing w:line="360" w:lineRule="auto"/>
              <w:ind w:firstLine="482" w:firstLineChars="200"/>
              <w:rPr>
                <w:rFonts w:hint="default" w:ascii="Times New Roman" w:hAnsi="Times New Roman" w:cs="Times New Roman"/>
                <w:b/>
                <w:bCs/>
                <w:sz w:val="24"/>
                <w:szCs w:val="24"/>
                <w:highlight w:val="none"/>
                <w:lang w:val="en-US"/>
              </w:rPr>
            </w:pPr>
            <w:r>
              <w:rPr>
                <w:rFonts w:hint="default" w:ascii="Times New Roman" w:hAnsi="Times New Roman" w:cs="Times New Roman"/>
                <w:b/>
                <w:bCs/>
                <w:sz w:val="24"/>
                <w:szCs w:val="24"/>
                <w:highlight w:val="none"/>
                <w:lang w:val="en-US"/>
              </w:rPr>
              <w:t>（一）产业政策、规划相符性</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cs="Times New Roman"/>
                <w:b w:val="0"/>
                <w:bCs w:val="0"/>
                <w:sz w:val="24"/>
                <w:highlight w:val="none"/>
                <w:u w:val="none"/>
                <w:lang w:val="en-US" w:eastAsia="zh-CN"/>
              </w:rPr>
            </w:pPr>
            <w:r>
              <w:rPr>
                <w:rFonts w:hint="default" w:cs="Times New Roman"/>
                <w:b w:val="0"/>
                <w:bCs w:val="0"/>
                <w:sz w:val="24"/>
                <w:szCs w:val="24"/>
                <w:highlight w:val="none"/>
                <w:u w:val="none"/>
                <w:lang w:val="en-US" w:eastAsia="zh-CN"/>
              </w:rPr>
              <w:t>本项目位于新乡市新乡县河南新乡经济技术集聚区新乡众恒纸业有限公司内，</w:t>
            </w:r>
            <w:r>
              <w:rPr>
                <w:rFonts w:hint="default" w:ascii="Times New Roman" w:hAnsi="Times New Roman" w:cs="Times New Roman"/>
                <w:b w:val="0"/>
                <w:bCs w:val="0"/>
                <w:color w:val="auto"/>
                <w:sz w:val="24"/>
                <w:highlight w:val="none"/>
                <w:u w:val="none"/>
                <w:lang w:val="en-US"/>
              </w:rPr>
              <w:t>根据</w:t>
            </w:r>
            <w:r>
              <w:rPr>
                <w:rFonts w:hint="default" w:ascii="Times New Roman" w:hAnsi="Times New Roman" w:cs="Times New Roman"/>
                <w:b w:val="0"/>
                <w:bCs w:val="0"/>
                <w:color w:val="auto"/>
                <w:sz w:val="24"/>
                <w:highlight w:val="none"/>
                <w:u w:val="none"/>
                <w:lang w:val="en-US" w:eastAsia="zh-CN"/>
              </w:rPr>
              <w:t>新乡经济技术产业集聚区</w:t>
            </w:r>
            <w:r>
              <w:rPr>
                <w:rFonts w:hint="default" w:cs="Times New Roman"/>
                <w:b w:val="0"/>
                <w:bCs w:val="0"/>
                <w:color w:val="auto"/>
                <w:sz w:val="24"/>
                <w:highlight w:val="none"/>
                <w:u w:val="none"/>
                <w:lang w:val="en-US" w:eastAsia="zh-CN"/>
              </w:rPr>
              <w:t>总体</w:t>
            </w:r>
            <w:r>
              <w:rPr>
                <w:rFonts w:hint="default" w:ascii="Times New Roman" w:hAnsi="Times New Roman" w:cs="Times New Roman"/>
                <w:b w:val="0"/>
                <w:bCs w:val="0"/>
                <w:color w:val="auto"/>
                <w:sz w:val="24"/>
                <w:highlight w:val="none"/>
                <w:u w:val="none"/>
                <w:lang w:val="en-US" w:eastAsia="zh-CN"/>
              </w:rPr>
              <w:t>发展规划图（2017-2025）</w:t>
            </w:r>
            <w:r>
              <w:rPr>
                <w:rFonts w:hint="default" w:cs="Times New Roman"/>
                <w:b w:val="0"/>
                <w:bCs w:val="0"/>
                <w:sz w:val="24"/>
                <w:highlight w:val="none"/>
                <w:u w:val="none"/>
                <w:lang w:val="en-US" w:eastAsia="zh-CN"/>
              </w:rPr>
              <w:t>，该项目选址为二类工业用地。</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napToGrid w:val="0"/>
                <w:color w:val="auto"/>
                <w:sz w:val="24"/>
                <w:highlight w:val="none"/>
                <w:lang w:val="en-US" w:eastAsia="zh-CN"/>
              </w:rPr>
            </w:pPr>
            <w:r>
              <w:rPr>
                <w:rFonts w:hint="default" w:ascii="Times New Roman" w:hAnsi="Times New Roman" w:cs="Times New Roman"/>
                <w:sz w:val="24"/>
                <w:szCs w:val="24"/>
                <w:highlight w:val="none"/>
                <w:lang w:val="en-US"/>
              </w:rPr>
              <w:t>本项目</w:t>
            </w:r>
            <w:r>
              <w:rPr>
                <w:rFonts w:hint="default" w:ascii="Times New Roman" w:hAnsi="Times New Roman" w:cs="Times New Roman"/>
                <w:kern w:val="2"/>
                <w:sz w:val="24"/>
                <w:szCs w:val="24"/>
                <w:highlight w:val="none"/>
                <w:lang w:val="en-US" w:eastAsia="zh-CN" w:bidi="ar-SA"/>
              </w:rPr>
              <w:t>为C2319</w:t>
            </w:r>
            <w:r>
              <w:rPr>
                <w:rFonts w:hint="default" w:cs="Times New Roman"/>
                <w:kern w:val="2"/>
                <w:sz w:val="24"/>
                <w:szCs w:val="24"/>
                <w:highlight w:val="none"/>
                <w:lang w:val="en-US" w:eastAsia="zh-CN" w:bidi="ar-SA"/>
              </w:rPr>
              <w:t>包装装潢及其他印刷</w:t>
            </w:r>
            <w:r>
              <w:rPr>
                <w:rFonts w:hint="default" w:ascii="Times New Roman" w:hAnsi="Times New Roman" w:cs="Times New Roman"/>
                <w:sz w:val="24"/>
                <w:szCs w:val="24"/>
                <w:highlight w:val="none"/>
                <w:lang w:val="en-US"/>
              </w:rPr>
              <w:t>，</w:t>
            </w:r>
            <w:r>
              <w:rPr>
                <w:rFonts w:hint="default" w:ascii="Times New Roman" w:hAnsi="Times New Roman" w:eastAsia="宋体" w:cs="Times New Roman"/>
                <w:bCs/>
                <w:color w:val="auto"/>
                <w:kern w:val="2"/>
                <w:sz w:val="24"/>
                <w:szCs w:val="24"/>
                <w:highlight w:val="none"/>
                <w:lang w:val="en-US"/>
              </w:rPr>
              <w:t>该项目</w:t>
            </w:r>
            <w:r>
              <w:rPr>
                <w:rFonts w:hint="default" w:ascii="Times New Roman" w:hAnsi="Times New Roman" w:eastAsia="宋体" w:cs="Times New Roman"/>
                <w:bCs/>
                <w:color w:val="auto"/>
                <w:kern w:val="2"/>
                <w:sz w:val="24"/>
                <w:szCs w:val="24"/>
                <w:highlight w:val="none"/>
                <w:lang w:val="en-US" w:eastAsia="zh-CN"/>
              </w:rPr>
              <w:t>不属于鼓励类、</w:t>
            </w:r>
            <w:r>
              <w:rPr>
                <w:rFonts w:hint="default" w:cs="Times New Roman"/>
                <w:bCs/>
                <w:color w:val="auto"/>
                <w:kern w:val="2"/>
                <w:sz w:val="24"/>
                <w:szCs w:val="24"/>
                <w:highlight w:val="none"/>
                <w:lang w:val="en-US" w:eastAsia="zh-CN"/>
              </w:rPr>
              <w:t>限制</w:t>
            </w:r>
            <w:r>
              <w:rPr>
                <w:rFonts w:hint="default" w:ascii="Times New Roman" w:hAnsi="Times New Roman" w:eastAsia="宋体" w:cs="Times New Roman"/>
                <w:bCs/>
                <w:color w:val="auto"/>
                <w:kern w:val="2"/>
                <w:sz w:val="24"/>
                <w:szCs w:val="24"/>
                <w:highlight w:val="none"/>
                <w:lang w:val="en-US"/>
              </w:rPr>
              <w:t>类和</w:t>
            </w:r>
            <w:r>
              <w:rPr>
                <w:rFonts w:hint="default" w:cs="Times New Roman"/>
                <w:bCs/>
                <w:color w:val="auto"/>
                <w:kern w:val="2"/>
                <w:sz w:val="24"/>
                <w:szCs w:val="24"/>
                <w:highlight w:val="none"/>
                <w:lang w:val="en-US" w:eastAsia="zh-CN"/>
              </w:rPr>
              <w:t>淘汰</w:t>
            </w:r>
            <w:r>
              <w:rPr>
                <w:rFonts w:hint="default" w:ascii="Times New Roman" w:hAnsi="Times New Roman" w:eastAsia="宋体" w:cs="Times New Roman"/>
                <w:bCs/>
                <w:color w:val="auto"/>
                <w:kern w:val="2"/>
                <w:sz w:val="24"/>
                <w:szCs w:val="24"/>
                <w:highlight w:val="none"/>
                <w:lang w:val="en-US"/>
              </w:rPr>
              <w:t>类的建设</w:t>
            </w:r>
            <w:r>
              <w:rPr>
                <w:rFonts w:hint="default" w:ascii="Times New Roman" w:hAnsi="Times New Roman" w:eastAsia="宋体" w:cs="Times New Roman"/>
                <w:sz w:val="24"/>
                <w:szCs w:val="24"/>
                <w:highlight w:val="none"/>
                <w:lang w:val="en-US"/>
              </w:rPr>
              <w:t>，</w:t>
            </w:r>
            <w:r>
              <w:rPr>
                <w:rFonts w:hint="default" w:ascii="Times New Roman" w:hAnsi="Times New Roman" w:eastAsia="宋体" w:cs="Times New Roman"/>
                <w:sz w:val="24"/>
                <w:szCs w:val="24"/>
                <w:highlight w:val="none"/>
                <w:lang w:val="en-US" w:eastAsia="zh-CN"/>
              </w:rPr>
              <w:t>为允许类</w:t>
            </w:r>
            <w:r>
              <w:rPr>
                <w:rFonts w:hint="default" w:ascii="Times New Roman" w:hAnsi="Times New Roman" w:cs="Times New Roman"/>
                <w:sz w:val="24"/>
                <w:highlight w:val="none"/>
                <w:lang w:val="en-US"/>
              </w:rPr>
              <w:t>建设项目</w:t>
            </w:r>
            <w:r>
              <w:rPr>
                <w:rFonts w:hint="default" w:ascii="Times New Roman" w:hAnsi="Times New Roman" w:cs="Times New Roman"/>
                <w:sz w:val="24"/>
                <w:highlight w:val="none"/>
                <w:lang w:val="en-US" w:eastAsia="zh-CN"/>
              </w:rPr>
              <w:t>，</w:t>
            </w:r>
            <w:r>
              <w:rPr>
                <w:rFonts w:hint="default" w:ascii="Times New Roman" w:hAnsi="Times New Roman" w:cs="Times New Roman"/>
                <w:b w:val="0"/>
                <w:bCs w:val="0"/>
                <w:sz w:val="24"/>
                <w:highlight w:val="none"/>
                <w:u w:val="none"/>
                <w:lang w:val="en-US" w:eastAsia="zh-CN"/>
              </w:rPr>
              <w:t>符合园区产业定位和环境准入条件</w:t>
            </w:r>
            <w:r>
              <w:rPr>
                <w:rFonts w:hint="default" w:ascii="Times New Roman" w:hAnsi="Times New Roman" w:cs="Times New Roman"/>
                <w:sz w:val="24"/>
                <w:highlight w:val="none"/>
                <w:lang w:val="en-US"/>
              </w:rPr>
              <w:t>。</w:t>
            </w:r>
            <w:r>
              <w:rPr>
                <w:rFonts w:hint="default" w:ascii="Times New Roman" w:hAnsi="Times New Roman" w:cs="Times New Roman"/>
                <w:b w:val="0"/>
                <w:bCs w:val="0"/>
                <w:color w:val="auto"/>
                <w:sz w:val="24"/>
                <w:highlight w:val="none"/>
                <w:u w:val="none"/>
                <w:lang w:val="en-US"/>
              </w:rPr>
              <w:t>根据</w:t>
            </w:r>
            <w:r>
              <w:rPr>
                <w:rFonts w:hint="default" w:ascii="Times New Roman" w:hAnsi="Times New Roman" w:cs="Times New Roman"/>
                <w:b w:val="0"/>
                <w:bCs w:val="0"/>
                <w:color w:val="auto"/>
                <w:sz w:val="24"/>
                <w:highlight w:val="none"/>
                <w:u w:val="none"/>
                <w:lang w:val="en-US" w:eastAsia="zh-CN"/>
              </w:rPr>
              <w:t>新乡经济技术产业集聚区</w:t>
            </w:r>
            <w:r>
              <w:rPr>
                <w:rFonts w:hint="default" w:cs="Times New Roman"/>
                <w:b w:val="0"/>
                <w:bCs w:val="0"/>
                <w:color w:val="auto"/>
                <w:sz w:val="24"/>
                <w:highlight w:val="none"/>
                <w:u w:val="none"/>
                <w:lang w:val="en-US" w:eastAsia="zh-CN"/>
              </w:rPr>
              <w:t>总体</w:t>
            </w:r>
            <w:r>
              <w:rPr>
                <w:rFonts w:hint="default" w:ascii="Times New Roman" w:hAnsi="Times New Roman" w:cs="Times New Roman"/>
                <w:b w:val="0"/>
                <w:bCs w:val="0"/>
                <w:color w:val="auto"/>
                <w:sz w:val="24"/>
                <w:highlight w:val="none"/>
                <w:u w:val="none"/>
                <w:lang w:val="en-US" w:eastAsia="zh-CN"/>
              </w:rPr>
              <w:t>发展规划图（2017-2025）（见附图</w:t>
            </w:r>
            <w:r>
              <w:rPr>
                <w:rFonts w:hint="eastAsia" w:cs="Times New Roman"/>
                <w:b w:val="0"/>
                <w:bCs w:val="0"/>
                <w:color w:val="auto"/>
                <w:sz w:val="24"/>
                <w:highlight w:val="none"/>
                <w:u w:val="none"/>
                <w:lang w:val="en-US" w:eastAsia="zh-CN"/>
              </w:rPr>
              <w:t>四</w:t>
            </w:r>
            <w:r>
              <w:rPr>
                <w:rFonts w:hint="default" w:ascii="Times New Roman" w:hAnsi="Times New Roman" w:cs="Times New Roman"/>
                <w:b w:val="0"/>
                <w:bCs w:val="0"/>
                <w:color w:val="auto"/>
                <w:sz w:val="24"/>
                <w:highlight w:val="none"/>
                <w:u w:val="none"/>
                <w:lang w:val="en-US" w:eastAsia="zh-CN"/>
              </w:rPr>
              <w:t>），</w:t>
            </w:r>
            <w:r>
              <w:rPr>
                <w:rFonts w:hint="default" w:ascii="Times New Roman" w:hAnsi="Times New Roman" w:eastAsia="宋体" w:cs="Times New Roman"/>
                <w:b w:val="0"/>
                <w:bCs w:val="0"/>
                <w:color w:val="auto"/>
                <w:sz w:val="24"/>
                <w:szCs w:val="24"/>
                <w:highlight w:val="none"/>
                <w:u w:val="none"/>
                <w:lang w:val="en-US" w:eastAsia="zh-CN"/>
              </w:rPr>
              <w:t>该项目占地属于二类工业用地。</w:t>
            </w:r>
            <w:r>
              <w:rPr>
                <w:rFonts w:hint="default" w:ascii="Times New Roman" w:hAnsi="Times New Roman" w:cs="Times New Roman"/>
                <w:sz w:val="24"/>
                <w:highlight w:val="none"/>
                <w:lang w:val="en-US" w:eastAsia="zh-CN"/>
              </w:rPr>
              <w:t>新乡县发展和改革委员会</w:t>
            </w:r>
            <w:r>
              <w:rPr>
                <w:rFonts w:hint="default" w:ascii="Times New Roman" w:hAnsi="Times New Roman" w:cs="Times New Roman"/>
                <w:sz w:val="24"/>
                <w:highlight w:val="none"/>
                <w:lang w:val="en-US"/>
              </w:rPr>
              <w:t>对本项目的建设下达了</w:t>
            </w:r>
            <w:r>
              <w:rPr>
                <w:rFonts w:hint="default" w:ascii="宋体" w:hAnsi="宋体" w:eastAsia="宋体" w:cs="宋体"/>
                <w:sz w:val="24"/>
                <w:highlight w:val="none"/>
                <w:lang w:val="en-US"/>
              </w:rPr>
              <w:t>“河南省企业投资项目备案</w:t>
            </w:r>
            <w:r>
              <w:rPr>
                <w:rFonts w:hint="default" w:ascii="宋体" w:hAnsi="宋体" w:eastAsia="宋体" w:cs="宋体"/>
                <w:sz w:val="24"/>
                <w:highlight w:val="none"/>
                <w:lang w:val="en-US" w:eastAsia="zh-CN"/>
              </w:rPr>
              <w:t>证明</w:t>
            </w:r>
            <w:r>
              <w:rPr>
                <w:rFonts w:hint="default" w:ascii="宋体" w:hAnsi="宋体" w:eastAsia="宋体" w:cs="宋体"/>
                <w:sz w:val="24"/>
                <w:highlight w:val="none"/>
                <w:lang w:val="en-US"/>
              </w:rPr>
              <w:t>”</w:t>
            </w:r>
            <w:r>
              <w:rPr>
                <w:rFonts w:hint="default" w:ascii="Times New Roman" w:hAnsi="Times New Roman" w:cs="Times New Roman"/>
                <w:sz w:val="24"/>
                <w:highlight w:val="none"/>
                <w:lang w:val="en-US"/>
              </w:rPr>
              <w:t>，项目</w:t>
            </w:r>
            <w:r>
              <w:rPr>
                <w:rFonts w:hint="default" w:ascii="Times New Roman" w:hAnsi="Times New Roman" w:cs="Times New Roman"/>
                <w:sz w:val="24"/>
                <w:highlight w:val="none"/>
                <w:lang w:val="en-US" w:eastAsia="zh-CN"/>
              </w:rPr>
              <w:t>代码</w:t>
            </w:r>
            <w:r>
              <w:rPr>
                <w:rFonts w:hint="default" w:ascii="Times New Roman" w:hAnsi="Times New Roman" w:cs="Times New Roman"/>
                <w:sz w:val="24"/>
                <w:highlight w:val="none"/>
                <w:lang w:val="en-US"/>
              </w:rPr>
              <w:t>：</w:t>
            </w:r>
            <w:r>
              <w:rPr>
                <w:rFonts w:hint="default" w:ascii="Times New Roman" w:hAnsi="Times New Roman" w:cs="Times New Roman"/>
                <w:sz w:val="24"/>
                <w:highlight w:val="none"/>
                <w:lang w:val="en-US" w:eastAsia="zh-CN"/>
              </w:rPr>
              <w:t>2020-410721-23-03-069007</w:t>
            </w:r>
            <w:r>
              <w:rPr>
                <w:rFonts w:hint="default" w:ascii="Times New Roman" w:hAnsi="Times New Roman" w:cs="Times New Roman"/>
                <w:sz w:val="24"/>
                <w:highlight w:val="none"/>
                <w:lang w:val="en-US"/>
              </w:rPr>
              <w:t>，予以备案。</w:t>
            </w:r>
            <w:r>
              <w:rPr>
                <w:rFonts w:hint="default" w:ascii="Times New Roman" w:hAnsi="Times New Roman" w:cs="Times New Roman"/>
                <w:snapToGrid w:val="0"/>
                <w:color w:val="auto"/>
                <w:sz w:val="24"/>
                <w:highlight w:val="none"/>
                <w:lang w:val="en-US" w:eastAsia="zh-CN"/>
              </w:rPr>
              <w:t>本项目备案内容与建设内容相符性分析见表6。</w:t>
            </w:r>
          </w:p>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70" w:firstLineChars="196"/>
              <w:jc w:val="center"/>
              <w:textAlignment w:val="auto"/>
              <w:outlineLvl w:val="9"/>
              <w:rPr>
                <w:rFonts w:hint="default" w:ascii="Times New Roman" w:hAnsi="Times New Roman" w:cs="Times New Roman"/>
                <w:color w:val="auto"/>
                <w:sz w:val="24"/>
                <w:szCs w:val="24"/>
                <w:highlight w:val="none"/>
                <w:lang w:val="en-US" w:eastAsia="zh-CN"/>
              </w:rPr>
            </w:pPr>
          </w:p>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70" w:firstLineChars="196"/>
              <w:jc w:val="center"/>
              <w:textAlignment w:val="auto"/>
              <w:outlineLvl w:val="9"/>
              <w:rPr>
                <w:rFonts w:hint="default" w:ascii="Times New Roman" w:hAnsi="Times New Roman" w:cs="Times New Roman"/>
                <w:color w:val="auto"/>
                <w:sz w:val="24"/>
                <w:szCs w:val="24"/>
                <w:highlight w:val="none"/>
                <w:lang w:val="en-US" w:eastAsia="zh-CN"/>
              </w:rPr>
            </w:pPr>
          </w:p>
          <w:p>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70" w:firstLineChars="196"/>
              <w:jc w:val="center"/>
              <w:textAlignment w:val="auto"/>
              <w:outlineLvl w:val="9"/>
              <w:rPr>
                <w:rFonts w:hint="default" w:ascii="Times New Roman" w:hAnsi="Times New Roman" w:cs="Times New Roman"/>
                <w:b/>
                <w:bCs/>
                <w:color w:val="auto"/>
                <w:sz w:val="24"/>
                <w:szCs w:val="24"/>
                <w:highlight w:val="none"/>
                <w:u w:val="single"/>
                <w:lang w:val="en-US" w:eastAsia="zh-CN"/>
              </w:rPr>
            </w:pPr>
            <w:r>
              <w:rPr>
                <w:rFonts w:hint="default" w:ascii="Times New Roman" w:hAnsi="Times New Roman" w:cs="Times New Roman"/>
                <w:color w:val="auto"/>
                <w:sz w:val="24"/>
                <w:szCs w:val="24"/>
                <w:highlight w:val="none"/>
                <w:lang w:val="en-US" w:eastAsia="zh-CN"/>
              </w:rPr>
              <w:t>表6       项目备案内容与建设内容相符性</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1147"/>
              <w:gridCol w:w="3016"/>
              <w:gridCol w:w="3018"/>
              <w:gridCol w:w="7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6" w:type="pct"/>
                  <w:noWrap w:val="0"/>
                  <w:vAlign w:val="center"/>
                </w:tcPr>
                <w:p>
                  <w:pPr>
                    <w:pStyle w:val="11"/>
                    <w:ind w:left="-105" w:leftChars="-50" w:right="-105" w:rightChars="-5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序号</w:t>
                  </w:r>
                </w:p>
              </w:tc>
              <w:tc>
                <w:tcPr>
                  <w:tcW w:w="66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项目</w:t>
                  </w:r>
                </w:p>
              </w:tc>
              <w:tc>
                <w:tcPr>
                  <w:tcW w:w="175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备案内容</w:t>
                  </w:r>
                </w:p>
              </w:tc>
              <w:tc>
                <w:tcPr>
                  <w:tcW w:w="1760"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建设内容</w:t>
                  </w:r>
                </w:p>
              </w:tc>
              <w:tc>
                <w:tcPr>
                  <w:tcW w:w="463" w:type="pct"/>
                  <w:noWrap w:val="0"/>
                  <w:vAlign w:val="center"/>
                </w:tcPr>
                <w:p>
                  <w:pPr>
                    <w:pStyle w:val="11"/>
                    <w:ind w:left="-105" w:leftChars="-50" w:right="-105" w:rightChars="-5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6"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c>
                <w:tcPr>
                  <w:tcW w:w="66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投资</w:t>
                  </w:r>
                </w:p>
              </w:tc>
              <w:tc>
                <w:tcPr>
                  <w:tcW w:w="175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投资</w:t>
                  </w:r>
                  <w:r>
                    <w:rPr>
                      <w:rFonts w:hint="default" w:cs="Times New Roman"/>
                      <w:bCs/>
                      <w:color w:val="auto"/>
                      <w:sz w:val="21"/>
                      <w:szCs w:val="21"/>
                      <w:highlight w:val="none"/>
                      <w:lang w:val="en-US" w:eastAsia="zh-CN"/>
                    </w:rPr>
                    <w:t>100</w:t>
                  </w:r>
                  <w:r>
                    <w:rPr>
                      <w:rFonts w:hint="default" w:ascii="Times New Roman" w:hAnsi="Times New Roman" w:cs="Times New Roman"/>
                      <w:bCs/>
                      <w:color w:val="auto"/>
                      <w:sz w:val="21"/>
                      <w:szCs w:val="21"/>
                      <w:highlight w:val="none"/>
                      <w:lang w:val="en-US" w:eastAsia="zh-CN"/>
                    </w:rPr>
                    <w:t>万元</w:t>
                  </w:r>
                </w:p>
              </w:tc>
              <w:tc>
                <w:tcPr>
                  <w:tcW w:w="1760"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投资</w:t>
                  </w:r>
                  <w:r>
                    <w:rPr>
                      <w:rFonts w:hint="default"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lang w:val="en-US" w:eastAsia="zh-CN"/>
                    </w:rPr>
                    <w:t>0万元</w:t>
                  </w:r>
                </w:p>
              </w:tc>
              <w:tc>
                <w:tcPr>
                  <w:tcW w:w="463"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6"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66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建设规模</w:t>
                  </w:r>
                </w:p>
              </w:tc>
              <w:tc>
                <w:tcPr>
                  <w:tcW w:w="175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cs="Times New Roman"/>
                      <w:bCs/>
                      <w:color w:val="auto"/>
                      <w:sz w:val="21"/>
                      <w:szCs w:val="21"/>
                      <w:highlight w:val="none"/>
                      <w:lang w:val="en-US" w:eastAsia="zh-CN"/>
                    </w:rPr>
                    <w:t>/</w:t>
                  </w:r>
                </w:p>
              </w:tc>
              <w:tc>
                <w:tcPr>
                  <w:tcW w:w="1760"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年</w:t>
                  </w:r>
                  <w:r>
                    <w:rPr>
                      <w:rFonts w:hint="default" w:cs="Times New Roman"/>
                      <w:bCs/>
                      <w:color w:val="auto"/>
                      <w:sz w:val="21"/>
                      <w:szCs w:val="21"/>
                      <w:highlight w:val="none"/>
                      <w:lang w:val="en-US" w:eastAsia="zh-CN"/>
                    </w:rPr>
                    <w:t>加工200吨纸制品</w:t>
                  </w:r>
                </w:p>
              </w:tc>
              <w:tc>
                <w:tcPr>
                  <w:tcW w:w="463"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cs="Times New Roman"/>
                      <w:bCs/>
                      <w:color w:val="auto"/>
                      <w:sz w:val="21"/>
                      <w:szCs w:val="21"/>
                      <w:highlight w:val="none"/>
                      <w:lang w:val="en-US" w:eastAsia="zh-CN"/>
                    </w:rPr>
                    <w:t>修正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6"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w:t>
                  </w:r>
                </w:p>
              </w:tc>
              <w:tc>
                <w:tcPr>
                  <w:tcW w:w="66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建设地点</w:t>
                  </w:r>
                </w:p>
              </w:tc>
              <w:tc>
                <w:tcPr>
                  <w:tcW w:w="175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sz w:val="21"/>
                      <w:szCs w:val="21"/>
                      <w:highlight w:val="none"/>
                      <w:lang w:val="en-US" w:eastAsia="zh-CN"/>
                    </w:rPr>
                    <w:t>新乡县新乡经济技术产业集聚区新乡众恒纸业有限公司内</w:t>
                  </w:r>
                </w:p>
              </w:tc>
              <w:tc>
                <w:tcPr>
                  <w:tcW w:w="1760"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新乡县新乡经济技术产业集聚区新乡众恒纸业有限公司内</w:t>
                  </w:r>
                </w:p>
              </w:tc>
              <w:tc>
                <w:tcPr>
                  <w:tcW w:w="463"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6"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4</w:t>
                  </w:r>
                </w:p>
              </w:tc>
              <w:tc>
                <w:tcPr>
                  <w:tcW w:w="66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建设内容</w:t>
                  </w:r>
                </w:p>
              </w:tc>
              <w:tc>
                <w:tcPr>
                  <w:tcW w:w="175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cs="Times New Roman"/>
                      <w:bCs/>
                      <w:color w:val="auto"/>
                      <w:sz w:val="21"/>
                      <w:szCs w:val="21"/>
                      <w:highlight w:val="none"/>
                      <w:lang w:val="en-US" w:eastAsia="zh-CN"/>
                    </w:rPr>
                    <w:t>依托现有厂房</w:t>
                  </w:r>
                </w:p>
              </w:tc>
              <w:tc>
                <w:tcPr>
                  <w:tcW w:w="1760"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cs="Times New Roman"/>
                      <w:bCs/>
                      <w:color w:val="auto"/>
                      <w:sz w:val="21"/>
                      <w:szCs w:val="21"/>
                      <w:highlight w:val="none"/>
                      <w:lang w:val="en-US" w:eastAsia="zh-CN"/>
                    </w:rPr>
                    <w:t>依托现有厂房</w:t>
                  </w:r>
                </w:p>
              </w:tc>
              <w:tc>
                <w:tcPr>
                  <w:tcW w:w="463"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6"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w:t>
                  </w:r>
                </w:p>
              </w:tc>
              <w:tc>
                <w:tcPr>
                  <w:tcW w:w="66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主要生产设备</w:t>
                  </w:r>
                </w:p>
              </w:tc>
              <w:tc>
                <w:tcPr>
                  <w:tcW w:w="175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cs="Times New Roman"/>
                      <w:color w:val="auto"/>
                      <w:sz w:val="21"/>
                      <w:szCs w:val="21"/>
                      <w:highlight w:val="none"/>
                      <w:lang w:val="en-US" w:eastAsia="zh-CN"/>
                    </w:rPr>
                    <w:t>柔性印刷机、包装机</w:t>
                  </w:r>
                </w:p>
              </w:tc>
              <w:tc>
                <w:tcPr>
                  <w:tcW w:w="1760"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cs="Times New Roman"/>
                      <w:color w:val="auto"/>
                      <w:sz w:val="21"/>
                      <w:szCs w:val="21"/>
                      <w:highlight w:val="none"/>
                      <w:lang w:val="en-US" w:eastAsia="zh-CN"/>
                    </w:rPr>
                    <w:t>柔性印刷机、包装机</w:t>
                  </w:r>
                </w:p>
              </w:tc>
              <w:tc>
                <w:tcPr>
                  <w:tcW w:w="463"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6"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w:t>
                  </w:r>
                </w:p>
              </w:tc>
              <w:tc>
                <w:tcPr>
                  <w:tcW w:w="66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工艺流程</w:t>
                  </w:r>
                </w:p>
              </w:tc>
              <w:tc>
                <w:tcPr>
                  <w:tcW w:w="1759"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cs="Times New Roman"/>
                      <w:bCs/>
                      <w:color w:val="auto"/>
                      <w:sz w:val="21"/>
                      <w:szCs w:val="21"/>
                      <w:highlight w:val="none"/>
                      <w:lang w:val="en-US" w:eastAsia="zh-CN"/>
                    </w:rPr>
                    <w:t>原纸上机印刷，再分切包装</w:t>
                  </w:r>
                </w:p>
              </w:tc>
              <w:tc>
                <w:tcPr>
                  <w:tcW w:w="1760" w:type="pct"/>
                  <w:noWrap w:val="0"/>
                  <w:vAlign w:val="center"/>
                </w:tcPr>
                <w:p>
                  <w:pPr>
                    <w:pStyle w:val="11"/>
                    <w:jc w:val="center"/>
                    <w:rPr>
                      <w:rFonts w:hint="default" w:ascii="Times New Roman" w:hAnsi="Times New Roman" w:cs="Times New Roman"/>
                      <w:b/>
                      <w:color w:val="auto"/>
                      <w:sz w:val="21"/>
                      <w:szCs w:val="21"/>
                      <w:highlight w:val="none"/>
                      <w:lang w:val="en-US" w:eastAsia="zh-CN"/>
                    </w:rPr>
                  </w:pPr>
                  <w:r>
                    <w:rPr>
                      <w:rFonts w:hint="default" w:cs="Times New Roman"/>
                      <w:bCs/>
                      <w:color w:val="auto"/>
                      <w:sz w:val="21"/>
                      <w:szCs w:val="21"/>
                      <w:highlight w:val="none"/>
                      <w:lang w:val="en-US" w:eastAsia="zh-CN"/>
                    </w:rPr>
                    <w:t>原纸上机印刷，再分切包装</w:t>
                  </w:r>
                </w:p>
              </w:tc>
              <w:tc>
                <w:tcPr>
                  <w:tcW w:w="463" w:type="pct"/>
                  <w:noWrap w:val="0"/>
                  <w:vAlign w:val="center"/>
                </w:tcPr>
                <w:p>
                  <w:pPr>
                    <w:pStyle w:val="11"/>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bl>
          <w:p>
            <w:pPr>
              <w:pStyle w:val="49"/>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outlineLvl w:val="9"/>
              <w:rPr>
                <w:rFonts w:hint="default" w:ascii="Times New Roman" w:hAnsi="Times New Roman" w:cs="Times New Roman"/>
                <w:sz w:val="24"/>
                <w:highlight w:val="none"/>
                <w:lang w:val="en-US"/>
              </w:rPr>
            </w:pPr>
            <w:r>
              <w:rPr>
                <w:rFonts w:hint="default" w:ascii="Times New Roman" w:hAnsi="Times New Roman" w:cs="Times New Roman"/>
                <w:color w:val="auto"/>
                <w:sz w:val="24"/>
                <w:highlight w:val="none"/>
                <w:lang w:val="en-US" w:eastAsia="zh-CN"/>
              </w:rPr>
              <w:t>相符性分析：</w:t>
            </w:r>
            <w:r>
              <w:rPr>
                <w:rFonts w:hint="default"/>
                <w:b w:val="0"/>
                <w:bCs w:val="0"/>
                <w:color w:val="000000"/>
                <w:sz w:val="24"/>
                <w:highlight w:val="none"/>
                <w:u w:val="none"/>
                <w:lang w:val="en-US" w:eastAsia="zh-CN"/>
              </w:rPr>
              <w:t>从项目建设投资、规模、内容、设备、工艺流程等几个方面对比分析，修正建设规模，项目建设内容与备案内容相符。</w:t>
            </w:r>
          </w:p>
          <w:p>
            <w:pPr>
              <w:pStyle w:val="49"/>
              <w:adjustRightInd w:val="0"/>
              <w:snapToGrid w:val="0"/>
              <w:spacing w:line="360" w:lineRule="auto"/>
              <w:ind w:firstLine="482" w:firstLineChars="200"/>
              <w:rPr>
                <w:rFonts w:hint="default" w:ascii="Times New Roman" w:hAnsi="Times New Roman" w:cs="Times New Roman"/>
                <w:b/>
                <w:bCs/>
                <w:sz w:val="24"/>
                <w:highlight w:val="none"/>
                <w:lang w:val="en-US"/>
              </w:rPr>
            </w:pPr>
            <w:r>
              <w:rPr>
                <w:rFonts w:hint="default" w:ascii="Times New Roman" w:hAnsi="Times New Roman" w:cs="Times New Roman"/>
                <w:b/>
                <w:bCs/>
                <w:sz w:val="24"/>
                <w:highlight w:val="none"/>
                <w:lang w:val="en-US"/>
              </w:rPr>
              <w:t>（二）与新环[2015]342号文的对照分析</w:t>
            </w:r>
          </w:p>
          <w:p>
            <w:pPr>
              <w:pStyle w:val="49"/>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与《新乡市环境保护局关于印发深化建设项目环境影响评价审批制度改革实施细则的通知》新环[2015]342号（以下简称《通知》）对照分析见下表7。</w:t>
            </w:r>
          </w:p>
          <w:p>
            <w:pPr>
              <w:pStyle w:val="49"/>
              <w:adjustRightInd w:val="0"/>
              <w:snapToGrid w:val="0"/>
              <w:spacing w:line="240" w:lineRule="auto"/>
              <w:ind w:firstLine="480" w:firstLineChars="200"/>
              <w:rPr>
                <w:rFonts w:hint="default"/>
                <w:sz w:val="24"/>
                <w:highlight w:val="none"/>
                <w:lang w:val="en-US" w:eastAsia="zh-CN"/>
              </w:rPr>
            </w:pPr>
            <w:r>
              <w:rPr>
                <w:rFonts w:hint="default" w:ascii="Times New Roman" w:hAnsi="Times New Roman" w:cs="Times New Roman"/>
                <w:sz w:val="24"/>
                <w:highlight w:val="none"/>
                <w:lang w:val="en-US" w:eastAsia="zh-CN"/>
              </w:rPr>
              <w:t xml:space="preserve">        表7      </w:t>
            </w:r>
            <w:r>
              <w:rPr>
                <w:rFonts w:hint="default"/>
                <w:sz w:val="24"/>
                <w:highlight w:val="none"/>
                <w:lang w:val="en-US" w:eastAsia="zh-CN"/>
              </w:rPr>
              <w:t xml:space="preserve">        与《通知》对比分析一览表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13"/>
              <w:gridCol w:w="1486"/>
              <w:gridCol w:w="3650"/>
              <w:gridCol w:w="1274"/>
              <w:gridCol w:w="11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91"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项目</w:t>
                  </w:r>
                </w:p>
              </w:tc>
              <w:tc>
                <w:tcPr>
                  <w:tcW w:w="2996" w:type="pct"/>
                  <w:gridSpan w:val="2"/>
                  <w:noWrap w:val="0"/>
                  <w:vAlign w:val="center"/>
                </w:tcPr>
                <w:p>
                  <w:pPr>
                    <w:pStyle w:val="49"/>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与本项目相关条文</w:t>
                  </w:r>
                </w:p>
              </w:tc>
              <w:tc>
                <w:tcPr>
                  <w:tcW w:w="743"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本项目情况</w:t>
                  </w:r>
                </w:p>
              </w:tc>
              <w:tc>
                <w:tcPr>
                  <w:tcW w:w="667"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91" w:type="pct"/>
                  <w:vMerge w:val="restar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新乡市主体功能区</w:t>
                  </w:r>
                </w:p>
              </w:tc>
              <w:tc>
                <w:tcPr>
                  <w:tcW w:w="2996" w:type="pct"/>
                  <w:gridSpan w:val="2"/>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重点开发区域：1、新乡市市区（含平原城乡一体示范区）、新乡县、新乡县；2、农产品主产区的县城关镇、少数建制镇以及产业集聚区。</w:t>
                  </w:r>
                </w:p>
              </w:tc>
              <w:tc>
                <w:tcPr>
                  <w:tcW w:w="743" w:type="pct"/>
                  <w:vMerge w:val="restart"/>
                  <w:noWrap w:val="0"/>
                  <w:vAlign w:val="center"/>
                </w:tcPr>
                <w:p>
                  <w:pPr>
                    <w:pStyle w:val="49"/>
                    <w:adjustRightInd w:val="0"/>
                    <w:snapToGrid w:val="0"/>
                    <w:spacing w:line="240" w:lineRule="auto"/>
                    <w:jc w:val="both"/>
                    <w:rPr>
                      <w:rFonts w:hint="default" w:ascii="Times New Roman" w:hAnsi="Times New Roman" w:cs="Times New Roman"/>
                      <w:b/>
                      <w:bCs/>
                      <w:sz w:val="21"/>
                      <w:szCs w:val="21"/>
                      <w:highlight w:val="none"/>
                      <w:u w:val="single"/>
                      <w:lang w:val="en-US" w:eastAsia="zh-CN"/>
                    </w:rPr>
                  </w:pPr>
                </w:p>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b w:val="0"/>
                      <w:bCs w:val="0"/>
                      <w:sz w:val="21"/>
                      <w:szCs w:val="21"/>
                      <w:highlight w:val="none"/>
                      <w:u w:val="none"/>
                      <w:lang w:val="en-US" w:eastAsia="zh-CN"/>
                    </w:rPr>
                    <w:t>本项目位于新乡县新乡经济技术产业集聚区新乡众恒纸业有限公司内</w:t>
                  </w:r>
                </w:p>
              </w:tc>
              <w:tc>
                <w:tcPr>
                  <w:tcW w:w="667" w:type="pct"/>
                  <w:tcBorders>
                    <w:bottom w:val="single" w:color="auto" w:sz="4" w:space="0"/>
                  </w:tcBorders>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91" w:type="pct"/>
                  <w:vMerge w:val="continue"/>
                  <w:noWrap w:val="0"/>
                  <w:vAlign w:val="center"/>
                </w:tcPr>
                <w:p>
                  <w:pPr>
                    <w:pStyle w:val="49"/>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2996" w:type="pct"/>
                  <w:gridSpan w:val="2"/>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限制开发区、农产品主产区：辉县市、获嘉县、原阳县、延津县、封丘县。（不含产业集聚区、专业园区和县城建成区以及规划区中以居住、商贸、文教科研为主的区域）</w:t>
                  </w:r>
                </w:p>
              </w:tc>
              <w:tc>
                <w:tcPr>
                  <w:tcW w:w="743" w:type="pct"/>
                  <w:vMerge w:val="continue"/>
                  <w:noWrap w:val="0"/>
                  <w:vAlign w:val="center"/>
                </w:tcPr>
                <w:p>
                  <w:pPr>
                    <w:pStyle w:val="49"/>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667" w:type="pct"/>
                  <w:tcBorders>
                    <w:top w:val="single" w:color="auto" w:sz="4" w:space="0"/>
                    <w:bottom w:val="single" w:color="auto" w:sz="4" w:space="0"/>
                  </w:tcBorders>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91" w:type="pct"/>
                  <w:vMerge w:val="continue"/>
                  <w:noWrap w:val="0"/>
                  <w:vAlign w:val="center"/>
                </w:tcPr>
                <w:p>
                  <w:pPr>
                    <w:pStyle w:val="49"/>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2996" w:type="pct"/>
                  <w:gridSpan w:val="2"/>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禁止开发区：河南新乡黄河湿地鸟类国家级自然保护区、太行山猕猴自然保护区、河南省新乡凤凰山省级森林公园</w:t>
                  </w:r>
                </w:p>
              </w:tc>
              <w:tc>
                <w:tcPr>
                  <w:tcW w:w="743" w:type="pct"/>
                  <w:vMerge w:val="continue"/>
                  <w:noWrap w:val="0"/>
                  <w:vAlign w:val="center"/>
                </w:tcPr>
                <w:p>
                  <w:pPr>
                    <w:pStyle w:val="49"/>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667" w:type="pct"/>
                  <w:tcBorders>
                    <w:top w:val="single" w:color="auto" w:sz="4" w:space="0"/>
                    <w:bottom w:val="single" w:color="auto" w:sz="4" w:space="0"/>
                  </w:tcBorders>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91"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新乡市集中水源地保护区</w:t>
                  </w:r>
                </w:p>
              </w:tc>
              <w:tc>
                <w:tcPr>
                  <w:tcW w:w="2996" w:type="pct"/>
                  <w:gridSpan w:val="2"/>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right="0" w:rightChars="0" w:firstLine="210" w:firstLineChars="100"/>
                    <w:jc w:val="center"/>
                    <w:textAlignment w:val="auto"/>
                    <w:outlineLvl w:val="9"/>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四水厂地下水饮用水源保护区(共21眼井)</w:t>
                  </w:r>
                </w:p>
              </w:tc>
              <w:tc>
                <w:tcPr>
                  <w:tcW w:w="743" w:type="pct"/>
                  <w:noWrap w:val="0"/>
                  <w:vAlign w:val="center"/>
                </w:tcPr>
                <w:p>
                  <w:pPr>
                    <w:adjustRightInd w:val="0"/>
                    <w:snapToGrid w:val="0"/>
                    <w:spacing w:line="240" w:lineRule="auto"/>
                    <w:jc w:val="center"/>
                    <w:rPr>
                      <w:rFonts w:hint="default" w:ascii="Times New Roman" w:hAnsi="Times New Roman" w:cs="Times New Roman"/>
                      <w:sz w:val="21"/>
                      <w:szCs w:val="21"/>
                      <w:highlight w:val="none"/>
                      <w:lang w:val="en-US"/>
                    </w:rPr>
                  </w:pPr>
                  <w:r>
                    <w:rPr>
                      <w:rFonts w:hint="default" w:ascii="Times New Roman" w:hAnsi="Times New Roman" w:cs="Times New Roman"/>
                      <w:sz w:val="21"/>
                      <w:szCs w:val="21"/>
                      <w:highlight w:val="none"/>
                      <w:lang w:val="en-US" w:eastAsia="zh-CN"/>
                    </w:rPr>
                    <w:t>本项目位于新乡县新乡经济技术产业集聚区新乡众恒纸业有限公司内</w:t>
                  </w:r>
                </w:p>
              </w:tc>
              <w:tc>
                <w:tcPr>
                  <w:tcW w:w="667" w:type="pct"/>
                  <w:tcBorders>
                    <w:top w:val="single" w:color="auto" w:sz="4" w:space="0"/>
                  </w:tcBorders>
                  <w:noWrap w:val="0"/>
                  <w:vAlign w:val="center"/>
                </w:tcPr>
                <w:p>
                  <w:pPr>
                    <w:adjustRightInd w:val="0"/>
                    <w:snapToGrid w:val="0"/>
                    <w:spacing w:line="240" w:lineRule="auto"/>
                    <w:jc w:val="center"/>
                    <w:rPr>
                      <w:rFonts w:hint="default" w:ascii="Times New Roman" w:hAnsi="Times New Roman" w:cs="Times New Roman"/>
                      <w:sz w:val="21"/>
                      <w:szCs w:val="21"/>
                      <w:highlight w:val="none"/>
                      <w:lang w:val="en-US"/>
                    </w:rPr>
                  </w:pPr>
                  <w:r>
                    <w:rPr>
                      <w:rFonts w:hint="default" w:ascii="Times New Roman" w:hAnsi="Times New Roman" w:cs="Times New Roman"/>
                      <w:color w:val="000000"/>
                      <w:sz w:val="21"/>
                      <w:szCs w:val="21"/>
                      <w:highlight w:val="none"/>
                      <w:lang w:val="en-US"/>
                    </w:rPr>
                    <w:t>不在</w:t>
                  </w:r>
                  <w:r>
                    <w:rPr>
                      <w:rFonts w:hint="default" w:ascii="Times New Roman" w:hAnsi="Times New Roman" w:cs="Times New Roman"/>
                      <w:color w:val="000000"/>
                      <w:sz w:val="21"/>
                      <w:szCs w:val="21"/>
                      <w:highlight w:val="none"/>
                      <w:lang w:val="en-US" w:eastAsia="zh-CN"/>
                    </w:rPr>
                    <w:t>水源地</w:t>
                  </w:r>
                  <w:r>
                    <w:rPr>
                      <w:rFonts w:hint="default" w:ascii="Times New Roman" w:hAnsi="Times New Roman" w:cs="Times New Roman"/>
                      <w:color w:val="000000"/>
                      <w:sz w:val="21"/>
                      <w:szCs w:val="21"/>
                      <w:highlight w:val="none"/>
                      <w:lang w:val="en-US"/>
                    </w:rPr>
                    <w:t>保护区范围内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91"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建设项目环境影响评价豁免管理名录</w:t>
                  </w:r>
                </w:p>
              </w:tc>
              <w:tc>
                <w:tcPr>
                  <w:tcW w:w="2996" w:type="pct"/>
                  <w:gridSpan w:val="2"/>
                  <w:noWrap w:val="0"/>
                  <w:vAlign w:val="center"/>
                </w:tcPr>
                <w:p>
                  <w:pPr>
                    <w:pStyle w:val="49"/>
                    <w:jc w:val="center"/>
                    <w:rPr>
                      <w:rFonts w:hint="default"/>
                      <w:highlight w:val="none"/>
                      <w:lang w:val="en-US" w:eastAsia="zh-CN"/>
                    </w:rPr>
                  </w:pPr>
                  <w:r>
                    <w:rPr>
                      <w:rFonts w:hint="default"/>
                      <w:sz w:val="21"/>
                      <w:szCs w:val="21"/>
                      <w:highlight w:val="none"/>
                      <w:lang w:val="en-US" w:eastAsia="zh-CN"/>
                    </w:rPr>
                    <w:t>查无相关条目</w:t>
                  </w:r>
                </w:p>
              </w:tc>
              <w:tc>
                <w:tcPr>
                  <w:tcW w:w="743"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本项目为</w:t>
                  </w:r>
                  <w:r>
                    <w:rPr>
                      <w:rFonts w:hint="default" w:cs="Times New Roman"/>
                      <w:sz w:val="21"/>
                      <w:szCs w:val="21"/>
                      <w:highlight w:val="none"/>
                      <w:lang w:val="en-US" w:eastAsia="zh-CN"/>
                    </w:rPr>
                    <w:t>纸制品印刷项目</w:t>
                  </w:r>
                </w:p>
              </w:tc>
              <w:tc>
                <w:tcPr>
                  <w:tcW w:w="667"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本项目产品不在豁免名录内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91" w:type="pct"/>
                  <w:vMerge w:val="restar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污染防治（控）重点单元</w:t>
                  </w:r>
                </w:p>
              </w:tc>
              <w:tc>
                <w:tcPr>
                  <w:tcW w:w="867"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水污染</w:t>
                  </w:r>
                </w:p>
              </w:tc>
              <w:tc>
                <w:tcPr>
                  <w:tcW w:w="2128"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卫河流域：新乡市区、新乡县、卫辉市、辉县市、获嘉县</w:t>
                  </w:r>
                </w:p>
              </w:tc>
              <w:tc>
                <w:tcPr>
                  <w:tcW w:w="743" w:type="pct"/>
                  <w:vMerge w:val="restar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本项目位于新乡县</w:t>
                  </w:r>
                </w:p>
              </w:tc>
              <w:tc>
                <w:tcPr>
                  <w:tcW w:w="667"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91" w:type="pct"/>
                  <w:vMerge w:val="continue"/>
                  <w:noWrap w:val="0"/>
                  <w:vAlign w:val="center"/>
                </w:tcPr>
                <w:p>
                  <w:pPr>
                    <w:pStyle w:val="49"/>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867"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大气污染</w:t>
                  </w:r>
                </w:p>
              </w:tc>
              <w:tc>
                <w:tcPr>
                  <w:tcW w:w="2128"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新乡市域全部</w:t>
                  </w:r>
                </w:p>
              </w:tc>
              <w:tc>
                <w:tcPr>
                  <w:tcW w:w="743" w:type="pct"/>
                  <w:vMerge w:val="continue"/>
                  <w:noWrap w:val="0"/>
                  <w:vAlign w:val="center"/>
                </w:tcPr>
                <w:p>
                  <w:pPr>
                    <w:pStyle w:val="49"/>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667"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91" w:type="pct"/>
                  <w:vMerge w:val="continue"/>
                  <w:noWrap w:val="0"/>
                  <w:vAlign w:val="center"/>
                </w:tcPr>
                <w:p>
                  <w:pPr>
                    <w:pStyle w:val="49"/>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867"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重金属污染</w:t>
                  </w:r>
                </w:p>
              </w:tc>
              <w:tc>
                <w:tcPr>
                  <w:tcW w:w="2128"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新乡县、凤泉区（铅镉污染防控区）</w:t>
                  </w:r>
                </w:p>
              </w:tc>
              <w:tc>
                <w:tcPr>
                  <w:tcW w:w="743" w:type="pct"/>
                  <w:vMerge w:val="continue"/>
                  <w:noWrap w:val="0"/>
                  <w:vAlign w:val="center"/>
                </w:tcPr>
                <w:p>
                  <w:pPr>
                    <w:pStyle w:val="49"/>
                    <w:adjustRightInd w:val="0"/>
                    <w:snapToGrid w:val="0"/>
                    <w:spacing w:line="240" w:lineRule="auto"/>
                    <w:ind w:firstLine="420" w:firstLineChars="200"/>
                    <w:jc w:val="center"/>
                    <w:rPr>
                      <w:rFonts w:hint="default" w:ascii="Times New Roman" w:hAnsi="Times New Roman" w:cs="Times New Roman"/>
                      <w:sz w:val="21"/>
                      <w:szCs w:val="21"/>
                      <w:highlight w:val="none"/>
                      <w:lang w:val="en-US" w:eastAsia="zh-CN"/>
                    </w:rPr>
                  </w:pPr>
                </w:p>
              </w:tc>
              <w:tc>
                <w:tcPr>
                  <w:tcW w:w="667" w:type="pct"/>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属于</w:t>
                  </w:r>
                </w:p>
              </w:tc>
            </w:tr>
          </w:tbl>
          <w:p>
            <w:pPr>
              <w:pStyle w:val="49"/>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sz w:val="24"/>
                <w:highlight w:val="none"/>
                <w:u w:val="none"/>
                <w:lang w:val="en-US" w:eastAsia="zh-CN"/>
              </w:rPr>
            </w:pPr>
            <w:r>
              <w:rPr>
                <w:rFonts w:hint="default" w:ascii="Times New Roman" w:hAnsi="Times New Roman" w:cs="Times New Roman"/>
                <w:sz w:val="24"/>
                <w:highlight w:val="none"/>
                <w:lang w:val="en-US" w:eastAsia="zh-CN"/>
              </w:rPr>
              <w:t>由上表可知，</w:t>
            </w:r>
            <w:r>
              <w:rPr>
                <w:rFonts w:hint="default" w:ascii="Times New Roman" w:hAnsi="Times New Roman" w:cs="Times New Roman"/>
                <w:b w:val="0"/>
                <w:bCs w:val="0"/>
                <w:sz w:val="24"/>
                <w:highlight w:val="none"/>
                <w:u w:val="none"/>
                <w:lang w:val="en-US" w:eastAsia="zh-CN"/>
              </w:rPr>
              <w:t>本项目厂址位于新乡县新乡经济技术产业集聚区新乡众恒纸业有限公司内</w:t>
            </w:r>
            <w:r>
              <w:rPr>
                <w:rFonts w:hint="default" w:cs="Times New Roman"/>
                <w:b w:val="0"/>
                <w:bCs w:val="0"/>
                <w:sz w:val="24"/>
                <w:highlight w:val="none"/>
                <w:u w:val="none"/>
                <w:lang w:val="en-US" w:eastAsia="zh-CN"/>
              </w:rPr>
              <w:t>，</w:t>
            </w:r>
            <w:r>
              <w:rPr>
                <w:rFonts w:hint="default" w:ascii="Times New Roman" w:hAnsi="Times New Roman" w:cs="Times New Roman"/>
                <w:sz w:val="24"/>
                <w:highlight w:val="none"/>
                <w:lang w:val="en-US"/>
              </w:rPr>
              <w:t>属于新乡市主体功能区的重点开发区域</w:t>
            </w:r>
            <w:r>
              <w:rPr>
                <w:rFonts w:hint="default" w:ascii="Times New Roman" w:hAnsi="Times New Roman" w:cs="Times New Roman"/>
                <w:sz w:val="24"/>
                <w:highlight w:val="none"/>
                <w:lang w:val="en-US" w:eastAsia="zh-CN"/>
              </w:rPr>
              <w:t>，</w:t>
            </w:r>
            <w:r>
              <w:rPr>
                <w:rFonts w:hint="default" w:ascii="Times New Roman" w:hAnsi="Times New Roman" w:cs="Times New Roman"/>
                <w:sz w:val="24"/>
                <w:highlight w:val="none"/>
                <w:lang w:val="en-US"/>
              </w:rPr>
              <w:t>属于分类准入政策中的工业准入优先区</w:t>
            </w:r>
            <w:r>
              <w:rPr>
                <w:rFonts w:hint="default" w:ascii="Times New Roman" w:hAnsi="Times New Roman" w:cs="Times New Roman"/>
                <w:sz w:val="24"/>
                <w:highlight w:val="none"/>
                <w:lang w:val="en-US" w:eastAsia="zh-CN"/>
              </w:rPr>
              <w:t>。</w:t>
            </w:r>
            <w:r>
              <w:rPr>
                <w:rFonts w:hint="default" w:ascii="Times New Roman" w:hAnsi="Times New Roman" w:cs="Times New Roman"/>
                <w:b w:val="0"/>
                <w:bCs w:val="0"/>
                <w:sz w:val="24"/>
                <w:highlight w:val="none"/>
                <w:u w:val="none"/>
                <w:lang w:val="en-US" w:eastAsia="zh-CN"/>
              </w:rPr>
              <w:t>本项目</w:t>
            </w:r>
            <w:r>
              <w:rPr>
                <w:rFonts w:hint="default" w:ascii="Times New Roman" w:hAnsi="Times New Roman" w:cs="Times New Roman"/>
                <w:sz w:val="24"/>
                <w:highlight w:val="none"/>
                <w:lang w:val="en-US" w:eastAsia="zh-CN"/>
              </w:rPr>
              <w:t>主要是</w:t>
            </w:r>
            <w:r>
              <w:rPr>
                <w:rFonts w:hint="default" w:cs="Times New Roman"/>
                <w:sz w:val="24"/>
                <w:highlight w:val="none"/>
                <w:lang w:val="en-US" w:eastAsia="zh-CN"/>
              </w:rPr>
              <w:t>纸制品印刷</w:t>
            </w:r>
            <w:r>
              <w:rPr>
                <w:rFonts w:hint="default" w:ascii="Times New Roman" w:hAnsi="Times New Roman" w:cs="Times New Roman"/>
                <w:sz w:val="24"/>
                <w:highlight w:val="none"/>
                <w:lang w:val="en-US" w:eastAsia="zh-CN"/>
              </w:rPr>
              <w:t>项目，</w:t>
            </w:r>
            <w:r>
              <w:rPr>
                <w:rFonts w:hint="default" w:ascii="Times New Roman" w:hAnsi="Times New Roman" w:cs="Times New Roman"/>
                <w:b w:val="0"/>
                <w:bCs w:val="0"/>
                <w:sz w:val="24"/>
                <w:highlight w:val="none"/>
                <w:u w:val="none"/>
                <w:lang w:val="en-US" w:eastAsia="zh-CN"/>
              </w:rPr>
              <w:t>不在四水厂地下水饮用水源保护区范围内</w:t>
            </w:r>
            <w:r>
              <w:rPr>
                <w:rFonts w:hint="default" w:ascii="Times New Roman" w:hAnsi="Times New Roman" w:cs="Times New Roman"/>
                <w:sz w:val="24"/>
                <w:highlight w:val="none"/>
                <w:lang w:val="en-US"/>
              </w:rPr>
              <w:t>。本项目与工业准入优先区的环境准入政策要求相符性分析见表</w:t>
            </w:r>
            <w:r>
              <w:rPr>
                <w:rFonts w:hint="default" w:ascii="Times New Roman" w:hAnsi="Times New Roman" w:cs="Times New Roman"/>
                <w:b w:val="0"/>
                <w:bCs w:val="0"/>
                <w:sz w:val="24"/>
                <w:highlight w:val="none"/>
                <w:u w:val="none"/>
                <w:lang w:val="en-US" w:eastAsia="zh-CN"/>
              </w:rPr>
              <w:t>8。</w:t>
            </w:r>
          </w:p>
          <w:p>
            <w:pPr>
              <w:pStyle w:val="49"/>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200" w:firstLineChars="500"/>
              <w:jc w:val="both"/>
              <w:textAlignment w:val="auto"/>
              <w:outlineLvl w:val="9"/>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表8      项目与</w:t>
            </w:r>
            <w:r>
              <w:rPr>
                <w:rFonts w:hint="default" w:ascii="Times New Roman" w:hAnsi="Times New Roman" w:cs="Times New Roman"/>
                <w:sz w:val="24"/>
                <w:highlight w:val="none"/>
                <w:lang w:val="en-US"/>
              </w:rPr>
              <w:t>工业准入优先区</w:t>
            </w:r>
            <w:r>
              <w:rPr>
                <w:rFonts w:hint="default" w:ascii="Times New Roman" w:hAnsi="Times New Roman" w:cs="Times New Roman"/>
                <w:sz w:val="24"/>
                <w:highlight w:val="none"/>
                <w:lang w:val="en-US" w:eastAsia="zh-CN"/>
              </w:rPr>
              <w:t>环境准入政策要求相符性分析</w:t>
            </w:r>
          </w:p>
          <w:tbl>
            <w:tblPr>
              <w:tblStyle w:val="3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3707"/>
              <w:gridCol w:w="2321"/>
              <w:gridCol w:w="18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417" w:type="pct"/>
                  <w:noWrap w:val="0"/>
                  <w:vAlign w:val="center"/>
                </w:tcPr>
                <w:p>
                  <w:pPr>
                    <w:adjustRightInd w:val="0"/>
                    <w:snapToGrid w:val="0"/>
                    <w:spacing w:line="240" w:lineRule="auto"/>
                    <w:jc w:val="center"/>
                    <w:rPr>
                      <w:rFonts w:hint="default" w:ascii="Times New Roman" w:hAnsi="Times New Roman"/>
                      <w:b w:val="0"/>
                      <w:bCs w:val="0"/>
                      <w:color w:val="000000"/>
                      <w:szCs w:val="21"/>
                      <w:highlight w:val="none"/>
                      <w:u w:val="none"/>
                      <w:lang w:val="en-US"/>
                    </w:rPr>
                  </w:pPr>
                  <w:r>
                    <w:rPr>
                      <w:rFonts w:hint="default" w:ascii="Times New Roman" w:hAnsi="Times New Roman"/>
                      <w:b w:val="0"/>
                      <w:bCs w:val="0"/>
                      <w:color w:val="000000"/>
                      <w:szCs w:val="21"/>
                      <w:highlight w:val="none"/>
                      <w:u w:val="none"/>
                      <w:lang w:val="en-US"/>
                    </w:rPr>
                    <w:t>类别</w:t>
                  </w:r>
                </w:p>
              </w:tc>
              <w:tc>
                <w:tcPr>
                  <w:tcW w:w="2162" w:type="pct"/>
                  <w:noWrap w:val="0"/>
                  <w:vAlign w:val="center"/>
                </w:tcPr>
                <w:p>
                  <w:pPr>
                    <w:adjustRightInd w:val="0"/>
                    <w:snapToGrid w:val="0"/>
                    <w:spacing w:line="240" w:lineRule="auto"/>
                    <w:jc w:val="center"/>
                    <w:rPr>
                      <w:rFonts w:hint="default" w:ascii="Times New Roman" w:hAnsi="Times New Roman"/>
                      <w:b w:val="0"/>
                      <w:bCs w:val="0"/>
                      <w:color w:val="000000"/>
                      <w:szCs w:val="21"/>
                      <w:highlight w:val="none"/>
                      <w:u w:val="none"/>
                      <w:lang w:val="en-US"/>
                    </w:rPr>
                  </w:pPr>
                  <w:r>
                    <w:rPr>
                      <w:rFonts w:hint="default" w:ascii="Times New Roman" w:hAnsi="Times New Roman"/>
                      <w:b w:val="0"/>
                      <w:bCs w:val="0"/>
                      <w:color w:val="000000"/>
                      <w:szCs w:val="21"/>
                      <w:highlight w:val="none"/>
                      <w:u w:val="none"/>
                      <w:lang w:val="en-US"/>
                    </w:rPr>
                    <w:t>内容</w:t>
                  </w:r>
                </w:p>
              </w:tc>
              <w:tc>
                <w:tcPr>
                  <w:tcW w:w="1354" w:type="pct"/>
                  <w:noWrap w:val="0"/>
                  <w:vAlign w:val="center"/>
                </w:tcPr>
                <w:p>
                  <w:pPr>
                    <w:adjustRightInd w:val="0"/>
                    <w:snapToGrid w:val="0"/>
                    <w:spacing w:line="240" w:lineRule="auto"/>
                    <w:jc w:val="center"/>
                    <w:rPr>
                      <w:rFonts w:hint="default" w:ascii="Times New Roman" w:hAnsi="Times New Roman"/>
                      <w:b w:val="0"/>
                      <w:bCs w:val="0"/>
                      <w:color w:val="000000"/>
                      <w:szCs w:val="21"/>
                      <w:highlight w:val="none"/>
                      <w:u w:val="none"/>
                      <w:lang w:val="en-US"/>
                    </w:rPr>
                  </w:pPr>
                  <w:r>
                    <w:rPr>
                      <w:rFonts w:hint="default" w:ascii="Times New Roman" w:hAnsi="Times New Roman"/>
                      <w:b w:val="0"/>
                      <w:bCs w:val="0"/>
                      <w:color w:val="000000"/>
                      <w:szCs w:val="21"/>
                      <w:highlight w:val="none"/>
                      <w:u w:val="none"/>
                      <w:lang w:val="en-US"/>
                    </w:rPr>
                    <w:t>本项目情况</w:t>
                  </w:r>
                </w:p>
              </w:tc>
              <w:tc>
                <w:tcPr>
                  <w:tcW w:w="1065" w:type="pct"/>
                  <w:noWrap w:val="0"/>
                  <w:vAlign w:val="center"/>
                </w:tcPr>
                <w:p>
                  <w:pPr>
                    <w:adjustRightInd w:val="0"/>
                    <w:snapToGrid w:val="0"/>
                    <w:spacing w:line="240" w:lineRule="auto"/>
                    <w:jc w:val="center"/>
                    <w:rPr>
                      <w:rFonts w:hint="default" w:ascii="Times New Roman" w:hAnsi="Times New Roman"/>
                      <w:b w:val="0"/>
                      <w:bCs w:val="0"/>
                      <w:color w:val="000000"/>
                      <w:szCs w:val="21"/>
                      <w:highlight w:val="none"/>
                      <w:u w:val="none"/>
                      <w:lang w:val="en-US"/>
                    </w:rPr>
                  </w:pPr>
                  <w:r>
                    <w:rPr>
                      <w:rFonts w:hint="default" w:ascii="Times New Roman" w:hAnsi="Times New Roman"/>
                      <w:b w:val="0"/>
                      <w:bCs w:val="0"/>
                      <w:color w:val="000000"/>
                      <w:szCs w:val="21"/>
                      <w:highlight w:val="none"/>
                      <w:u w:val="none"/>
                      <w:lang w:val="en-US"/>
                    </w:rPr>
                    <w:t>对比结果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41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outlineLvl w:val="9"/>
                    <w:rPr>
                      <w:rFonts w:hint="default" w:ascii="Times New Roman" w:hAnsi="Times New Roman"/>
                      <w:b w:val="0"/>
                      <w:bCs w:val="0"/>
                      <w:color w:val="000000"/>
                      <w:szCs w:val="21"/>
                      <w:highlight w:val="none"/>
                      <w:u w:val="none"/>
                      <w:lang w:val="en-US"/>
                    </w:rPr>
                  </w:pPr>
                  <w:r>
                    <w:rPr>
                      <w:rFonts w:hint="default" w:ascii="Times New Roman" w:hAnsi="Times New Roman"/>
                      <w:b w:val="0"/>
                      <w:bCs w:val="0"/>
                      <w:color w:val="000000"/>
                      <w:szCs w:val="21"/>
                      <w:highlight w:val="none"/>
                      <w:u w:val="none"/>
                      <w:lang w:val="en-US"/>
                    </w:rPr>
                    <w:t>功能区范围</w:t>
                  </w:r>
                </w:p>
              </w:tc>
              <w:tc>
                <w:tcPr>
                  <w:tcW w:w="2162" w:type="pct"/>
                  <w:noWrap w:val="0"/>
                  <w:vAlign w:val="center"/>
                </w:tcPr>
                <w:p>
                  <w:pPr>
                    <w:spacing w:line="240" w:lineRule="auto"/>
                    <w:contextualSpacing/>
                    <w:jc w:val="center"/>
                    <w:rPr>
                      <w:rFonts w:hint="default" w:ascii="Times New Roman" w:hAnsi="Times New Roman"/>
                      <w:b w:val="0"/>
                      <w:bCs w:val="0"/>
                      <w:color w:val="000000"/>
                      <w:szCs w:val="21"/>
                      <w:highlight w:val="none"/>
                      <w:u w:val="none"/>
                      <w:lang w:val="en-US"/>
                    </w:rPr>
                  </w:pPr>
                  <w:r>
                    <w:rPr>
                      <w:rFonts w:hint="default" w:ascii="Times New Roman" w:hAnsi="Times New Roman"/>
                      <w:b w:val="0"/>
                      <w:bCs w:val="0"/>
                      <w:color w:val="000000"/>
                      <w:szCs w:val="21"/>
                      <w:highlight w:val="none"/>
                      <w:u w:val="none"/>
                      <w:lang w:val="en-US"/>
                    </w:rPr>
                    <w:t>我市范围内的省级产业集聚区、市级人民政府规范设立的专业园区</w:t>
                  </w:r>
                </w:p>
              </w:tc>
              <w:tc>
                <w:tcPr>
                  <w:tcW w:w="1354" w:type="pct"/>
                  <w:noWrap w:val="0"/>
                  <w:vAlign w:val="center"/>
                </w:tcPr>
                <w:p>
                  <w:pPr>
                    <w:adjustRightInd w:val="0"/>
                    <w:snapToGrid w:val="0"/>
                    <w:spacing w:line="240" w:lineRule="auto"/>
                    <w:jc w:val="center"/>
                    <w:rPr>
                      <w:rFonts w:hint="default" w:ascii="Times New Roman" w:hAnsi="Times New Roman" w:eastAsia="宋体"/>
                      <w:b w:val="0"/>
                      <w:bCs w:val="0"/>
                      <w:color w:val="000000"/>
                      <w:szCs w:val="21"/>
                      <w:highlight w:val="none"/>
                      <w:u w:val="none"/>
                      <w:lang w:val="en-US" w:eastAsia="zh-CN"/>
                    </w:rPr>
                  </w:pPr>
                  <w:r>
                    <w:rPr>
                      <w:rFonts w:hint="default" w:ascii="Times New Roman" w:hAnsi="Times New Roman" w:eastAsia="宋体" w:cs="Times New Roman"/>
                      <w:sz w:val="21"/>
                      <w:szCs w:val="21"/>
                      <w:highlight w:val="none"/>
                      <w:lang w:val="en-US"/>
                    </w:rPr>
                    <w:t>本项目位于</w:t>
                  </w:r>
                  <w:r>
                    <w:rPr>
                      <w:rFonts w:hint="default" w:ascii="Times New Roman" w:hAnsi="Times New Roman" w:eastAsia="宋体" w:cs="Times New Roman"/>
                      <w:sz w:val="21"/>
                      <w:szCs w:val="21"/>
                      <w:highlight w:val="none"/>
                      <w:lang w:val="en-US" w:eastAsia="zh-CN"/>
                    </w:rPr>
                    <w:t>新乡经济技术产业集聚区</w:t>
                  </w:r>
                </w:p>
              </w:tc>
              <w:tc>
                <w:tcPr>
                  <w:tcW w:w="1065" w:type="pct"/>
                  <w:noWrap w:val="0"/>
                  <w:vAlign w:val="center"/>
                </w:tcPr>
                <w:p>
                  <w:pPr>
                    <w:adjustRightInd w:val="0"/>
                    <w:snapToGrid w:val="0"/>
                    <w:spacing w:line="240" w:lineRule="auto"/>
                    <w:jc w:val="center"/>
                    <w:rPr>
                      <w:rFonts w:hint="default" w:ascii="Times New Roman" w:hAnsi="Times New Roman"/>
                      <w:b w:val="0"/>
                      <w:bCs w:val="0"/>
                      <w:color w:val="000000"/>
                      <w:szCs w:val="21"/>
                      <w:highlight w:val="none"/>
                      <w:u w:val="none"/>
                      <w:lang w:val="en-US"/>
                    </w:rPr>
                  </w:pPr>
                  <w:r>
                    <w:rPr>
                      <w:rFonts w:hint="default" w:ascii="Times New Roman" w:hAnsi="Times New Roman" w:eastAsia="宋体" w:cs="Times New Roman"/>
                      <w:sz w:val="21"/>
                      <w:szCs w:val="21"/>
                      <w:highlight w:val="none"/>
                      <w:lang w:val="en-US"/>
                    </w:rPr>
                    <w:t>本项目在功能区范围内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4" w:hRule="atLeast"/>
                <w:jc w:val="center"/>
              </w:trPr>
              <w:tc>
                <w:tcPr>
                  <w:tcW w:w="417" w:type="pct"/>
                  <w:vMerge w:val="restart"/>
                  <w:noWrap w:val="0"/>
                  <w:vAlign w:val="center"/>
                </w:tcPr>
                <w:p>
                  <w:pPr>
                    <w:spacing w:line="240" w:lineRule="auto"/>
                    <w:contextualSpacing/>
                    <w:jc w:val="center"/>
                    <w:rPr>
                      <w:rFonts w:hint="default" w:ascii="Times New Roman" w:hAnsi="Times New Roman" w:eastAsia="宋体"/>
                      <w:b w:val="0"/>
                      <w:bCs w:val="0"/>
                      <w:color w:val="000000"/>
                      <w:szCs w:val="21"/>
                      <w:highlight w:val="none"/>
                      <w:u w:val="none"/>
                      <w:lang w:val="en-US" w:eastAsia="zh-CN"/>
                    </w:rPr>
                  </w:pPr>
                  <w:r>
                    <w:rPr>
                      <w:rFonts w:hint="default" w:ascii="Times New Roman" w:hAnsi="Times New Roman"/>
                      <w:b w:val="0"/>
                      <w:bCs w:val="0"/>
                      <w:color w:val="000000"/>
                      <w:szCs w:val="21"/>
                      <w:highlight w:val="none"/>
                      <w:u w:val="none"/>
                      <w:lang w:val="en-US" w:eastAsia="zh-CN"/>
                    </w:rPr>
                    <w:t>环境准入政策</w:t>
                  </w:r>
                </w:p>
              </w:tc>
              <w:tc>
                <w:tcPr>
                  <w:tcW w:w="2162" w:type="pct"/>
                  <w:noWrap w:val="0"/>
                  <w:vAlign w:val="center"/>
                </w:tcPr>
                <w:p>
                  <w:pPr>
                    <w:spacing w:line="240" w:lineRule="auto"/>
                    <w:contextualSpacing/>
                    <w:jc w:val="center"/>
                    <w:rPr>
                      <w:rFonts w:hint="default" w:ascii="Times New Roman" w:hAnsi="Times New Roman"/>
                      <w:b w:val="0"/>
                      <w:bCs w:val="0"/>
                      <w:highlight w:val="none"/>
                      <w:u w:val="none"/>
                      <w:lang w:val="en-US"/>
                    </w:rPr>
                  </w:pPr>
                  <w:r>
                    <w:rPr>
                      <w:rFonts w:hint="default" w:ascii="Times New Roman" w:hAnsi="Times New Roman"/>
                      <w:b w:val="0"/>
                      <w:bCs w:val="0"/>
                      <w:color w:val="000000"/>
                      <w:kern w:val="0"/>
                      <w:szCs w:val="21"/>
                      <w:highlight w:val="none"/>
                      <w:u w:val="none"/>
                      <w:lang w:val="en-US"/>
                    </w:rPr>
                    <w:t>1.取消部分审批事项。对《建设项目环境影响评价豁免管理名录（修订）》内的所有项目，不需办理环评手续。</w:t>
                  </w:r>
                </w:p>
              </w:tc>
              <w:tc>
                <w:tcPr>
                  <w:tcW w:w="1354" w:type="pct"/>
                  <w:noWrap w:val="0"/>
                  <w:vAlign w:val="center"/>
                </w:tcPr>
                <w:p>
                  <w:pPr>
                    <w:adjustRightInd w:val="0"/>
                    <w:snapToGrid w:val="0"/>
                    <w:spacing w:line="240" w:lineRule="auto"/>
                    <w:jc w:val="center"/>
                    <w:rPr>
                      <w:rFonts w:hint="default" w:ascii="Times New Roman" w:hAnsi="Times New Roman" w:eastAsia="宋体"/>
                      <w:b w:val="0"/>
                      <w:bCs w:val="0"/>
                      <w:color w:val="000000"/>
                      <w:szCs w:val="21"/>
                      <w:highlight w:val="none"/>
                      <w:u w:val="none"/>
                      <w:lang w:val="en-US" w:eastAsia="zh-CN"/>
                    </w:rPr>
                  </w:pPr>
                  <w:r>
                    <w:rPr>
                      <w:rFonts w:hint="default" w:ascii="Times New Roman" w:hAnsi="Times New Roman"/>
                      <w:b w:val="0"/>
                      <w:bCs w:val="0"/>
                      <w:color w:val="000000"/>
                      <w:highlight w:val="none"/>
                      <w:u w:val="none"/>
                      <w:lang w:val="en-US" w:eastAsia="zh-CN"/>
                    </w:rPr>
                    <w:t>本项目为</w:t>
                  </w:r>
                  <w:r>
                    <w:rPr>
                      <w:rFonts w:hint="default" w:cs="Times New Roman"/>
                      <w:sz w:val="21"/>
                      <w:szCs w:val="21"/>
                      <w:highlight w:val="none"/>
                      <w:lang w:val="en-US" w:eastAsia="zh-CN"/>
                    </w:rPr>
                    <w:t>新乡市楷林纸业有限公司年加工</w:t>
                  </w:r>
                  <w:r>
                    <w:rPr>
                      <w:rFonts w:hint="default" w:ascii="Times New Roman" w:hAnsi="Times New Roman" w:cs="Times New Roman"/>
                      <w:sz w:val="21"/>
                      <w:szCs w:val="21"/>
                      <w:highlight w:val="none"/>
                      <w:lang w:val="en-US" w:eastAsia="zh-CN"/>
                    </w:rPr>
                    <w:t>2000</w:t>
                  </w:r>
                  <w:r>
                    <w:rPr>
                      <w:rFonts w:hint="default" w:cs="Times New Roman"/>
                      <w:sz w:val="21"/>
                      <w:szCs w:val="21"/>
                      <w:highlight w:val="none"/>
                      <w:lang w:val="en-US" w:eastAsia="zh-CN"/>
                    </w:rPr>
                    <w:t>吨纸制品扩建项目</w:t>
                  </w:r>
                </w:p>
              </w:tc>
              <w:tc>
                <w:tcPr>
                  <w:tcW w:w="1065" w:type="pct"/>
                  <w:noWrap w:val="0"/>
                  <w:vAlign w:val="center"/>
                </w:tcPr>
                <w:p>
                  <w:pPr>
                    <w:adjustRightInd w:val="0"/>
                    <w:snapToGrid w:val="0"/>
                    <w:spacing w:line="240" w:lineRule="auto"/>
                    <w:jc w:val="center"/>
                    <w:rPr>
                      <w:rFonts w:hint="default" w:ascii="Times New Roman" w:hAnsi="Times New Roman"/>
                      <w:b w:val="0"/>
                      <w:bCs w:val="0"/>
                      <w:color w:val="000000"/>
                      <w:szCs w:val="21"/>
                      <w:highlight w:val="none"/>
                      <w:u w:val="none"/>
                      <w:lang w:val="en-US"/>
                    </w:rPr>
                  </w:pPr>
                  <w:r>
                    <w:rPr>
                      <w:rFonts w:hint="default" w:ascii="Times New Roman" w:hAnsi="Times New Roman"/>
                      <w:b w:val="0"/>
                      <w:bCs w:val="0"/>
                      <w:color w:val="000000"/>
                      <w:highlight w:val="none"/>
                      <w:u w:val="none"/>
                      <w:lang w:val="en-US"/>
                    </w:rPr>
                    <w:t>本项目不在豁免名录内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7" w:type="pct"/>
                  <w:vMerge w:val="continue"/>
                  <w:noWrap w:val="0"/>
                  <w:vAlign w:val="center"/>
                </w:tcPr>
                <w:p>
                  <w:pPr>
                    <w:spacing w:line="240" w:lineRule="auto"/>
                    <w:contextualSpacing/>
                    <w:jc w:val="center"/>
                    <w:rPr>
                      <w:rFonts w:hint="default" w:ascii="Times New Roman" w:hAnsi="Times New Roman"/>
                      <w:b w:val="0"/>
                      <w:bCs w:val="0"/>
                      <w:color w:val="000000"/>
                      <w:szCs w:val="21"/>
                      <w:highlight w:val="none"/>
                      <w:u w:val="none"/>
                      <w:lang w:val="en-US"/>
                    </w:rPr>
                  </w:pPr>
                </w:p>
              </w:tc>
              <w:tc>
                <w:tcPr>
                  <w:tcW w:w="2162" w:type="pct"/>
                  <w:noWrap w:val="0"/>
                  <w:vAlign w:val="center"/>
                </w:tcPr>
                <w:p>
                  <w:pPr>
                    <w:spacing w:line="240" w:lineRule="auto"/>
                    <w:jc w:val="center"/>
                    <w:rPr>
                      <w:rFonts w:hint="default" w:ascii="Times New Roman" w:hAnsi="Times New Roman"/>
                      <w:b w:val="0"/>
                      <w:bCs w:val="0"/>
                      <w:highlight w:val="none"/>
                      <w:u w:val="none"/>
                      <w:lang w:val="en-US"/>
                    </w:rPr>
                  </w:pPr>
                  <w:r>
                    <w:rPr>
                      <w:rFonts w:hint="default" w:ascii="Times New Roman" w:hAnsi="Times New Roman"/>
                      <w:b w:val="0"/>
                      <w:bCs w:val="0"/>
                      <w:highlight w:val="none"/>
                      <w:u w:val="none"/>
                      <w:lang w:val="en-US"/>
                    </w:rPr>
                    <w:t>2.简化部分审批程序。依据环保部《建设项目环境影响评价分类管理名录》规定，对填报环境影响登记表的项目，环评文件由审批制改为备案制，即报即受理，2个工作日内办结；对编制环境影响报告表的项目，简化审批程序，即报即受理。</w:t>
                  </w:r>
                </w:p>
              </w:tc>
              <w:tc>
                <w:tcPr>
                  <w:tcW w:w="1354" w:type="pct"/>
                  <w:noWrap w:val="0"/>
                  <w:vAlign w:val="center"/>
                </w:tcPr>
                <w:p>
                  <w:pPr>
                    <w:adjustRightInd w:val="0"/>
                    <w:snapToGrid w:val="0"/>
                    <w:spacing w:line="240" w:lineRule="auto"/>
                    <w:jc w:val="center"/>
                    <w:rPr>
                      <w:rFonts w:hint="default" w:ascii="Times New Roman" w:hAnsi="Times New Roman"/>
                      <w:b w:val="0"/>
                      <w:bCs w:val="0"/>
                      <w:color w:val="000000"/>
                      <w:szCs w:val="21"/>
                      <w:highlight w:val="none"/>
                      <w:u w:val="none"/>
                      <w:lang w:val="en-US"/>
                    </w:rPr>
                  </w:pPr>
                  <w:r>
                    <w:rPr>
                      <w:rFonts w:hint="default" w:ascii="Times New Roman" w:hAnsi="Times New Roman"/>
                      <w:b w:val="0"/>
                      <w:bCs w:val="0"/>
                      <w:color w:val="000000"/>
                      <w:highlight w:val="none"/>
                      <w:u w:val="none"/>
                      <w:lang w:val="en-US" w:eastAsia="zh-CN"/>
                    </w:rPr>
                    <w:t>本项目为</w:t>
                  </w:r>
                  <w:r>
                    <w:rPr>
                      <w:rFonts w:hint="default" w:cs="Times New Roman"/>
                      <w:sz w:val="21"/>
                      <w:szCs w:val="21"/>
                      <w:highlight w:val="none"/>
                      <w:lang w:val="en-US" w:eastAsia="zh-CN"/>
                    </w:rPr>
                    <w:t>纸制品印刷项目</w:t>
                  </w:r>
                </w:p>
              </w:tc>
              <w:tc>
                <w:tcPr>
                  <w:tcW w:w="1065" w:type="pct"/>
                  <w:noWrap w:val="0"/>
                  <w:vAlign w:val="center"/>
                </w:tcPr>
                <w:p>
                  <w:pPr>
                    <w:adjustRightInd w:val="0"/>
                    <w:snapToGrid w:val="0"/>
                    <w:spacing w:line="240" w:lineRule="auto"/>
                    <w:jc w:val="center"/>
                    <w:rPr>
                      <w:rFonts w:hint="default" w:ascii="Times New Roman" w:hAnsi="Times New Roman"/>
                      <w:b w:val="0"/>
                      <w:bCs w:val="0"/>
                      <w:color w:val="000000"/>
                      <w:szCs w:val="21"/>
                      <w:highlight w:val="none"/>
                      <w:u w:val="none"/>
                      <w:lang w:val="en-US"/>
                    </w:rPr>
                  </w:pPr>
                  <w:r>
                    <w:rPr>
                      <w:rFonts w:hint="default" w:ascii="Times New Roman" w:hAnsi="Times New Roman"/>
                      <w:b w:val="0"/>
                      <w:bCs w:val="0"/>
                      <w:color w:val="000000"/>
                      <w:highlight w:val="none"/>
                      <w:u w:val="none"/>
                      <w:lang w:val="en-US"/>
                    </w:rPr>
                    <w:t>本项目应编制环境影响报告表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417" w:type="pct"/>
                  <w:vMerge w:val="continue"/>
                  <w:noWrap w:val="0"/>
                  <w:vAlign w:val="center"/>
                </w:tcPr>
                <w:p>
                  <w:pPr>
                    <w:spacing w:line="240" w:lineRule="auto"/>
                    <w:contextualSpacing/>
                    <w:jc w:val="center"/>
                    <w:rPr>
                      <w:rFonts w:hint="default" w:ascii="Times New Roman" w:hAnsi="Times New Roman"/>
                      <w:b w:val="0"/>
                      <w:bCs w:val="0"/>
                      <w:color w:val="000000"/>
                      <w:szCs w:val="21"/>
                      <w:highlight w:val="none"/>
                      <w:u w:val="none"/>
                      <w:lang w:val="en-US"/>
                    </w:rPr>
                  </w:pPr>
                </w:p>
              </w:tc>
              <w:tc>
                <w:tcPr>
                  <w:tcW w:w="2162" w:type="pct"/>
                  <w:noWrap w:val="0"/>
                  <w:vAlign w:val="center"/>
                </w:tcPr>
                <w:p>
                  <w:pPr>
                    <w:spacing w:line="240" w:lineRule="auto"/>
                    <w:jc w:val="center"/>
                    <w:rPr>
                      <w:rFonts w:hint="default" w:ascii="Times New Roman" w:hAnsi="Times New Roman"/>
                      <w:b w:val="0"/>
                      <w:bCs w:val="0"/>
                      <w:highlight w:val="none"/>
                      <w:u w:val="none"/>
                      <w:lang w:val="en-US"/>
                    </w:rPr>
                  </w:pPr>
                  <w:r>
                    <w:rPr>
                      <w:rFonts w:hint="default" w:ascii="Times New Roman" w:hAnsi="Times New Roman"/>
                      <w:b w:val="0"/>
                      <w:bCs w:val="0"/>
                      <w:highlight w:val="none"/>
                      <w:u w:val="none"/>
                      <w:lang w:val="en-US"/>
                    </w:rPr>
                    <w:t>3.下放部分审批权限。对属于市环保局审批的《工业项目分类清单》中的一类工业项目，其环评文件的审批权限，下放至具有审批权限的各县（市）、区环保部门。</w:t>
                  </w:r>
                </w:p>
              </w:tc>
              <w:tc>
                <w:tcPr>
                  <w:tcW w:w="1354" w:type="pct"/>
                  <w:noWrap w:val="0"/>
                  <w:vAlign w:val="center"/>
                </w:tcPr>
                <w:p>
                  <w:pPr>
                    <w:adjustRightInd w:val="0"/>
                    <w:snapToGrid w:val="0"/>
                    <w:spacing w:line="240" w:lineRule="auto"/>
                    <w:jc w:val="center"/>
                    <w:rPr>
                      <w:rFonts w:hint="default" w:ascii="Times New Roman" w:hAnsi="Times New Roman" w:eastAsia="宋体"/>
                      <w:b w:val="0"/>
                      <w:bCs w:val="0"/>
                      <w:color w:val="000000"/>
                      <w:szCs w:val="21"/>
                      <w:highlight w:val="none"/>
                      <w:u w:val="none"/>
                      <w:lang w:val="en-US" w:eastAsia="zh-CN"/>
                    </w:rPr>
                  </w:pPr>
                  <w:r>
                    <w:rPr>
                      <w:rFonts w:hint="default" w:ascii="Times New Roman" w:hAnsi="Times New Roman"/>
                      <w:b w:val="0"/>
                      <w:bCs w:val="0"/>
                      <w:szCs w:val="21"/>
                      <w:highlight w:val="none"/>
                      <w:u w:val="none"/>
                      <w:lang w:val="en-US"/>
                    </w:rPr>
                    <w:t>本项目</w:t>
                  </w:r>
                  <w:r>
                    <w:rPr>
                      <w:rFonts w:hint="default" w:ascii="Times New Roman" w:hAnsi="Times New Roman"/>
                      <w:b w:val="0"/>
                      <w:bCs w:val="0"/>
                      <w:color w:val="000000"/>
                      <w:highlight w:val="none"/>
                      <w:u w:val="none"/>
                      <w:lang w:val="en-US" w:eastAsia="zh-CN"/>
                    </w:rPr>
                    <w:t>为</w:t>
                  </w:r>
                  <w:r>
                    <w:rPr>
                      <w:rFonts w:hint="default" w:cs="Times New Roman"/>
                      <w:sz w:val="21"/>
                      <w:szCs w:val="21"/>
                      <w:highlight w:val="none"/>
                      <w:lang w:val="en-US" w:eastAsia="zh-CN"/>
                    </w:rPr>
                    <w:t>纸制品印刷项目</w:t>
                  </w:r>
                </w:p>
              </w:tc>
              <w:tc>
                <w:tcPr>
                  <w:tcW w:w="1065" w:type="pct"/>
                  <w:noWrap w:val="0"/>
                  <w:vAlign w:val="center"/>
                </w:tcPr>
                <w:p>
                  <w:pPr>
                    <w:adjustRightInd w:val="0"/>
                    <w:snapToGrid w:val="0"/>
                    <w:spacing w:line="240" w:lineRule="auto"/>
                    <w:jc w:val="center"/>
                    <w:rPr>
                      <w:rFonts w:hint="default" w:ascii="Times New Roman" w:hAnsi="Times New Roman" w:eastAsia="宋体"/>
                      <w:b w:val="0"/>
                      <w:bCs w:val="0"/>
                      <w:color w:val="000000"/>
                      <w:szCs w:val="21"/>
                      <w:highlight w:val="none"/>
                      <w:u w:val="none"/>
                      <w:lang w:val="en-US" w:eastAsia="zh-CN"/>
                    </w:rPr>
                  </w:pPr>
                  <w:r>
                    <w:rPr>
                      <w:rFonts w:hint="default" w:ascii="Times New Roman" w:hAnsi="Times New Roman"/>
                      <w:b w:val="0"/>
                      <w:bCs w:val="0"/>
                      <w:color w:val="000000"/>
                      <w:szCs w:val="21"/>
                      <w:highlight w:val="none"/>
                      <w:u w:val="none"/>
                      <w:lang w:val="en-US" w:eastAsia="zh-CN"/>
                    </w:rPr>
                    <w:t>本项目</w:t>
                  </w:r>
                  <w:r>
                    <w:rPr>
                      <w:rFonts w:hint="default" w:ascii="Times New Roman" w:hAnsi="Times New Roman" w:eastAsia="宋体" w:cs="Times New Roman"/>
                      <w:sz w:val="21"/>
                      <w:szCs w:val="21"/>
                      <w:highlight w:val="none"/>
                      <w:lang w:val="en-US" w:eastAsia="zh-CN"/>
                    </w:rPr>
                    <w:t>未划入工业类别清单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17" w:type="pct"/>
                  <w:vMerge w:val="continue"/>
                  <w:noWrap w:val="0"/>
                  <w:vAlign w:val="center"/>
                </w:tcPr>
                <w:p>
                  <w:pPr>
                    <w:spacing w:line="240" w:lineRule="auto"/>
                    <w:contextualSpacing/>
                    <w:jc w:val="center"/>
                    <w:rPr>
                      <w:rFonts w:hint="default" w:ascii="Times New Roman" w:hAnsi="Times New Roman"/>
                      <w:b w:val="0"/>
                      <w:bCs w:val="0"/>
                      <w:color w:val="000000"/>
                      <w:szCs w:val="21"/>
                      <w:highlight w:val="none"/>
                      <w:u w:val="none"/>
                      <w:lang w:val="en-US"/>
                    </w:rPr>
                  </w:pPr>
                </w:p>
              </w:tc>
              <w:tc>
                <w:tcPr>
                  <w:tcW w:w="2162" w:type="pct"/>
                  <w:noWrap w:val="0"/>
                  <w:vAlign w:val="center"/>
                </w:tcPr>
                <w:p>
                  <w:pPr>
                    <w:spacing w:line="240" w:lineRule="auto"/>
                    <w:jc w:val="center"/>
                    <w:rPr>
                      <w:rFonts w:hint="default" w:ascii="Times New Roman" w:hAnsi="Times New Roman"/>
                      <w:b w:val="0"/>
                      <w:bCs w:val="0"/>
                      <w:highlight w:val="none"/>
                      <w:u w:val="none"/>
                      <w:lang w:val="en-US"/>
                    </w:rPr>
                  </w:pPr>
                  <w:r>
                    <w:rPr>
                      <w:rFonts w:hint="default" w:ascii="Times New Roman" w:hAnsi="Times New Roman"/>
                      <w:b w:val="0"/>
                      <w:bCs w:val="0"/>
                      <w:highlight w:val="none"/>
                      <w:u w:val="none"/>
                      <w:lang w:val="en-US"/>
                    </w:rPr>
                    <w:t>4.放宽部分审批条件。对规划环评已经过审查的产业集聚区或专业园区，符合主导产业的入驻建设项目的环评文件可适当简化；对污水集中处理设施完善的</w:t>
                  </w:r>
                  <w:r>
                    <w:rPr>
                      <w:rFonts w:hint="default" w:ascii="Times New Roman" w:hAnsi="Times New Roman"/>
                      <w:b w:val="0"/>
                      <w:bCs w:val="0"/>
                      <w:color w:val="000000"/>
                      <w:kern w:val="0"/>
                      <w:szCs w:val="21"/>
                      <w:highlight w:val="none"/>
                      <w:u w:val="none"/>
                      <w:lang w:val="en-US"/>
                    </w:rPr>
                    <w:t>产业</w:t>
                  </w:r>
                  <w:r>
                    <w:rPr>
                      <w:rFonts w:hint="default" w:ascii="Times New Roman" w:hAnsi="Times New Roman"/>
                      <w:b w:val="0"/>
                      <w:bCs w:val="0"/>
                      <w:highlight w:val="none"/>
                      <w:u w:val="none"/>
                      <w:lang w:val="en-US"/>
                    </w:rPr>
                    <w:t>集聚区或专业园区，入驻建设项目的污水排放标准可执行间接排放标准，无间接排放标准的以环评审批的排放要求为准。</w:t>
                  </w:r>
                </w:p>
              </w:tc>
              <w:tc>
                <w:tcPr>
                  <w:tcW w:w="1354" w:type="pct"/>
                  <w:noWrap w:val="0"/>
                  <w:vAlign w:val="center"/>
                </w:tcPr>
                <w:p>
                  <w:pPr>
                    <w:adjustRightInd w:val="0"/>
                    <w:snapToGrid w:val="0"/>
                    <w:spacing w:line="240" w:lineRule="auto"/>
                    <w:jc w:val="center"/>
                    <w:rPr>
                      <w:rFonts w:hint="default" w:ascii="Times New Roman" w:hAnsi="Times New Roman" w:eastAsia="宋体"/>
                      <w:b/>
                      <w:bCs/>
                      <w:color w:val="000000"/>
                      <w:szCs w:val="21"/>
                      <w:highlight w:val="none"/>
                      <w:u w:val="none"/>
                      <w:lang w:val="en-US" w:eastAsia="zh-CN"/>
                    </w:rPr>
                  </w:pPr>
                  <w:r>
                    <w:rPr>
                      <w:rFonts w:hint="default" w:ascii="Times New Roman" w:hAnsi="Times New Roman"/>
                      <w:b w:val="0"/>
                      <w:bCs w:val="0"/>
                      <w:color w:val="000000"/>
                      <w:szCs w:val="21"/>
                      <w:highlight w:val="none"/>
                      <w:u w:val="none"/>
                      <w:lang w:val="en-US" w:eastAsia="zh-CN"/>
                    </w:rPr>
                    <w:t>本项目</w:t>
                  </w:r>
                  <w:r>
                    <w:rPr>
                      <w:rFonts w:hint="default" w:ascii="Times New Roman" w:hAnsi="Times New Roman"/>
                      <w:b w:val="0"/>
                      <w:bCs w:val="0"/>
                      <w:color w:val="000000"/>
                      <w:highlight w:val="none"/>
                      <w:u w:val="none"/>
                      <w:lang w:val="en-US" w:eastAsia="zh-CN"/>
                    </w:rPr>
                    <w:t>为</w:t>
                  </w:r>
                  <w:r>
                    <w:rPr>
                      <w:rFonts w:hint="default" w:cs="Times New Roman"/>
                      <w:sz w:val="21"/>
                      <w:szCs w:val="21"/>
                      <w:highlight w:val="none"/>
                      <w:lang w:val="en-US" w:eastAsia="zh-CN"/>
                    </w:rPr>
                    <w:t>纸制品印刷项目</w:t>
                  </w:r>
                  <w:r>
                    <w:rPr>
                      <w:rFonts w:hint="default" w:ascii="Times New Roman" w:hAnsi="Times New Roman"/>
                      <w:b w:val="0"/>
                      <w:bCs w:val="0"/>
                      <w:color w:val="000000"/>
                      <w:szCs w:val="21"/>
                      <w:highlight w:val="none"/>
                      <w:u w:val="none"/>
                      <w:lang w:val="en-US" w:eastAsia="zh-CN"/>
                    </w:rPr>
                    <w:t>，</w:t>
                  </w:r>
                  <w:r>
                    <w:rPr>
                      <w:rFonts w:hint="default" w:cs="Times New Roman"/>
                      <w:color w:val="auto"/>
                      <w:sz w:val="21"/>
                      <w:szCs w:val="21"/>
                      <w:highlight w:val="none"/>
                      <w:lang w:val="en-US" w:eastAsia="zh-CN"/>
                    </w:rPr>
                    <w:t>本项目无生产废水产生，</w:t>
                  </w:r>
                  <w:r>
                    <w:rPr>
                      <w:rFonts w:hint="default" w:ascii="Times New Roman" w:hAnsi="Times New Roman"/>
                      <w:b w:val="0"/>
                      <w:bCs w:val="0"/>
                      <w:color w:val="000000"/>
                      <w:szCs w:val="21"/>
                      <w:highlight w:val="none"/>
                      <w:u w:val="none"/>
                      <w:lang w:val="en-US" w:eastAsia="zh-CN"/>
                    </w:rPr>
                    <w:t>项目依托现有员工，不新增劳动定员，无新增生活污水</w:t>
                  </w:r>
                </w:p>
              </w:tc>
              <w:tc>
                <w:tcPr>
                  <w:tcW w:w="1065" w:type="pct"/>
                  <w:noWrap w:val="0"/>
                  <w:vAlign w:val="center"/>
                </w:tcPr>
                <w:p>
                  <w:pPr>
                    <w:adjustRightInd w:val="0"/>
                    <w:snapToGrid w:val="0"/>
                    <w:spacing w:line="240" w:lineRule="auto"/>
                    <w:jc w:val="both"/>
                    <w:rPr>
                      <w:rFonts w:hint="default" w:ascii="Times New Roman" w:hAnsi="Times New Roman" w:eastAsia="宋体"/>
                      <w:b w:val="0"/>
                      <w:bCs w:val="0"/>
                      <w:color w:val="000000"/>
                      <w:szCs w:val="21"/>
                      <w:highlight w:val="none"/>
                      <w:u w:val="none"/>
                      <w:lang w:val="en-US" w:eastAsia="zh-CN"/>
                    </w:rPr>
                  </w:pPr>
                  <w:r>
                    <w:rPr>
                      <w:rFonts w:hint="default" w:ascii="Times New Roman" w:hAnsi="Times New Roman"/>
                      <w:b w:val="0"/>
                      <w:bCs w:val="0"/>
                      <w:color w:val="000000"/>
                      <w:szCs w:val="21"/>
                      <w:highlight w:val="none"/>
                      <w:u w:val="none"/>
                      <w:lang w:val="en-US" w:eastAsia="zh-CN"/>
                    </w:rPr>
                    <w:t>《新乡经济技术产业集聚区发展规划（2014-2015）环境影响报告书》环评已通过新乡市环境保护局审批，</w:t>
                  </w:r>
                  <w:r>
                    <w:rPr>
                      <w:rFonts w:hint="default" w:ascii="Times New Roman" w:hAnsi="Times New Roman" w:eastAsia="宋体" w:cs="Times New Roman"/>
                      <w:b w:val="0"/>
                      <w:bCs w:val="0"/>
                      <w:color w:val="auto"/>
                      <w:szCs w:val="21"/>
                      <w:highlight w:val="none"/>
                      <w:u w:val="none"/>
                      <w:lang w:val="en-US" w:eastAsia="zh-CN"/>
                    </w:rPr>
                    <w:t>本项目无新增废水排放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417" w:type="pct"/>
                  <w:vMerge w:val="continue"/>
                  <w:noWrap w:val="0"/>
                  <w:vAlign w:val="center"/>
                </w:tcPr>
                <w:p>
                  <w:pPr>
                    <w:spacing w:line="240" w:lineRule="auto"/>
                    <w:contextualSpacing/>
                    <w:jc w:val="center"/>
                    <w:rPr>
                      <w:rFonts w:hint="default" w:ascii="Times New Roman" w:hAnsi="Times New Roman"/>
                      <w:b w:val="0"/>
                      <w:bCs w:val="0"/>
                      <w:color w:val="000000"/>
                      <w:szCs w:val="21"/>
                      <w:highlight w:val="none"/>
                      <w:u w:val="none"/>
                      <w:lang w:val="en-US"/>
                    </w:rPr>
                  </w:pPr>
                </w:p>
              </w:tc>
              <w:tc>
                <w:tcPr>
                  <w:tcW w:w="2162" w:type="pct"/>
                  <w:noWrap w:val="0"/>
                  <w:vAlign w:val="center"/>
                </w:tcPr>
                <w:p>
                  <w:pPr>
                    <w:spacing w:line="240" w:lineRule="auto"/>
                    <w:jc w:val="center"/>
                    <w:rPr>
                      <w:rFonts w:hint="default" w:ascii="Times New Roman" w:hAnsi="Times New Roman"/>
                      <w:b w:val="0"/>
                      <w:bCs w:val="0"/>
                      <w:highlight w:val="none"/>
                      <w:u w:val="none"/>
                      <w:lang w:val="en-US"/>
                    </w:rPr>
                  </w:pPr>
                  <w:r>
                    <w:rPr>
                      <w:rFonts w:hint="default" w:ascii="Times New Roman" w:hAnsi="Times New Roman"/>
                      <w:b w:val="0"/>
                      <w:bCs w:val="0"/>
                      <w:highlight w:val="none"/>
                      <w:u w:val="none"/>
                      <w:lang w:val="en-US"/>
                    </w:rPr>
                    <w:t>5.严控部分区域重污染项目。在《水污染防治重点单元》内的我市市区、新乡县、</w:t>
                  </w:r>
                  <w:r>
                    <w:rPr>
                      <w:rFonts w:hint="default" w:ascii="Times New Roman" w:hAnsi="Times New Roman"/>
                      <w:b w:val="0"/>
                      <w:bCs w:val="0"/>
                      <w:highlight w:val="none"/>
                      <w:u w:val="none"/>
                      <w:lang w:val="en-US" w:eastAsia="zh-CN"/>
                    </w:rPr>
                    <w:t>新乡县</w:t>
                  </w:r>
                  <w:r>
                    <w:rPr>
                      <w:rFonts w:hint="default" w:ascii="Times New Roman" w:hAnsi="Times New Roman"/>
                      <w:b w:val="0"/>
                      <w:bCs w:val="0"/>
                      <w:highlight w:val="none"/>
                      <w:u w:val="none"/>
                      <w:lang w:val="en-US"/>
                    </w:rPr>
                    <w:t>、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w:t>
                  </w:r>
                  <w:r>
                    <w:rPr>
                      <w:rFonts w:hint="default" w:ascii="新宋体" w:hAnsi="新宋体" w:eastAsia="新宋体" w:cs="新宋体"/>
                      <w:b w:val="0"/>
                      <w:bCs w:val="0"/>
                      <w:highlight w:val="none"/>
                      <w:u w:val="none"/>
                      <w:lang w:val="en-US"/>
                    </w:rPr>
                    <w:t>以“减量替代”为</w:t>
                  </w:r>
                  <w:r>
                    <w:rPr>
                      <w:rFonts w:hint="default" w:ascii="Times New Roman" w:hAnsi="Times New Roman"/>
                      <w:b w:val="0"/>
                      <w:bCs w:val="0"/>
                      <w:highlight w:val="none"/>
                      <w:u w:val="none"/>
                      <w:lang w:val="en-US"/>
                    </w:rPr>
                    <w:t>原则，不予审批新增重金属污染物排放的相应项目。（符合省、市重大产业布局的项目除外）</w:t>
                  </w:r>
                </w:p>
              </w:tc>
              <w:tc>
                <w:tcPr>
                  <w:tcW w:w="1354" w:type="pct"/>
                  <w:noWrap w:val="0"/>
                  <w:vAlign w:val="center"/>
                </w:tcPr>
                <w:p>
                  <w:pPr>
                    <w:adjustRightInd w:val="0"/>
                    <w:snapToGrid w:val="0"/>
                    <w:spacing w:line="240" w:lineRule="auto"/>
                    <w:jc w:val="center"/>
                    <w:rPr>
                      <w:rFonts w:hint="default" w:ascii="Times New Roman" w:hAnsi="Times New Roman" w:eastAsia="宋体"/>
                      <w:b/>
                      <w:bCs/>
                      <w:color w:val="000000"/>
                      <w:szCs w:val="21"/>
                      <w:highlight w:val="none"/>
                      <w:u w:val="single"/>
                      <w:lang w:val="en-US" w:eastAsia="zh-CN"/>
                    </w:rPr>
                  </w:pPr>
                  <w:r>
                    <w:rPr>
                      <w:rFonts w:hint="default" w:ascii="Times New Roman" w:hAnsi="Times New Roman"/>
                      <w:b w:val="0"/>
                      <w:bCs w:val="0"/>
                      <w:color w:val="000000"/>
                      <w:szCs w:val="21"/>
                      <w:highlight w:val="none"/>
                      <w:u w:val="none"/>
                      <w:lang w:val="en-US" w:eastAsia="zh-CN"/>
                    </w:rPr>
                    <w:t>本项目位于</w:t>
                  </w:r>
                  <w:r>
                    <w:rPr>
                      <w:rFonts w:hint="default" w:ascii="Times New Roman" w:hAnsi="Times New Roman"/>
                      <w:b w:val="0"/>
                      <w:bCs w:val="0"/>
                      <w:color w:val="000000"/>
                      <w:highlight w:val="none"/>
                      <w:u w:val="none"/>
                      <w:lang w:val="en-US" w:eastAsia="zh-CN"/>
                    </w:rPr>
                    <w:t>新乡县新乡经济技术产业集聚区新乡众恒纸业有限公司内，为</w:t>
                  </w:r>
                  <w:r>
                    <w:rPr>
                      <w:rFonts w:hint="default" w:cs="Times New Roman"/>
                      <w:sz w:val="21"/>
                      <w:szCs w:val="21"/>
                      <w:highlight w:val="none"/>
                      <w:lang w:val="en-US" w:eastAsia="zh-CN"/>
                    </w:rPr>
                    <w:t>纸制品印刷项目</w:t>
                  </w:r>
                  <w:r>
                    <w:rPr>
                      <w:rFonts w:hint="default"/>
                      <w:b w:val="0"/>
                      <w:bCs w:val="0"/>
                      <w:sz w:val="21"/>
                      <w:szCs w:val="21"/>
                      <w:highlight w:val="none"/>
                      <w:u w:val="none"/>
                      <w:lang w:val="en-US" w:eastAsia="zh-CN"/>
                    </w:rPr>
                    <w:t>，主要工艺为印刷工艺</w:t>
                  </w:r>
                </w:p>
              </w:tc>
              <w:tc>
                <w:tcPr>
                  <w:tcW w:w="1065" w:type="pct"/>
                  <w:noWrap w:val="0"/>
                  <w:vAlign w:val="center"/>
                </w:tcPr>
                <w:p>
                  <w:pPr>
                    <w:adjustRightInd w:val="0"/>
                    <w:snapToGrid w:val="0"/>
                    <w:spacing w:line="240" w:lineRule="auto"/>
                    <w:jc w:val="center"/>
                    <w:rPr>
                      <w:rFonts w:hint="default" w:ascii="Times New Roman" w:hAnsi="Times New Roman" w:eastAsia="宋体"/>
                      <w:b/>
                      <w:bCs/>
                      <w:color w:val="000000"/>
                      <w:szCs w:val="21"/>
                      <w:highlight w:val="none"/>
                      <w:u w:val="single"/>
                      <w:lang w:val="en-US" w:eastAsia="zh-CN"/>
                    </w:rPr>
                  </w:pPr>
                  <w:r>
                    <w:rPr>
                      <w:rFonts w:hint="default" w:ascii="Times New Roman" w:hAnsi="Times New Roman"/>
                      <w:b w:val="0"/>
                      <w:bCs w:val="0"/>
                      <w:color w:val="000000"/>
                      <w:szCs w:val="21"/>
                      <w:highlight w:val="none"/>
                      <w:u w:val="none"/>
                      <w:lang w:val="en-US"/>
                    </w:rPr>
                    <w:t>本项目在《水污染防治重点单元》内</w:t>
                  </w:r>
                  <w:r>
                    <w:rPr>
                      <w:rFonts w:hint="default" w:ascii="Times New Roman" w:hAnsi="Times New Roman"/>
                      <w:b w:val="0"/>
                      <w:bCs w:val="0"/>
                      <w:color w:val="000000"/>
                      <w:szCs w:val="21"/>
                      <w:highlight w:val="none"/>
                      <w:u w:val="none"/>
                      <w:lang w:val="en-US" w:eastAsia="zh-CN"/>
                    </w:rPr>
                    <w:t>，但</w:t>
                  </w:r>
                  <w:r>
                    <w:rPr>
                      <w:rFonts w:hint="default" w:ascii="Times New Roman" w:hAnsi="Times New Roman"/>
                      <w:b w:val="0"/>
                      <w:bCs w:val="0"/>
                      <w:color w:val="000000"/>
                      <w:szCs w:val="21"/>
                      <w:highlight w:val="none"/>
                      <w:u w:val="none"/>
                      <w:lang w:val="en-US"/>
                    </w:rPr>
                    <w:t>不属于煤化工、化学合成药以及生物发酵制药、制浆造纸、制革及毛皮鞣制</w:t>
                  </w:r>
                  <w:r>
                    <w:rPr>
                      <w:rFonts w:hint="default" w:ascii="Times New Roman" w:hAnsi="Times New Roman"/>
                      <w:b w:val="0"/>
                      <w:bCs w:val="0"/>
                      <w:color w:val="auto"/>
                      <w:szCs w:val="21"/>
                      <w:highlight w:val="none"/>
                      <w:u w:val="none"/>
                      <w:lang w:val="en-US"/>
                    </w:rPr>
                    <w:t>、印染等行业单纯新建和单纯扩大产能的项目；在《</w:t>
                  </w:r>
                  <w:r>
                    <w:rPr>
                      <w:rFonts w:hint="default" w:ascii="Times New Roman" w:hAnsi="Times New Roman"/>
                      <w:b w:val="0"/>
                      <w:bCs w:val="0"/>
                      <w:color w:val="000000"/>
                      <w:szCs w:val="21"/>
                      <w:highlight w:val="none"/>
                      <w:u w:val="none"/>
                      <w:lang w:val="en-US"/>
                    </w:rPr>
                    <w:t>大气污染防治重点单元》内</w:t>
                  </w:r>
                  <w:r>
                    <w:rPr>
                      <w:rFonts w:hint="default" w:ascii="Times New Roman" w:hAnsi="Times New Roman"/>
                      <w:b w:val="0"/>
                      <w:bCs w:val="0"/>
                      <w:color w:val="000000"/>
                      <w:szCs w:val="21"/>
                      <w:highlight w:val="none"/>
                      <w:u w:val="none"/>
                      <w:lang w:val="en-US" w:eastAsia="zh-CN"/>
                    </w:rPr>
                    <w:t>，但</w:t>
                  </w:r>
                  <w:r>
                    <w:rPr>
                      <w:rFonts w:hint="default" w:ascii="Times New Roman" w:hAnsi="Times New Roman"/>
                      <w:b w:val="0"/>
                      <w:bCs w:val="0"/>
                      <w:color w:val="000000"/>
                      <w:szCs w:val="21"/>
                      <w:highlight w:val="none"/>
                      <w:u w:val="none"/>
                      <w:lang w:val="en-US"/>
                    </w:rPr>
                    <w:t>不属于煤化工、冶金、钢铁、铁合金等行业单纯新建和单纯扩大产能的项目；本项目在</w:t>
                  </w:r>
                  <w:r>
                    <w:rPr>
                      <w:rFonts w:hint="default" w:ascii="Times New Roman" w:hAnsi="Times New Roman"/>
                      <w:b w:val="0"/>
                      <w:bCs w:val="0"/>
                      <w:highlight w:val="none"/>
                      <w:u w:val="none"/>
                      <w:lang w:val="en-US"/>
                    </w:rPr>
                    <w:t>《重金属污染防控单元》内</w:t>
                  </w:r>
                  <w:r>
                    <w:rPr>
                      <w:rFonts w:hint="default" w:ascii="Times New Roman" w:hAnsi="Times New Roman"/>
                      <w:b w:val="0"/>
                      <w:bCs w:val="0"/>
                      <w:highlight w:val="none"/>
                      <w:u w:val="none"/>
                      <w:lang w:val="en-US" w:eastAsia="zh-CN"/>
                    </w:rPr>
                    <w:t>，但不涉及</w:t>
                  </w:r>
                  <w:r>
                    <w:rPr>
                      <w:rFonts w:hint="default" w:ascii="Times New Roman" w:hAnsi="Times New Roman"/>
                      <w:b w:val="0"/>
                      <w:bCs w:val="0"/>
                      <w:highlight w:val="none"/>
                      <w:u w:val="none"/>
                      <w:lang w:val="en-US"/>
                    </w:rPr>
                    <w:t>铅、铬、镉、汞、砷等重金属污染物排放</w:t>
                  </w:r>
                  <w:r>
                    <w:rPr>
                      <w:rFonts w:hint="default" w:ascii="Times New Roman" w:hAnsi="Times New Roman"/>
                      <w:b w:val="0"/>
                      <w:bCs w:val="0"/>
                      <w:highlight w:val="none"/>
                      <w:u w:val="none"/>
                      <w:lang w:val="en-US" w:eastAsia="zh-CN"/>
                    </w:rPr>
                    <w:t>，不新增</w:t>
                  </w:r>
                  <w:r>
                    <w:rPr>
                      <w:rFonts w:hint="default" w:ascii="Times New Roman" w:hAnsi="Times New Roman"/>
                      <w:b w:val="0"/>
                      <w:bCs w:val="0"/>
                      <w:highlight w:val="none"/>
                      <w:u w:val="none"/>
                      <w:lang w:val="en-US"/>
                    </w:rPr>
                    <w:t>重金属污染物排放</w:t>
                  </w:r>
                  <w:r>
                    <w:rPr>
                      <w:rFonts w:hint="default" w:ascii="Times New Roman" w:hAnsi="Times New Roman"/>
                      <w:b w:val="0"/>
                      <w:bCs w:val="0"/>
                      <w:color w:val="000000"/>
                      <w:szCs w:val="21"/>
                      <w:highlight w:val="none"/>
                      <w:u w:val="none"/>
                      <w:lang w:val="en-US"/>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b w:val="0"/>
                <w:bCs w:val="0"/>
                <w:sz w:val="24"/>
                <w:highlight w:val="none"/>
                <w:lang w:val="en-US" w:eastAsia="zh-CN"/>
              </w:rPr>
            </w:pPr>
            <w:r>
              <w:rPr>
                <w:rFonts w:hint="default" w:ascii="Times New Roman" w:hAnsi="Times New Roman" w:cs="Times New Roman"/>
                <w:sz w:val="24"/>
                <w:highlight w:val="none"/>
                <w:lang w:val="en-US" w:eastAsia="zh-CN"/>
              </w:rPr>
              <w:t>由</w:t>
            </w:r>
            <w:r>
              <w:rPr>
                <w:rFonts w:hint="default" w:cs="Times New Roman"/>
                <w:sz w:val="24"/>
                <w:highlight w:val="none"/>
                <w:lang w:val="en-US" w:eastAsia="zh-CN"/>
              </w:rPr>
              <w:t>上表</w:t>
            </w:r>
            <w:r>
              <w:rPr>
                <w:rFonts w:hint="default" w:ascii="Times New Roman" w:hAnsi="Times New Roman" w:cs="Times New Roman"/>
                <w:sz w:val="24"/>
                <w:highlight w:val="none"/>
                <w:lang w:val="en-US" w:eastAsia="zh-CN"/>
              </w:rPr>
              <w:t>可知，本项目不属于《通知》中所列不予审批的项目。</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b/>
                <w:bCs/>
                <w:color w:val="auto"/>
                <w:sz w:val="24"/>
                <w:highlight w:val="none"/>
                <w:lang w:val="en-US" w:eastAsia="zh-CN"/>
              </w:rPr>
            </w:pPr>
            <w:r>
              <w:rPr>
                <w:rFonts w:hint="default"/>
                <w:b/>
                <w:bCs/>
                <w:color w:val="auto"/>
                <w:sz w:val="24"/>
                <w:highlight w:val="none"/>
                <w:lang w:val="en-US" w:eastAsia="zh-CN"/>
              </w:rPr>
              <w:t>（三）与《“十三五”挥发性有机物污染防治工作方案》的对照分析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b w:val="0"/>
                <w:bCs w:val="0"/>
                <w:color w:val="auto"/>
                <w:sz w:val="24"/>
                <w:highlight w:val="none"/>
                <w:lang w:val="en-US" w:eastAsia="zh-CN"/>
              </w:rPr>
            </w:pPr>
            <w:r>
              <w:rPr>
                <w:rFonts w:hint="default"/>
                <w:b w:val="0"/>
                <w:bCs w:val="0"/>
                <w:color w:val="auto"/>
                <w:sz w:val="24"/>
                <w:highlight w:val="none"/>
                <w:lang w:val="en-US" w:eastAsia="zh-CN"/>
              </w:rPr>
              <w:t>本项目与环境保护部、国家发展和改革委员会、财政部、交通运输部、国家质量监督检验检疫总局、国家能源局共同下发的关于印发《“十三五”挥发性有机物污染防治工作方案》的通知(环大气</w:t>
            </w:r>
            <w:r>
              <w:rPr>
                <w:rFonts w:hint="default" w:ascii="Times New Roman" w:hAnsi="Times New Roman" w:cs="Times New Roman"/>
                <w:b w:val="0"/>
                <w:bCs w:val="0"/>
                <w:color w:val="auto"/>
                <w:sz w:val="24"/>
                <w:highlight w:val="none"/>
                <w:lang w:val="en-US" w:eastAsia="zh-CN"/>
              </w:rPr>
              <w:t>[2017]121</w:t>
            </w:r>
            <w:r>
              <w:rPr>
                <w:rFonts w:hint="default"/>
                <w:b w:val="0"/>
                <w:bCs w:val="0"/>
                <w:color w:val="auto"/>
                <w:sz w:val="24"/>
                <w:highlight w:val="none"/>
                <w:lang w:val="en-US" w:eastAsia="zh-CN"/>
              </w:rPr>
              <w:t>号)中的相关要求进行对照，具体内容见下表。</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default"/>
                <w:b w:val="0"/>
                <w:bCs w:val="0"/>
                <w:color w:val="auto"/>
                <w:sz w:val="24"/>
                <w:highlight w:val="none"/>
                <w:lang w:val="en-US" w:eastAsia="zh-CN"/>
              </w:rPr>
            </w:pPr>
            <w:r>
              <w:rPr>
                <w:rFonts w:hint="default"/>
                <w:b w:val="0"/>
                <w:bCs w:val="0"/>
                <w:color w:val="auto"/>
                <w:sz w:val="24"/>
                <w:highlight w:val="none"/>
                <w:lang w:val="en-US" w:eastAsia="zh-CN"/>
              </w:rPr>
              <w:t>表</w:t>
            </w:r>
            <w:r>
              <w:rPr>
                <w:rFonts w:hint="default" w:ascii="Times New Roman" w:hAnsi="Times New Roman" w:cs="Times New Roman"/>
                <w:b w:val="0"/>
                <w:bCs w:val="0"/>
                <w:color w:val="auto"/>
                <w:sz w:val="24"/>
                <w:highlight w:val="none"/>
                <w:lang w:val="en-US" w:eastAsia="zh-CN"/>
              </w:rPr>
              <w:t>9</w:t>
            </w:r>
            <w:r>
              <w:rPr>
                <w:rFonts w:hint="default"/>
                <w:b w:val="0"/>
                <w:bCs w:val="0"/>
                <w:color w:val="auto"/>
                <w:sz w:val="24"/>
                <w:highlight w:val="none"/>
                <w:lang w:val="en-US" w:eastAsia="zh-CN"/>
              </w:rPr>
              <w:t xml:space="preserve">   本项目与“十三五”挥发性有机物污染防治工作方案的对比</w:t>
            </w:r>
          </w:p>
          <w:tbl>
            <w:tblPr>
              <w:tblStyle w:val="31"/>
              <w:tblW w:w="4997"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029"/>
              <w:gridCol w:w="3873"/>
              <w:gridCol w:w="2247"/>
              <w:gridCol w:w="141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项目</w:t>
                  </w: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与本项目相关条文</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本项目情况</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三、治理重点</w:t>
                  </w: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（一）重点地区。京津冀及周边、长三角、珠三角、成渝、武汉及其周边、辽宁中部、陕西关中、长株潭等区域，涉及北京、天津、 河北、辽宁、上海、江苏、浙江、安徽、山东、河南、广东、湖北、湖南、重庆、四川、陕西等</w:t>
                  </w:r>
                  <w:r>
                    <w:rPr>
                      <w:rFonts w:hint="default" w:ascii="Times New Roman" w:hAnsi="Times New Roman" w:cs="Times New Roman"/>
                      <w:b w:val="0"/>
                      <w:bCs w:val="0"/>
                      <w:color w:val="auto"/>
                      <w:sz w:val="21"/>
                      <w:szCs w:val="21"/>
                      <w:highlight w:val="none"/>
                      <w:lang w:val="en-US" w:eastAsia="zh-CN"/>
                    </w:rPr>
                    <w:t>16</w:t>
                  </w:r>
                  <w:r>
                    <w:rPr>
                      <w:rFonts w:hint="default"/>
                      <w:b w:val="0"/>
                      <w:bCs w:val="0"/>
                      <w:color w:val="auto"/>
                      <w:sz w:val="21"/>
                      <w:szCs w:val="21"/>
                      <w:highlight w:val="none"/>
                      <w:lang w:val="en-US" w:eastAsia="zh-CN"/>
                    </w:rPr>
                    <w:t>个省(市)。</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本项目位于新乡市新乡县新乡经济技术产业集聚区新乡众恒纸业有限公司内</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属于重点地区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（二）重点行业。重点推进石化、化工、包装印刷、工业涂装等重点行业以及机动车、油品储远销等交通源</w:t>
                  </w:r>
                  <w:r>
                    <w:rPr>
                      <w:rFonts w:hint="default" w:ascii="Times New Roman" w:hAnsi="Times New Roman" w:cs="Times New Roman"/>
                      <w:b w:val="0"/>
                      <w:bCs w:val="0"/>
                      <w:color w:val="auto"/>
                      <w:sz w:val="21"/>
                      <w:szCs w:val="21"/>
                      <w:highlight w:val="none"/>
                      <w:lang w:val="en-US" w:eastAsia="zh-CN"/>
                    </w:rPr>
                    <w:t>VOCS</w:t>
                  </w:r>
                  <w:r>
                    <w:rPr>
                      <w:rFonts w:hint="default"/>
                      <w:b w:val="0"/>
                      <w:bCs w:val="0"/>
                      <w:color w:val="auto"/>
                      <w:sz w:val="21"/>
                      <w:szCs w:val="21"/>
                      <w:highlight w:val="none"/>
                      <w:lang w:val="en-US" w:eastAsia="zh-CN"/>
                    </w:rPr>
                    <w:t>污染防治，实施一批重点工程。各地应结合自身产业结构特征、</w:t>
                  </w:r>
                  <w:r>
                    <w:rPr>
                      <w:rFonts w:hint="default" w:ascii="Times New Roman" w:hAnsi="Times New Roman" w:cs="Times New Roman"/>
                      <w:b w:val="0"/>
                      <w:bCs w:val="0"/>
                      <w:color w:val="auto"/>
                      <w:sz w:val="21"/>
                      <w:szCs w:val="21"/>
                      <w:highlight w:val="none"/>
                      <w:lang w:val="en-US" w:eastAsia="zh-CN"/>
                    </w:rPr>
                    <w:t>VOCs</w:t>
                  </w:r>
                  <w:r>
                    <w:rPr>
                      <w:rFonts w:hint="default"/>
                      <w:b w:val="0"/>
                      <w:bCs w:val="0"/>
                      <w:color w:val="auto"/>
                      <w:sz w:val="21"/>
                      <w:szCs w:val="21"/>
                      <w:highlight w:val="none"/>
                      <w:lang w:val="en-US" w:eastAsia="zh-CN"/>
                    </w:rPr>
                    <w:t>排放来源等，确定本地</w:t>
                  </w:r>
                  <w:r>
                    <w:rPr>
                      <w:rFonts w:hint="default" w:ascii="Times New Roman" w:hAnsi="Times New Roman" w:cs="Times New Roman"/>
                      <w:b w:val="0"/>
                      <w:bCs w:val="0"/>
                      <w:color w:val="auto"/>
                      <w:sz w:val="21"/>
                      <w:szCs w:val="21"/>
                      <w:highlight w:val="none"/>
                      <w:lang w:val="en-US" w:eastAsia="zh-CN"/>
                    </w:rPr>
                    <w:t>VOCS</w:t>
                  </w:r>
                  <w:r>
                    <w:rPr>
                      <w:rFonts w:hint="default"/>
                      <w:b w:val="0"/>
                      <w:bCs w:val="0"/>
                      <w:color w:val="auto"/>
                      <w:sz w:val="21"/>
                      <w:szCs w:val="21"/>
                      <w:highlight w:val="none"/>
                      <w:lang w:val="en-US" w:eastAsia="zh-CN"/>
                    </w:rPr>
                    <w:t>控制重点行业；充分考虑行业产能利用率、生产工艺特征以及污染物排放情况等，结合环境空气质量季节性变化特征，研究制定行业生产调控措施。</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本项目属于</w:t>
                  </w:r>
                  <w:r>
                    <w:rPr>
                      <w:rFonts w:hint="default" w:cs="Times New Roman"/>
                      <w:sz w:val="21"/>
                      <w:szCs w:val="21"/>
                      <w:highlight w:val="none"/>
                      <w:lang w:val="en-US" w:eastAsia="zh-CN"/>
                    </w:rPr>
                    <w:t>纸制品印刷项目</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属于重点行业</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default"/>
                      <w:b w:val="0"/>
                      <w:bCs w:val="0"/>
                      <w:color w:val="auto"/>
                      <w:sz w:val="21"/>
                      <w:szCs w:val="21"/>
                      <w:highlight w:val="none"/>
                      <w:lang w:val="en-US" w:eastAsia="zh-CN"/>
                    </w:rPr>
                  </w:pP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（三）重点污染物。加强活性强的</w:t>
                  </w:r>
                  <w:r>
                    <w:rPr>
                      <w:rFonts w:hint="default" w:ascii="Times New Roman" w:hAnsi="Times New Roman" w:cs="Times New Roman"/>
                      <w:b w:val="0"/>
                      <w:bCs w:val="0"/>
                      <w:color w:val="auto"/>
                      <w:sz w:val="21"/>
                      <w:szCs w:val="21"/>
                      <w:highlight w:val="none"/>
                      <w:lang w:val="en-US" w:eastAsia="zh-CN"/>
                    </w:rPr>
                    <w:t>VOCs</w:t>
                  </w:r>
                  <w:r>
                    <w:rPr>
                      <w:rFonts w:hint="default"/>
                      <w:b w:val="0"/>
                      <w:bCs w:val="0"/>
                      <w:color w:val="auto"/>
                      <w:sz w:val="21"/>
                      <w:szCs w:val="21"/>
                      <w:highlight w:val="none"/>
                      <w:lang w:val="en-US" w:eastAsia="zh-CN"/>
                    </w:rPr>
                    <w:t>排放控制，主要为芳香烃、烯烃、炔烃、醛类等。</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本项目的工艺废气主要是印刷、清洗工段产生的非甲烷总烃</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本项目有工艺废气</w:t>
                  </w:r>
                  <w:r>
                    <w:rPr>
                      <w:rFonts w:hint="default" w:ascii="Times New Roman" w:hAnsi="Times New Roman" w:cs="Times New Roman"/>
                      <w:b w:val="0"/>
                      <w:bCs w:val="0"/>
                      <w:color w:val="auto"/>
                      <w:sz w:val="21"/>
                      <w:szCs w:val="21"/>
                      <w:highlight w:val="none"/>
                      <w:lang w:val="en-US" w:eastAsia="zh-CN"/>
                    </w:rPr>
                    <w:t>VOCs</w:t>
                  </w:r>
                  <w:r>
                    <w:rPr>
                      <w:rFonts w:hint="default"/>
                      <w:b w:val="0"/>
                      <w:bCs w:val="0"/>
                      <w:color w:val="auto"/>
                      <w:sz w:val="21"/>
                      <w:szCs w:val="21"/>
                      <w:highlight w:val="none"/>
                      <w:lang w:val="en-US" w:eastAsia="zh-CN"/>
                    </w:rPr>
                    <w:t>排放，经集气罩收集后，采用</w:t>
                  </w:r>
                  <w:r>
                    <w:rPr>
                      <w:rFonts w:hint="default" w:cs="Times New Roman"/>
                      <w:b w:val="0"/>
                      <w:bCs w:val="0"/>
                      <w:color w:val="auto"/>
                      <w:sz w:val="21"/>
                      <w:szCs w:val="21"/>
                      <w:highlight w:val="none"/>
                      <w:lang w:val="en-US" w:eastAsia="zh-CN"/>
                    </w:rPr>
                    <w:t>催化燃烧装置</w:t>
                  </w:r>
                  <w:r>
                    <w:rPr>
                      <w:rFonts w:hint="default"/>
                      <w:b w:val="0"/>
                      <w:bCs w:val="0"/>
                      <w:color w:val="auto"/>
                      <w:sz w:val="21"/>
                      <w:szCs w:val="21"/>
                      <w:highlight w:val="none"/>
                      <w:lang w:val="en-US" w:eastAsia="zh-CN"/>
                    </w:rPr>
                    <w:t>处理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四、主要任务</w:t>
                  </w: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一)加大产业结构调整力度。1.加快推进“散乱污”企业综合整治。涉VOCs排放的“散乱污”企业主要为涂料、油墨、合成革、橡胶制品、塑料制品、化纤生产等化工企业，使用溶剂型涂料、油墨、胶粘剂和其他有机溶剂的印刷、家具、钢结构、人造板、注塑等制造加工企业，以及露天喷涂汽车维修作业等。2.严格建设项目环境准入。提高VOCs排放重点行业环保准入门槛，严格控制新增污染物排放量。重点地区要严格限制石化、化工、包装印刷、工业涂装等高VOCs排放建设项目。新建涉VOCs排放的工业企业要入园区。未纳入《石化产业规划布局方案》的新建炼化项目一律不得建设。严格涉VOCs建设项目环境影响评价，实行区域内VOCs排放等量或倍量削减替代，并将替代方案落实到企业排污许可证中，纳入环境执法管理。新、改、扩建涉VOCs排放项目，应从源头加强控制，使用低(无) VOCs含量的原辅材料，加强废气收集，安装高效治理设施。</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日不属于“散乱污”企业，位于新乡市新乡县新乡经济技术产业集聚区新乡众恒纸业有限公司内，为纸制品印刷项目。本项日涉及到的污染物为非甲烷总烃。废气经集气罩收集后，采用催化燃烧装置治理措施后通过15m高排气筒排放。本项目排放的VOCs在采用原有项目环保设施升级改造减排量进行替代</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符合建设项目环境准入条件</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0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default"/>
                      <w:b w:val="0"/>
                      <w:bCs w:val="0"/>
                      <w:color w:val="auto"/>
                      <w:sz w:val="21"/>
                      <w:szCs w:val="21"/>
                      <w:highlight w:val="none"/>
                      <w:lang w:val="en-US" w:eastAsia="zh-CN"/>
                    </w:rPr>
                  </w:pPr>
                </w:p>
              </w:tc>
              <w:tc>
                <w:tcPr>
                  <w:tcW w:w="2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二)加快实施工业源VOCs污染防治。1.全面实施石化行业达标排放。2.加快推进化工行业VOCs综合治理。3.加大工业涂装VOCs治理力度。4.深入推进包装印刷行业VOCs综合治理。5.因地制宜推进其他工业行业VOCs。纺织印染行业应重点加强化纤纺丝、热定型、涂层等工序VOCs排放治理。</w:t>
                  </w:r>
                </w:p>
              </w:tc>
              <w:tc>
                <w:tcPr>
                  <w:tcW w:w="131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本项目属于</w:t>
                  </w:r>
                  <w:r>
                    <w:rPr>
                      <w:rFonts w:hint="default" w:cs="Times New Roman"/>
                      <w:sz w:val="21"/>
                      <w:szCs w:val="21"/>
                      <w:highlight w:val="none"/>
                      <w:lang w:val="en-US" w:eastAsia="zh-CN"/>
                    </w:rPr>
                    <w:t>纸制品印刷项目</w:t>
                  </w:r>
                  <w:r>
                    <w:rPr>
                      <w:rFonts w:hint="default"/>
                      <w:b w:val="0"/>
                      <w:bCs w:val="0"/>
                      <w:color w:val="auto"/>
                      <w:sz w:val="21"/>
                      <w:szCs w:val="21"/>
                      <w:highlight w:val="none"/>
                      <w:lang w:val="en-US" w:eastAsia="zh-CN"/>
                    </w:rPr>
                    <w:t>，生产过程中产生的非甲烷总烃采取催化燃烧治理措施，能够达标排放。</w:t>
                  </w:r>
                </w:p>
              </w:tc>
              <w:tc>
                <w:tcPr>
                  <w:tcW w:w="8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符合方案中的要求</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b w:val="0"/>
                <w:bCs w:val="0"/>
                <w:color w:val="auto"/>
                <w:sz w:val="24"/>
                <w:highlight w:val="none"/>
                <w:lang w:val="en-US" w:eastAsia="zh-CN"/>
              </w:rPr>
            </w:pPr>
            <w:r>
              <w:rPr>
                <w:rFonts w:hint="default"/>
                <w:b w:val="0"/>
                <w:bCs w:val="0"/>
                <w:color w:val="auto"/>
                <w:sz w:val="24"/>
                <w:highlight w:val="none"/>
                <w:lang w:val="en-US" w:eastAsia="zh-CN"/>
              </w:rPr>
              <w:t>由上表可知，本项目建设符合《“十三五”挥发性有机物污染防治工作方案》的通知中的相关要求。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b/>
                <w:bCs/>
                <w:highlight w:val="none"/>
                <w:lang w:val="en-US" w:eastAsia="zh-CN"/>
              </w:rPr>
            </w:pPr>
            <w:r>
              <w:rPr>
                <w:rFonts w:hint="default"/>
                <w:b/>
                <w:bCs/>
                <w:color w:val="auto"/>
                <w:sz w:val="24"/>
                <w:highlight w:val="none"/>
                <w:lang w:val="en-US" w:eastAsia="zh-CN"/>
              </w:rPr>
              <w:t>（四）与《重点行业挥发性有机物综合治理方案》中工业涂装行业相关性要求进行对照分析。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default"/>
                <w:b w:val="0"/>
                <w:bCs w:val="0"/>
                <w:color w:val="auto"/>
                <w:sz w:val="24"/>
                <w:highlight w:val="none"/>
                <w:lang w:val="en-US" w:eastAsia="zh-CN"/>
              </w:rPr>
            </w:pPr>
            <w:r>
              <w:rPr>
                <w:rFonts w:hint="default"/>
                <w:b w:val="0"/>
                <w:bCs w:val="0"/>
                <w:color w:val="auto"/>
                <w:sz w:val="24"/>
                <w:highlight w:val="none"/>
                <w:lang w:val="en-US" w:eastAsia="zh-CN"/>
              </w:rPr>
              <w:t>表10    与重点行业挥发性有机物综合治理方案对照分析</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4463"/>
              <w:gridCol w:w="2575"/>
              <w:gridCol w:w="6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类别</w:t>
                  </w:r>
                </w:p>
              </w:tc>
              <w:tc>
                <w:tcPr>
                  <w:tcW w:w="26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重点行业挥发性有机物综合治理方案</w:t>
                  </w:r>
                </w:p>
              </w:tc>
              <w:tc>
                <w:tcPr>
                  <w:tcW w:w="15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企业实际建设情况</w:t>
                  </w:r>
                </w:p>
              </w:tc>
              <w:tc>
                <w:tcPr>
                  <w:tcW w:w="4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（四）包装印</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刷行业VOCs综合治理</w:t>
                  </w:r>
                </w:p>
              </w:tc>
              <w:tc>
                <w:tcPr>
                  <w:tcW w:w="2608" w:type="pct"/>
                  <w:tcBorders>
                    <w:tl2br w:val="nil"/>
                    <w:tr2bl w:val="nil"/>
                  </w:tcBorders>
                  <w:vAlign w:val="center"/>
                </w:tcPr>
                <w:p>
                  <w:pPr>
                    <w:pStyle w:val="2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default" w:ascii="Times New Roman" w:hAnsi="Times New Roman" w:eastAsiaTheme="minorEastAsia" w:cstheme="minorBidi"/>
                      <w:b w:val="0"/>
                      <w:bCs w:val="0"/>
                      <w:color w:val="auto"/>
                      <w:kern w:val="2"/>
                      <w:sz w:val="21"/>
                      <w:szCs w:val="21"/>
                      <w:highlight w:val="none"/>
                      <w:lang w:val="en-US" w:eastAsia="zh-CN" w:bidi="ar-SA"/>
                    </w:rPr>
                  </w:pPr>
                  <w:r>
                    <w:rPr>
                      <w:rFonts w:hint="default" w:ascii="Times New Roman" w:hAnsi="Times New Roman" w:eastAsiaTheme="minorEastAsia" w:cstheme="minorBidi"/>
                      <w:b w:val="0"/>
                      <w:bCs w:val="0"/>
                      <w:color w:val="auto"/>
                      <w:kern w:val="2"/>
                      <w:sz w:val="21"/>
                      <w:szCs w:val="21"/>
                      <w:highlight w:val="none"/>
                      <w:lang w:val="en-US" w:eastAsia="zh-CN" w:bidi="ar-SA"/>
                    </w:rPr>
                    <w:t>强化源头控制。塑料软包装印刷企业推广使用水醇性油墨、单一组分溶剂油墨，无溶剂复合技术、共挤出复合技术等，鼓励使用水性油墨、辐射固化油墨、紫外光固化光油、低（无）挥发和高沸点的清洁剂等。印铁企业加快推广使用辐射固化涂料、辐射固化油墨、紫外光固化光油。制罐企业推广使用水性油墨、水性涂料。鼓励包装印刷企业实施胶印、柔印等技术改造。</w:t>
                  </w:r>
                </w:p>
              </w:tc>
              <w:tc>
                <w:tcPr>
                  <w:tcW w:w="15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本项目属于</w:t>
                  </w:r>
                  <w:r>
                    <w:rPr>
                      <w:rFonts w:hint="default" w:cs="Times New Roman"/>
                      <w:sz w:val="21"/>
                      <w:szCs w:val="21"/>
                      <w:highlight w:val="none"/>
                      <w:lang w:val="en-US" w:eastAsia="zh-CN"/>
                    </w:rPr>
                    <w:t>纸制品印刷项目</w:t>
                  </w:r>
                  <w:r>
                    <w:rPr>
                      <w:rFonts w:hint="default"/>
                      <w:b w:val="0"/>
                      <w:bCs w:val="0"/>
                      <w:color w:val="auto"/>
                      <w:sz w:val="21"/>
                      <w:szCs w:val="21"/>
                      <w:highlight w:val="none"/>
                      <w:lang w:val="en-US" w:eastAsia="zh-CN"/>
                    </w:rPr>
                    <w:t>，所用原料为环保型水性油墨，不属于高VOCs含量溶剂型油墨等，可以从源头控制有机废气的产生。</w:t>
                  </w:r>
                </w:p>
              </w:tc>
              <w:tc>
                <w:tcPr>
                  <w:tcW w:w="4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default"/>
                      <w:b w:val="0"/>
                      <w:bCs w:val="0"/>
                      <w:color w:val="auto"/>
                      <w:sz w:val="21"/>
                      <w:szCs w:val="21"/>
                      <w:highlight w:val="none"/>
                      <w:lang w:val="en-US" w:eastAsia="zh-CN"/>
                    </w:rPr>
                  </w:pPr>
                </w:p>
              </w:tc>
              <w:tc>
                <w:tcPr>
                  <w:tcW w:w="26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加强无组织排放控制。加强油墨、稀释剂、胶粘剂、涂布液、清洗剂等含VOCs 物料储存、调配、输送、使用等工艺环节 VOCs 无组织逸散控制。含VOCs 物料储存和输送过程应保持密闭。调配应在密闭装置或空间内进行并有效收集，非即用状态应加盖密封。涂布、印刷、覆膜、复合、上光、清洗等含VOCs 物料使用过程应采用密闭设备或在密闭空间内操作；无法密闭的，应采取局部气体收集措施，废气排至 VOCs 废气收集系统。凹版、柔版印刷机宜采用封闭刮刀，或通过安装盖板、改变墨槽开口形状等措施减少墨槽无组织逸散。鼓励重点区域印刷企业对涉 VOCs 排放车间进行负压改造或局部围风改造。</w:t>
                  </w:r>
                </w:p>
              </w:tc>
              <w:tc>
                <w:tcPr>
                  <w:tcW w:w="15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本项目印刷时在密闭的车间内进行，水性油墨密闭储存运输，在密闭车间内调配使用。印刷和清洗工序，全部在密闭车间内进行，生产车间配备有密闭负压收集系统。</w:t>
                  </w:r>
                </w:p>
              </w:tc>
              <w:tc>
                <w:tcPr>
                  <w:tcW w:w="4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default"/>
                      <w:b w:val="0"/>
                      <w:bCs w:val="0"/>
                      <w:color w:val="auto"/>
                      <w:sz w:val="21"/>
                      <w:szCs w:val="21"/>
                      <w:highlight w:val="none"/>
                      <w:lang w:val="en-US" w:eastAsia="zh-CN"/>
                    </w:rPr>
                  </w:pPr>
                </w:p>
              </w:tc>
              <w:tc>
                <w:tcPr>
                  <w:tcW w:w="26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提升末端治理水平。包装印刷企业印刷、干式复合等 VOCs 排放工序，宜采用吸附浓缩+冷凝回收、吸附浓缩+燃烧、减风增浓+燃烧等高效处理技术。</w:t>
                  </w:r>
                </w:p>
              </w:tc>
              <w:tc>
                <w:tcPr>
                  <w:tcW w:w="15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本项目印刷、清洗产生的废气通过车间密闭负压收集系统收集后，通过</w:t>
                  </w:r>
                  <w:r>
                    <w:rPr>
                      <w:rFonts w:hint="default" w:cs="Times New Roman"/>
                      <w:bCs/>
                      <w:color w:val="000000"/>
                      <w:sz w:val="21"/>
                      <w:szCs w:val="21"/>
                      <w:highlight w:val="none"/>
                      <w:lang w:val="en-US" w:eastAsia="zh-CN"/>
                    </w:rPr>
                    <w:t>催化燃烧装置</w:t>
                  </w:r>
                  <w:r>
                    <w:rPr>
                      <w:rFonts w:hint="default"/>
                      <w:b w:val="0"/>
                      <w:bCs w:val="0"/>
                      <w:color w:val="auto"/>
                      <w:sz w:val="21"/>
                      <w:szCs w:val="21"/>
                      <w:highlight w:val="none"/>
                      <w:lang w:val="en-US" w:eastAsia="zh-CN"/>
                    </w:rPr>
                    <w:t>处理后，通过15m排气筒排放。</w:t>
                  </w:r>
                </w:p>
              </w:tc>
              <w:tc>
                <w:tcPr>
                  <w:tcW w:w="40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符合相关要求</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b/>
                <w:bCs/>
                <w:color w:val="auto"/>
                <w:sz w:val="24"/>
                <w:highlight w:val="none"/>
                <w:lang w:val="en-US" w:eastAsia="zh-CN"/>
              </w:rPr>
            </w:pPr>
            <w:r>
              <w:rPr>
                <w:rFonts w:hint="default"/>
                <w:b/>
                <w:bCs/>
                <w:color w:val="auto"/>
                <w:sz w:val="24"/>
                <w:highlight w:val="none"/>
                <w:lang w:val="en-US" w:eastAsia="zh-CN"/>
              </w:rPr>
              <w:t>（五）与河南新乡经济技术集聚区规划调整后项目准入条件相符性分析</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outlineLvl w:val="9"/>
              <w:rPr>
                <w:rFonts w:hint="default"/>
                <w:b w:val="0"/>
                <w:bCs w:val="0"/>
                <w:color w:val="auto"/>
                <w:sz w:val="24"/>
                <w:highlight w:val="none"/>
                <w:lang w:val="en-US" w:eastAsia="zh-CN"/>
              </w:rPr>
            </w:pPr>
            <w:r>
              <w:rPr>
                <w:rFonts w:hint="default"/>
                <w:b w:val="0"/>
                <w:bCs w:val="0"/>
                <w:color w:val="auto"/>
                <w:sz w:val="24"/>
                <w:highlight w:val="none"/>
                <w:lang w:val="en-US" w:eastAsia="zh-CN"/>
              </w:rPr>
              <w:t>表11  项目与河南新乡经济技术集聚区规划调整后准入条件对照情况一览表</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26"/>
              <w:gridCol w:w="5349"/>
              <w:gridCol w:w="2370"/>
              <w:gridCol w:w="42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序号</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河南新乡经济技术集聚区项目准入条件</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是否符合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1</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①集聚区已按照主导产业及辅助产业对各园区功能布局进行合理布局，企业入驻应按照产业政策要求优先入驻与主导产业相符的产业，鼓励入驻(《产业结构调整指导目录》鼓励类项目。②鼓励中水回用项目、污水深度治理等基础设施、资源综合利用项目入驻集聚区。③鼓励清洁生产水平较高，且能够进一步拉长集聚区产业链，符合集聚区产业定位的企业入驻集聚区。④鼓励园区内符合产业定位的现有企业对产品进行提升，延长产业链条。⑤以化工、医药、装备制造作为主导产业。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⑥允许入驻符合集聚区产业定位及产业类别的医药、装备制造以及煤化工的下游企业，符合集聚区循环经济发展产业链上下游产业的补链项目。</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本项目属于</w:t>
                  </w:r>
                  <w:r>
                    <w:rPr>
                      <w:rFonts w:hint="default" w:cs="Times New Roman"/>
                      <w:sz w:val="21"/>
                      <w:szCs w:val="21"/>
                      <w:highlight w:val="none"/>
                      <w:lang w:val="en-US" w:eastAsia="zh-CN"/>
                    </w:rPr>
                    <w:t>纸制品印刷项目</w:t>
                  </w:r>
                  <w:r>
                    <w:rPr>
                      <w:rFonts w:hint="default"/>
                      <w:b w:val="0"/>
                      <w:bCs w:val="0"/>
                      <w:color w:val="auto"/>
                      <w:sz w:val="21"/>
                      <w:szCs w:val="21"/>
                      <w:highlight w:val="none"/>
                      <w:lang w:val="en-US" w:eastAsia="zh-CN"/>
                    </w:rPr>
                    <w:t>，不属于国家 《产业结构调整指导目录》(2019年本) 、《外商投资产业指导目录》 (2007年修订)中限制、淘汰类的建设项目。</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2</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①原则上仅允许入驻符合集聚区产业定位，且项且选址须符合集聚区产业布局及用地性质的项目。②按照国家相关产业政策，严禁淘汰和限制类工业企业入园。③建议化工园区发展方向立足于河南心连心化肥有限公司退城入园项目和该公司自身产业链的发展项目，控制其用地(包括三类工业用地)和产业发展规模。④建议化工园区重点发展以河南心连心化肥有限公司现有产品为原料的基础化工及下游产业链产品，延长煤化工产业链；同时，禁止新建或单纯扩大产能的以煤为原料的煤化工项目，升级改造项目、符合条件的退城入园项且入驻园区不得增加区域燃煤总量，且合成氨和甲醇产能应进行等量置换。建议化工园区合成氨和甲醇年总产能控制为200万吨。⑤禁止建设或使用《产业结构调整指导且录(2011年本) (2013 年修正)》明令淘汰的生产工艺或设备。</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项目属于</w:t>
                  </w:r>
                  <w:r>
                    <w:rPr>
                      <w:rFonts w:hint="default" w:cs="Times New Roman"/>
                      <w:sz w:val="21"/>
                      <w:szCs w:val="21"/>
                      <w:highlight w:val="none"/>
                      <w:lang w:val="en-US" w:eastAsia="zh-CN"/>
                    </w:rPr>
                    <w:t>纸制品印刷项目</w:t>
                  </w:r>
                  <w:r>
                    <w:rPr>
                      <w:rFonts w:hint="default"/>
                      <w:b w:val="0"/>
                      <w:bCs w:val="0"/>
                      <w:color w:val="auto"/>
                      <w:sz w:val="21"/>
                      <w:szCs w:val="21"/>
                      <w:highlight w:val="none"/>
                      <w:lang w:val="en-US" w:eastAsia="zh-CN"/>
                    </w:rPr>
                    <w:t>，不在化工园区；项目符合国家及地方产业政策要求，不属于国家产业政策明令淘汰、限制发展的项目类别。</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3</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(1)入区企业建设规模应符合国家相关行业准入条件中的经济、产品规模和生产工艺要求；(2)在生产工艺、技术水平、装备规格上，要求入区项目达到国内行业领先水平、或具备国际先进水平。</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项目建设规模符合国家相关行业准入条件中的经济、产品规模和生产工艺要求；本项目可以达到国内同行业领先水平。</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4</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(1)应选择使用原料和产品为环境友好型的项目，避免集聚区大规模建设造成的不良辐射效应，诱使国家明令禁止项目在集聚区周边出现；(2)入区项目在单位产品水耗、能耗、污染物排放量等清洁生产指标应达到国内同类行业先进水平；(3)按照循环经济发展之路，评价建议能够与集聚区定位发展产业形成良好循环经济链条的项目可优先入园。</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本项目辅料环保型水性油墨为环境友好型材料，辅料和产品不会造成不良辐射效应；单位产品水耗、电耗、综合能耗等清洁生产指标应达到国内相关行业指标要求。</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5</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(1) 新建项目的污染物排放指标必须满足区域总量要求；(2)禁止发展环境污染严重、无污染治理技术或治理技术在技术经济上不可行的项目；(3)新建项目的大气污染物处理达到相关行业标准或大气污染物综合排放标准后方可排放，水污染物排放应达到相关行业标准或水污染物综合排放标准后才才能进入集聚区污水处理厂。</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本项目为扩建项目，项目的污染物排放指标满足区域总量要求: 本项目为纸制品制造，污染较小，印刷和清洗废气经集气罩收集后经</w:t>
                  </w:r>
                  <w:r>
                    <w:rPr>
                      <w:rFonts w:hint="default" w:cs="Times New Roman"/>
                      <w:bCs/>
                      <w:color w:val="000000"/>
                      <w:sz w:val="21"/>
                      <w:szCs w:val="21"/>
                      <w:highlight w:val="none"/>
                      <w:lang w:val="en-US" w:eastAsia="zh-CN"/>
                    </w:rPr>
                    <w:t>催化燃烧装置</w:t>
                  </w:r>
                  <w:r>
                    <w:rPr>
                      <w:rFonts w:hint="default"/>
                      <w:b w:val="0"/>
                      <w:bCs w:val="0"/>
                      <w:color w:val="auto"/>
                      <w:sz w:val="21"/>
                      <w:szCs w:val="21"/>
                      <w:highlight w:val="none"/>
                      <w:lang w:val="en-US" w:eastAsia="zh-CN"/>
                    </w:rPr>
                    <w:t>处理后经15m高排气筒排放；项目废气可达到《关于全省开展工业企业挥发性有机物专项治理工作中排放建议值的通知》豫环攻坚办【2017】162号文要求，</w:t>
                  </w:r>
                  <w:r>
                    <w:rPr>
                      <w:rFonts w:hint="default" w:cs="Times New Roman"/>
                      <w:color w:val="auto"/>
                      <w:sz w:val="21"/>
                      <w:szCs w:val="21"/>
                      <w:highlight w:val="none"/>
                      <w:lang w:val="en-US" w:eastAsia="zh-CN"/>
                    </w:rPr>
                    <w:t>本项目无生产废水产生，项目依托现有员工，不新增劳动定员，无新增生活污水</w:t>
                  </w:r>
                  <w:r>
                    <w:rPr>
                      <w:rFonts w:hint="default"/>
                      <w:b w:val="0"/>
                      <w:bCs w:val="0"/>
                      <w:color w:val="auto"/>
                      <w:sz w:val="21"/>
                      <w:szCs w:val="21"/>
                      <w:highlight w:val="none"/>
                      <w:lang w:val="en-US" w:eastAsia="zh-CN"/>
                    </w:rPr>
                    <w:t>。</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6</w:t>
                  </w:r>
                </w:p>
              </w:tc>
              <w:tc>
                <w:tcPr>
                  <w:tcW w:w="53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（1）入园项目必须达到《河南省工业项目建设用地控制指标》要求；（2）入园项目用地必须符合集聚区土地利用规划要求</w:t>
                  </w:r>
                </w:p>
              </w:tc>
              <w:tc>
                <w:tcPr>
                  <w:tcW w:w="23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本项目能达到《河南省工业项目建设用地控制指标》要求</w:t>
                  </w:r>
                </w:p>
              </w:tc>
              <w:tc>
                <w:tcPr>
                  <w:tcW w:w="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b w:val="0"/>
                <w:bCs w:val="0"/>
                <w:color w:val="auto"/>
                <w:sz w:val="24"/>
                <w:highlight w:val="none"/>
                <w:lang w:val="en-US" w:eastAsia="zh-CN"/>
              </w:rPr>
            </w:pPr>
            <w:r>
              <w:rPr>
                <w:rFonts w:hint="default"/>
                <w:b w:val="0"/>
                <w:bCs w:val="0"/>
                <w:color w:val="auto"/>
                <w:sz w:val="24"/>
                <w:highlight w:val="none"/>
                <w:lang w:val="en-US" w:eastAsia="zh-CN"/>
              </w:rPr>
              <w:t>由上表可知，本项目符合新乡经济技术产业集聚区产业规划要求，能够满足准入条件。</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b/>
                <w:bCs/>
                <w:color w:val="auto"/>
                <w:sz w:val="24"/>
                <w:highlight w:val="none"/>
                <w:lang w:val="en-US" w:eastAsia="zh-CN"/>
              </w:rPr>
            </w:pPr>
            <w:r>
              <w:rPr>
                <w:rFonts w:hint="default"/>
                <w:b/>
                <w:bCs/>
                <w:color w:val="auto"/>
                <w:sz w:val="24"/>
                <w:highlight w:val="none"/>
                <w:lang w:val="en-US" w:eastAsia="zh-CN"/>
              </w:rPr>
              <w:t>（六）与河南新乡经济技术集聚区规划调整后负面清单对比分析</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outlineLvl w:val="9"/>
              <w:rPr>
                <w:rFonts w:hint="default"/>
                <w:b w:val="0"/>
                <w:bCs w:val="0"/>
                <w:color w:val="auto"/>
                <w:sz w:val="24"/>
                <w:highlight w:val="none"/>
                <w:lang w:val="en-US" w:eastAsia="zh-CN"/>
              </w:rPr>
            </w:pPr>
            <w:r>
              <w:rPr>
                <w:rFonts w:hint="default"/>
                <w:b w:val="0"/>
                <w:bCs w:val="0"/>
                <w:color w:val="auto"/>
                <w:sz w:val="24"/>
                <w:highlight w:val="none"/>
                <w:lang w:val="en-US" w:eastAsia="zh-CN"/>
              </w:rPr>
              <w:t>表12  与河南新乡经济技术集聚区规划调整后负面清单对比分析情况一览表</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898"/>
              <w:gridCol w:w="5029"/>
              <w:gridCol w:w="1898"/>
              <w:gridCol w:w="74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序号</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河南新乡经济技术集聚区调整后集聚区禁止和限制发展内容</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是否符合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化工</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①禁止新建或单纯扩大产能的以煤为原料的煤化工项目:同时升级改造项目、符合条件的退城入园项目，入驻园区不得增加区域燃煤总量，且合成氨和甲醇产能应进行等量置换，不得新增河南省区域合成氨和甲醇产能，建议化工园区合成氨和甲醉年总产能控制为200万吨。②禁止新建或扩建以天然气为原料生产甲醇及甲醇生产下游产品:禁止以天然气代煤制甲醇项目。③禁止焦化行业炼焦和煤焦油加工项且入驻。④限制新建、扩建以天然气为原料的合成氨项目。⑤其它行业政策禁止或限制发展的化工项目。</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本项目不属于化工项目</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医药</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①禁止发展化学合成制药企业(单纯分装、复配除外)。②禁止新建、单纯扩建生物发酵制药项目(单纯分装、复配以及现有企业升级改造项目除外)。③禁止农药类项目</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本项目不属于医药项目</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装备制造</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禁止建设独立电镀项目</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本项目不涉及电镀</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纸制品印刷包装</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禁止造纸制浆、油墨生产(单纯分装、复配除外)项目入驻</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本项目为</w:t>
                  </w:r>
                  <w:r>
                    <w:rPr>
                      <w:rFonts w:hint="default" w:cs="Times New Roman"/>
                      <w:sz w:val="21"/>
                      <w:szCs w:val="21"/>
                      <w:highlight w:val="none"/>
                      <w:lang w:val="en-US" w:eastAsia="zh-CN"/>
                    </w:rPr>
                    <w:t>纸制品印刷项目</w:t>
                  </w:r>
                  <w:r>
                    <w:rPr>
                      <w:rFonts w:hint="default"/>
                      <w:b w:val="0"/>
                      <w:bCs w:val="0"/>
                      <w:color w:val="auto"/>
                      <w:sz w:val="21"/>
                      <w:szCs w:val="21"/>
                      <w:highlight w:val="none"/>
                      <w:lang w:val="en-US" w:eastAsia="zh-CN"/>
                    </w:rPr>
                    <w:t>，不涉及造纸制浆、油墨生产</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52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其他</w:t>
                  </w:r>
                </w:p>
              </w:tc>
              <w:tc>
                <w:tcPr>
                  <w:tcW w:w="29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禁止发展不符合园区产业定位的制革、化纤浆粕、黑色治金、焦化、独立电镀、皂素、金属冶炼等不符合园区产业定位且污染较重的项目</w:t>
                  </w:r>
                </w:p>
              </w:tc>
              <w:tc>
                <w:tcPr>
                  <w:tcW w:w="11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本项目不属于制革、化纤浆粕、黑色冶金、 焦化、独立电镀、皂素、金属冶炼项目</w:t>
                  </w:r>
                </w:p>
              </w:tc>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b w:val="0"/>
                <w:bCs w:val="0"/>
                <w:color w:val="auto"/>
                <w:sz w:val="24"/>
                <w:szCs w:val="24"/>
                <w:highlight w:val="none"/>
                <w:u w:val="none"/>
                <w:lang w:val="en-US" w:eastAsia="zh-CN"/>
              </w:rPr>
            </w:pPr>
            <w:r>
              <w:rPr>
                <w:rFonts w:hint="default"/>
                <w:b w:val="0"/>
                <w:bCs w:val="0"/>
                <w:color w:val="auto"/>
                <w:sz w:val="24"/>
                <w:highlight w:val="none"/>
                <w:lang w:val="en-US" w:eastAsia="zh-CN"/>
              </w:rPr>
              <w:t>由上表可知，本项目符合新乡经济技术产业集聚区规划调整后负面清单要求。</w:t>
            </w:r>
          </w:p>
          <w:p>
            <w:pPr>
              <w:pStyle w:val="27"/>
              <w:keepNext w:val="0"/>
              <w:keepLines w:val="0"/>
              <w:pageBreakBefore w:val="0"/>
              <w:widowControl w:val="0"/>
              <w:shd w:val="clear" w:color="auto" w:fill="FFFFFF"/>
              <w:kinsoku/>
              <w:wordWrap/>
              <w:overflowPunct/>
              <w:topLinePunct w:val="0"/>
              <w:autoSpaceDE/>
              <w:autoSpaceDN/>
              <w:bidi w:val="0"/>
              <w:adjustRightInd w:val="0"/>
              <w:snapToGrid w:val="0"/>
              <w:spacing w:before="0" w:beforeLines="0" w:beforeAutospacing="0" w:after="0" w:afterLines="0" w:afterAutospacing="0" w:line="360" w:lineRule="auto"/>
              <w:ind w:firstLine="482" w:firstLineChars="200"/>
              <w:jc w:val="both"/>
              <w:textAlignment w:val="auto"/>
              <w:outlineLvl w:val="9"/>
              <w:rPr>
                <w:rFonts w:hint="default" w:ascii="Times New Roman" w:hAnsi="Times New Roman" w:eastAsia="宋体" w:cs="Times New Roman"/>
                <w:b/>
                <w:bCs w:val="0"/>
                <w:sz w:val="24"/>
                <w:szCs w:val="24"/>
                <w:highlight w:val="none"/>
                <w:u w:val="none"/>
                <w:lang w:val="en-US" w:eastAsia="zh-CN"/>
              </w:rPr>
            </w:pPr>
            <w:r>
              <w:rPr>
                <w:rFonts w:hint="default" w:ascii="Times New Roman" w:hAnsi="Times New Roman" w:cs="Times New Roman"/>
                <w:b/>
                <w:bCs w:val="0"/>
                <w:color w:val="000000"/>
                <w:kern w:val="2"/>
                <w:sz w:val="24"/>
                <w:szCs w:val="24"/>
                <w:highlight w:val="none"/>
                <w:lang w:val="en-US" w:eastAsia="zh-CN" w:bidi="ar-SA"/>
              </w:rPr>
              <w:t>（</w:t>
            </w:r>
            <w:r>
              <w:rPr>
                <w:rFonts w:hint="default" w:ascii="Times New Roman" w:hAnsi="Times New Roman" w:cs="Times New Roman"/>
                <w:b/>
                <w:bCs w:val="0"/>
                <w:color w:val="000000"/>
                <w:kern w:val="2"/>
                <w:sz w:val="24"/>
                <w:szCs w:val="24"/>
                <w:highlight w:val="none"/>
                <w:u w:val="none"/>
                <w:lang w:val="en-US" w:eastAsia="zh-CN" w:bidi="ar-SA"/>
              </w:rPr>
              <w:t>七）</w:t>
            </w:r>
            <w:r>
              <w:rPr>
                <w:rFonts w:hint="default" w:ascii="Times New Roman" w:hAnsi="Times New Roman" w:eastAsia="宋体" w:cs="Times New Roman"/>
                <w:b/>
                <w:bCs w:val="0"/>
                <w:sz w:val="24"/>
                <w:szCs w:val="24"/>
                <w:highlight w:val="none"/>
                <w:u w:val="none"/>
                <w:lang w:val="en-US" w:eastAsia="zh-CN"/>
              </w:rPr>
              <w:t>与国务院发布《打赢蓝天保卫战三年行动计划》（</w:t>
            </w:r>
            <w:r>
              <w:rPr>
                <w:rFonts w:hint="default" w:ascii="Times New Roman" w:hAnsi="Times New Roman" w:eastAsia="新宋体" w:cs="Times New Roman"/>
                <w:b/>
                <w:bCs w:val="0"/>
                <w:spacing w:val="8"/>
                <w:highlight w:val="none"/>
                <w:u w:val="none"/>
                <w:lang w:val="en-US"/>
              </w:rPr>
              <w:t>国发〔2018〕22号</w:t>
            </w:r>
            <w:r>
              <w:rPr>
                <w:rFonts w:hint="default" w:ascii="Times New Roman" w:hAnsi="Times New Roman" w:eastAsia="宋体" w:cs="Times New Roman"/>
                <w:b/>
                <w:bCs w:val="0"/>
                <w:sz w:val="24"/>
                <w:szCs w:val="24"/>
                <w:highlight w:val="none"/>
                <w:u w:val="none"/>
                <w:lang w:val="en-US" w:eastAsia="zh-CN"/>
              </w:rPr>
              <w:t>）</w:t>
            </w:r>
            <w:r>
              <w:rPr>
                <w:rFonts w:hint="default" w:ascii="Times New Roman" w:hAnsi="Times New Roman" w:cs="Times New Roman"/>
                <w:b/>
                <w:bCs w:val="0"/>
                <w:sz w:val="24"/>
                <w:szCs w:val="24"/>
                <w:highlight w:val="none"/>
                <w:u w:val="none"/>
                <w:lang w:val="en-US" w:eastAsia="zh-CN"/>
              </w:rPr>
              <w:t>对照分析</w:t>
            </w:r>
            <w:r>
              <w:rPr>
                <w:rFonts w:hint="default" w:ascii="Times New Roman" w:hAnsi="Times New Roman" w:eastAsia="宋体" w:cs="Times New Roman"/>
                <w:b/>
                <w:bCs w:val="0"/>
                <w:sz w:val="24"/>
                <w:szCs w:val="24"/>
                <w:highlight w:val="none"/>
                <w:u w:val="none"/>
                <w:lang w:val="en-US"/>
              </w:rPr>
              <w:t>见下表</w:t>
            </w:r>
            <w:r>
              <w:rPr>
                <w:rFonts w:hint="default" w:ascii="Times New Roman" w:hAnsi="Times New Roman" w:cs="Times New Roman"/>
                <w:b/>
                <w:bCs w:val="0"/>
                <w:sz w:val="24"/>
                <w:szCs w:val="24"/>
                <w:highlight w:val="none"/>
                <w:u w:val="none"/>
                <w:lang w:val="en-US" w:eastAsia="zh-CN"/>
              </w:rPr>
              <w:t>13</w:t>
            </w:r>
            <w:r>
              <w:rPr>
                <w:rFonts w:hint="default" w:ascii="Times New Roman" w:hAnsi="Times New Roman" w:eastAsia="宋体" w:cs="Times New Roman"/>
                <w:b/>
                <w:bCs w:val="0"/>
                <w:sz w:val="24"/>
                <w:szCs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200" w:firstLineChars="500"/>
              <w:jc w:val="both"/>
              <w:textAlignment w:val="auto"/>
              <w:outlineLvl w:val="9"/>
              <w:rPr>
                <w:rFonts w:hint="default" w:ascii="Times New Roman" w:hAnsi="Times New Roman" w:eastAsia="宋体" w:cs="Times New Roman"/>
                <w:b w:val="0"/>
                <w:bCs/>
                <w:sz w:val="24"/>
                <w:szCs w:val="24"/>
                <w:highlight w:val="none"/>
                <w:u w:val="none"/>
                <w:lang w:val="en-US" w:eastAsia="zh-CN"/>
              </w:rPr>
            </w:pPr>
            <w:r>
              <w:rPr>
                <w:rFonts w:hint="default" w:ascii="Times New Roman" w:hAnsi="Times New Roman" w:eastAsia="宋体" w:cs="Times New Roman"/>
                <w:b w:val="0"/>
                <w:bCs/>
                <w:sz w:val="24"/>
                <w:szCs w:val="24"/>
                <w:highlight w:val="none"/>
                <w:u w:val="none"/>
                <w:lang w:val="en-US" w:eastAsia="zh-CN"/>
              </w:rPr>
              <w:t>表</w:t>
            </w:r>
            <w:r>
              <w:rPr>
                <w:rFonts w:hint="default" w:cs="Times New Roman"/>
                <w:b w:val="0"/>
                <w:bCs/>
                <w:sz w:val="24"/>
                <w:szCs w:val="24"/>
                <w:highlight w:val="none"/>
                <w:u w:val="none"/>
                <w:lang w:val="en-US" w:eastAsia="zh-CN"/>
              </w:rPr>
              <w:t>13</w:t>
            </w:r>
            <w:r>
              <w:rPr>
                <w:rFonts w:hint="default" w:ascii="Times New Roman" w:hAnsi="Times New Roman" w:eastAsia="宋体" w:cs="Times New Roman"/>
                <w:b w:val="0"/>
                <w:bCs/>
                <w:sz w:val="24"/>
                <w:szCs w:val="24"/>
                <w:highlight w:val="none"/>
                <w:u w:val="none"/>
                <w:lang w:val="en-US" w:eastAsia="zh-CN"/>
              </w:rPr>
              <w:t xml:space="preserve">   项目与《打赢蓝天保卫战三年行动计划》相符性分析</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4277"/>
              <w:gridCol w:w="2612"/>
              <w:gridCol w:w="8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07" w:type="pct"/>
                  <w:noWrap w:val="0"/>
                  <w:vAlign w:val="center"/>
                </w:tcPr>
                <w:p>
                  <w:pPr>
                    <w:spacing w:line="240" w:lineRule="auto"/>
                    <w:contextualSpacing/>
                    <w:jc w:val="center"/>
                    <w:rPr>
                      <w:rFonts w:hint="default" w:ascii="Times New Roman" w:hAnsi="Times New Roman" w:eastAsia="宋体" w:cs="Times New Roman"/>
                      <w:b w:val="0"/>
                      <w:bCs/>
                      <w:sz w:val="24"/>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rPr>
                    <w:t>类别</w:t>
                  </w:r>
                </w:p>
              </w:tc>
              <w:tc>
                <w:tcPr>
                  <w:tcW w:w="2495"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default" w:ascii="Times New Roman" w:hAnsi="Times New Roman" w:eastAsia="宋体" w:cs="Times New Roman"/>
                      <w:b w:val="0"/>
                      <w:bCs/>
                      <w:color w:val="000000"/>
                      <w:kern w:val="0"/>
                      <w:sz w:val="21"/>
                      <w:szCs w:val="21"/>
                      <w:highlight w:val="none"/>
                      <w:u w:val="none"/>
                      <w:lang w:val="en-US" w:eastAsia="zh-CN"/>
                    </w:rPr>
                    <w:t>《打赢蓝天保卫战三年行动计划》</w:t>
                  </w:r>
                </w:p>
                <w:p>
                  <w:pPr>
                    <w:spacing w:line="240" w:lineRule="auto"/>
                    <w:contextualSpacing/>
                    <w:jc w:val="center"/>
                    <w:rPr>
                      <w:rFonts w:hint="default" w:ascii="Times New Roman" w:hAnsi="Times New Roman" w:cs="Times New Roman"/>
                      <w:b w:val="0"/>
                      <w:bCs/>
                      <w:sz w:val="24"/>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rPr>
                    <w:t>中有关要求</w:t>
                  </w:r>
                </w:p>
              </w:tc>
              <w:tc>
                <w:tcPr>
                  <w:tcW w:w="1524" w:type="pct"/>
                  <w:noWrap w:val="0"/>
                  <w:vAlign w:val="center"/>
                </w:tcPr>
                <w:p>
                  <w:pPr>
                    <w:spacing w:line="240" w:lineRule="auto"/>
                    <w:contextualSpacing/>
                    <w:jc w:val="center"/>
                    <w:rPr>
                      <w:rFonts w:hint="default" w:ascii="Times New Roman" w:hAnsi="Times New Roman" w:cs="Times New Roman"/>
                      <w:b w:val="0"/>
                      <w:bCs/>
                      <w:sz w:val="24"/>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rPr>
                    <w:t>企业建设情况</w:t>
                  </w:r>
                </w:p>
              </w:tc>
              <w:tc>
                <w:tcPr>
                  <w:tcW w:w="472" w:type="pct"/>
                  <w:noWrap w:val="0"/>
                  <w:vAlign w:val="center"/>
                </w:tcPr>
                <w:p>
                  <w:pPr>
                    <w:spacing w:line="240" w:lineRule="auto"/>
                    <w:contextualSpacing/>
                    <w:jc w:val="center"/>
                    <w:rPr>
                      <w:rFonts w:hint="default" w:ascii="Times New Roman" w:hAnsi="Times New Roman" w:cs="Times New Roman"/>
                      <w:b w:val="0"/>
                      <w:bCs/>
                      <w:sz w:val="24"/>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507"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default" w:ascii="Times New Roman" w:hAnsi="Times New Roman" w:eastAsia="宋体" w:cs="Times New Roman"/>
                      <w:b w:val="0"/>
                      <w:bCs/>
                      <w:color w:val="000000"/>
                      <w:kern w:val="0"/>
                      <w:sz w:val="21"/>
                      <w:szCs w:val="21"/>
                      <w:highlight w:val="none"/>
                      <w:u w:val="none"/>
                      <w:lang w:val="en-US"/>
                    </w:rPr>
                    <w:t>一、总体要求</w:t>
                  </w:r>
                </w:p>
              </w:tc>
              <w:tc>
                <w:tcPr>
                  <w:tcW w:w="2495"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default" w:ascii="Times New Roman" w:hAnsi="Times New Roman" w:eastAsia="宋体" w:cs="Times New Roman"/>
                      <w:b w:val="0"/>
                      <w:bCs/>
                      <w:color w:val="000000"/>
                      <w:kern w:val="0"/>
                      <w:sz w:val="21"/>
                      <w:szCs w:val="21"/>
                      <w:highlight w:val="none"/>
                      <w:u w:val="none"/>
                      <w:lang w:val="en-US"/>
                    </w:rPr>
                    <w:t>（三）重点区域范围。京津冀及周边地区，包含北京市，天津市，河北省石家庄、唐山、邯郸、邢台、保定、沧州、廊坊、衡水市以及雄安新区，山西省太原、阳泉、长治、晋城市，山东省济南、淄博、济宁、德州、聊城、滨州、菏泽市，河南省郑州、开封、安阳、鹤壁、新乡、焦作、濮阳市等；长三角地区，包含上海市、江苏省、浙江省、安徽省；汾渭平原，包含山西省晋中、运城、临汾、吕梁市，河南省洛阳、三门峡市，陕西省西安、铜川、宝鸡、咸阳、渭南市以及杨凌示范区等。</w:t>
                  </w:r>
                </w:p>
              </w:tc>
              <w:tc>
                <w:tcPr>
                  <w:tcW w:w="1524"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default" w:ascii="Times New Roman" w:hAnsi="Times New Roman" w:eastAsia="宋体" w:cs="Times New Roman"/>
                      <w:b w:val="0"/>
                      <w:bCs/>
                      <w:color w:val="000000"/>
                      <w:kern w:val="0"/>
                      <w:sz w:val="21"/>
                      <w:szCs w:val="21"/>
                      <w:highlight w:val="none"/>
                      <w:u w:val="none"/>
                      <w:lang w:val="en-US" w:eastAsia="zh-CN"/>
                    </w:rPr>
                    <w:t>本项目位于</w:t>
                  </w:r>
                  <w:r>
                    <w:rPr>
                      <w:rFonts w:hint="default" w:ascii="Times New Roman" w:hAnsi="Times New Roman" w:eastAsia="宋体" w:cs="Times New Roman"/>
                      <w:b w:val="0"/>
                      <w:bCs/>
                      <w:color w:val="000000"/>
                      <w:sz w:val="21"/>
                      <w:szCs w:val="21"/>
                      <w:highlight w:val="none"/>
                      <w:u w:val="none"/>
                      <w:lang w:val="en-US" w:eastAsia="zh-CN"/>
                    </w:rPr>
                    <w:t>新乡市</w:t>
                  </w:r>
                  <w:r>
                    <w:rPr>
                      <w:rFonts w:hint="default" w:cs="Times New Roman"/>
                      <w:b w:val="0"/>
                      <w:bCs/>
                      <w:color w:val="000000"/>
                      <w:sz w:val="21"/>
                      <w:szCs w:val="21"/>
                      <w:highlight w:val="none"/>
                      <w:u w:val="none"/>
                      <w:lang w:val="en-US" w:eastAsia="zh-CN"/>
                    </w:rPr>
                    <w:t>新乡县新乡经济技术产业集聚区新乡众恒纸业有限公司内</w:t>
                  </w:r>
                </w:p>
              </w:tc>
              <w:tc>
                <w:tcPr>
                  <w:tcW w:w="472"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rPr>
                    <w:t>本项目位于重点区域范围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44" w:hRule="atLeast"/>
                <w:jc w:val="center"/>
              </w:trPr>
              <w:tc>
                <w:tcPr>
                  <w:tcW w:w="507" w:type="pct"/>
                  <w:noWrap w:val="0"/>
                  <w:vAlign w:val="center"/>
                </w:tcPr>
                <w:p>
                  <w:pPr>
                    <w:pStyle w:val="49"/>
                    <w:numPr>
                      <w:ilvl w:val="0"/>
                      <w:numId w:val="0"/>
                    </w:numPr>
                    <w:adjustRightInd w:val="0"/>
                    <w:snapToGrid w:val="0"/>
                    <w:spacing w:line="240" w:lineRule="auto"/>
                    <w:jc w:val="center"/>
                    <w:rPr>
                      <w:rFonts w:hint="default" w:ascii="Times New Roman" w:hAnsi="Times New Roman" w:cs="Times New Roman"/>
                      <w:b w:val="0"/>
                      <w:bCs/>
                      <w:sz w:val="24"/>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bidi="ar-SA"/>
                    </w:rPr>
                    <w:t>二、调整优化产业结构，推进产业绿色发展</w:t>
                  </w:r>
                </w:p>
              </w:tc>
              <w:tc>
                <w:tcPr>
                  <w:tcW w:w="2495" w:type="pct"/>
                  <w:noWrap w:val="0"/>
                  <w:vAlign w:val="center"/>
                </w:tcPr>
                <w:p>
                  <w:pPr>
                    <w:pStyle w:val="49"/>
                    <w:numPr>
                      <w:ilvl w:val="0"/>
                      <w:numId w:val="0"/>
                    </w:numPr>
                    <w:adjustRightInd w:val="0"/>
                    <w:snapToGrid w:val="0"/>
                    <w:spacing w:line="240" w:lineRule="auto"/>
                    <w:ind w:left="0" w:leftChars="0"/>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bidi="ar-SA"/>
                    </w:rPr>
                    <w:t>（五）严控</w:t>
                  </w:r>
                  <w:r>
                    <w:rPr>
                      <w:rFonts w:hint="default" w:ascii="新宋体" w:hAnsi="新宋体" w:eastAsia="新宋体" w:cs="新宋体"/>
                      <w:b w:val="0"/>
                      <w:bCs/>
                      <w:color w:val="000000"/>
                      <w:kern w:val="0"/>
                      <w:sz w:val="21"/>
                      <w:szCs w:val="21"/>
                      <w:highlight w:val="none"/>
                      <w:u w:val="none"/>
                      <w:lang w:val="en-US" w:eastAsia="zh-CN" w:bidi="ar-SA"/>
                    </w:rPr>
                    <w:t>“两高”行</w:t>
                  </w:r>
                  <w:r>
                    <w:rPr>
                      <w:rFonts w:hint="default" w:ascii="Times New Roman" w:hAnsi="Times New Roman" w:eastAsia="宋体" w:cs="Times New Roman"/>
                      <w:b w:val="0"/>
                      <w:bCs/>
                      <w:color w:val="000000"/>
                      <w:kern w:val="0"/>
                      <w:sz w:val="21"/>
                      <w:szCs w:val="21"/>
                      <w:highlight w:val="none"/>
                      <w:u w:val="none"/>
                      <w:lang w:val="en-US" w:eastAsia="zh-CN" w:bidi="ar-SA"/>
                    </w:rPr>
                    <w:t>业产能。重点区域严禁新增钢铁、焦化、电解铝、铸造、水泥和平板玻璃等产能；严格执行钢铁、水泥、平板玻璃等行业产能置换实施办法；新、改、扩建涉及大宗物料运输的建设项目，原则上不得采用公路运输。</w:t>
                  </w:r>
                </w:p>
              </w:tc>
              <w:tc>
                <w:tcPr>
                  <w:tcW w:w="1524" w:type="pct"/>
                  <w:noWrap w:val="0"/>
                  <w:vAlign w:val="center"/>
                </w:tcPr>
                <w:p>
                  <w:pPr>
                    <w:pStyle w:val="49"/>
                    <w:numPr>
                      <w:ilvl w:val="0"/>
                      <w:numId w:val="0"/>
                    </w:numPr>
                    <w:adjustRightInd w:val="0"/>
                    <w:snapToGrid w:val="0"/>
                    <w:spacing w:line="240" w:lineRule="auto"/>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cs="Times New Roman"/>
                      <w:b w:val="0"/>
                      <w:bCs/>
                      <w:sz w:val="21"/>
                      <w:szCs w:val="21"/>
                      <w:highlight w:val="none"/>
                      <w:u w:val="none"/>
                      <w:vertAlign w:val="baseline"/>
                      <w:lang w:val="en-US" w:eastAsia="zh-CN"/>
                    </w:rPr>
                    <w:t>本项目为年加工2000吨纸制品</w:t>
                  </w:r>
                  <w:r>
                    <w:rPr>
                      <w:rFonts w:hint="default" w:cs="Times New Roman"/>
                      <w:b w:val="0"/>
                      <w:bCs/>
                      <w:sz w:val="21"/>
                      <w:szCs w:val="21"/>
                      <w:highlight w:val="none"/>
                      <w:u w:val="none"/>
                      <w:vertAlign w:val="baseline"/>
                      <w:lang w:val="en-US" w:eastAsia="zh-CN"/>
                    </w:rPr>
                    <w:t>扩建</w:t>
                  </w:r>
                  <w:r>
                    <w:rPr>
                      <w:rFonts w:hint="default" w:ascii="Times New Roman" w:hAnsi="Times New Roman" w:cs="Times New Roman"/>
                      <w:b w:val="0"/>
                      <w:bCs/>
                      <w:sz w:val="21"/>
                      <w:szCs w:val="21"/>
                      <w:highlight w:val="none"/>
                      <w:u w:val="none"/>
                      <w:vertAlign w:val="baseline"/>
                      <w:lang w:val="en-US" w:eastAsia="zh-CN"/>
                    </w:rPr>
                    <w:t>项目，属于C2319包装装潢及其他印刷，不属于“两高”行业</w:t>
                  </w:r>
                </w:p>
              </w:tc>
              <w:tc>
                <w:tcPr>
                  <w:tcW w:w="472" w:type="pct"/>
                  <w:noWrap w:val="0"/>
                  <w:vAlign w:val="center"/>
                </w:tcPr>
                <w:p>
                  <w:pPr>
                    <w:pStyle w:val="49"/>
                    <w:numPr>
                      <w:ilvl w:val="0"/>
                      <w:numId w:val="0"/>
                    </w:numPr>
                    <w:adjustRightInd w:val="0"/>
                    <w:snapToGrid w:val="0"/>
                    <w:spacing w:line="240" w:lineRule="auto"/>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cs="Times New Roman"/>
                      <w:b w:val="0"/>
                      <w:bCs/>
                      <w:sz w:val="21"/>
                      <w:szCs w:val="21"/>
                      <w:highlight w:val="none"/>
                      <w:u w:val="none"/>
                      <w:vertAlign w:val="baseline"/>
                      <w:lang w:val="en-US" w:eastAsia="zh-CN"/>
                    </w:rPr>
                    <w:t>符合行动计划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44" w:hRule="atLeast"/>
                <w:jc w:val="center"/>
              </w:trPr>
              <w:tc>
                <w:tcPr>
                  <w:tcW w:w="50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00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val="en-US"/>
                    </w:rPr>
                    <w:t>六、实施重大专项行动，大幅降低污染物排放</w:t>
                  </w:r>
                </w:p>
              </w:tc>
              <w:tc>
                <w:tcPr>
                  <w:tcW w:w="24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000000"/>
                      <w:kern w:val="0"/>
                      <w:sz w:val="21"/>
                      <w:szCs w:val="21"/>
                      <w:highlight w:val="none"/>
                      <w:u w:val="none"/>
                      <w:lang w:val="en-US" w:eastAsia="zh-CN" w:bidi="ar-SA"/>
                    </w:rPr>
                  </w:pPr>
                  <w:r>
                    <w:rPr>
                      <w:rFonts w:hint="default" w:ascii="Times New Roman" w:hAnsi="Times New Roman" w:cs="Times New Roman"/>
                      <w:b w:val="0"/>
                      <w:bCs/>
                      <w:color w:val="auto"/>
                      <w:sz w:val="21"/>
                      <w:szCs w:val="21"/>
                      <w:highlight w:val="none"/>
                      <w:lang w:val="en-US" w:eastAsia="zh-CN"/>
                    </w:rPr>
                    <w:t>(二十五)实施VOCs专项整治方案。制定石化、化工、工业涂装、包装印刷等VOCs排放重点行业和油品储运销综合整治方案，出台泄漏检测与修复标准，编制VOCs治理技术指南。重点区域禁止建设生产和使用高VOCs含量的溶剂型涂料、油墨、胶粘剂等项目，加大餐饮油烟治理力度。开展VOCs整治专项执法行动，严厉打击违法排污行为，对治理效果差、技术服务能力弱、运营管理水平低的治理单位，公布名单，实行联合惩戒，扶持培育VOCs治理和服务专业化规模化龙头企业。2020年，VOCs排放总量较2015年下降10%以上。(生态环境部牵头，发展改革委、工业和信息化部、商务部、市场监管总局、能源局等参与)</w:t>
                  </w:r>
                </w:p>
              </w:tc>
              <w:tc>
                <w:tcPr>
                  <w:tcW w:w="152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cs="Times New Roman"/>
                      <w:b w:val="0"/>
                      <w:bCs w:val="0"/>
                      <w:color w:val="000000"/>
                      <w:kern w:val="0"/>
                      <w:sz w:val="21"/>
                      <w:szCs w:val="21"/>
                      <w:highlight w:val="none"/>
                      <w:u w:val="none"/>
                      <w:lang w:val="en-US" w:eastAsia="zh-CN"/>
                    </w:rPr>
                    <w:t>本项目</w:t>
                  </w:r>
                  <w:r>
                    <w:rPr>
                      <w:rFonts w:hint="default" w:cs="Times New Roman"/>
                      <w:b w:val="0"/>
                      <w:bCs w:val="0"/>
                      <w:color w:val="000000"/>
                      <w:sz w:val="21"/>
                      <w:szCs w:val="21"/>
                      <w:highlight w:val="none"/>
                      <w:u w:val="none"/>
                      <w:lang w:val="en-US" w:eastAsia="zh-CN"/>
                    </w:rPr>
                    <w:t>非甲烷总烃</w:t>
                  </w:r>
                  <w:r>
                    <w:rPr>
                      <w:rFonts w:hint="default" w:ascii="Times New Roman" w:hAnsi="Times New Roman" w:cs="Times New Roman"/>
                      <w:b w:val="0"/>
                      <w:bCs w:val="0"/>
                      <w:color w:val="000000"/>
                      <w:sz w:val="21"/>
                      <w:szCs w:val="21"/>
                      <w:highlight w:val="none"/>
                      <w:u w:val="none"/>
                      <w:lang w:val="en-US" w:eastAsia="zh-CN"/>
                    </w:rPr>
                    <w:t>经过</w:t>
                  </w:r>
                  <w:r>
                    <w:rPr>
                      <w:rFonts w:hint="default" w:cs="Times New Roman"/>
                      <w:b w:val="0"/>
                      <w:bCs w:val="0"/>
                      <w:color w:val="auto"/>
                      <w:sz w:val="21"/>
                      <w:szCs w:val="21"/>
                      <w:highlight w:val="none"/>
                      <w:u w:val="none"/>
                      <w:lang w:val="en-US" w:eastAsia="zh-CN"/>
                    </w:rPr>
                    <w:t>催化燃烧</w:t>
                  </w:r>
                  <w:r>
                    <w:rPr>
                      <w:rFonts w:hint="default" w:cs="Times New Roman"/>
                      <w:bCs/>
                      <w:color w:val="000000"/>
                      <w:sz w:val="21"/>
                      <w:szCs w:val="21"/>
                      <w:highlight w:val="none"/>
                      <w:lang w:val="en-US" w:eastAsia="zh-CN"/>
                    </w:rPr>
                    <w:t>装置</w:t>
                  </w:r>
                  <w:r>
                    <w:rPr>
                      <w:rFonts w:hint="default" w:ascii="Times New Roman" w:hAnsi="Times New Roman" w:cs="Times New Roman"/>
                      <w:b w:val="0"/>
                      <w:bCs w:val="0"/>
                      <w:color w:val="auto"/>
                      <w:sz w:val="21"/>
                      <w:szCs w:val="21"/>
                      <w:highlight w:val="none"/>
                      <w:u w:val="none"/>
                      <w:lang w:val="en-US" w:eastAsia="zh-CN"/>
                    </w:rPr>
                    <w:t>处理后经过15m高排气筒排放</w:t>
                  </w:r>
                </w:p>
              </w:tc>
              <w:tc>
                <w:tcPr>
                  <w:tcW w:w="472" w:type="pct"/>
                  <w:noWrap w:val="0"/>
                  <w:vAlign w:val="center"/>
                </w:tcPr>
                <w:p>
                  <w:pPr>
                    <w:pStyle w:val="49"/>
                    <w:numPr>
                      <w:ilvl w:val="0"/>
                      <w:numId w:val="0"/>
                    </w:numPr>
                    <w:adjustRightInd w:val="0"/>
                    <w:snapToGrid w:val="0"/>
                    <w:spacing w:line="240" w:lineRule="auto"/>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cs="Times New Roman"/>
                      <w:b w:val="0"/>
                      <w:bCs/>
                      <w:sz w:val="21"/>
                      <w:szCs w:val="21"/>
                      <w:highlight w:val="none"/>
                      <w:u w:val="none"/>
                      <w:vertAlign w:val="baseline"/>
                      <w:lang w:val="en-US" w:eastAsia="zh-CN"/>
                    </w:rPr>
                    <w:t>符合行动计划</w:t>
                  </w:r>
                </w:p>
              </w:tc>
            </w:tr>
          </w:tbl>
          <w:p>
            <w:pPr>
              <w:pStyle w:val="4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color w:val="000000"/>
                <w:kern w:val="2"/>
                <w:sz w:val="24"/>
                <w:szCs w:val="24"/>
                <w:highlight w:val="none"/>
                <w:u w:val="none"/>
                <w:lang w:val="en-US" w:eastAsia="zh-CN" w:bidi="ar-SA"/>
              </w:rPr>
            </w:pPr>
            <w:r>
              <w:rPr>
                <w:rFonts w:hint="default"/>
                <w:b w:val="0"/>
                <w:bCs/>
                <w:color w:val="000000"/>
                <w:sz w:val="24"/>
                <w:highlight w:val="none"/>
                <w:u w:val="none"/>
                <w:lang w:val="en-US" w:eastAsia="zh-CN"/>
              </w:rPr>
              <w:t>经对照分析，本项目满足《打赢蓝天保卫战三年行动计划》（国发〔2018〕22号）中相关要求。</w:t>
            </w:r>
          </w:p>
          <w:p>
            <w:pPr>
              <w:pStyle w:val="49"/>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bCs w:val="0"/>
                <w:color w:val="auto"/>
                <w:sz w:val="24"/>
                <w:highlight w:val="none"/>
                <w:u w:val="none"/>
                <w:lang w:val="en-US" w:eastAsia="zh-CN"/>
              </w:rPr>
            </w:pPr>
            <w:r>
              <w:rPr>
                <w:rFonts w:hint="default" w:ascii="Times New Roman" w:hAnsi="Times New Roman" w:cs="Times New Roman"/>
                <w:b/>
                <w:bCs w:val="0"/>
                <w:color w:val="000000"/>
                <w:kern w:val="2"/>
                <w:sz w:val="24"/>
                <w:szCs w:val="24"/>
                <w:highlight w:val="none"/>
                <w:u w:val="none"/>
                <w:lang w:val="en-US" w:eastAsia="zh-CN" w:bidi="ar-SA"/>
              </w:rPr>
              <w:t>（</w:t>
            </w:r>
            <w:r>
              <w:rPr>
                <w:rFonts w:hint="default" w:cs="Times New Roman"/>
                <w:b/>
                <w:bCs w:val="0"/>
                <w:color w:val="000000"/>
                <w:kern w:val="2"/>
                <w:sz w:val="24"/>
                <w:szCs w:val="24"/>
                <w:highlight w:val="none"/>
                <w:u w:val="none"/>
                <w:lang w:val="en-US" w:eastAsia="zh-CN" w:bidi="ar-SA"/>
              </w:rPr>
              <w:t>八</w:t>
            </w:r>
            <w:r>
              <w:rPr>
                <w:rFonts w:hint="default" w:ascii="Times New Roman" w:hAnsi="Times New Roman" w:cs="Times New Roman"/>
                <w:b/>
                <w:bCs w:val="0"/>
                <w:color w:val="000000"/>
                <w:kern w:val="2"/>
                <w:sz w:val="24"/>
                <w:szCs w:val="24"/>
                <w:highlight w:val="none"/>
                <w:u w:val="none"/>
                <w:lang w:val="en-US" w:eastAsia="zh-CN" w:bidi="ar-SA"/>
              </w:rPr>
              <w:t>）</w:t>
            </w:r>
            <w:r>
              <w:rPr>
                <w:rFonts w:hint="default" w:ascii="Times New Roman" w:hAnsi="Times New Roman" w:cs="Times New Roman"/>
                <w:b/>
                <w:bCs w:val="0"/>
                <w:color w:val="auto"/>
                <w:sz w:val="24"/>
                <w:highlight w:val="none"/>
                <w:u w:val="none"/>
                <w:lang w:val="en-US" w:eastAsia="zh-CN"/>
              </w:rPr>
              <w:t>与《新乡市环境污染攻坚战三年行动实施方案》（2018-2020）对照分析见下表</w:t>
            </w:r>
            <w:r>
              <w:rPr>
                <w:rFonts w:hint="default" w:cs="Times New Roman"/>
                <w:b/>
                <w:bCs w:val="0"/>
                <w:color w:val="auto"/>
                <w:sz w:val="24"/>
                <w:highlight w:val="none"/>
                <w:u w:val="none"/>
                <w:lang w:val="en-US" w:eastAsia="zh-CN"/>
              </w:rPr>
              <w:t>14</w:t>
            </w:r>
            <w:r>
              <w:rPr>
                <w:rFonts w:hint="default" w:ascii="Times New Roman" w:hAnsi="Times New Roman" w:cs="Times New Roman"/>
                <w:b/>
                <w:bCs w:val="0"/>
                <w:color w:val="auto"/>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480" w:firstLineChars="200"/>
              <w:jc w:val="center"/>
              <w:textAlignment w:val="auto"/>
              <w:outlineLvl w:val="9"/>
              <w:rPr>
                <w:rFonts w:hint="default" w:ascii="Times New Roman" w:hAnsi="Times New Roman" w:eastAsia="宋体" w:cs="Times New Roman"/>
                <w:b w:val="0"/>
                <w:bCs/>
                <w:i w:val="0"/>
                <w:iCs w:val="0"/>
                <w:sz w:val="24"/>
                <w:szCs w:val="24"/>
                <w:highlight w:val="none"/>
                <w:u w:val="none"/>
                <w:lang w:val="en-US" w:eastAsia="zh-CN"/>
              </w:rPr>
            </w:pPr>
            <w:r>
              <w:rPr>
                <w:rFonts w:hint="default" w:ascii="Times New Roman" w:hAnsi="Times New Roman" w:eastAsia="宋体" w:cs="Times New Roman"/>
                <w:b w:val="0"/>
                <w:bCs/>
                <w:i w:val="0"/>
                <w:iCs w:val="0"/>
                <w:sz w:val="24"/>
                <w:szCs w:val="24"/>
                <w:highlight w:val="none"/>
                <w:u w:val="none"/>
                <w:lang w:val="en-US" w:eastAsia="zh-CN"/>
              </w:rPr>
              <w:t>表</w:t>
            </w:r>
            <w:r>
              <w:rPr>
                <w:rFonts w:hint="default" w:cs="Times New Roman"/>
                <w:b w:val="0"/>
                <w:bCs/>
                <w:i w:val="0"/>
                <w:iCs w:val="0"/>
                <w:sz w:val="24"/>
                <w:szCs w:val="24"/>
                <w:highlight w:val="none"/>
                <w:u w:val="none"/>
                <w:lang w:val="en-US" w:eastAsia="zh-CN"/>
              </w:rPr>
              <w:t>14</w:t>
            </w:r>
            <w:r>
              <w:rPr>
                <w:rFonts w:hint="default" w:ascii="Times New Roman" w:hAnsi="Times New Roman" w:eastAsia="宋体" w:cs="Times New Roman"/>
                <w:b w:val="0"/>
                <w:bCs/>
                <w:i w:val="0"/>
                <w:iCs w:val="0"/>
                <w:sz w:val="24"/>
                <w:szCs w:val="24"/>
                <w:highlight w:val="none"/>
                <w:u w:val="none"/>
                <w:lang w:val="en-US" w:eastAsia="zh-CN"/>
              </w:rPr>
              <w:t xml:space="preserve">   项目与《新乡市环境污染攻坚战三年行动实施方案》相符性分析</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3846"/>
              <w:gridCol w:w="3099"/>
              <w:gridCol w:w="7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96" w:type="pct"/>
                  <w:noWrap w:val="0"/>
                  <w:vAlign w:val="center"/>
                </w:tcPr>
                <w:p>
                  <w:pPr>
                    <w:spacing w:line="240" w:lineRule="auto"/>
                    <w:contextualSpacing/>
                    <w:jc w:val="center"/>
                    <w:rPr>
                      <w:rFonts w:hint="default" w:ascii="Times New Roman" w:hAnsi="Times New Roman" w:eastAsia="宋体" w:cs="Times New Roman"/>
                      <w:b w:val="0"/>
                      <w:bCs w:val="0"/>
                      <w:sz w:val="24"/>
                      <w:highlight w:val="none"/>
                      <w:u w:val="none"/>
                      <w:vertAlign w:val="baseline"/>
                      <w:lang w:val="en-US" w:eastAsia="zh-CN"/>
                    </w:rPr>
                  </w:pPr>
                  <w:r>
                    <w:rPr>
                      <w:rFonts w:hint="default" w:ascii="Times New Roman" w:hAnsi="Times New Roman" w:cs="Times New Roman"/>
                      <w:b w:val="0"/>
                      <w:bCs w:val="0"/>
                      <w:color w:val="000000"/>
                      <w:kern w:val="0"/>
                      <w:sz w:val="21"/>
                      <w:szCs w:val="21"/>
                      <w:highlight w:val="none"/>
                      <w:u w:val="none"/>
                      <w:lang w:val="en-US" w:eastAsia="zh-CN"/>
                    </w:rPr>
                    <w:t>类别</w:t>
                  </w:r>
                </w:p>
              </w:tc>
              <w:tc>
                <w:tcPr>
                  <w:tcW w:w="2244" w:type="pct"/>
                  <w:noWrap w:val="0"/>
                  <w:vAlign w:val="center"/>
                </w:tcPr>
                <w:p>
                  <w:pPr>
                    <w:spacing w:line="240" w:lineRule="auto"/>
                    <w:contextualSpacing/>
                    <w:jc w:val="center"/>
                    <w:rPr>
                      <w:rFonts w:hint="default" w:ascii="Times New Roman" w:hAnsi="Times New Roman" w:cs="Times New Roman"/>
                      <w:b w:val="0"/>
                      <w:bCs w:val="0"/>
                      <w:sz w:val="24"/>
                      <w:highlight w:val="none"/>
                      <w:u w:val="none"/>
                      <w:vertAlign w:val="baseli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《新乡市环境污染攻坚战三年行动实施方案》</w:t>
                  </w:r>
                  <w:r>
                    <w:rPr>
                      <w:rFonts w:hint="default" w:ascii="Times New Roman" w:hAnsi="Times New Roman" w:eastAsia="宋体" w:cs="Times New Roman"/>
                      <w:b w:val="0"/>
                      <w:bCs w:val="0"/>
                      <w:color w:val="000000"/>
                      <w:kern w:val="0"/>
                      <w:sz w:val="21"/>
                      <w:szCs w:val="21"/>
                      <w:highlight w:val="none"/>
                      <w:u w:val="none"/>
                      <w:lang w:val="en-US"/>
                    </w:rPr>
                    <w:t>中有关要求</w:t>
                  </w:r>
                </w:p>
              </w:tc>
              <w:tc>
                <w:tcPr>
                  <w:tcW w:w="1808" w:type="pct"/>
                  <w:noWrap w:val="0"/>
                  <w:vAlign w:val="center"/>
                </w:tcPr>
                <w:p>
                  <w:pPr>
                    <w:spacing w:line="240" w:lineRule="auto"/>
                    <w:contextualSpacing/>
                    <w:jc w:val="center"/>
                    <w:rPr>
                      <w:rFonts w:hint="default" w:ascii="Times New Roman" w:hAnsi="Times New Roman" w:cs="Times New Roman"/>
                      <w:b w:val="0"/>
                      <w:bCs w:val="0"/>
                      <w:sz w:val="24"/>
                      <w:highlight w:val="none"/>
                      <w:u w:val="none"/>
                      <w:vertAlign w:val="baseline"/>
                      <w:lang w:val="en-US" w:eastAsia="zh-CN"/>
                    </w:rPr>
                  </w:pPr>
                  <w:r>
                    <w:rPr>
                      <w:rFonts w:hint="default" w:ascii="Times New Roman" w:hAnsi="Times New Roman" w:eastAsia="宋体" w:cs="Times New Roman"/>
                      <w:b w:val="0"/>
                      <w:bCs w:val="0"/>
                      <w:color w:val="000000"/>
                      <w:kern w:val="0"/>
                      <w:sz w:val="21"/>
                      <w:szCs w:val="21"/>
                      <w:highlight w:val="none"/>
                      <w:u w:val="none"/>
                      <w:lang w:val="en-US"/>
                    </w:rPr>
                    <w:t>企业建设情况</w:t>
                  </w:r>
                </w:p>
              </w:tc>
              <w:tc>
                <w:tcPr>
                  <w:tcW w:w="451" w:type="pct"/>
                  <w:noWrap w:val="0"/>
                  <w:vAlign w:val="center"/>
                </w:tcPr>
                <w:p>
                  <w:pPr>
                    <w:spacing w:line="240" w:lineRule="auto"/>
                    <w:contextualSpacing/>
                    <w:jc w:val="center"/>
                    <w:rPr>
                      <w:rFonts w:hint="default" w:ascii="Times New Roman" w:hAnsi="Times New Roman" w:cs="Times New Roman"/>
                      <w:b w:val="0"/>
                      <w:bCs w:val="0"/>
                      <w:sz w:val="24"/>
                      <w:highlight w:val="none"/>
                      <w:u w:val="none"/>
                      <w:vertAlign w:val="baseline"/>
                      <w:lang w:val="en-US" w:eastAsia="zh-CN"/>
                    </w:rPr>
                  </w:pPr>
                  <w:r>
                    <w:rPr>
                      <w:rFonts w:hint="default" w:ascii="Times New Roman" w:hAnsi="Times New Roman" w:eastAsia="宋体" w:cs="Times New Roman"/>
                      <w:b w:val="0"/>
                      <w:bCs w:val="0"/>
                      <w:color w:val="000000"/>
                      <w:kern w:val="0"/>
                      <w:sz w:val="21"/>
                      <w:szCs w:val="21"/>
                      <w:highlight w:val="none"/>
                      <w:u w:val="none"/>
                      <w:lang w:val="en-US"/>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96"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rPr>
                  </w:pPr>
                  <w:r>
                    <w:rPr>
                      <w:rFonts w:hint="default" w:ascii="Times New Roman" w:hAnsi="Times New Roman" w:eastAsia="宋体" w:cs="Times New Roman"/>
                      <w:b w:val="0"/>
                      <w:bCs w:val="0"/>
                      <w:color w:val="000000"/>
                      <w:kern w:val="0"/>
                      <w:sz w:val="21"/>
                      <w:szCs w:val="21"/>
                      <w:highlight w:val="none"/>
                      <w:u w:val="none"/>
                      <w:lang w:val="en-US"/>
                    </w:rPr>
                    <w:t>（二）产业结构优化工程</w:t>
                  </w:r>
                </w:p>
              </w:tc>
              <w:tc>
                <w:tcPr>
                  <w:tcW w:w="2244"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lang w:val="en-US"/>
                    </w:rPr>
                  </w:pPr>
                  <w:r>
                    <w:rPr>
                      <w:rFonts w:hint="default" w:ascii="Times New Roman" w:hAnsi="Times New Roman" w:eastAsia="宋体" w:cs="Times New Roman"/>
                      <w:b w:val="0"/>
                      <w:bCs w:val="0"/>
                      <w:color w:val="000000"/>
                      <w:kern w:val="0"/>
                      <w:sz w:val="21"/>
                      <w:szCs w:val="21"/>
                      <w:highlight w:val="none"/>
                      <w:u w:val="none"/>
                      <w:lang w:val="en-US"/>
                    </w:rPr>
                    <w:t>9.严格环境准入门槛。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VOCs 含量的溶剂型涂料、油墨、胶黏剂项目。其他新、改、扩建排放VOCs的项目，应从源头加强控制，使用低（无）VOCs含量的原辅材料，配套安装高效收集、治理设施，其中新建涉VOCs排放的工业企业要入园区，实行区域内VOCs排放总量倍量消减替代。新、改、扩建涉及大宗物料运输的建设项目，原则上不得采用公路运输。严格控制新增燃煤项目建设。除背压热电联产外，全市不再核准“十三五”期间新开工建设的燃煤发电项目。</w:t>
                  </w:r>
                </w:p>
              </w:tc>
              <w:tc>
                <w:tcPr>
                  <w:tcW w:w="1808"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本项目</w:t>
                  </w:r>
                  <w:r>
                    <w:rPr>
                      <w:rFonts w:hint="default" w:ascii="Times New Roman" w:hAnsi="Times New Roman" w:cs="Times New Roman"/>
                      <w:b w:val="0"/>
                      <w:bCs w:val="0"/>
                      <w:color w:val="000000"/>
                      <w:kern w:val="0"/>
                      <w:sz w:val="21"/>
                      <w:szCs w:val="21"/>
                      <w:highlight w:val="none"/>
                      <w:u w:val="none"/>
                      <w:lang w:val="en-US" w:eastAsia="zh-CN"/>
                    </w:rPr>
                    <w:t>位于</w:t>
                  </w:r>
                  <w:r>
                    <w:rPr>
                      <w:rFonts w:hint="default" w:cs="Times New Roman"/>
                      <w:b w:val="0"/>
                      <w:bCs w:val="0"/>
                      <w:color w:val="000000"/>
                      <w:kern w:val="0"/>
                      <w:sz w:val="21"/>
                      <w:szCs w:val="21"/>
                      <w:highlight w:val="none"/>
                      <w:u w:val="none"/>
                      <w:lang w:val="en-US" w:eastAsia="zh-CN"/>
                    </w:rPr>
                    <w:t>新乡市新乡县新乡经济技术产业集聚区</w:t>
                  </w:r>
                  <w:r>
                    <w:rPr>
                      <w:rFonts w:hint="default" w:ascii="Times New Roman" w:hAnsi="Times New Roman" w:eastAsia="宋体" w:cs="Times New Roman"/>
                      <w:b w:val="0"/>
                      <w:bCs w:val="0"/>
                      <w:color w:val="000000"/>
                      <w:sz w:val="21"/>
                      <w:szCs w:val="21"/>
                      <w:highlight w:val="none"/>
                      <w:u w:val="none"/>
                      <w:lang w:val="en-US" w:eastAsia="zh-CN"/>
                    </w:rPr>
                    <w:t>，</w:t>
                  </w:r>
                  <w:r>
                    <w:rPr>
                      <w:rFonts w:hint="default" w:ascii="Times New Roman" w:hAnsi="Times New Roman" w:cs="Times New Roman"/>
                      <w:b w:val="0"/>
                      <w:bCs/>
                      <w:sz w:val="21"/>
                      <w:szCs w:val="21"/>
                      <w:highlight w:val="none"/>
                      <w:u w:val="none"/>
                      <w:vertAlign w:val="baseline"/>
                      <w:lang w:val="en-US" w:eastAsia="zh-CN"/>
                    </w:rPr>
                    <w:t>属于C2319包装装潢及其他印刷</w:t>
                  </w:r>
                  <w:r>
                    <w:rPr>
                      <w:rFonts w:hint="default" w:ascii="Times New Roman" w:hAnsi="Times New Roman" w:cs="Times New Roman"/>
                      <w:b w:val="0"/>
                      <w:bCs w:val="0"/>
                      <w:sz w:val="21"/>
                      <w:szCs w:val="21"/>
                      <w:highlight w:val="none"/>
                      <w:u w:val="none"/>
                      <w:vertAlign w:val="baseline"/>
                      <w:lang w:val="en-US" w:eastAsia="zh-CN"/>
                    </w:rPr>
                    <w:t>，</w:t>
                  </w:r>
                  <w:r>
                    <w:rPr>
                      <w:rFonts w:hint="default" w:ascii="Times New Roman" w:hAnsi="Times New Roman" w:cs="Times New Roman"/>
                      <w:b w:val="0"/>
                      <w:bCs w:val="0"/>
                      <w:sz w:val="21"/>
                      <w:szCs w:val="21"/>
                      <w:highlight w:val="none"/>
                      <w:u w:val="none"/>
                      <w:lang w:val="en-US" w:eastAsia="zh-CN"/>
                    </w:rPr>
                    <w:t>不属</w:t>
                  </w:r>
                  <w:r>
                    <w:rPr>
                      <w:rFonts w:hint="default" w:ascii="宋体" w:hAnsi="宋体" w:eastAsia="宋体" w:cs="宋体"/>
                      <w:b w:val="0"/>
                      <w:bCs w:val="0"/>
                      <w:sz w:val="21"/>
                      <w:szCs w:val="21"/>
                      <w:highlight w:val="none"/>
                      <w:u w:val="none"/>
                      <w:lang w:val="en-US" w:eastAsia="zh-CN"/>
                    </w:rPr>
                    <w:t>于“两高”</w:t>
                  </w:r>
                  <w:r>
                    <w:rPr>
                      <w:rFonts w:hint="default" w:ascii="Times New Roman" w:hAnsi="Times New Roman" w:cs="Times New Roman"/>
                      <w:b w:val="0"/>
                      <w:bCs w:val="0"/>
                      <w:sz w:val="21"/>
                      <w:szCs w:val="21"/>
                      <w:highlight w:val="none"/>
                      <w:u w:val="none"/>
                      <w:lang w:val="en-US" w:eastAsia="zh-CN"/>
                    </w:rPr>
                    <w:t>行业，不属于禁止建设项目。该项目位于</w:t>
                  </w:r>
                  <w:r>
                    <w:rPr>
                      <w:rFonts w:hint="default" w:ascii="Times New Roman" w:hAnsi="Times New Roman" w:eastAsia="宋体" w:cs="Times New Roman"/>
                      <w:b w:val="0"/>
                      <w:bCs w:val="0"/>
                      <w:color w:val="000000"/>
                      <w:kern w:val="0"/>
                      <w:sz w:val="21"/>
                      <w:szCs w:val="21"/>
                      <w:highlight w:val="none"/>
                      <w:u w:val="none"/>
                      <w:lang w:val="en-US" w:eastAsia="zh-CN"/>
                    </w:rPr>
                    <w:t>新乡市新乡县新乡经济技术产业集聚区</w:t>
                  </w:r>
                  <w:r>
                    <w:rPr>
                      <w:rFonts w:hint="default" w:ascii="Times New Roman" w:hAnsi="Times New Roman" w:cs="Times New Roman"/>
                      <w:b w:val="0"/>
                      <w:bCs w:val="0"/>
                      <w:sz w:val="21"/>
                      <w:szCs w:val="21"/>
                      <w:highlight w:val="none"/>
                      <w:u w:val="none"/>
                      <w:lang w:val="en-US" w:eastAsia="zh-CN"/>
                    </w:rPr>
                    <w:t>，生产所用原辅料</w:t>
                  </w:r>
                  <w:r>
                    <w:rPr>
                      <w:rFonts w:hint="default" w:cs="Times New Roman"/>
                      <w:b w:val="0"/>
                      <w:bCs w:val="0"/>
                      <w:sz w:val="21"/>
                      <w:szCs w:val="21"/>
                      <w:highlight w:val="none"/>
                      <w:u w:val="none"/>
                      <w:lang w:val="en-US" w:eastAsia="zh-CN"/>
                    </w:rPr>
                    <w:t>水性油墨</w:t>
                  </w:r>
                  <w:r>
                    <w:rPr>
                      <w:rFonts w:hint="default" w:ascii="Times New Roman" w:hAnsi="Times New Roman" w:cs="Times New Roman"/>
                      <w:b w:val="0"/>
                      <w:bCs w:val="0"/>
                      <w:sz w:val="21"/>
                      <w:szCs w:val="21"/>
                      <w:highlight w:val="none"/>
                      <w:u w:val="none"/>
                      <w:lang w:val="en-US" w:eastAsia="zh-CN"/>
                    </w:rPr>
                    <w:t>中含有</w:t>
                  </w:r>
                  <w:r>
                    <w:rPr>
                      <w:rFonts w:hint="default" w:ascii="Times New Roman" w:hAnsi="Times New Roman" w:eastAsia="宋体" w:cs="Times New Roman"/>
                      <w:b w:val="0"/>
                      <w:bCs w:val="0"/>
                      <w:color w:val="000000"/>
                      <w:kern w:val="0"/>
                      <w:sz w:val="21"/>
                      <w:szCs w:val="21"/>
                      <w:highlight w:val="none"/>
                      <w:u w:val="none"/>
                      <w:lang w:val="en-US"/>
                    </w:rPr>
                    <w:t>低VOCs</w:t>
                  </w:r>
                  <w:r>
                    <w:rPr>
                      <w:rFonts w:hint="default" w:ascii="Times New Roman" w:hAnsi="Times New Roman" w:eastAsia="宋体" w:cs="Times New Roman"/>
                      <w:b w:val="0"/>
                      <w:bCs w:val="0"/>
                      <w:color w:val="000000"/>
                      <w:kern w:val="0"/>
                      <w:sz w:val="21"/>
                      <w:szCs w:val="21"/>
                      <w:highlight w:val="none"/>
                      <w:u w:val="none"/>
                      <w:lang w:val="en-US" w:eastAsia="zh-CN"/>
                    </w:rPr>
                    <w:t>，故在生产过程中会产生有机废气，产生的废气采用集气罩收集后由</w:t>
                  </w:r>
                  <w:r>
                    <w:rPr>
                      <w:rFonts w:hint="default" w:cs="Times New Roman"/>
                      <w:bCs/>
                      <w:color w:val="000000"/>
                      <w:sz w:val="21"/>
                      <w:szCs w:val="21"/>
                      <w:highlight w:val="none"/>
                      <w:lang w:val="en-US" w:eastAsia="zh-CN"/>
                    </w:rPr>
                    <w:t>催化燃烧装置</w:t>
                  </w:r>
                  <w:r>
                    <w:rPr>
                      <w:rFonts w:hint="default" w:ascii="Times New Roman" w:hAnsi="Times New Roman" w:eastAsia="宋体" w:cs="Times New Roman"/>
                      <w:b w:val="0"/>
                      <w:bCs w:val="0"/>
                      <w:color w:val="000000"/>
                      <w:kern w:val="0"/>
                      <w:sz w:val="21"/>
                      <w:szCs w:val="21"/>
                      <w:highlight w:val="none"/>
                      <w:u w:val="none"/>
                      <w:lang w:val="en-US" w:eastAsia="zh-CN"/>
                    </w:rPr>
                    <w:t>处理后由1根15m高排气筒高空排放。</w:t>
                  </w:r>
                </w:p>
              </w:tc>
              <w:tc>
                <w:tcPr>
                  <w:tcW w:w="451"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val="en-US" w:eastAsia="zh-CN"/>
                    </w:rPr>
                    <w:t>符合行动要求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96" w:type="pct"/>
                  <w:noWrap w:val="0"/>
                  <w:vAlign w:val="center"/>
                </w:tcPr>
                <w:p>
                  <w:pPr>
                    <w:spacing w:line="240" w:lineRule="auto"/>
                    <w:contextualSpacing/>
                    <w:jc w:val="center"/>
                    <w:rPr>
                      <w:rFonts w:hint="default" w:ascii="Times New Roman" w:hAnsi="Times New Roman" w:eastAsia="宋体" w:cs="Times New Roman"/>
                      <w:b w:val="0"/>
                      <w:bCs w:val="0"/>
                      <w:color w:val="auto"/>
                      <w:kern w:val="0"/>
                      <w:sz w:val="21"/>
                      <w:szCs w:val="21"/>
                      <w:highlight w:val="none"/>
                      <w:u w:val="none"/>
                      <w:lang w:val="en-US"/>
                    </w:rPr>
                  </w:pPr>
                  <w:r>
                    <w:rPr>
                      <w:rFonts w:hint="default" w:ascii="Times New Roman" w:hAnsi="Times New Roman" w:eastAsia="宋体" w:cs="Times New Roman"/>
                      <w:b w:val="0"/>
                      <w:bCs w:val="0"/>
                      <w:color w:val="auto"/>
                      <w:kern w:val="0"/>
                      <w:sz w:val="21"/>
                      <w:szCs w:val="21"/>
                      <w:highlight w:val="none"/>
                      <w:u w:val="none"/>
                      <w:lang w:val="en-US" w:eastAsia="zh-CN"/>
                    </w:rPr>
                    <w:t>（三）</w:t>
                  </w:r>
                  <w:r>
                    <w:rPr>
                      <w:rFonts w:hint="default" w:ascii="Times New Roman" w:hAnsi="Times New Roman" w:eastAsia="宋体" w:cs="Times New Roman"/>
                      <w:b w:val="0"/>
                      <w:bCs w:val="0"/>
                      <w:color w:val="auto"/>
                      <w:kern w:val="0"/>
                      <w:sz w:val="21"/>
                      <w:szCs w:val="21"/>
                      <w:highlight w:val="none"/>
                      <w:u w:val="none"/>
                      <w:lang w:val="en-US"/>
                    </w:rPr>
                    <w:t>工业污染治理工程</w:t>
                  </w:r>
                </w:p>
                <w:p>
                  <w:pPr>
                    <w:spacing w:line="240" w:lineRule="auto"/>
                    <w:contextualSpacing/>
                    <w:jc w:val="center"/>
                    <w:rPr>
                      <w:rFonts w:hint="default" w:ascii="Times New Roman" w:hAnsi="Times New Roman" w:eastAsia="宋体" w:cs="Times New Roman"/>
                      <w:b w:val="0"/>
                      <w:bCs w:val="0"/>
                      <w:color w:val="auto"/>
                      <w:kern w:val="0"/>
                      <w:sz w:val="21"/>
                      <w:szCs w:val="21"/>
                      <w:highlight w:val="none"/>
                      <w:u w:val="none"/>
                      <w:lang w:val="en-US"/>
                    </w:rPr>
                  </w:pPr>
                </w:p>
              </w:tc>
              <w:tc>
                <w:tcPr>
                  <w:tcW w:w="2244" w:type="pct"/>
                  <w:noWrap w:val="0"/>
                  <w:vAlign w:val="center"/>
                </w:tcPr>
                <w:p>
                  <w:pPr>
                    <w:numPr>
                      <w:ilvl w:val="0"/>
                      <w:numId w:val="1"/>
                    </w:numPr>
                    <w:spacing w:line="240" w:lineRule="auto"/>
                    <w:contextualSpacing/>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加快工业源VOCs治理</w:t>
                  </w:r>
                </w:p>
                <w:p>
                  <w:pPr>
                    <w:numPr>
                      <w:ilvl w:val="0"/>
                      <w:numId w:val="2"/>
                    </w:numPr>
                    <w:spacing w:line="240" w:lineRule="auto"/>
                    <w:contextualSpacing/>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强化其他工业行业VOCs综合治理</w:t>
                  </w:r>
                </w:p>
                <w:p>
                  <w:pPr>
                    <w:numPr>
                      <w:ilvl w:val="0"/>
                      <w:numId w:val="0"/>
                    </w:numPr>
                    <w:spacing w:line="240" w:lineRule="auto"/>
                    <w:contextualSpacing/>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加强对纺织印染、木材加工等行业的VOCs治理力度，全面提升企业清洁生产水平。纺织印染行业应重点加强化纤纺丝、热定型、涂层等工序VOCs 排放治理；木材加工行业应重点加强干燥、涂胶、热压过程VOCs 排放治理。有机原料、中间产品与成品全部密闭储存，有效控制产品储存VOCs逸散。产生VOCs的工序须密闭操作，并对相关废气进行有效收集和处理，建设吸附回</w:t>
                  </w:r>
                </w:p>
                <w:p>
                  <w:pPr>
                    <w:numPr>
                      <w:ilvl w:val="0"/>
                      <w:numId w:val="0"/>
                    </w:numPr>
                    <w:spacing w:line="240" w:lineRule="auto"/>
                    <w:contextualSpacing/>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收、吸附燃烧等高效治理设施，确保稳定达标排放。</w:t>
                  </w:r>
                </w:p>
              </w:tc>
              <w:tc>
                <w:tcPr>
                  <w:tcW w:w="1808"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本项目所用原料以袋装</w:t>
                  </w:r>
                  <w:r>
                    <w:rPr>
                      <w:rFonts w:hint="default" w:cs="Times New Roman"/>
                      <w:b w:val="0"/>
                      <w:bCs w:val="0"/>
                      <w:color w:val="000000"/>
                      <w:kern w:val="0"/>
                      <w:sz w:val="21"/>
                      <w:szCs w:val="21"/>
                      <w:highlight w:val="none"/>
                      <w:u w:val="none"/>
                      <w:lang w:val="en-US" w:eastAsia="zh-CN" w:bidi="ar-SA"/>
                    </w:rPr>
                    <w:t>或者桶装</w:t>
                  </w:r>
                  <w:r>
                    <w:rPr>
                      <w:rFonts w:hint="default" w:ascii="Times New Roman" w:hAnsi="Times New Roman" w:eastAsia="宋体" w:cs="Times New Roman"/>
                      <w:b w:val="0"/>
                      <w:bCs w:val="0"/>
                      <w:color w:val="000000"/>
                      <w:kern w:val="0"/>
                      <w:sz w:val="21"/>
                      <w:szCs w:val="21"/>
                      <w:highlight w:val="none"/>
                      <w:u w:val="none"/>
                      <w:lang w:val="en-US" w:eastAsia="zh-CN" w:bidi="ar-SA"/>
                    </w:rPr>
                    <w:t>的形式在仓库内密闭存放。项目有机废气经集气罩收集后排入一套</w:t>
                  </w:r>
                  <w:r>
                    <w:rPr>
                      <w:rFonts w:hint="default" w:cs="Times New Roman"/>
                      <w:bCs/>
                      <w:color w:val="000000"/>
                      <w:sz w:val="21"/>
                      <w:szCs w:val="21"/>
                      <w:highlight w:val="none"/>
                      <w:lang w:val="en-US" w:eastAsia="zh-CN"/>
                    </w:rPr>
                    <w:t>催化燃烧装置</w:t>
                  </w:r>
                  <w:r>
                    <w:rPr>
                      <w:rFonts w:hint="default" w:ascii="Times New Roman" w:hAnsi="Times New Roman" w:eastAsia="宋体" w:cs="Times New Roman"/>
                      <w:b w:val="0"/>
                      <w:bCs w:val="0"/>
                      <w:color w:val="000000"/>
                      <w:kern w:val="0"/>
                      <w:sz w:val="21"/>
                      <w:szCs w:val="21"/>
                      <w:highlight w:val="none"/>
                      <w:u w:val="none"/>
                      <w:lang w:val="en-US" w:eastAsia="zh-CN" w:bidi="ar-SA"/>
                    </w:rPr>
                    <w:t>进行处理，确保能够稳定达标排放。</w:t>
                  </w:r>
                </w:p>
              </w:tc>
              <w:tc>
                <w:tcPr>
                  <w:tcW w:w="451"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符合要求</w:t>
                  </w:r>
                </w:p>
              </w:tc>
            </w:tr>
          </w:tbl>
          <w:p>
            <w:pPr>
              <w:pStyle w:val="4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color w:val="000000"/>
                <w:kern w:val="2"/>
                <w:sz w:val="24"/>
                <w:szCs w:val="24"/>
                <w:highlight w:val="none"/>
                <w:u w:val="single"/>
                <w:lang w:val="en-US" w:eastAsia="zh-CN" w:bidi="ar-SA"/>
              </w:rPr>
            </w:pPr>
            <w:r>
              <w:rPr>
                <w:rFonts w:hint="default"/>
                <w:b w:val="0"/>
                <w:bCs w:val="0"/>
                <w:color w:val="000000"/>
                <w:sz w:val="24"/>
                <w:highlight w:val="none"/>
                <w:u w:val="none"/>
                <w:lang w:val="en-US" w:eastAsia="zh-CN"/>
              </w:rPr>
              <w:t>经过对照分析，本项目符合《新乡市环境污染攻坚战三年行动实施方案》</w:t>
            </w:r>
            <w:r>
              <w:rPr>
                <w:rFonts w:hint="default" w:ascii="Times New Roman" w:hAnsi="Times New Roman" w:cs="Times New Roman"/>
                <w:b w:val="0"/>
                <w:bCs w:val="0"/>
                <w:color w:val="000000"/>
                <w:sz w:val="24"/>
                <w:highlight w:val="none"/>
                <w:u w:val="none"/>
                <w:lang w:val="en-US" w:eastAsia="zh-CN"/>
              </w:rPr>
              <w:t>（2018-2020）中的</w:t>
            </w:r>
            <w:r>
              <w:rPr>
                <w:rFonts w:hint="default"/>
                <w:b w:val="0"/>
                <w:bCs w:val="0"/>
                <w:color w:val="000000"/>
                <w:sz w:val="24"/>
                <w:highlight w:val="none"/>
                <w:u w:val="none"/>
                <w:lang w:val="en-US" w:eastAsia="zh-CN"/>
              </w:rPr>
              <w:t>相关要求。</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eastAsia="宋体" w:cs="Times New Roman"/>
                <w:b/>
                <w:bCs w:val="0"/>
                <w:i w:val="0"/>
                <w:iCs w:val="0"/>
                <w:sz w:val="24"/>
                <w:szCs w:val="24"/>
                <w:highlight w:val="none"/>
                <w:u w:val="none"/>
                <w:lang w:val="en-US" w:eastAsia="zh-CN"/>
              </w:rPr>
            </w:pPr>
            <w:r>
              <w:rPr>
                <w:rFonts w:hint="default" w:ascii="Times New Roman" w:hAnsi="Times New Roman" w:cs="Times New Roman"/>
                <w:b/>
                <w:bCs w:val="0"/>
                <w:color w:val="000000"/>
                <w:kern w:val="2"/>
                <w:sz w:val="24"/>
                <w:szCs w:val="24"/>
                <w:highlight w:val="none"/>
                <w:u w:val="none"/>
                <w:lang w:val="en-US" w:eastAsia="zh-CN" w:bidi="ar-SA"/>
              </w:rPr>
              <w:t>（</w:t>
            </w:r>
            <w:r>
              <w:rPr>
                <w:rFonts w:hint="default" w:cs="Times New Roman"/>
                <w:b/>
                <w:bCs w:val="0"/>
                <w:color w:val="000000"/>
                <w:kern w:val="2"/>
                <w:sz w:val="24"/>
                <w:szCs w:val="24"/>
                <w:highlight w:val="none"/>
                <w:u w:val="none"/>
                <w:lang w:val="en-US" w:eastAsia="zh-CN" w:bidi="ar-SA"/>
              </w:rPr>
              <w:t>九</w:t>
            </w:r>
            <w:r>
              <w:rPr>
                <w:rFonts w:hint="default" w:ascii="Times New Roman" w:hAnsi="Times New Roman" w:cs="Times New Roman"/>
                <w:b/>
                <w:bCs w:val="0"/>
                <w:color w:val="000000"/>
                <w:kern w:val="2"/>
                <w:sz w:val="24"/>
                <w:szCs w:val="24"/>
                <w:highlight w:val="none"/>
                <w:u w:val="none"/>
                <w:lang w:val="en-US" w:eastAsia="zh-CN" w:bidi="ar-SA"/>
              </w:rPr>
              <w:t>）</w:t>
            </w:r>
            <w:r>
              <w:rPr>
                <w:rFonts w:hint="default" w:ascii="Times New Roman" w:hAnsi="Times New Roman" w:eastAsia="宋体" w:cs="Times New Roman"/>
                <w:b/>
                <w:bCs w:val="0"/>
                <w:sz w:val="24"/>
                <w:szCs w:val="24"/>
                <w:highlight w:val="none"/>
                <w:u w:val="none"/>
                <w:lang w:val="en-US" w:eastAsia="zh-CN"/>
              </w:rPr>
              <w:t>与生态环境部发布的《关于印发&lt;京津冀及周边地区201</w:t>
            </w:r>
            <w:r>
              <w:rPr>
                <w:rFonts w:hint="default" w:cs="Times New Roman"/>
                <w:b/>
                <w:bCs w:val="0"/>
                <w:sz w:val="24"/>
                <w:szCs w:val="24"/>
                <w:highlight w:val="none"/>
                <w:u w:val="none"/>
                <w:lang w:val="en-US" w:eastAsia="zh-CN"/>
              </w:rPr>
              <w:t>9</w:t>
            </w:r>
            <w:r>
              <w:rPr>
                <w:rFonts w:hint="default" w:ascii="Times New Roman" w:hAnsi="Times New Roman" w:eastAsia="宋体" w:cs="Times New Roman"/>
                <w:b/>
                <w:bCs w:val="0"/>
                <w:sz w:val="24"/>
                <w:szCs w:val="24"/>
                <w:highlight w:val="none"/>
                <w:u w:val="none"/>
                <w:lang w:val="en-US" w:eastAsia="zh-CN"/>
              </w:rPr>
              <w:t>-20</w:t>
            </w:r>
            <w:r>
              <w:rPr>
                <w:rFonts w:hint="default" w:cs="Times New Roman"/>
                <w:b/>
                <w:bCs w:val="0"/>
                <w:sz w:val="24"/>
                <w:szCs w:val="24"/>
                <w:highlight w:val="none"/>
                <w:u w:val="none"/>
                <w:lang w:val="en-US" w:eastAsia="zh-CN"/>
              </w:rPr>
              <w:t>20</w:t>
            </w:r>
            <w:r>
              <w:rPr>
                <w:rFonts w:hint="default" w:ascii="Times New Roman" w:hAnsi="Times New Roman" w:eastAsia="宋体" w:cs="Times New Roman"/>
                <w:b/>
                <w:bCs w:val="0"/>
                <w:sz w:val="24"/>
                <w:szCs w:val="24"/>
                <w:highlight w:val="none"/>
                <w:u w:val="none"/>
                <w:lang w:val="en-US" w:eastAsia="zh-CN"/>
              </w:rPr>
              <w:t xml:space="preserve"> 年秋冬季大气污染综合治理攻坚行动方案&gt;的通知》（环大气</w:t>
            </w:r>
            <w:r>
              <w:rPr>
                <w:rFonts w:hint="default" w:ascii="宋体" w:hAnsi="宋体" w:eastAsia="宋体" w:cs="宋体"/>
                <w:b/>
                <w:bCs w:val="0"/>
                <w:sz w:val="24"/>
                <w:szCs w:val="24"/>
                <w:highlight w:val="none"/>
                <w:u w:val="none"/>
                <w:lang w:val="en-US" w:eastAsia="zh-CN"/>
              </w:rPr>
              <w:t>[</w:t>
            </w:r>
            <w:r>
              <w:rPr>
                <w:rFonts w:hint="default" w:ascii="Times New Roman" w:hAnsi="Times New Roman" w:eastAsia="宋体" w:cs="Times New Roman"/>
                <w:b/>
                <w:bCs w:val="0"/>
                <w:sz w:val="24"/>
                <w:szCs w:val="24"/>
                <w:highlight w:val="none"/>
                <w:u w:val="none"/>
                <w:lang w:val="en-US" w:eastAsia="zh-CN"/>
              </w:rPr>
              <w:t>201</w:t>
            </w:r>
            <w:r>
              <w:rPr>
                <w:rFonts w:hint="default" w:cs="Times New Roman"/>
                <w:b/>
                <w:bCs w:val="0"/>
                <w:sz w:val="24"/>
                <w:szCs w:val="24"/>
                <w:highlight w:val="none"/>
                <w:u w:val="none"/>
                <w:lang w:val="en-US" w:eastAsia="zh-CN"/>
              </w:rPr>
              <w:t>9</w:t>
            </w:r>
            <w:r>
              <w:rPr>
                <w:rFonts w:hint="default" w:ascii="宋体" w:hAnsi="宋体" w:eastAsia="宋体" w:cs="宋体"/>
                <w:b/>
                <w:bCs w:val="0"/>
                <w:sz w:val="24"/>
                <w:szCs w:val="24"/>
                <w:highlight w:val="none"/>
                <w:u w:val="none"/>
                <w:lang w:val="en-US" w:eastAsia="zh-CN"/>
              </w:rPr>
              <w:t>]</w:t>
            </w:r>
            <w:r>
              <w:rPr>
                <w:rFonts w:hint="default" w:cs="Times New Roman"/>
                <w:b/>
                <w:bCs w:val="0"/>
                <w:sz w:val="24"/>
                <w:szCs w:val="24"/>
                <w:highlight w:val="none"/>
                <w:u w:val="none"/>
                <w:lang w:val="en-US" w:eastAsia="zh-CN"/>
              </w:rPr>
              <w:t>88</w:t>
            </w:r>
            <w:r>
              <w:rPr>
                <w:rFonts w:hint="default" w:ascii="Times New Roman" w:hAnsi="Times New Roman" w:eastAsia="宋体" w:cs="Times New Roman"/>
                <w:b/>
                <w:bCs w:val="0"/>
                <w:sz w:val="24"/>
                <w:szCs w:val="24"/>
                <w:highlight w:val="none"/>
                <w:u w:val="none"/>
                <w:lang w:val="en-US" w:eastAsia="zh-CN"/>
              </w:rPr>
              <w:t>号）（以下简称《通知》）进行对照分析。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1920" w:firstLineChars="800"/>
              <w:jc w:val="both"/>
              <w:textAlignment w:val="auto"/>
              <w:outlineLvl w:val="9"/>
              <w:rPr>
                <w:rFonts w:hint="default" w:ascii="Times New Roman" w:hAnsi="Times New Roman" w:eastAsia="宋体" w:cs="Times New Roman"/>
                <w:b w:val="0"/>
                <w:bCs/>
                <w:i w:val="0"/>
                <w:iCs w:val="0"/>
                <w:sz w:val="24"/>
                <w:szCs w:val="24"/>
                <w:highlight w:val="none"/>
                <w:u w:val="none"/>
                <w:lang w:val="en-US" w:eastAsia="zh-CN"/>
              </w:rPr>
            </w:pPr>
            <w:r>
              <w:rPr>
                <w:rFonts w:hint="default" w:ascii="Times New Roman" w:hAnsi="Times New Roman" w:eastAsia="宋体" w:cs="Times New Roman"/>
                <w:b w:val="0"/>
                <w:bCs/>
                <w:i w:val="0"/>
                <w:iCs w:val="0"/>
                <w:sz w:val="24"/>
                <w:szCs w:val="24"/>
                <w:highlight w:val="none"/>
                <w:u w:val="none"/>
                <w:lang w:val="en-US" w:eastAsia="zh-CN"/>
              </w:rPr>
              <w:t>表</w:t>
            </w:r>
            <w:r>
              <w:rPr>
                <w:rFonts w:hint="default" w:cs="Times New Roman"/>
                <w:b w:val="0"/>
                <w:bCs/>
                <w:i w:val="0"/>
                <w:iCs w:val="0"/>
                <w:sz w:val="24"/>
                <w:szCs w:val="24"/>
                <w:highlight w:val="none"/>
                <w:u w:val="none"/>
                <w:lang w:val="en-US" w:eastAsia="zh-CN"/>
              </w:rPr>
              <w:t>15</w:t>
            </w:r>
            <w:r>
              <w:rPr>
                <w:rFonts w:hint="default" w:ascii="Times New Roman" w:hAnsi="Times New Roman" w:eastAsia="宋体" w:cs="Times New Roman"/>
                <w:b w:val="0"/>
                <w:bCs/>
                <w:i w:val="0"/>
                <w:iCs w:val="0"/>
                <w:sz w:val="24"/>
                <w:szCs w:val="24"/>
                <w:highlight w:val="none"/>
                <w:u w:val="none"/>
                <w:lang w:val="en-US" w:eastAsia="zh-CN"/>
              </w:rPr>
              <w:t xml:space="preserve">       项目与《</w:t>
            </w:r>
            <w:r>
              <w:rPr>
                <w:rFonts w:hint="default" w:ascii="Times New Roman" w:hAnsi="Times New Roman" w:eastAsia="宋体" w:cs="Times New Roman"/>
                <w:b w:val="0"/>
                <w:bCs/>
                <w:sz w:val="24"/>
                <w:szCs w:val="24"/>
                <w:highlight w:val="none"/>
                <w:u w:val="none"/>
                <w:lang w:val="en-US" w:eastAsia="zh-CN"/>
              </w:rPr>
              <w:t>通知</w:t>
            </w:r>
            <w:r>
              <w:rPr>
                <w:rFonts w:hint="default" w:ascii="Times New Roman" w:hAnsi="Times New Roman" w:eastAsia="宋体" w:cs="Times New Roman"/>
                <w:b w:val="0"/>
                <w:bCs/>
                <w:i w:val="0"/>
                <w:iCs w:val="0"/>
                <w:sz w:val="24"/>
                <w:szCs w:val="24"/>
                <w:highlight w:val="none"/>
                <w:u w:val="none"/>
                <w:lang w:val="en-US" w:eastAsia="zh-CN"/>
              </w:rPr>
              <w:t>》相符性分析</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4088"/>
              <w:gridCol w:w="2513"/>
              <w:gridCol w:w="11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48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4"/>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lang w:val="en-US" w:eastAsia="zh-CN"/>
                    </w:rPr>
                    <w:t>类别</w:t>
                  </w:r>
                </w:p>
              </w:tc>
              <w:tc>
                <w:tcPr>
                  <w:tcW w:w="23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4"/>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lang w:val="en-US" w:eastAsia="zh-CN"/>
                    </w:rPr>
                    <w:t>《京津冀及周边地区20</w:t>
                  </w:r>
                  <w:r>
                    <w:rPr>
                      <w:rFonts w:hint="default" w:ascii="Times New Roman" w:hAnsi="Times New Roman" w:cs="Times New Roman"/>
                      <w:b/>
                      <w:bCs/>
                      <w:color w:val="auto"/>
                      <w:kern w:val="0"/>
                      <w:sz w:val="21"/>
                      <w:szCs w:val="21"/>
                      <w:highlight w:val="none"/>
                      <w:u w:val="none"/>
                      <w:lang w:val="en-US" w:eastAsia="zh-CN"/>
                    </w:rPr>
                    <w:t>19</w:t>
                  </w:r>
                  <w:r>
                    <w:rPr>
                      <w:rFonts w:hint="default" w:ascii="Times New Roman" w:hAnsi="Times New Roman" w:eastAsia="宋体" w:cs="Times New Roman"/>
                      <w:b/>
                      <w:bCs/>
                      <w:color w:val="auto"/>
                      <w:kern w:val="0"/>
                      <w:sz w:val="21"/>
                      <w:szCs w:val="21"/>
                      <w:highlight w:val="none"/>
                      <w:u w:val="none"/>
                      <w:lang w:val="en-US" w:eastAsia="zh-CN"/>
                    </w:rPr>
                    <w:t>-20</w:t>
                  </w:r>
                  <w:r>
                    <w:rPr>
                      <w:rFonts w:hint="default" w:ascii="Times New Roman" w:hAnsi="Times New Roman" w:cs="Times New Roman"/>
                      <w:b/>
                      <w:bCs/>
                      <w:color w:val="auto"/>
                      <w:kern w:val="0"/>
                      <w:sz w:val="21"/>
                      <w:szCs w:val="21"/>
                      <w:highlight w:val="none"/>
                      <w:u w:val="none"/>
                      <w:lang w:val="en-US" w:eastAsia="zh-CN"/>
                    </w:rPr>
                    <w:t>20</w:t>
                  </w:r>
                  <w:r>
                    <w:rPr>
                      <w:rFonts w:hint="default" w:ascii="Times New Roman" w:hAnsi="Times New Roman" w:eastAsia="宋体" w:cs="Times New Roman"/>
                      <w:b/>
                      <w:bCs/>
                      <w:color w:val="auto"/>
                      <w:kern w:val="0"/>
                      <w:sz w:val="21"/>
                      <w:szCs w:val="21"/>
                      <w:highlight w:val="none"/>
                      <w:u w:val="none"/>
                      <w:lang w:val="en-US" w:eastAsia="zh-CN"/>
                    </w:rPr>
                    <w:t>年秋冬季大气污染综合治理攻坚行动方案》</w:t>
                  </w:r>
                  <w:r>
                    <w:rPr>
                      <w:rFonts w:hint="default" w:ascii="Times New Roman" w:hAnsi="Times New Roman" w:eastAsia="宋体" w:cs="Times New Roman"/>
                      <w:b/>
                      <w:bCs/>
                      <w:color w:val="auto"/>
                      <w:kern w:val="0"/>
                      <w:sz w:val="21"/>
                      <w:szCs w:val="21"/>
                      <w:highlight w:val="none"/>
                      <w:u w:val="none"/>
                      <w:lang w:val="en-US"/>
                    </w:rPr>
                    <w:t>中有关要求</w:t>
                  </w:r>
                </w:p>
              </w:tc>
              <w:tc>
                <w:tcPr>
                  <w:tcW w:w="14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4"/>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lang w:val="en-US"/>
                    </w:rPr>
                    <w:t>企业建设情况</w:t>
                  </w:r>
                </w:p>
              </w:tc>
              <w:tc>
                <w:tcPr>
                  <w:tcW w:w="6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sz w:val="24"/>
                      <w:highlight w:val="none"/>
                      <w:u w:val="none"/>
                      <w:vertAlign w:val="baseline"/>
                      <w:lang w:val="en-US" w:eastAsia="zh-CN"/>
                    </w:rPr>
                  </w:pPr>
                  <w:r>
                    <w:rPr>
                      <w:rFonts w:hint="default" w:ascii="Times New Roman" w:hAnsi="Times New Roman" w:eastAsia="宋体" w:cs="Times New Roman"/>
                      <w:b/>
                      <w:bCs/>
                      <w:color w:val="auto"/>
                      <w:kern w:val="0"/>
                      <w:sz w:val="21"/>
                      <w:szCs w:val="21"/>
                      <w:highlight w:val="none"/>
                      <w:u w:val="none"/>
                      <w:lang w:val="en-US"/>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8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val="en-US" w:eastAsia="zh-CN"/>
                    </w:rPr>
                  </w:pPr>
                  <w:r>
                    <w:rPr>
                      <w:rFonts w:hint="default" w:ascii="Times New Roman" w:hAnsi="Times New Roman" w:eastAsia="宋体" w:cs="Times New Roman"/>
                      <w:b/>
                      <w:bCs/>
                      <w:color w:val="auto"/>
                      <w:kern w:val="0"/>
                      <w:sz w:val="21"/>
                      <w:szCs w:val="21"/>
                      <w:highlight w:val="none"/>
                      <w:u w:val="none"/>
                      <w:lang w:val="en-US" w:eastAsia="zh-CN"/>
                    </w:rPr>
                    <w:t>一、</w:t>
                  </w:r>
                </w:p>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val="en-US" w:eastAsia="zh-CN"/>
                    </w:rPr>
                  </w:pPr>
                  <w:r>
                    <w:rPr>
                      <w:rFonts w:hint="default" w:ascii="Times New Roman" w:hAnsi="Times New Roman" w:eastAsia="宋体" w:cs="Times New Roman"/>
                      <w:b/>
                      <w:bCs/>
                      <w:color w:val="auto"/>
                      <w:kern w:val="0"/>
                      <w:sz w:val="21"/>
                      <w:szCs w:val="21"/>
                      <w:highlight w:val="none"/>
                      <w:u w:val="none"/>
                      <w:lang w:val="en-US" w:eastAsia="zh-CN"/>
                    </w:rPr>
                    <w:t>总体要求</w:t>
                  </w:r>
                </w:p>
              </w:tc>
              <w:tc>
                <w:tcPr>
                  <w:tcW w:w="2390" w:type="pct"/>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bCs/>
                      <w:color w:val="auto"/>
                      <w:kern w:val="0"/>
                      <w:sz w:val="21"/>
                      <w:szCs w:val="21"/>
                      <w:highlight w:val="none"/>
                      <w:u w:val="none"/>
                      <w:lang w:val="en-US" w:eastAsia="zh-CN"/>
                    </w:rPr>
                  </w:pPr>
                  <w:r>
                    <w:rPr>
                      <w:rFonts w:hint="default" w:ascii="Times New Roman" w:hAnsi="Times New Roman" w:eastAsia="宋体" w:cs="Times New Roman"/>
                      <w:b/>
                      <w:bCs/>
                      <w:color w:val="auto"/>
                      <w:kern w:val="0"/>
                      <w:sz w:val="21"/>
                      <w:szCs w:val="21"/>
                      <w:highlight w:val="none"/>
                      <w:u w:val="none"/>
                      <w:lang w:val="en-US" w:eastAsia="zh-CN"/>
                    </w:rPr>
                    <w:t>实施范围：</w:t>
                  </w:r>
                  <w:r>
                    <w:rPr>
                      <w:rFonts w:hint="default" w:ascii="Times New Roman" w:hAnsi="Times New Roman" w:eastAsia="宋体" w:cs="Times New Roman"/>
                      <w:b w:val="0"/>
                      <w:bCs w:val="0"/>
                      <w:color w:val="000000"/>
                      <w:kern w:val="0"/>
                      <w:sz w:val="21"/>
                      <w:szCs w:val="21"/>
                      <w:highlight w:val="none"/>
                      <w:u w:val="none"/>
                      <w:lang w:val="en-US" w:eastAsia="zh-CN"/>
                    </w:rPr>
                    <w:t>京津冀及周边地区，包含北京市，天津市，河北省石家庄、唐山、邯郸、邢台、保定、沧州、廊坊、衡水市</w:t>
                  </w:r>
                  <w:r>
                    <w:rPr>
                      <w:rFonts w:hint="default" w:ascii="Times New Roman" w:hAnsi="Times New Roman" w:cs="Times New Roman"/>
                      <w:b w:val="0"/>
                      <w:bCs w:val="0"/>
                      <w:color w:val="000000"/>
                      <w:kern w:val="0"/>
                      <w:sz w:val="21"/>
                      <w:szCs w:val="21"/>
                      <w:highlight w:val="none"/>
                      <w:u w:val="none"/>
                      <w:lang w:val="en-US" w:eastAsia="zh-CN"/>
                    </w:rPr>
                    <w:t>以及雄安新区</w:t>
                  </w:r>
                  <w:r>
                    <w:rPr>
                      <w:rFonts w:hint="default" w:ascii="Times New Roman" w:hAnsi="Times New Roman" w:eastAsia="宋体" w:cs="Times New Roman"/>
                      <w:b w:val="0"/>
                      <w:bCs w:val="0"/>
                      <w:color w:val="000000"/>
                      <w:kern w:val="0"/>
                      <w:sz w:val="21"/>
                      <w:szCs w:val="21"/>
                      <w:highlight w:val="none"/>
                      <w:u w:val="none"/>
                      <w:lang w:val="en-US" w:eastAsia="zh-CN"/>
                    </w:rPr>
                    <w:t>，山西省太原、阳泉、长治、晋城市，山东省济南、淄博、济宁、德州、聊城、滨州、菏泽市，河南省郑州、开封、安阳、鹤壁、新乡、焦作、濮阳市（以下简称“2+26”城市，含河北省定州市、辛集市，河南省济源市）。</w:t>
                  </w:r>
                </w:p>
              </w:tc>
              <w:tc>
                <w:tcPr>
                  <w:tcW w:w="14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本项目位于新乡市新乡县新乡经济技术产业集聚区新乡众恒纸业有限公司内</w:t>
                  </w:r>
                </w:p>
              </w:tc>
              <w:tc>
                <w:tcPr>
                  <w:tcW w:w="6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val="en-US" w:eastAsia="zh-CN"/>
                    </w:rPr>
                  </w:pPr>
                  <w:r>
                    <w:rPr>
                      <w:rFonts w:hint="default" w:ascii="Times New Roman" w:hAnsi="Times New Roman" w:eastAsia="宋体" w:cs="Times New Roman"/>
                      <w:b w:val="0"/>
                      <w:bCs w:val="0"/>
                      <w:color w:val="auto"/>
                      <w:kern w:val="0"/>
                      <w:sz w:val="21"/>
                      <w:szCs w:val="21"/>
                      <w:highlight w:val="none"/>
                      <w:u w:val="none"/>
                      <w:lang w:val="en-US" w:eastAsia="zh-CN"/>
                    </w:rPr>
                    <w:t>本项目位于实施范围内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8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auto"/>
                      <w:kern w:val="0"/>
                      <w:sz w:val="21"/>
                      <w:szCs w:val="21"/>
                      <w:highlight w:val="none"/>
                      <w:u w:val="no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（一）调整优化产业结构</w:t>
                  </w:r>
                </w:p>
              </w:tc>
              <w:tc>
                <w:tcPr>
                  <w:tcW w:w="2390" w:type="pct"/>
                  <w:noWrap w:val="0"/>
                  <w:vAlign w:val="center"/>
                </w:tcPr>
                <w:p>
                  <w:pPr>
                    <w:keepNext w:val="0"/>
                    <w:keepLines w:val="0"/>
                    <w:pageBreakBefore w:val="0"/>
                    <w:widowControl w:val="0"/>
                    <w:numPr>
                      <w:ilvl w:val="-1"/>
                      <w:numId w:val="0"/>
                    </w:numPr>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rPr>
                  </w:pPr>
                  <w:r>
                    <w:rPr>
                      <w:rFonts w:hint="default" w:ascii="Times New Roman" w:hAnsi="Times New Roman" w:eastAsia="宋体" w:cs="Times New Roman"/>
                      <w:b w:val="0"/>
                      <w:bCs w:val="0"/>
                      <w:color w:val="000000"/>
                      <w:kern w:val="0"/>
                      <w:sz w:val="21"/>
                      <w:szCs w:val="21"/>
                      <w:highlight w:val="none"/>
                      <w:u w:val="none"/>
                      <w:lang w:val="en-US"/>
                    </w:rPr>
                    <w:t>7.提升VOCs综合治理水平。各地要加强对企业帮扶指导，对本地VOCs排放量较大的企业，组织编制“一厂一策”方案。加大源头替代力度。2019年12月底前，市场监管总局出台低VOCs含量涂料产品技术要求。各地要大力推广使用低VOCs含量涂料、油墨、胶粘剂，在技术成熟的家具、集装箱、整车生产、船舶制造、机械设备制造、汽修、印刷等行业，全面推进企业实施源头替代。</w:t>
                  </w:r>
                </w:p>
                <w:p>
                  <w:pPr>
                    <w:keepNext w:val="0"/>
                    <w:keepLines w:val="0"/>
                    <w:pageBreakBefore w:val="0"/>
                    <w:widowControl w:val="0"/>
                    <w:numPr>
                      <w:ilvl w:val="-1"/>
                      <w:numId w:val="0"/>
                    </w:numPr>
                    <w:kinsoku/>
                    <w:wordWrap/>
                    <w:overflowPunct/>
                    <w:topLinePunct w:val="0"/>
                    <w:autoSpaceDE/>
                    <w:autoSpaceDN/>
                    <w:bidi w:val="0"/>
                    <w:adjustRightInd w:val="0"/>
                    <w:snapToGrid w:val="0"/>
                    <w:spacing w:line="240" w:lineRule="auto"/>
                    <w:ind w:left="0" w:leftChars="0" w:firstLine="0" w:firstLineChars="0"/>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val="en-US"/>
                    </w:rPr>
                    <w:t>强化无组织排放管控。全面加强含VOCs物料储存、转移和输送、设备与管线组件泄漏、敞开液面逸散以及工艺过程等五类排放源VOCs管控。按照“应收尽收、分质收集”的原则，显著提高废气收集率。密封点数量大于等于2000个的，开展泄漏检测与修复（LDAR）工作。推进建设适宜高效的治理设施，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VOCs初始排放速率大于等于2千克/小时的，去除效率不应低于80%（采用的原辅材料符合国家有关低VOCs含量产品规定的除外）。2019年10月底前，各地开展一轮VOCs治理执法检查，将有机溶剂使用量较大的，存在敞开式作业的，末端治理仅使用一次活性炭吸附、水或水溶液喷淋吸收、等离子、光催化、光氧化等技术的企业作为重点，对不能稳定达到《挥发性有机物无组织排放控制标准》以及相关行业排放标准要求的，督促企业限期整改。</w:t>
                  </w:r>
                </w:p>
              </w:tc>
              <w:tc>
                <w:tcPr>
                  <w:tcW w:w="14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本项目属于</w:t>
                  </w:r>
                  <w:r>
                    <w:rPr>
                      <w:rFonts w:hint="default" w:cs="Times New Roman"/>
                      <w:b w:val="0"/>
                      <w:bCs/>
                      <w:sz w:val="21"/>
                      <w:szCs w:val="21"/>
                      <w:highlight w:val="none"/>
                      <w:u w:val="none"/>
                      <w:vertAlign w:val="baseline"/>
                      <w:lang w:val="en-US" w:eastAsia="zh-CN"/>
                    </w:rPr>
                    <w:t>C2319包装装潢及其他印刷</w:t>
                  </w:r>
                  <w:r>
                    <w:rPr>
                      <w:rFonts w:hint="default" w:ascii="Times New Roman" w:hAnsi="Times New Roman" w:cs="Times New Roman"/>
                      <w:b w:val="0"/>
                      <w:bCs w:val="0"/>
                      <w:sz w:val="21"/>
                      <w:szCs w:val="21"/>
                      <w:highlight w:val="none"/>
                      <w:u w:val="none"/>
                      <w:lang w:val="en-US" w:eastAsia="zh-CN"/>
                    </w:rPr>
                    <w:t>，</w:t>
                  </w:r>
                  <w:r>
                    <w:rPr>
                      <w:rFonts w:hint="default" w:ascii="Times New Roman" w:hAnsi="Times New Roman" w:eastAsia="宋体" w:cs="Times New Roman"/>
                      <w:b w:val="0"/>
                      <w:bCs w:val="0"/>
                      <w:color w:val="000000"/>
                      <w:kern w:val="0"/>
                      <w:sz w:val="21"/>
                      <w:szCs w:val="21"/>
                      <w:highlight w:val="none"/>
                      <w:u w:val="none"/>
                      <w:lang w:val="en-US" w:eastAsia="zh-CN" w:bidi="ar-SA"/>
                    </w:rPr>
                    <w:t>建设生产时所用主要原料为</w:t>
                  </w:r>
                  <w:r>
                    <w:rPr>
                      <w:rFonts w:hint="default" w:cs="Times New Roman"/>
                      <w:b w:val="0"/>
                      <w:bCs w:val="0"/>
                      <w:color w:val="000000"/>
                      <w:kern w:val="0"/>
                      <w:sz w:val="21"/>
                      <w:szCs w:val="21"/>
                      <w:highlight w:val="none"/>
                      <w:u w:val="none"/>
                      <w:lang w:val="en-US" w:eastAsia="zh-CN" w:bidi="ar-SA"/>
                    </w:rPr>
                    <w:t>纸张和水性油墨</w:t>
                  </w:r>
                  <w:r>
                    <w:rPr>
                      <w:rFonts w:hint="default" w:ascii="Times New Roman" w:hAnsi="Times New Roman" w:eastAsia="宋体" w:cs="Times New Roman"/>
                      <w:b w:val="0"/>
                      <w:bCs w:val="0"/>
                      <w:color w:val="000000"/>
                      <w:kern w:val="0"/>
                      <w:sz w:val="21"/>
                      <w:szCs w:val="21"/>
                      <w:highlight w:val="none"/>
                      <w:u w:val="none"/>
                      <w:lang w:val="en-US" w:eastAsia="zh-CN" w:bidi="ar-SA"/>
                    </w:rPr>
                    <w:t>，根据其理化性质可知，不属于</w:t>
                  </w:r>
                  <w:r>
                    <w:rPr>
                      <w:rFonts w:hint="default" w:ascii="Times New Roman" w:hAnsi="Times New Roman" w:cs="Times New Roman"/>
                      <w:b w:val="0"/>
                      <w:bCs w:val="0"/>
                      <w:highlight w:val="none"/>
                      <w:u w:val="none"/>
                      <w:lang w:val="en-US" w:eastAsia="zh-CN"/>
                    </w:rPr>
                    <w:t>高 VOCs含量溶剂型涂料、油墨、胶粘剂等，可以从源头控制有机废气的产生。</w:t>
                  </w:r>
                  <w:r>
                    <w:rPr>
                      <w:rFonts w:hint="default" w:ascii="Times New Roman" w:hAnsi="Times New Roman" w:eastAsia="宋体" w:cs="Times New Roman"/>
                      <w:b w:val="0"/>
                      <w:bCs w:val="0"/>
                      <w:color w:val="000000"/>
                      <w:kern w:val="0"/>
                      <w:sz w:val="21"/>
                      <w:szCs w:val="21"/>
                      <w:highlight w:val="none"/>
                      <w:u w:val="none"/>
                      <w:lang w:val="en-US" w:eastAsia="zh-CN" w:bidi="ar-SA"/>
                    </w:rPr>
                    <w:t>结合项目排放有机废气的</w:t>
                  </w:r>
                  <w:r>
                    <w:rPr>
                      <w:rFonts w:hint="default" w:ascii="Times New Roman" w:hAnsi="Times New Roman" w:cs="Times New Roman"/>
                      <w:b w:val="0"/>
                      <w:bCs w:val="0"/>
                      <w:highlight w:val="none"/>
                      <w:u w:val="none"/>
                      <w:lang w:val="en-US" w:eastAsia="zh-CN"/>
                    </w:rPr>
                    <w:t>风量、温度、浓度、组分以及工况等</w:t>
                  </w:r>
                  <w:r>
                    <w:rPr>
                      <w:rFonts w:hint="default" w:ascii="Times New Roman" w:hAnsi="Times New Roman" w:eastAsia="宋体" w:cs="Times New Roman"/>
                      <w:b w:val="0"/>
                      <w:bCs w:val="0"/>
                      <w:color w:val="000000"/>
                      <w:kern w:val="0"/>
                      <w:sz w:val="21"/>
                      <w:szCs w:val="21"/>
                      <w:highlight w:val="none"/>
                      <w:u w:val="none"/>
                      <w:lang w:val="en-US" w:eastAsia="zh-CN" w:bidi="ar-SA"/>
                    </w:rPr>
                    <w:t>，</w:t>
                  </w:r>
                  <w:r>
                    <w:rPr>
                      <w:rFonts w:hint="default" w:ascii="Times New Roman" w:hAnsi="Times New Roman" w:cs="Times New Roman"/>
                      <w:b w:val="0"/>
                      <w:bCs w:val="0"/>
                      <w:highlight w:val="none"/>
                      <w:u w:val="none"/>
                      <w:lang w:val="en-US" w:eastAsia="zh-CN"/>
                    </w:rPr>
                    <w:t>本项目产生的有机废气采取一套</w:t>
                  </w:r>
                  <w:r>
                    <w:rPr>
                      <w:rFonts w:hint="default" w:cs="Times New Roman"/>
                      <w:bCs/>
                      <w:color w:val="000000"/>
                      <w:sz w:val="21"/>
                      <w:szCs w:val="21"/>
                      <w:highlight w:val="none"/>
                      <w:lang w:val="en-US" w:eastAsia="zh-CN"/>
                    </w:rPr>
                    <w:t>催化燃烧装置</w:t>
                  </w:r>
                  <w:r>
                    <w:rPr>
                      <w:rFonts w:hint="default" w:ascii="Times New Roman" w:hAnsi="Times New Roman" w:eastAsia="宋体" w:cs="Times New Roman"/>
                      <w:b w:val="0"/>
                      <w:bCs w:val="0"/>
                      <w:color w:val="000000"/>
                      <w:kern w:val="0"/>
                      <w:sz w:val="21"/>
                      <w:szCs w:val="21"/>
                      <w:highlight w:val="none"/>
                      <w:u w:val="none"/>
                      <w:lang w:val="en-US" w:eastAsia="zh-CN" w:bidi="ar-SA"/>
                    </w:rPr>
                    <w:t>+15m高排气筒的</w:t>
                  </w:r>
                  <w:r>
                    <w:rPr>
                      <w:rFonts w:hint="default" w:ascii="Times New Roman" w:hAnsi="Times New Roman" w:cs="Times New Roman"/>
                      <w:b w:val="0"/>
                      <w:bCs w:val="0"/>
                      <w:highlight w:val="none"/>
                      <w:u w:val="none"/>
                      <w:lang w:val="en-US" w:eastAsia="zh-CN"/>
                    </w:rPr>
                    <w:t>组合工艺进行治理，确保有机废气达标排放，减少VOCs排放量。同时，项目营运过程中，定期更换活性炭并建立台账</w:t>
                  </w:r>
                </w:p>
              </w:tc>
              <w:tc>
                <w:tcPr>
                  <w:tcW w:w="6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auto"/>
                      <w:kern w:val="0"/>
                      <w:sz w:val="21"/>
                      <w:szCs w:val="21"/>
                      <w:highlight w:val="none"/>
                      <w:u w:val="none"/>
                      <w:lang w:val="en-US" w:eastAsia="zh-CN"/>
                    </w:rPr>
                  </w:pPr>
                  <w:r>
                    <w:rPr>
                      <w:rFonts w:hint="default" w:ascii="Times New Roman" w:hAnsi="Times New Roman" w:eastAsia="宋体" w:cs="Times New Roman"/>
                      <w:b w:val="0"/>
                      <w:bCs w:val="0"/>
                      <w:color w:val="auto"/>
                      <w:kern w:val="0"/>
                      <w:sz w:val="21"/>
                      <w:szCs w:val="21"/>
                      <w:highlight w:val="none"/>
                      <w:u w:val="none"/>
                      <w:lang w:val="en-US" w:eastAsia="zh-CN"/>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8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color w:val="000000"/>
                      <w:kern w:val="0"/>
                      <w:sz w:val="21"/>
                      <w:szCs w:val="21"/>
                      <w:highlight w:val="none"/>
                      <w:u w:val="none"/>
                      <w:lang w:val="en-US" w:eastAsia="zh-CN"/>
                    </w:rPr>
                  </w:pPr>
                  <w:r>
                    <w:rPr>
                      <w:rFonts w:hint="default" w:ascii="Times New Roman" w:hAnsi="Times New Roman" w:cs="Times New Roman"/>
                      <w:b/>
                      <w:bCs/>
                      <w:color w:val="000000"/>
                      <w:kern w:val="0"/>
                      <w:sz w:val="21"/>
                      <w:szCs w:val="21"/>
                      <w:highlight w:val="none"/>
                      <w:u w:val="none"/>
                      <w:lang w:val="en-US" w:eastAsia="zh-CN"/>
                    </w:rPr>
                    <w:t>（四）优化调整用地结构</w:t>
                  </w:r>
                </w:p>
              </w:tc>
              <w:tc>
                <w:tcPr>
                  <w:tcW w:w="2390" w:type="pct"/>
                  <w:noWrap w:val="0"/>
                  <w:vAlign w:val="center"/>
                </w:tcPr>
                <w:p>
                  <w:pPr>
                    <w:keepNext w:val="0"/>
                    <w:keepLines w:val="0"/>
                    <w:pageBreakBefore w:val="0"/>
                    <w:widowControl w:val="0"/>
                    <w:numPr>
                      <w:ilvl w:val="-1"/>
                      <w:numId w:val="0"/>
                    </w:numPr>
                    <w:kinsoku/>
                    <w:wordWrap/>
                    <w:overflowPunct/>
                    <w:topLinePunct w:val="0"/>
                    <w:autoSpaceDE/>
                    <w:autoSpaceDN/>
                    <w:bidi w:val="0"/>
                    <w:adjustRightInd w:val="0"/>
                    <w:snapToGrid w:val="0"/>
                    <w:spacing w:line="240" w:lineRule="auto"/>
                    <w:ind w:left="0" w:leftChars="0" w:firstLine="0" w:firstLineChars="0"/>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rPr>
                  </w:pPr>
                  <w:r>
                    <w:rPr>
                      <w:rFonts w:hint="default" w:ascii="Times New Roman" w:hAnsi="Times New Roman" w:cs="Times New Roman"/>
                      <w:b w:val="0"/>
                      <w:bCs w:val="0"/>
                      <w:highlight w:val="none"/>
                      <w:u w:val="none"/>
                      <w:lang w:val="en-US" w:eastAsia="zh-CN"/>
                    </w:rPr>
                    <w:t>18.加强施工扬尘控制。城市施工工地要严格落实工地周边围挡、物料堆放覆盖、土方开挖湿法作业、路面硬化、出入车辆清洗、渣土车辆密闭运输“六个百分之百”。5000平方米及以上土石方建筑工地安装在线监测和视频监控设施，并与当地有关部门联网。长距离的市政、城市道路、水利等工程，要合理降低土方作业范围，实施分段施工。鼓励各地推动实施“阳光施工”“阳光运输”，减少夜间施工数量。将扬尘管理工作不到位的不良信息纳入建筑市场信用管理体系，情节严重的，列入建筑市场主体“黑名单”。</w:t>
                  </w:r>
                </w:p>
              </w:tc>
              <w:tc>
                <w:tcPr>
                  <w:tcW w:w="14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auto"/>
                      <w:kern w:val="0"/>
                      <w:sz w:val="21"/>
                      <w:szCs w:val="21"/>
                      <w:highlight w:val="none"/>
                      <w:u w:val="none"/>
                      <w:lang w:val="en-US" w:eastAsia="zh-CN" w:bidi="ar-SA"/>
                    </w:rPr>
                  </w:pPr>
                  <w:r>
                    <w:rPr>
                      <w:rFonts w:hint="default" w:ascii="Times New Roman" w:hAnsi="Times New Roman" w:eastAsia="宋体" w:cs="Times New Roman"/>
                      <w:b w:val="0"/>
                      <w:bCs w:val="0"/>
                      <w:color w:val="000000"/>
                      <w:kern w:val="0"/>
                      <w:sz w:val="21"/>
                      <w:szCs w:val="21"/>
                      <w:highlight w:val="none"/>
                      <w:u w:val="none"/>
                      <w:lang w:val="en-US" w:eastAsia="zh-CN"/>
                    </w:rPr>
                    <w:t>本项目</w:t>
                  </w:r>
                  <w:r>
                    <w:rPr>
                      <w:rFonts w:hint="default" w:eastAsia="宋体" w:cs="Times New Roman"/>
                      <w:b w:val="0"/>
                      <w:bCs w:val="0"/>
                      <w:color w:val="000000"/>
                      <w:kern w:val="0"/>
                      <w:sz w:val="21"/>
                      <w:szCs w:val="21"/>
                      <w:highlight w:val="none"/>
                      <w:u w:val="none"/>
                      <w:lang w:val="en-US" w:eastAsia="zh-CN"/>
                    </w:rPr>
                    <w:t>依托现有</w:t>
                  </w:r>
                  <w:r>
                    <w:rPr>
                      <w:rFonts w:hint="default" w:cs="Times New Roman"/>
                      <w:b w:val="0"/>
                      <w:bCs w:val="0"/>
                      <w:color w:val="000000"/>
                      <w:kern w:val="0"/>
                      <w:sz w:val="21"/>
                      <w:szCs w:val="21"/>
                      <w:highlight w:val="none"/>
                      <w:u w:val="none"/>
                      <w:lang w:val="en-US" w:eastAsia="zh-CN"/>
                    </w:rPr>
                    <w:t>厂房</w:t>
                  </w:r>
                  <w:r>
                    <w:rPr>
                      <w:rFonts w:hint="default" w:ascii="Times New Roman" w:hAnsi="Times New Roman" w:cs="Times New Roman"/>
                      <w:b w:val="0"/>
                      <w:bCs w:val="0"/>
                      <w:color w:val="000000"/>
                      <w:kern w:val="0"/>
                      <w:sz w:val="21"/>
                      <w:szCs w:val="21"/>
                      <w:highlight w:val="none"/>
                      <w:u w:val="none"/>
                      <w:lang w:val="en-US" w:eastAsia="zh-CN"/>
                    </w:rPr>
                    <w:t>，</w:t>
                  </w:r>
                  <w:r>
                    <w:rPr>
                      <w:rFonts w:hint="default" w:cs="Times New Roman"/>
                      <w:b w:val="0"/>
                      <w:bCs w:val="0"/>
                      <w:color w:val="000000"/>
                      <w:kern w:val="0"/>
                      <w:sz w:val="21"/>
                      <w:szCs w:val="21"/>
                      <w:highlight w:val="none"/>
                      <w:u w:val="none"/>
                      <w:lang w:val="en-US" w:eastAsia="zh-CN"/>
                    </w:rPr>
                    <w:t>无施工期</w:t>
                  </w:r>
                </w:p>
              </w:tc>
              <w:tc>
                <w:tcPr>
                  <w:tcW w:w="6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auto"/>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val="en-US" w:eastAsia="zh-CN"/>
                    </w:rPr>
                    <w:t>符合要求</w:t>
                  </w:r>
                </w:p>
              </w:tc>
            </w:tr>
          </w:tbl>
          <w:p>
            <w:pPr>
              <w:pStyle w:val="4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highlight w:val="none"/>
                <w:lang w:val="en-US"/>
              </w:rPr>
            </w:pPr>
            <w:r>
              <w:rPr>
                <w:rFonts w:hint="default"/>
                <w:b w:val="0"/>
                <w:bCs w:val="0"/>
                <w:color w:val="000000"/>
                <w:sz w:val="24"/>
                <w:highlight w:val="none"/>
                <w:u w:val="none"/>
                <w:lang w:val="en-US" w:eastAsia="zh-CN"/>
              </w:rPr>
              <w:t>经对照分析，本项目建设符合《京津冀及周边</w:t>
            </w:r>
            <w:r>
              <w:rPr>
                <w:rFonts w:hint="default" w:ascii="Times New Roman" w:hAnsi="Times New Roman" w:cs="Times New Roman"/>
                <w:b w:val="0"/>
                <w:bCs w:val="0"/>
                <w:color w:val="000000"/>
                <w:sz w:val="24"/>
                <w:highlight w:val="none"/>
                <w:u w:val="none"/>
                <w:lang w:val="en-US" w:eastAsia="zh-CN"/>
              </w:rPr>
              <w:t>地区201</w:t>
            </w:r>
            <w:r>
              <w:rPr>
                <w:rFonts w:hint="default" w:cs="Times New Roman"/>
                <w:b w:val="0"/>
                <w:bCs w:val="0"/>
                <w:color w:val="000000"/>
                <w:sz w:val="24"/>
                <w:highlight w:val="none"/>
                <w:u w:val="none"/>
                <w:lang w:val="en-US" w:eastAsia="zh-CN"/>
              </w:rPr>
              <w:t>9</w:t>
            </w:r>
            <w:r>
              <w:rPr>
                <w:rFonts w:hint="default" w:ascii="Times New Roman" w:hAnsi="Times New Roman" w:cs="Times New Roman"/>
                <w:b w:val="0"/>
                <w:bCs w:val="0"/>
                <w:color w:val="000000"/>
                <w:sz w:val="24"/>
                <w:highlight w:val="none"/>
                <w:u w:val="none"/>
                <w:lang w:val="en-US" w:eastAsia="zh-CN"/>
              </w:rPr>
              <w:t>-20</w:t>
            </w:r>
            <w:r>
              <w:rPr>
                <w:rFonts w:hint="default" w:cs="Times New Roman"/>
                <w:b w:val="0"/>
                <w:bCs w:val="0"/>
                <w:color w:val="000000"/>
                <w:sz w:val="24"/>
                <w:highlight w:val="none"/>
                <w:u w:val="none"/>
                <w:lang w:val="en-US" w:eastAsia="zh-CN"/>
              </w:rPr>
              <w:t>20</w:t>
            </w:r>
            <w:r>
              <w:rPr>
                <w:rFonts w:hint="default" w:ascii="Times New Roman" w:hAnsi="Times New Roman" w:cs="Times New Roman"/>
                <w:b w:val="0"/>
                <w:bCs w:val="0"/>
                <w:color w:val="000000"/>
                <w:sz w:val="24"/>
                <w:highlight w:val="none"/>
                <w:u w:val="none"/>
                <w:lang w:val="en-US" w:eastAsia="zh-CN"/>
              </w:rPr>
              <w:t xml:space="preserve"> 年秋冬季大气污染综合治理攻坚行动方案》（环大气[201</w:t>
            </w:r>
            <w:r>
              <w:rPr>
                <w:rFonts w:hint="default" w:cs="Times New Roman"/>
                <w:b w:val="0"/>
                <w:bCs w:val="0"/>
                <w:color w:val="000000"/>
                <w:sz w:val="24"/>
                <w:highlight w:val="none"/>
                <w:u w:val="none"/>
                <w:lang w:val="en-US" w:eastAsia="zh-CN"/>
              </w:rPr>
              <w:t>9</w:t>
            </w:r>
            <w:r>
              <w:rPr>
                <w:rFonts w:hint="default" w:ascii="Times New Roman" w:hAnsi="Times New Roman" w:cs="Times New Roman"/>
                <w:b w:val="0"/>
                <w:bCs w:val="0"/>
                <w:color w:val="000000"/>
                <w:sz w:val="24"/>
                <w:highlight w:val="none"/>
                <w:u w:val="none"/>
                <w:lang w:val="en-US" w:eastAsia="zh-CN"/>
              </w:rPr>
              <w:t>]</w:t>
            </w:r>
            <w:r>
              <w:rPr>
                <w:rFonts w:hint="default" w:cs="Times New Roman"/>
                <w:b w:val="0"/>
                <w:bCs w:val="0"/>
                <w:color w:val="000000"/>
                <w:sz w:val="24"/>
                <w:highlight w:val="none"/>
                <w:u w:val="none"/>
                <w:lang w:val="en-US" w:eastAsia="zh-CN"/>
              </w:rPr>
              <w:t>88</w:t>
            </w:r>
            <w:r>
              <w:rPr>
                <w:rFonts w:hint="default" w:ascii="Times New Roman" w:hAnsi="Times New Roman" w:cs="Times New Roman"/>
                <w:b w:val="0"/>
                <w:bCs w:val="0"/>
                <w:color w:val="000000"/>
                <w:sz w:val="24"/>
                <w:highlight w:val="none"/>
                <w:u w:val="none"/>
                <w:lang w:val="en-US" w:eastAsia="zh-CN"/>
              </w:rPr>
              <w:t>号</w:t>
            </w:r>
            <w:r>
              <w:rPr>
                <w:rFonts w:hint="default"/>
                <w:b w:val="0"/>
                <w:bCs w:val="0"/>
                <w:color w:val="000000"/>
                <w:sz w:val="24"/>
                <w:highlight w:val="none"/>
                <w:u w:val="none"/>
                <w:lang w:val="en-US" w:eastAsia="zh-CN"/>
              </w:rPr>
              <w:t>）相关要求。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2" w:firstLineChars="200"/>
              <w:jc w:val="left"/>
              <w:textAlignment w:val="auto"/>
              <w:outlineLvl w:val="9"/>
              <w:rPr>
                <w:rFonts w:hint="default" w:cs="Times New Roman"/>
                <w:b/>
                <w:bCs w:val="0"/>
                <w:color w:val="000000"/>
                <w:sz w:val="24"/>
                <w:szCs w:val="24"/>
                <w:highlight w:val="none"/>
                <w:u w:val="none"/>
                <w:lang w:val="en-US" w:eastAsia="zh-CN"/>
              </w:rPr>
            </w:pPr>
            <w:r>
              <w:rPr>
                <w:rFonts w:hint="default" w:cs="Times New Roman"/>
                <w:b/>
                <w:bCs w:val="0"/>
                <w:color w:val="000000"/>
                <w:sz w:val="24"/>
                <w:highlight w:val="none"/>
                <w:u w:val="none"/>
                <w:lang w:val="en-US" w:eastAsia="zh-CN"/>
              </w:rPr>
              <w:t>（十）</w:t>
            </w:r>
            <w:r>
              <w:rPr>
                <w:rFonts w:hint="default"/>
                <w:b/>
                <w:bCs w:val="0"/>
                <w:sz w:val="24"/>
                <w:szCs w:val="24"/>
                <w:highlight w:val="none"/>
                <w:lang w:val="en-US"/>
              </w:rPr>
              <w:t>与河南省污染防治攻坚战领导小组发布的《关于印发河南省2020年大气、水、土壤污染防治攻坚战实施方案的通知》（豫环攻坚办[2020]7号）（以下简称《通知》）进行对照分析。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i w:val="0"/>
                <w:iCs w:val="0"/>
                <w:sz w:val="24"/>
                <w:szCs w:val="24"/>
                <w:highlight w:val="none"/>
                <w:u w:val="none"/>
                <w:lang w:val="en-US" w:eastAsia="zh-CN"/>
              </w:rPr>
            </w:pPr>
            <w:r>
              <w:rPr>
                <w:rFonts w:hint="default" w:ascii="Times New Roman" w:hAnsi="Times New Roman" w:eastAsia="宋体" w:cs="Times New Roman"/>
                <w:b w:val="0"/>
                <w:bCs w:val="0"/>
                <w:i w:val="0"/>
                <w:iCs w:val="0"/>
                <w:sz w:val="24"/>
                <w:szCs w:val="24"/>
                <w:highlight w:val="none"/>
                <w:u w:val="none"/>
                <w:lang w:val="en-US" w:eastAsia="zh-CN"/>
              </w:rPr>
              <w:t>表1</w:t>
            </w:r>
            <w:r>
              <w:rPr>
                <w:rFonts w:hint="default" w:eastAsia="宋体" w:cs="Times New Roman"/>
                <w:b w:val="0"/>
                <w:bCs w:val="0"/>
                <w:i w:val="0"/>
                <w:iCs w:val="0"/>
                <w:sz w:val="24"/>
                <w:szCs w:val="24"/>
                <w:highlight w:val="none"/>
                <w:u w:val="none"/>
                <w:lang w:val="en-US" w:eastAsia="zh-CN"/>
              </w:rPr>
              <w:t>6</w:t>
            </w:r>
            <w:r>
              <w:rPr>
                <w:rFonts w:hint="default" w:ascii="Times New Roman" w:hAnsi="Times New Roman" w:eastAsia="宋体" w:cs="Times New Roman"/>
                <w:b w:val="0"/>
                <w:bCs w:val="0"/>
                <w:i w:val="0"/>
                <w:iCs w:val="0"/>
                <w:sz w:val="24"/>
                <w:szCs w:val="24"/>
                <w:highlight w:val="none"/>
                <w:u w:val="none"/>
                <w:lang w:val="en-US" w:eastAsia="zh-CN"/>
              </w:rPr>
              <w:t xml:space="preserve">  </w:t>
            </w:r>
            <w:r>
              <w:rPr>
                <w:rFonts w:hint="default" w:ascii="Times New Roman" w:hAnsi="Times New Roman" w:cs="Times New Roman"/>
                <w:b w:val="0"/>
                <w:bCs w:val="0"/>
                <w:i w:val="0"/>
                <w:iCs w:val="0"/>
                <w:sz w:val="24"/>
                <w:szCs w:val="24"/>
                <w:highlight w:val="none"/>
                <w:u w:val="none"/>
                <w:lang w:val="en-US" w:eastAsia="zh-CN"/>
              </w:rPr>
              <w:t xml:space="preserve">   </w:t>
            </w:r>
            <w:r>
              <w:rPr>
                <w:rFonts w:hint="default" w:ascii="Times New Roman" w:hAnsi="Times New Roman" w:eastAsia="宋体" w:cs="Times New Roman"/>
                <w:b w:val="0"/>
                <w:bCs w:val="0"/>
                <w:i w:val="0"/>
                <w:iCs w:val="0"/>
                <w:sz w:val="24"/>
                <w:szCs w:val="24"/>
                <w:highlight w:val="none"/>
                <w:u w:val="none"/>
                <w:lang w:val="en-US" w:eastAsia="zh-CN"/>
              </w:rPr>
              <w:t xml:space="preserve"> 项目</w:t>
            </w:r>
            <w:r>
              <w:rPr>
                <w:rFonts w:hint="default" w:ascii="Times New Roman" w:hAnsi="Times New Roman" w:eastAsia="宋体" w:cs="Times New Roman"/>
                <w:b w:val="0"/>
                <w:bCs w:val="0"/>
                <w:i w:val="0"/>
                <w:iCs w:val="0"/>
                <w:color w:val="auto"/>
                <w:sz w:val="24"/>
                <w:szCs w:val="24"/>
                <w:highlight w:val="none"/>
                <w:u w:val="none"/>
                <w:lang w:val="en-US" w:eastAsia="zh-CN"/>
              </w:rPr>
              <w:t>与《</w:t>
            </w:r>
            <w:r>
              <w:rPr>
                <w:rFonts w:hint="default" w:ascii="Times New Roman" w:hAnsi="Times New Roman" w:eastAsia="宋体" w:cs="Times New Roman"/>
                <w:b w:val="0"/>
                <w:bCs w:val="0"/>
                <w:color w:val="auto"/>
                <w:sz w:val="24"/>
                <w:szCs w:val="24"/>
                <w:highlight w:val="none"/>
                <w:u w:val="none"/>
                <w:lang w:val="en-US" w:eastAsia="zh-CN"/>
              </w:rPr>
              <w:t>通知</w:t>
            </w:r>
            <w:r>
              <w:rPr>
                <w:rFonts w:hint="default" w:ascii="Times New Roman" w:hAnsi="Times New Roman" w:eastAsia="宋体" w:cs="Times New Roman"/>
                <w:b w:val="0"/>
                <w:bCs w:val="0"/>
                <w:i w:val="0"/>
                <w:iCs w:val="0"/>
                <w:color w:val="auto"/>
                <w:sz w:val="24"/>
                <w:szCs w:val="24"/>
                <w:highlight w:val="none"/>
                <w:u w:val="none"/>
                <w:lang w:val="en-US" w:eastAsia="zh-CN"/>
              </w:rPr>
              <w:t>》相符性分</w:t>
            </w:r>
            <w:r>
              <w:rPr>
                <w:rFonts w:hint="default" w:ascii="Times New Roman" w:hAnsi="Times New Roman" w:eastAsia="宋体" w:cs="Times New Roman"/>
                <w:b w:val="0"/>
                <w:bCs w:val="0"/>
                <w:i w:val="0"/>
                <w:iCs w:val="0"/>
                <w:sz w:val="24"/>
                <w:szCs w:val="24"/>
                <w:highlight w:val="none"/>
                <w:u w:val="none"/>
                <w:lang w:val="en-US" w:eastAsia="zh-CN"/>
              </w:rPr>
              <w:t>析</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5338"/>
              <w:gridCol w:w="1626"/>
              <w:gridCol w:w="7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3" w:type="pct"/>
                  <w:noWrap w:val="0"/>
                  <w:vAlign w:val="center"/>
                </w:tcPr>
                <w:p>
                  <w:pPr>
                    <w:pStyle w:val="108"/>
                    <w:bidi w:val="0"/>
                    <w:rPr>
                      <w:rFonts w:hint="default" w:ascii="Times New Roman" w:hAnsi="Times New Roman" w:eastAsia="宋体"/>
                      <w:highlight w:val="none"/>
                      <w:lang w:val="en-US"/>
                    </w:rPr>
                  </w:pPr>
                  <w:r>
                    <w:rPr>
                      <w:rFonts w:hint="default" w:ascii="Times New Roman" w:hAnsi="Times New Roman" w:eastAsia="宋体"/>
                      <w:highlight w:val="none"/>
                      <w:lang w:val="en-US"/>
                    </w:rPr>
                    <w:t>类别</w:t>
                  </w:r>
                </w:p>
              </w:tc>
              <w:tc>
                <w:tcPr>
                  <w:tcW w:w="3115" w:type="pct"/>
                  <w:noWrap w:val="0"/>
                  <w:vAlign w:val="center"/>
                </w:tcPr>
                <w:p>
                  <w:pPr>
                    <w:pStyle w:val="108"/>
                    <w:bidi w:val="0"/>
                    <w:rPr>
                      <w:rFonts w:hint="default" w:ascii="Times New Roman" w:hAnsi="Times New Roman" w:eastAsia="宋体"/>
                      <w:highlight w:val="none"/>
                      <w:lang w:val="en-US"/>
                    </w:rPr>
                  </w:pPr>
                  <w:r>
                    <w:rPr>
                      <w:rFonts w:hint="default" w:ascii="Times New Roman" w:hAnsi="Times New Roman" w:eastAsia="宋体"/>
                      <w:highlight w:val="none"/>
                      <w:lang w:val="en-US"/>
                    </w:rPr>
                    <w:t>《河南省2020年大气、水、土壤污染防治攻坚战实施方案》中有关要求</w:t>
                  </w:r>
                </w:p>
              </w:tc>
              <w:tc>
                <w:tcPr>
                  <w:tcW w:w="949" w:type="pct"/>
                  <w:noWrap w:val="0"/>
                  <w:vAlign w:val="center"/>
                </w:tcPr>
                <w:p>
                  <w:pPr>
                    <w:pStyle w:val="108"/>
                    <w:bidi w:val="0"/>
                    <w:rPr>
                      <w:rFonts w:hint="default" w:ascii="Times New Roman" w:hAnsi="Times New Roman" w:eastAsia="宋体"/>
                      <w:highlight w:val="none"/>
                      <w:lang w:val="en-US"/>
                    </w:rPr>
                  </w:pPr>
                  <w:r>
                    <w:rPr>
                      <w:rFonts w:hint="default" w:ascii="Times New Roman" w:hAnsi="Times New Roman" w:eastAsia="宋体"/>
                      <w:highlight w:val="none"/>
                      <w:lang w:val="en-US"/>
                    </w:rPr>
                    <w:t>企业建设情况</w:t>
                  </w:r>
                </w:p>
              </w:tc>
              <w:tc>
                <w:tcPr>
                  <w:tcW w:w="441" w:type="pct"/>
                  <w:noWrap w:val="0"/>
                  <w:vAlign w:val="center"/>
                </w:tcPr>
                <w:p>
                  <w:pPr>
                    <w:pStyle w:val="108"/>
                    <w:bidi w:val="0"/>
                    <w:rPr>
                      <w:rFonts w:hint="default" w:ascii="Times New Roman" w:hAnsi="Times New Roman" w:eastAsia="宋体"/>
                      <w:highlight w:val="none"/>
                      <w:lang w:val="en-US"/>
                    </w:rPr>
                  </w:pPr>
                  <w:r>
                    <w:rPr>
                      <w:rFonts w:hint="default" w:ascii="Times New Roman" w:hAnsi="Times New Roman" w:eastAsia="宋体"/>
                      <w:highlight w:val="none"/>
                      <w:lang w:val="en-US"/>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3" w:type="pct"/>
                  <w:vMerge w:val="restart"/>
                  <w:noWrap w:val="0"/>
                  <w:vAlign w:val="center"/>
                </w:tcPr>
                <w:p>
                  <w:pPr>
                    <w:pStyle w:val="108"/>
                    <w:bidi w:val="0"/>
                    <w:rPr>
                      <w:rFonts w:hint="default" w:ascii="Times New Roman" w:hAnsi="Times New Roman" w:eastAsia="宋体"/>
                      <w:highlight w:val="none"/>
                      <w:lang w:val="en-US"/>
                    </w:rPr>
                  </w:pPr>
                  <w:r>
                    <w:rPr>
                      <w:rFonts w:hint="default" w:ascii="Times New Roman" w:hAnsi="Times New Roman" w:eastAsia="宋体"/>
                      <w:highlight w:val="none"/>
                      <w:lang w:val="en-US"/>
                    </w:rPr>
                    <w:t>（一）持续调整优化产业结构</w:t>
                  </w:r>
                </w:p>
              </w:tc>
              <w:tc>
                <w:tcPr>
                  <w:tcW w:w="3115" w:type="pct"/>
                  <w:noWrap w:val="0"/>
                  <w:vAlign w:val="center"/>
                </w:tcPr>
                <w:p>
                  <w:pPr>
                    <w:pStyle w:val="108"/>
                    <w:bidi w:val="0"/>
                    <w:rPr>
                      <w:rFonts w:hint="default" w:ascii="Times New Roman" w:hAnsi="Times New Roman" w:eastAsia="宋体"/>
                      <w:highlight w:val="none"/>
                      <w:lang w:val="en-US"/>
                    </w:rPr>
                  </w:pPr>
                  <w:r>
                    <w:rPr>
                      <w:rFonts w:hint="default" w:ascii="Times New Roman" w:hAnsi="Times New Roman" w:eastAsia="宋体"/>
                      <w:highlight w:val="none"/>
                      <w:lang w:val="en-US" w:eastAsia="zh-CN"/>
                    </w:rPr>
                    <w:t>5.严格新建项目准入管理。加强区域、流域规划环评管理，强化对项目环评的指导和约束，逐步构建起“三线一单”为空间管控基础、项目环评为环境准入把关、排污许可为企业运行守法依据的管理新框架，从源头预防环境污染和生态破坏。全省原则上禁止新增钢铁、电解铝、水泥、平板玻璃、传统煤化工（甲醇、合成氨）、焦化、铸造、铝用炭素、砖瓦窑、耐火材料等行业产能，原则上禁止新建燃料类煤气发生炉和35蒸吨/时及以下燃煤锅炉。对钢铁、水泥、电解铝、玻璃等行业严格落实国家、省有关产能置换规定，新建涉工业炉窑的建设项目，应进入园区，配套建设高效环保治理设施。（省生态环境厅、发展改革委牵头，省自然资源厅、工业和信息化厅配合）</w:t>
                  </w:r>
                </w:p>
              </w:tc>
              <w:tc>
                <w:tcPr>
                  <w:tcW w:w="949" w:type="pct"/>
                  <w:noWrap w:val="0"/>
                  <w:vAlign w:val="center"/>
                </w:tcPr>
                <w:p>
                  <w:pPr>
                    <w:pStyle w:val="108"/>
                    <w:bidi w:val="0"/>
                    <w:rPr>
                      <w:rFonts w:hint="default" w:ascii="Times New Roman" w:hAnsi="Times New Roman" w:eastAsia="宋体"/>
                      <w:highlight w:val="none"/>
                      <w:lang w:val="en-US"/>
                    </w:rPr>
                  </w:pPr>
                  <w:r>
                    <w:rPr>
                      <w:rFonts w:hint="default" w:ascii="Times New Roman" w:hAnsi="Times New Roman" w:eastAsia="宋体"/>
                      <w:highlight w:val="none"/>
                      <w:lang w:val="en-US" w:eastAsia="zh-CN"/>
                    </w:rPr>
                    <w:t>本项目不属于文件规定的禁止建设项目</w:t>
                  </w:r>
                </w:p>
              </w:tc>
              <w:tc>
                <w:tcPr>
                  <w:tcW w:w="441" w:type="pct"/>
                  <w:noWrap w:val="0"/>
                  <w:vAlign w:val="center"/>
                </w:tcPr>
                <w:p>
                  <w:pPr>
                    <w:pStyle w:val="108"/>
                    <w:bidi w:val="0"/>
                    <w:rPr>
                      <w:rFonts w:hint="default" w:ascii="Times New Roman" w:hAnsi="Times New Roman" w:eastAsia="宋体"/>
                      <w:highlight w:val="none"/>
                      <w:lang w:val="en-US"/>
                    </w:rPr>
                  </w:pPr>
                  <w:r>
                    <w:rPr>
                      <w:rFonts w:hint="default" w:ascii="Times New Roman" w:hAnsi="Times New Roman" w:eastAsia="宋体"/>
                      <w:highlight w:val="none"/>
                      <w:lang w:val="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3" w:type="pct"/>
                  <w:vMerge w:val="continue"/>
                  <w:noWrap w:val="0"/>
                  <w:vAlign w:val="center"/>
                </w:tcPr>
                <w:p>
                  <w:pPr>
                    <w:pStyle w:val="108"/>
                    <w:bidi w:val="0"/>
                    <w:rPr>
                      <w:rFonts w:hint="default" w:ascii="Times New Roman" w:hAnsi="Times New Roman" w:eastAsia="宋体"/>
                      <w:highlight w:val="none"/>
                      <w:lang w:val="en-US"/>
                    </w:rPr>
                  </w:pPr>
                </w:p>
              </w:tc>
              <w:tc>
                <w:tcPr>
                  <w:tcW w:w="3115" w:type="pct"/>
                  <w:noWrap w:val="0"/>
                  <w:vAlign w:val="center"/>
                </w:tcPr>
                <w:p>
                  <w:pPr>
                    <w:pStyle w:val="108"/>
                    <w:bidi w:val="0"/>
                    <w:rPr>
                      <w:rFonts w:hint="default" w:ascii="Times New Roman" w:hAnsi="Times New Roman" w:eastAsia="宋体"/>
                      <w:highlight w:val="none"/>
                      <w:lang w:val="en-US" w:eastAsia="zh-CN"/>
                    </w:rPr>
                  </w:pPr>
                  <w:r>
                    <w:rPr>
                      <w:rFonts w:hint="default" w:ascii="Times New Roman" w:hAnsi="Times New Roman" w:eastAsia="宋体"/>
                      <w:highlight w:val="none"/>
                      <w:lang w:val="en-US" w:eastAsia="zh-CN"/>
                    </w:rPr>
                    <w:t>28. 全面提升“扬尘”污染治理水平。加强施工扬尘控制。建立施工工地动态管理清单，全面开展标准化施工，按照“谁施工、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tc>
              <w:tc>
                <w:tcPr>
                  <w:tcW w:w="949" w:type="pct"/>
                  <w:noWrap w:val="0"/>
                  <w:vAlign w:val="center"/>
                </w:tcPr>
                <w:p>
                  <w:pPr>
                    <w:pStyle w:val="108"/>
                    <w:bidi w:val="0"/>
                    <w:rPr>
                      <w:rFonts w:hint="default" w:ascii="Times New Roman" w:hAnsi="Times New Roman" w:eastAsia="宋体"/>
                      <w:highlight w:val="none"/>
                      <w:lang w:val="en-US" w:eastAsia="zh-CN"/>
                    </w:rPr>
                  </w:pPr>
                  <w:r>
                    <w:rPr>
                      <w:rFonts w:hint="default" w:ascii="Times New Roman" w:hAnsi="Times New Roman" w:eastAsia="宋体"/>
                      <w:highlight w:val="none"/>
                      <w:lang w:val="en-US" w:eastAsia="zh-CN"/>
                    </w:rPr>
                    <w:t>本项目依托原有厂房，故施工期已结束</w:t>
                  </w:r>
                </w:p>
              </w:tc>
              <w:tc>
                <w:tcPr>
                  <w:tcW w:w="441" w:type="pct"/>
                  <w:noWrap w:val="0"/>
                  <w:vAlign w:val="center"/>
                </w:tcPr>
                <w:p>
                  <w:pPr>
                    <w:pStyle w:val="108"/>
                    <w:bidi w:val="0"/>
                    <w:rPr>
                      <w:rFonts w:hint="default" w:ascii="Times New Roman" w:hAnsi="Times New Roman" w:eastAsia="宋体"/>
                      <w:highlight w:val="none"/>
                      <w:lang w:val="en-US"/>
                    </w:rPr>
                  </w:pPr>
                  <w:r>
                    <w:rPr>
                      <w:rFonts w:hint="default" w:ascii="Times New Roman" w:hAnsi="Times New Roman" w:eastAsia="宋体"/>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3" w:type="pct"/>
                  <w:vMerge w:val="continue"/>
                  <w:noWrap w:val="0"/>
                  <w:vAlign w:val="center"/>
                </w:tcPr>
                <w:p>
                  <w:pPr>
                    <w:pStyle w:val="108"/>
                    <w:bidi w:val="0"/>
                    <w:rPr>
                      <w:rFonts w:hint="default" w:ascii="Times New Roman" w:hAnsi="Times New Roman" w:eastAsia="宋体"/>
                      <w:highlight w:val="none"/>
                      <w:lang w:val="en-US"/>
                    </w:rPr>
                  </w:pPr>
                </w:p>
              </w:tc>
              <w:tc>
                <w:tcPr>
                  <w:tcW w:w="3115" w:type="pct"/>
                  <w:noWrap w:val="0"/>
                  <w:vAlign w:val="center"/>
                </w:tcPr>
                <w:p>
                  <w:pPr>
                    <w:pStyle w:val="108"/>
                    <w:bidi w:val="0"/>
                    <w:rPr>
                      <w:rFonts w:hint="default" w:ascii="Times New Roman" w:hAnsi="Times New Roman" w:eastAsia="宋体"/>
                      <w:highlight w:val="none"/>
                      <w:lang w:val="en-US" w:eastAsia="zh-CN"/>
                    </w:rPr>
                  </w:pPr>
                  <w:r>
                    <w:rPr>
                      <w:rFonts w:hint="default" w:ascii="Times New Roman" w:hAnsi="Times New Roman" w:eastAsia="宋体"/>
                      <w:highlight w:val="none"/>
                      <w:lang w:val="en-US" w:eastAsia="zh-CN"/>
                    </w:rPr>
                    <w:t>38. 加强废气收集和处理。推进治污设施升级改造，通过采用全密闭、连续化、自动化等生产技术，以及高效工艺与设备等，减少工艺过程无组织排放。提高废气收集率，遵循“应收尽收、分质收集”的原则，科学设计废气收集系统，将无组织排放转变为有组织排放进行控制，采用密闭空间作业的，除行业有特殊要求外，应保持微负压状态，并根据相关规范合理设置通风量；采用局部集气罩的，距集气罩开口面最远处的 VOCs 无组织排放位置，控制风速应不低于 0.3 米/秒，有行业要求的按相关规定执行。车间或生产设施收集排放的废气，VOCs初始排放速率大于等于2千克/小时，应加大控制力度，除确保排放浓度稳定达标外，还应实行去除效率控制，去除效率不低于80%。</w:t>
                  </w:r>
                </w:p>
              </w:tc>
              <w:tc>
                <w:tcPr>
                  <w:tcW w:w="949" w:type="pct"/>
                  <w:noWrap w:val="0"/>
                  <w:vAlign w:val="center"/>
                </w:tcPr>
                <w:p>
                  <w:pPr>
                    <w:pStyle w:val="108"/>
                    <w:bidi w:val="0"/>
                    <w:rPr>
                      <w:rFonts w:hint="default" w:ascii="Times New Roman" w:hAnsi="Times New Roman" w:eastAsia="宋体"/>
                      <w:highlight w:val="none"/>
                      <w:lang w:val="en-US" w:eastAsia="zh-CN"/>
                    </w:rPr>
                  </w:pPr>
                  <w:r>
                    <w:rPr>
                      <w:rFonts w:hint="default"/>
                      <w:b w:val="0"/>
                      <w:bCs w:val="0"/>
                      <w:color w:val="auto"/>
                      <w:sz w:val="21"/>
                      <w:szCs w:val="21"/>
                      <w:highlight w:val="none"/>
                      <w:lang w:val="en-US" w:eastAsia="zh-CN"/>
                    </w:rPr>
                    <w:t>本项目印刷时在密闭的车间内进行，水性油墨密闭储存运输，在密闭车间内调配使用。印刷和清洗工序，全部在密闭车间内进行，生产车间配备有密闭负压收集系统。</w:t>
                  </w:r>
                </w:p>
              </w:tc>
              <w:tc>
                <w:tcPr>
                  <w:tcW w:w="441" w:type="pct"/>
                  <w:noWrap w:val="0"/>
                  <w:vAlign w:val="center"/>
                </w:tcPr>
                <w:p>
                  <w:pPr>
                    <w:pStyle w:val="108"/>
                    <w:bidi w:val="0"/>
                    <w:rPr>
                      <w:rFonts w:hint="default" w:ascii="Times New Roman" w:hAnsi="Times New Roman" w:eastAsia="宋体"/>
                      <w:highlight w:val="none"/>
                      <w:lang w:val="en-US" w:eastAsia="zh-CN"/>
                    </w:rPr>
                  </w:pPr>
                  <w:r>
                    <w:rPr>
                      <w:rFonts w:hint="default" w:ascii="Times New Roman" w:hAnsi="Times New Roman" w:eastAsia="宋体"/>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3" w:type="pct"/>
                  <w:noWrap w:val="0"/>
                  <w:vAlign w:val="center"/>
                </w:tcPr>
                <w:p>
                  <w:pPr>
                    <w:pStyle w:val="108"/>
                    <w:bidi w:val="0"/>
                    <w:rPr>
                      <w:rFonts w:hint="default" w:ascii="Times New Roman" w:hAnsi="Times New Roman" w:eastAsia="宋体"/>
                      <w:highlight w:val="none"/>
                      <w:lang w:val="en-US"/>
                    </w:rPr>
                  </w:pPr>
                </w:p>
              </w:tc>
              <w:tc>
                <w:tcPr>
                  <w:tcW w:w="3115" w:type="pct"/>
                  <w:noWrap w:val="0"/>
                  <w:vAlign w:val="center"/>
                </w:tcPr>
                <w:p>
                  <w:pPr>
                    <w:pStyle w:val="108"/>
                    <w:bidi w:val="0"/>
                    <w:rPr>
                      <w:rFonts w:hint="default" w:ascii="Times New Roman" w:hAnsi="Times New Roman" w:eastAsia="宋体"/>
                      <w:highlight w:val="none"/>
                      <w:lang w:val="en-US" w:eastAsia="zh-CN"/>
                    </w:rPr>
                  </w:pPr>
                  <w:r>
                    <w:rPr>
                      <w:rFonts w:hint="default" w:ascii="Times New Roman" w:hAnsi="Times New Roman" w:eastAsia="宋体"/>
                      <w:highlight w:val="none"/>
                      <w:lang w:val="en-US" w:eastAsia="zh-CN"/>
                    </w:rPr>
                    <w:t>37.实施源头替代。按照工业和信息化部、市场监管总局关于低VOCs含量涂料产品的技术要求，大力推广使用低VOCs含量涂料、油墨、胶粘剂，在技术成熟的家具、集装箱、整车生产、船舶制造、机械设备制造、汽修、印刷等行业，全面推进源头替代。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p>
              </w:tc>
              <w:tc>
                <w:tcPr>
                  <w:tcW w:w="949" w:type="pct"/>
                  <w:noWrap w:val="0"/>
                  <w:vAlign w:val="center"/>
                </w:tcPr>
                <w:p>
                  <w:pPr>
                    <w:pStyle w:val="108"/>
                    <w:bidi w:val="0"/>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本项目属于</w:t>
                  </w:r>
                  <w:r>
                    <w:rPr>
                      <w:rFonts w:hint="default" w:cs="Times New Roman"/>
                      <w:sz w:val="21"/>
                      <w:szCs w:val="21"/>
                      <w:highlight w:val="none"/>
                      <w:lang w:val="en-US" w:eastAsia="zh-CN"/>
                    </w:rPr>
                    <w:t>纸制品印刷项目</w:t>
                  </w:r>
                  <w:r>
                    <w:rPr>
                      <w:rFonts w:hint="default"/>
                      <w:b w:val="0"/>
                      <w:bCs w:val="0"/>
                      <w:color w:val="auto"/>
                      <w:sz w:val="21"/>
                      <w:szCs w:val="21"/>
                      <w:highlight w:val="none"/>
                      <w:lang w:val="en-US" w:eastAsia="zh-CN"/>
                    </w:rPr>
                    <w:t>，所用原料为环保型水性油墨，不属于高VOCs含量溶剂型油墨等，可以从源头控制有机废气的产生。</w:t>
                  </w:r>
                </w:p>
              </w:tc>
              <w:tc>
                <w:tcPr>
                  <w:tcW w:w="441" w:type="pct"/>
                  <w:noWrap w:val="0"/>
                  <w:vAlign w:val="center"/>
                </w:tcPr>
                <w:p>
                  <w:pPr>
                    <w:pStyle w:val="108"/>
                    <w:bidi w:val="0"/>
                    <w:rPr>
                      <w:rFonts w:hint="default" w:ascii="Times New Roman" w:hAnsi="Times New Roman" w:eastAsia="宋体"/>
                      <w:highlight w:val="none"/>
                      <w:lang w:val="en-US" w:eastAsia="zh-CN"/>
                    </w:rPr>
                  </w:pPr>
                  <w:r>
                    <w:rPr>
                      <w:rFonts w:hint="default" w:ascii="Times New Roman" w:hAnsi="Times New Roman" w:eastAsia="宋体"/>
                      <w:highlight w:val="none"/>
                      <w:lang w:val="en-US" w:eastAsia="zh-CN"/>
                    </w:rPr>
                    <w:t>符合</w:t>
                  </w:r>
                </w:p>
              </w:tc>
            </w:tr>
          </w:tbl>
          <w:p>
            <w:pPr>
              <w:pStyle w:val="7"/>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482" w:firstLineChars="200"/>
              <w:textAlignment w:val="auto"/>
              <w:outlineLvl w:val="9"/>
              <w:rPr>
                <w:rFonts w:hint="default" w:ascii="Times New Roman" w:hAnsi="Times New Roman" w:cs="Times New Roman"/>
                <w:b/>
                <w:bCs w:val="0"/>
                <w:color w:val="000000"/>
                <w:kern w:val="2"/>
                <w:sz w:val="24"/>
                <w:szCs w:val="24"/>
                <w:highlight w:val="none"/>
                <w:u w:val="none"/>
                <w:lang w:val="en-US" w:eastAsia="zh-CN" w:bidi="ar-SA"/>
              </w:rPr>
            </w:pPr>
            <w:r>
              <w:rPr>
                <w:rFonts w:hint="default" w:ascii="Times New Roman" w:hAnsi="Times New Roman" w:cs="Times New Roman"/>
                <w:b/>
                <w:bCs w:val="0"/>
                <w:color w:val="000000"/>
                <w:kern w:val="2"/>
                <w:sz w:val="24"/>
                <w:szCs w:val="24"/>
                <w:highlight w:val="none"/>
                <w:u w:val="none"/>
                <w:lang w:val="en-US" w:eastAsia="zh-CN" w:bidi="ar-SA"/>
              </w:rPr>
              <w:t>（十</w:t>
            </w:r>
            <w:r>
              <w:rPr>
                <w:rFonts w:hint="default" w:cs="Times New Roman"/>
                <w:b/>
                <w:bCs w:val="0"/>
                <w:color w:val="000000"/>
                <w:kern w:val="2"/>
                <w:sz w:val="24"/>
                <w:szCs w:val="24"/>
                <w:highlight w:val="none"/>
                <w:u w:val="none"/>
                <w:lang w:val="en-US" w:eastAsia="zh-CN" w:bidi="ar-SA"/>
              </w:rPr>
              <w:t>一</w:t>
            </w:r>
            <w:r>
              <w:rPr>
                <w:rFonts w:hint="default" w:ascii="Times New Roman" w:hAnsi="Times New Roman" w:cs="Times New Roman"/>
                <w:b/>
                <w:bCs w:val="0"/>
                <w:color w:val="000000"/>
                <w:kern w:val="2"/>
                <w:sz w:val="24"/>
                <w:szCs w:val="24"/>
                <w:highlight w:val="none"/>
                <w:u w:val="none"/>
                <w:lang w:val="en-US" w:eastAsia="zh-CN" w:bidi="ar-SA"/>
              </w:rPr>
              <w:t>）与《 新乡市人民政府关于加快绿色发展的意见 》的对照分析</w:t>
            </w:r>
          </w:p>
          <w:p>
            <w:pPr>
              <w:pStyle w:val="2"/>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outlineLvl w:val="0"/>
              <w:rPr>
                <w:rFonts w:hint="default"/>
                <w:b w:val="0"/>
                <w:bCs/>
                <w:sz w:val="24"/>
                <w:szCs w:val="24"/>
                <w:highlight w:val="none"/>
                <w:u w:val="none"/>
                <w:lang w:val="en-US"/>
              </w:rPr>
            </w:pPr>
            <w:r>
              <w:rPr>
                <w:rFonts w:hint="default" w:ascii="Times New Roman" w:hAnsi="Times New Roman" w:cs="Times New Roman"/>
                <w:b w:val="0"/>
                <w:bCs/>
                <w:sz w:val="24"/>
                <w:highlight w:val="none"/>
                <w:u w:val="none"/>
                <w:lang w:val="en-US" w:eastAsia="zh-CN"/>
              </w:rPr>
              <w:t>表1</w:t>
            </w:r>
            <w:r>
              <w:rPr>
                <w:rFonts w:hint="default" w:cs="Times New Roman"/>
                <w:b w:val="0"/>
                <w:bCs/>
                <w:sz w:val="24"/>
                <w:highlight w:val="none"/>
                <w:u w:val="none"/>
                <w:lang w:val="en-US" w:eastAsia="zh-CN"/>
              </w:rPr>
              <w:t>7</w:t>
            </w:r>
            <w:r>
              <w:rPr>
                <w:rFonts w:hint="default" w:ascii="Times New Roman" w:hAnsi="Times New Roman" w:cs="Times New Roman"/>
                <w:b w:val="0"/>
                <w:bCs/>
                <w:sz w:val="24"/>
                <w:highlight w:val="none"/>
                <w:u w:val="none"/>
                <w:lang w:val="en-US" w:eastAsia="zh-CN"/>
              </w:rPr>
              <w:t xml:space="preserve">  </w:t>
            </w:r>
            <w:r>
              <w:rPr>
                <w:rFonts w:hint="default" w:ascii="Times New Roman" w:hAnsi="Times New Roman" w:cs="Times New Roman"/>
                <w:b w:val="0"/>
                <w:bCs/>
                <w:sz w:val="24"/>
                <w:highlight w:val="none"/>
                <w:u w:val="none"/>
                <w:lang w:val="en-US"/>
              </w:rPr>
              <w:t>与</w:t>
            </w:r>
            <w:r>
              <w:rPr>
                <w:rFonts w:hint="default" w:ascii="Times New Roman" w:hAnsi="Times New Roman" w:cs="Times New Roman"/>
                <w:b w:val="0"/>
                <w:bCs/>
                <w:sz w:val="24"/>
                <w:highlight w:val="none"/>
                <w:u w:val="none"/>
                <w:lang w:val="en-US" w:eastAsia="zh-CN"/>
              </w:rPr>
              <w:t>加快绿色发展的意见</w:t>
            </w:r>
            <w:r>
              <w:rPr>
                <w:rFonts w:hint="default" w:ascii="Times New Roman" w:hAnsi="Times New Roman" w:cs="Times New Roman"/>
                <w:b w:val="0"/>
                <w:bCs/>
                <w:sz w:val="24"/>
                <w:highlight w:val="none"/>
                <w:u w:val="none"/>
                <w:lang w:val="en-US"/>
              </w:rPr>
              <w:t>的对照分析</w:t>
            </w:r>
          </w:p>
          <w:tbl>
            <w:tblPr>
              <w:tblStyle w:val="3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5618"/>
              <w:gridCol w:w="1788"/>
              <w:gridCol w:w="6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98" w:type="pct"/>
                  <w:noWrap w:val="0"/>
                  <w:vAlign w:val="center"/>
                </w:tcPr>
                <w:p>
                  <w:pPr>
                    <w:spacing w:line="240" w:lineRule="auto"/>
                    <w:contextualSpacing/>
                    <w:jc w:val="both"/>
                    <w:rPr>
                      <w:rFonts w:hint="default" w:ascii="Times New Roman" w:hAnsi="Times New Roman" w:eastAsia="宋体" w:cs="Times New Roman"/>
                      <w:b w:val="0"/>
                      <w:bCs/>
                      <w:sz w:val="21"/>
                      <w:szCs w:val="21"/>
                      <w:highlight w:val="none"/>
                      <w:u w:val="none"/>
                      <w:vertAlign w:val="baseline"/>
                      <w:lang w:val="en-US" w:eastAsia="zh-CN"/>
                    </w:rPr>
                  </w:pPr>
                  <w:r>
                    <w:rPr>
                      <w:rFonts w:hint="default" w:ascii="Times New Roman" w:hAnsi="Times New Roman" w:cs="Times New Roman"/>
                      <w:b w:val="0"/>
                      <w:bCs/>
                      <w:sz w:val="21"/>
                      <w:szCs w:val="21"/>
                      <w:highlight w:val="none"/>
                      <w:u w:val="none"/>
                      <w:vertAlign w:val="baseline"/>
                      <w:lang w:val="en-US" w:eastAsia="zh-CN"/>
                    </w:rPr>
                    <w:t>类别</w:t>
                  </w:r>
                </w:p>
              </w:tc>
              <w:tc>
                <w:tcPr>
                  <w:tcW w:w="3278" w:type="pct"/>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rPr>
                    <w:t>加快绿色发展的意见</w:t>
                  </w:r>
                  <w:r>
                    <w:rPr>
                      <w:rFonts w:hint="default" w:ascii="Times New Roman" w:hAnsi="Times New Roman" w:eastAsia="宋体" w:cs="Times New Roman"/>
                      <w:b w:val="0"/>
                      <w:bCs/>
                      <w:color w:val="000000"/>
                      <w:kern w:val="0"/>
                      <w:sz w:val="21"/>
                      <w:szCs w:val="21"/>
                      <w:highlight w:val="none"/>
                      <w:u w:val="none"/>
                      <w:lang w:val="en-US"/>
                    </w:rPr>
                    <w:t>中有关要求</w:t>
                  </w:r>
                </w:p>
              </w:tc>
              <w:tc>
                <w:tcPr>
                  <w:tcW w:w="1043" w:type="pct"/>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rPr>
                    <w:t>企业实际建设情况</w:t>
                  </w:r>
                </w:p>
              </w:tc>
              <w:tc>
                <w:tcPr>
                  <w:tcW w:w="380" w:type="pct"/>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8"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default" w:ascii="Times New Roman" w:hAnsi="Times New Roman" w:eastAsia="宋体" w:cs="Times New Roman"/>
                      <w:b w:val="0"/>
                      <w:bCs/>
                      <w:color w:val="000000"/>
                      <w:kern w:val="0"/>
                      <w:sz w:val="21"/>
                      <w:szCs w:val="21"/>
                      <w:highlight w:val="none"/>
                      <w:u w:val="none"/>
                      <w:lang w:val="en-US" w:eastAsia="zh-CN"/>
                    </w:rPr>
                    <w:t>产业结构优化工程</w:t>
                  </w:r>
                </w:p>
              </w:tc>
              <w:tc>
                <w:tcPr>
                  <w:tcW w:w="3278"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highlight w:val="none"/>
                      <w:lang w:val="en-US" w:eastAsia="zh-CN"/>
                    </w:rPr>
                    <w:t>（4）</w:t>
                  </w:r>
                  <w:r>
                    <w:rPr>
                      <w:rFonts w:hint="default"/>
                      <w:highlight w:val="none"/>
                      <w:lang w:val="en-US"/>
                    </w:rPr>
                    <w:t>严格资源环境准入</w:t>
                  </w:r>
                  <w:r>
                    <w:rPr>
                      <w:rFonts w:hint="default"/>
                      <w:highlight w:val="none"/>
                      <w:lang w:val="en-US" w:eastAsia="zh-CN"/>
                    </w:rPr>
                    <w:t>：</w:t>
                  </w:r>
                  <w:r>
                    <w:rPr>
                      <w:rFonts w:hint="default"/>
                      <w:highlight w:val="none"/>
                      <w:lang w:val="en-US"/>
                    </w:rPr>
                    <w:t>制定禁止重污染、高耗能行业准入的负面清单制度,从源头上杜绝新增污染源。严禁新建产能过剩和“两高一资”项目,严格控制低水平重复建设项目。新建能耗较高项目必须选用一级能效设备,单位产品(产值)能耗达到国内先进水平。老企业扩大产能必须进行以新带老改造,实现增产减污,转型升级。对环境空气质量中二氧化硫、氮氧化物、可吸入颗粒物超标地方,实施新建工业项目大气污染物排放倍量削减替代,促进增产减污。对未通过能评、环评、安评审查的项目,一律不得发放各类许可证,不得提供建设生产条件;严格实施能源消费、污染物排放总量控制制度,作为能评、环评审批的前置条件。</w:t>
                  </w:r>
                </w:p>
              </w:tc>
              <w:tc>
                <w:tcPr>
                  <w:tcW w:w="1043"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cs="Times New Roman"/>
                      <w:b w:val="0"/>
                      <w:bCs/>
                      <w:color w:val="000000"/>
                      <w:kern w:val="0"/>
                      <w:sz w:val="21"/>
                      <w:szCs w:val="21"/>
                      <w:highlight w:val="none"/>
                      <w:u w:val="none"/>
                      <w:lang w:val="en-US" w:eastAsia="zh-CN"/>
                    </w:rPr>
                    <w:t>本项目</w:t>
                  </w:r>
                  <w:r>
                    <w:rPr>
                      <w:rFonts w:hint="default" w:ascii="Times New Roman" w:hAnsi="Times New Roman" w:eastAsia="宋体" w:cs="Times New Roman"/>
                      <w:b w:val="0"/>
                      <w:bCs w:val="0"/>
                      <w:color w:val="000000"/>
                      <w:kern w:val="0"/>
                      <w:sz w:val="21"/>
                      <w:szCs w:val="21"/>
                      <w:highlight w:val="none"/>
                      <w:u w:val="none"/>
                      <w:lang w:val="en-US" w:eastAsia="zh-CN" w:bidi="ar-SA"/>
                    </w:rPr>
                    <w:t>属于</w:t>
                  </w:r>
                  <w:r>
                    <w:rPr>
                      <w:rFonts w:hint="default" w:cs="Times New Roman"/>
                      <w:b w:val="0"/>
                      <w:bCs/>
                      <w:sz w:val="21"/>
                      <w:szCs w:val="21"/>
                      <w:highlight w:val="none"/>
                      <w:u w:val="none"/>
                      <w:vertAlign w:val="baseline"/>
                      <w:lang w:val="en-US" w:eastAsia="zh-CN"/>
                    </w:rPr>
                    <w:t>C2319包装装潢及其他印刷</w:t>
                  </w:r>
                  <w:r>
                    <w:rPr>
                      <w:rFonts w:hint="default" w:ascii="Times New Roman" w:hAnsi="Times New Roman" w:cs="Times New Roman"/>
                      <w:b w:val="0"/>
                      <w:bCs/>
                      <w:sz w:val="21"/>
                      <w:szCs w:val="21"/>
                      <w:highlight w:val="none"/>
                      <w:u w:val="none"/>
                      <w:vertAlign w:val="baseline"/>
                      <w:lang w:val="en-US" w:eastAsia="zh-CN"/>
                    </w:rPr>
                    <w:t>，</w:t>
                  </w:r>
                  <w:r>
                    <w:rPr>
                      <w:rFonts w:hint="default" w:ascii="Times New Roman" w:hAnsi="Times New Roman" w:cs="Times New Roman"/>
                      <w:b w:val="0"/>
                      <w:bCs/>
                      <w:color w:val="000000"/>
                      <w:kern w:val="0"/>
                      <w:sz w:val="21"/>
                      <w:szCs w:val="21"/>
                      <w:highlight w:val="none"/>
                      <w:u w:val="none"/>
                      <w:lang w:val="en-US" w:eastAsia="zh-CN"/>
                    </w:rPr>
                    <w:t>不属于重污染，高耗能、产能过剩、“两高一资”项目</w:t>
                  </w:r>
                </w:p>
              </w:tc>
              <w:tc>
                <w:tcPr>
                  <w:tcW w:w="380"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cs="Times New Roman"/>
                      <w:b w:val="0"/>
                      <w:bCs/>
                      <w:color w:val="000000"/>
                      <w:kern w:val="0"/>
                      <w:sz w:val="21"/>
                      <w:szCs w:val="21"/>
                      <w:highlight w:val="none"/>
                      <w:u w:val="none"/>
                      <w:lang w:val="en-US"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8"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rPr>
                    <w:t>产业空间布局调整工程</w:t>
                  </w:r>
                </w:p>
              </w:tc>
              <w:tc>
                <w:tcPr>
                  <w:tcW w:w="3278" w:type="pct"/>
                  <w:noWrap w:val="0"/>
                  <w:vAlign w:val="top"/>
                </w:tcPr>
                <w:p>
                  <w:pPr>
                    <w:spacing w:line="240" w:lineRule="auto"/>
                    <w:contextualSpacing/>
                    <w:jc w:val="both"/>
                    <w:rPr>
                      <w:rFonts w:hint="default" w:ascii="Times New Roman" w:hAnsi="Times New Roman" w:cs="Times New Roman"/>
                      <w:b w:val="0"/>
                      <w:bCs/>
                      <w:highlight w:val="none"/>
                      <w:u w:val="none"/>
                      <w:vertAlign w:val="baseline"/>
                      <w:lang w:val="en-US"/>
                    </w:rPr>
                  </w:pPr>
                  <w:r>
                    <w:rPr>
                      <w:rFonts w:hint="default"/>
                      <w:highlight w:val="none"/>
                      <w:lang w:val="en-US" w:eastAsia="zh-CN"/>
                    </w:rPr>
                    <w:t>（2）</w:t>
                  </w:r>
                  <w:r>
                    <w:rPr>
                      <w:rFonts w:hint="default"/>
                      <w:highlight w:val="none"/>
                      <w:lang w:val="en-US"/>
                    </w:rPr>
                    <w:t>优化产业空间布局</w:t>
                  </w:r>
                  <w:r>
                    <w:rPr>
                      <w:rFonts w:hint="default"/>
                      <w:highlight w:val="none"/>
                      <w:lang w:val="en-US" w:eastAsia="zh-CN"/>
                    </w:rPr>
                    <w:t>：</w:t>
                  </w:r>
                  <w:r>
                    <w:rPr>
                      <w:rFonts w:hint="default"/>
                      <w:highlight w:val="none"/>
                      <w:lang w:val="en-US"/>
                    </w:rPr>
                    <w:t>南部沿黄地区以种植业、养殖业、生态观光农业和农产品生产加工、都市工业为主。中部地区以绿色制造业和现代服务业为主,积极推进大东区规划建设,加快老城区改造提升,促进产业和人口向中心城区集聚和集中;加大城镇污染防治,切实控制面源污染;加快新乡经济技术开发区国家园区循环化改造,推广先进技术,延伸产业链条,提高产品开发附加值。北部太行山地区以生态保护为主,加大环境保护和水土保持力度,为周边地区提供更多的生态产品;因地制宜发展林业、中药材及林特产品加工业,鼓励发展健康、旅游、文化、体育等现代服务业,适度发展新能源、新材料和高端装备制造业。卫辉市、辉县市、凤泉区等位于城市上风向区域,要严格控制新建化工、水泥粉磨站(微粉站)、碎石等大气污染企业;卫辉市产业集聚区、新乡电源产业集聚区、凤泉专业园区、新乡经济技术开发区等要严格控制涉气企业的入驻;新乡县、获嘉县等地表水上游区域,要严格控制新建水污染严重的企业。鼓励各地结合实际探索加快绿色发展新模式。</w:t>
                  </w:r>
                </w:p>
              </w:tc>
              <w:tc>
                <w:tcPr>
                  <w:tcW w:w="1043"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default" w:ascii="Times New Roman" w:hAnsi="Times New Roman" w:eastAsia="宋体" w:cs="Times New Roman"/>
                      <w:b w:val="0"/>
                      <w:bCs/>
                      <w:color w:val="000000"/>
                      <w:kern w:val="0"/>
                      <w:sz w:val="21"/>
                      <w:szCs w:val="21"/>
                      <w:highlight w:val="none"/>
                      <w:u w:val="none"/>
                      <w:lang w:val="en-US" w:eastAsia="zh-CN"/>
                    </w:rPr>
                    <w:t>本项目</w:t>
                  </w:r>
                  <w:r>
                    <w:rPr>
                      <w:rFonts w:hint="default" w:ascii="Times New Roman" w:hAnsi="Times New Roman" w:cs="Times New Roman"/>
                      <w:b w:val="0"/>
                      <w:bCs/>
                      <w:color w:val="000000"/>
                      <w:kern w:val="0"/>
                      <w:sz w:val="21"/>
                      <w:szCs w:val="21"/>
                      <w:highlight w:val="none"/>
                      <w:u w:val="none"/>
                      <w:lang w:val="en-US" w:eastAsia="zh-CN"/>
                    </w:rPr>
                    <w:t>位于</w:t>
                  </w:r>
                  <w:r>
                    <w:rPr>
                      <w:rFonts w:hint="default" w:cs="Times New Roman"/>
                      <w:b w:val="0"/>
                      <w:bCs w:val="0"/>
                      <w:color w:val="000000"/>
                      <w:kern w:val="0"/>
                      <w:sz w:val="21"/>
                      <w:szCs w:val="21"/>
                      <w:highlight w:val="none"/>
                      <w:u w:val="none"/>
                      <w:lang w:val="en-US" w:eastAsia="zh-CN"/>
                    </w:rPr>
                    <w:t>新乡县新乡经济技术产业集聚区</w:t>
                  </w:r>
                  <w:r>
                    <w:rPr>
                      <w:rFonts w:hint="default" w:ascii="Times New Roman" w:hAnsi="Times New Roman" w:eastAsia="宋体" w:cs="Times New Roman"/>
                      <w:b w:val="0"/>
                      <w:bCs/>
                      <w:color w:val="000000"/>
                      <w:sz w:val="21"/>
                      <w:szCs w:val="21"/>
                      <w:highlight w:val="none"/>
                      <w:u w:val="none"/>
                      <w:lang w:val="en-US" w:eastAsia="zh-CN"/>
                    </w:rPr>
                    <w:t>，</w:t>
                  </w:r>
                  <w:r>
                    <w:rPr>
                      <w:rFonts w:hint="default" w:ascii="Times New Roman" w:hAnsi="Times New Roman" w:cs="Times New Roman"/>
                      <w:b w:val="0"/>
                      <w:bCs/>
                      <w:color w:val="000000"/>
                      <w:kern w:val="0"/>
                      <w:sz w:val="21"/>
                      <w:szCs w:val="21"/>
                      <w:highlight w:val="none"/>
                      <w:u w:val="none"/>
                      <w:lang w:val="en-US" w:eastAsia="zh-CN"/>
                    </w:rPr>
                    <w:t>项目为</w:t>
                  </w:r>
                  <w:r>
                    <w:rPr>
                      <w:rFonts w:hint="default" w:cs="Times New Roman"/>
                      <w:b w:val="0"/>
                      <w:bCs/>
                      <w:sz w:val="21"/>
                      <w:szCs w:val="21"/>
                      <w:highlight w:val="none"/>
                      <w:u w:val="none"/>
                      <w:vertAlign w:val="baseline"/>
                      <w:lang w:val="en-US" w:eastAsia="zh-CN"/>
                    </w:rPr>
                    <w:t>C2319包装装潢及其他印刷</w:t>
                  </w:r>
                  <w:r>
                    <w:rPr>
                      <w:rFonts w:hint="default" w:ascii="Times New Roman" w:hAnsi="Times New Roman" w:cs="Times New Roman"/>
                      <w:b w:val="0"/>
                      <w:bCs/>
                      <w:color w:val="000000"/>
                      <w:kern w:val="0"/>
                      <w:sz w:val="21"/>
                      <w:szCs w:val="21"/>
                      <w:highlight w:val="none"/>
                      <w:u w:val="none"/>
                      <w:lang w:val="en-US" w:eastAsia="zh-CN"/>
                    </w:rPr>
                    <w:t>，该扩建项目无生产废水产生</w:t>
                  </w:r>
                  <w:r>
                    <w:rPr>
                      <w:rFonts w:hint="default" w:cs="Times New Roman"/>
                      <w:color w:val="auto"/>
                      <w:sz w:val="21"/>
                      <w:szCs w:val="21"/>
                      <w:highlight w:val="none"/>
                      <w:lang w:val="en-US" w:eastAsia="zh-CN"/>
                    </w:rPr>
                    <w:t>，项目依托现有员工，不新增劳动定员，无新增生活污水</w:t>
                  </w:r>
                  <w:r>
                    <w:rPr>
                      <w:rFonts w:hint="default" w:ascii="Times New Roman" w:hAnsi="Times New Roman" w:cs="Times New Roman"/>
                      <w:b w:val="0"/>
                      <w:bCs/>
                      <w:color w:val="000000"/>
                      <w:kern w:val="0"/>
                      <w:sz w:val="21"/>
                      <w:szCs w:val="21"/>
                      <w:highlight w:val="none"/>
                      <w:u w:val="none"/>
                      <w:lang w:val="en-US" w:eastAsia="zh-CN"/>
                    </w:rPr>
                    <w:t>，不属于水污染严重企业。</w:t>
                  </w:r>
                </w:p>
              </w:tc>
              <w:tc>
                <w:tcPr>
                  <w:tcW w:w="380"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cs="Times New Roman"/>
                      <w:b w:val="0"/>
                      <w:bCs/>
                      <w:color w:val="000000"/>
                      <w:kern w:val="0"/>
                      <w:sz w:val="21"/>
                      <w:szCs w:val="21"/>
                      <w:highlight w:val="none"/>
                      <w:u w:val="none"/>
                      <w:lang w:val="en-US" w:eastAsia="zh-CN"/>
                    </w:rPr>
                    <w:t>符合</w:t>
                  </w:r>
                  <w:r>
                    <w:rPr>
                      <w:rFonts w:hint="default" w:ascii="Times New Roman" w:hAnsi="Times New Roman" w:eastAsia="宋体" w:cs="Times New Roman"/>
                      <w:b w:val="0"/>
                      <w:bCs/>
                      <w:color w:val="000000"/>
                      <w:kern w:val="0"/>
                      <w:sz w:val="21"/>
                      <w:szCs w:val="21"/>
                      <w:highlight w:val="none"/>
                      <w:u w:val="none"/>
                      <w:lang w:val="en-US" w:eastAsia="zh-CN"/>
                    </w:rPr>
                    <w:t>相关要求</w:t>
                  </w:r>
                </w:p>
              </w:tc>
            </w:tr>
          </w:tbl>
          <w:p>
            <w:pPr>
              <w:pStyle w:val="7"/>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（十</w:t>
            </w:r>
            <w:r>
              <w:rPr>
                <w:rFonts w:hint="default" w:cs="Times New Roman"/>
                <w:b/>
                <w:bCs/>
                <w:sz w:val="24"/>
                <w:szCs w:val="24"/>
                <w:highlight w:val="none"/>
                <w:lang w:val="en-US" w:eastAsia="zh-CN"/>
              </w:rPr>
              <w:t>二</w:t>
            </w:r>
            <w:r>
              <w:rPr>
                <w:rFonts w:hint="default" w:ascii="Times New Roman" w:hAnsi="Times New Roman" w:cs="Times New Roman"/>
                <w:b/>
                <w:bCs/>
                <w:sz w:val="24"/>
                <w:szCs w:val="24"/>
                <w:highlight w:val="none"/>
                <w:lang w:val="en-US" w:eastAsia="zh-CN"/>
              </w:rPr>
              <w:t>）与《</w:t>
            </w:r>
            <w:r>
              <w:rPr>
                <w:rFonts w:hint="default" w:cs="Times New Roman"/>
                <w:b/>
                <w:bCs/>
                <w:sz w:val="24"/>
                <w:szCs w:val="24"/>
                <w:highlight w:val="none"/>
                <w:lang w:val="en-US" w:eastAsia="zh-CN"/>
              </w:rPr>
              <w:t>新乡市生态环境局关于部署安装工业企业用电监控系统的通知</w:t>
            </w:r>
            <w:r>
              <w:rPr>
                <w:rFonts w:hint="default" w:ascii="Times New Roman" w:hAnsi="Times New Roman" w:cs="Times New Roman"/>
                <w:b/>
                <w:bCs/>
                <w:sz w:val="24"/>
                <w:szCs w:val="24"/>
                <w:highlight w:val="none"/>
                <w:lang w:val="en-US" w:eastAsia="zh-CN"/>
              </w:rPr>
              <w:t>》</w:t>
            </w:r>
            <w:r>
              <w:rPr>
                <w:rFonts w:hint="default" w:cs="Times New Roman"/>
                <w:b/>
                <w:bCs/>
                <w:sz w:val="24"/>
                <w:szCs w:val="24"/>
                <w:highlight w:val="none"/>
                <w:lang w:val="en-US" w:eastAsia="zh-CN"/>
              </w:rPr>
              <w:t>（新环（2019）154号）相符性分析</w:t>
            </w:r>
          </w:p>
          <w:p>
            <w:pPr>
              <w:pStyle w:val="7"/>
              <w:keepNext w:val="0"/>
              <w:keepLines w:val="0"/>
              <w:pageBreakBefore w:val="0"/>
              <w:widowControl w:val="0"/>
              <w:kinsoku/>
              <w:wordWrap/>
              <w:overflowPunct/>
              <w:topLinePunct w:val="0"/>
              <w:autoSpaceDE/>
              <w:autoSpaceDN/>
              <w:bidi w:val="0"/>
              <w:adjustRightInd w:val="0"/>
              <w:snapToGrid w:val="0"/>
              <w:spacing w:line="240" w:lineRule="auto"/>
              <w:ind w:firstLine="1200" w:firstLineChars="500"/>
              <w:jc w:val="center"/>
              <w:textAlignment w:val="auto"/>
              <w:rPr>
                <w:rFonts w:hint="default" w:ascii="Times New Roman" w:hAnsi="Times New Roman" w:cs="Times New Roman"/>
                <w:b w:val="0"/>
                <w:bCs w:val="0"/>
                <w:sz w:val="24"/>
                <w:szCs w:val="24"/>
                <w:highlight w:val="none"/>
                <w:lang w:val="en-US" w:eastAsia="zh-CN"/>
              </w:rPr>
            </w:pPr>
            <w:r>
              <w:rPr>
                <w:rFonts w:hint="default" w:ascii="Times New Roman" w:hAnsi="Times New Roman" w:cs="Times New Roman"/>
                <w:b w:val="0"/>
                <w:bCs w:val="0"/>
                <w:sz w:val="24"/>
                <w:szCs w:val="24"/>
                <w:highlight w:val="none"/>
                <w:lang w:val="en-US" w:eastAsia="zh-CN"/>
              </w:rPr>
              <w:t>表</w:t>
            </w:r>
            <w:r>
              <w:rPr>
                <w:rFonts w:hint="default" w:cs="Times New Roman"/>
                <w:b w:val="0"/>
                <w:bCs w:val="0"/>
                <w:sz w:val="24"/>
                <w:szCs w:val="24"/>
                <w:highlight w:val="none"/>
                <w:lang w:val="en-US" w:eastAsia="zh-CN"/>
              </w:rPr>
              <w:t>18</w:t>
            </w:r>
            <w:r>
              <w:rPr>
                <w:rFonts w:hint="default" w:ascii="Times New Roman" w:hAnsi="Times New Roman" w:cs="Times New Roman"/>
                <w:b w:val="0"/>
                <w:bCs w:val="0"/>
                <w:sz w:val="24"/>
                <w:szCs w:val="24"/>
                <w:highlight w:val="none"/>
                <w:lang w:val="en-US" w:eastAsia="zh-CN"/>
              </w:rPr>
              <w:t xml:space="preserve">   </w:t>
            </w:r>
            <w:r>
              <w:rPr>
                <w:rFonts w:hint="default" w:cs="Times New Roman"/>
                <w:b w:val="0"/>
                <w:bCs w:val="0"/>
                <w:sz w:val="24"/>
                <w:szCs w:val="24"/>
                <w:highlight w:val="none"/>
                <w:lang w:val="en-US" w:eastAsia="zh-CN"/>
              </w:rPr>
              <w:t>本项目与通知要求对照一览表</w:t>
            </w:r>
          </w:p>
          <w:tbl>
            <w:tblPr>
              <w:tblStyle w:val="31"/>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0"/>
              <w:gridCol w:w="3919"/>
              <w:gridCol w:w="2805"/>
              <w:gridCol w:w="8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572" w:type="pct"/>
                  <w:noWrap w:val="0"/>
                  <w:vAlign w:val="center"/>
                </w:tcPr>
                <w:p>
                  <w:pPr>
                    <w:spacing w:line="240" w:lineRule="auto"/>
                    <w:contextualSpacing/>
                    <w:jc w:val="center"/>
                    <w:rPr>
                      <w:rFonts w:hint="default" w:ascii="Times New Roman" w:hAnsi="Times New Roman" w:eastAsia="宋体" w:cs="Times New Roman"/>
                      <w:b w:val="0"/>
                      <w:bCs/>
                      <w:sz w:val="21"/>
                      <w:szCs w:val="21"/>
                      <w:highlight w:val="none"/>
                      <w:u w:val="none"/>
                      <w:vertAlign w:val="baseline"/>
                      <w:lang w:val="en-US" w:eastAsia="zh-CN"/>
                    </w:rPr>
                  </w:pPr>
                  <w:r>
                    <w:rPr>
                      <w:rFonts w:hint="default" w:ascii="Times New Roman" w:hAnsi="Times New Roman" w:cs="Times New Roman"/>
                      <w:b w:val="0"/>
                      <w:bCs/>
                      <w:sz w:val="21"/>
                      <w:szCs w:val="21"/>
                      <w:highlight w:val="none"/>
                      <w:u w:val="none"/>
                      <w:vertAlign w:val="baseline"/>
                      <w:lang w:val="en-US" w:eastAsia="zh-CN"/>
                    </w:rPr>
                    <w:t>类别</w:t>
                  </w:r>
                </w:p>
              </w:tc>
              <w:tc>
                <w:tcPr>
                  <w:tcW w:w="2287" w:type="pct"/>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cs="Times New Roman"/>
                      <w:b w:val="0"/>
                      <w:bCs/>
                      <w:color w:val="000000"/>
                      <w:kern w:val="0"/>
                      <w:sz w:val="21"/>
                      <w:szCs w:val="21"/>
                      <w:highlight w:val="none"/>
                      <w:u w:val="none"/>
                      <w:lang w:val="en-US" w:eastAsia="zh-CN"/>
                    </w:rPr>
                    <w:t>通知要求</w:t>
                  </w:r>
                </w:p>
              </w:tc>
              <w:tc>
                <w:tcPr>
                  <w:tcW w:w="1637" w:type="pct"/>
                  <w:noWrap w:val="0"/>
                  <w:vAlign w:val="center"/>
                </w:tcPr>
                <w:p>
                  <w:pPr>
                    <w:spacing w:line="240" w:lineRule="auto"/>
                    <w:contextualSpacing/>
                    <w:jc w:val="center"/>
                    <w:rPr>
                      <w:rFonts w:hint="default" w:ascii="Times New Roman" w:hAnsi="Times New Roman" w:eastAsia="宋体" w:cs="Times New Roman"/>
                      <w:b w:val="0"/>
                      <w:bCs/>
                      <w:sz w:val="21"/>
                      <w:szCs w:val="21"/>
                      <w:highlight w:val="none"/>
                      <w:u w:val="none"/>
                      <w:vertAlign w:val="baseline"/>
                      <w:lang w:val="en-US" w:eastAsia="zh-CN"/>
                    </w:rPr>
                  </w:pPr>
                  <w:r>
                    <w:rPr>
                      <w:rFonts w:hint="default" w:cs="Times New Roman"/>
                      <w:b w:val="0"/>
                      <w:bCs/>
                      <w:color w:val="000000"/>
                      <w:kern w:val="0"/>
                      <w:sz w:val="21"/>
                      <w:szCs w:val="21"/>
                      <w:highlight w:val="none"/>
                      <w:u w:val="none"/>
                      <w:lang w:val="en-US" w:eastAsia="zh-CN"/>
                    </w:rPr>
                    <w:t>项目情况</w:t>
                  </w:r>
                </w:p>
              </w:tc>
              <w:tc>
                <w:tcPr>
                  <w:tcW w:w="503" w:type="pct"/>
                  <w:noWrap w:val="0"/>
                  <w:vAlign w:val="center"/>
                </w:tcPr>
                <w:p>
                  <w:pPr>
                    <w:spacing w:line="240" w:lineRule="auto"/>
                    <w:contextualSpacing/>
                    <w:jc w:val="center"/>
                    <w:rPr>
                      <w:rFonts w:hint="default" w:ascii="Times New Roman" w:hAnsi="Times New Roman" w:eastAsia="宋体" w:cs="Times New Roman"/>
                      <w:b w:val="0"/>
                      <w:bCs/>
                      <w:sz w:val="21"/>
                      <w:szCs w:val="21"/>
                      <w:highlight w:val="none"/>
                      <w:u w:val="none"/>
                      <w:vertAlign w:val="baseline"/>
                      <w:lang w:val="en-US" w:eastAsia="zh-CN"/>
                    </w:rPr>
                  </w:pPr>
                  <w:r>
                    <w:rPr>
                      <w:rFonts w:hint="default" w:cs="Times New Roman"/>
                      <w:b w:val="0"/>
                      <w:bCs/>
                      <w:color w:val="000000"/>
                      <w:kern w:val="0"/>
                      <w:sz w:val="21"/>
                      <w:szCs w:val="21"/>
                      <w:highlight w:val="none"/>
                      <w:u w:val="none"/>
                      <w:lang w:val="en-US" w:eastAsia="zh-CN"/>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default" w:cs="Times New Roman"/>
                      <w:b w:val="0"/>
                      <w:bCs/>
                      <w:color w:val="000000"/>
                      <w:kern w:val="0"/>
                      <w:sz w:val="21"/>
                      <w:szCs w:val="21"/>
                      <w:highlight w:val="none"/>
                      <w:u w:val="none"/>
                      <w:lang w:val="en-US" w:eastAsia="zh-CN"/>
                    </w:rPr>
                    <w:t>用电监控部署的意义</w:t>
                  </w:r>
                </w:p>
              </w:tc>
              <w:tc>
                <w:tcPr>
                  <w:tcW w:w="2287"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Style w:val="33"/>
                      <w:rFonts w:hint="default" w:ascii="Times New Roman" w:hAnsi="Times New Roman" w:eastAsia="宋体" w:cs="Times New Roman"/>
                      <w:b w:val="0"/>
                      <w:bCs/>
                      <w:i w:val="0"/>
                      <w:caps w:val="0"/>
                      <w:color w:val="333333"/>
                      <w:spacing w:val="0"/>
                      <w:sz w:val="21"/>
                      <w:szCs w:val="21"/>
                      <w:highlight w:val="none"/>
                      <w:u w:val="none"/>
                      <w:shd w:val="clear" w:color="auto" w:fill="FFFFFF"/>
                      <w:lang w:val="en-US" w:eastAsia="zh-CN"/>
                    </w:rPr>
                    <w:t>实现生产设施和治污设施用电实时监控，真实掌握企业生产状况，判定企业停产、限产的措施落实和企业错峰生产要求执行情况</w:t>
                  </w:r>
                </w:p>
              </w:tc>
              <w:tc>
                <w:tcPr>
                  <w:tcW w:w="1637" w:type="pct"/>
                  <w:vMerge w:val="restar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cs="Times New Roman"/>
                      <w:b w:val="0"/>
                      <w:bCs/>
                      <w:color w:val="000000"/>
                      <w:kern w:val="0"/>
                      <w:sz w:val="21"/>
                      <w:szCs w:val="21"/>
                      <w:highlight w:val="none"/>
                      <w:u w:val="none"/>
                      <w:lang w:val="en-US" w:eastAsia="zh-CN"/>
                    </w:rPr>
                    <w:t>项目在建设过程中在厂区总电源控制室、生产设施供电装置、污染治理设施供电装置处安装满足监控需要数量的用电监控系统终端，并在日常生产过程中负责用电监控系统的运行维护，积极配合安装监控工作</w:t>
                  </w:r>
                </w:p>
              </w:tc>
              <w:tc>
                <w:tcPr>
                  <w:tcW w:w="503" w:type="pct"/>
                  <w:vMerge w:val="restar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cs="Times New Roman"/>
                      <w:b w:val="0"/>
                      <w:bCs/>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cs="Times New Roman"/>
                      <w:b w:val="0"/>
                      <w:bCs/>
                      <w:color w:val="000000"/>
                      <w:kern w:val="0"/>
                      <w:sz w:val="21"/>
                      <w:szCs w:val="21"/>
                      <w:highlight w:val="none"/>
                      <w:u w:val="none"/>
                      <w:lang w:val="en-US" w:eastAsia="zh-CN"/>
                    </w:rPr>
                    <w:t>安装范围</w:t>
                  </w:r>
                </w:p>
              </w:tc>
              <w:tc>
                <w:tcPr>
                  <w:tcW w:w="2287" w:type="pct"/>
                  <w:noWrap w:val="0"/>
                  <w:vAlign w:val="center"/>
                </w:tcPr>
                <w:p>
                  <w:pPr>
                    <w:spacing w:line="240" w:lineRule="auto"/>
                    <w:contextualSpacing/>
                    <w:jc w:val="center"/>
                    <w:rPr>
                      <w:rFonts w:hint="default" w:ascii="Times New Roman" w:hAnsi="Times New Roman" w:cs="Times New Roman"/>
                      <w:b w:val="0"/>
                      <w:bCs/>
                      <w:highlight w:val="none"/>
                      <w:u w:val="none"/>
                      <w:vertAlign w:val="baseline"/>
                      <w:lang w:val="en-US"/>
                    </w:rPr>
                  </w:pPr>
                  <w:r>
                    <w:rPr>
                      <w:rFonts w:hint="default" w:ascii="Times New Roman" w:hAnsi="Times New Roman" w:cs="Times New Roman"/>
                      <w:b w:val="0"/>
                      <w:bCs/>
                      <w:highlight w:val="none"/>
                      <w:u w:val="none"/>
                      <w:vertAlign w:val="baseline"/>
                      <w:lang w:val="en-US" w:eastAsia="zh-CN"/>
                    </w:rPr>
                    <w:t>所有排污企业的总用电控制位置、主要生产设施和污染治理设施必须安装用电量监控系统终端。</w:t>
                  </w:r>
                </w:p>
              </w:tc>
              <w:tc>
                <w:tcPr>
                  <w:tcW w:w="1637" w:type="pct"/>
                  <w:vMerge w:val="continue"/>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p>
              </w:tc>
              <w:tc>
                <w:tcPr>
                  <w:tcW w:w="503" w:type="pct"/>
                  <w:vMerge w:val="continue"/>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p>
              </w:tc>
            </w:tr>
          </w:tbl>
          <w:p>
            <w:pPr>
              <w:pStyle w:val="49"/>
              <w:adjustRightInd w:val="0"/>
              <w:snapToGrid w:val="0"/>
              <w:spacing w:line="360" w:lineRule="auto"/>
              <w:rPr>
                <w:rFonts w:hint="default" w:ascii="Times New Roman" w:hAnsi="Times New Roman" w:cs="Times New Roman"/>
                <w:color w:val="auto"/>
                <w:sz w:val="24"/>
                <w:highlight w:val="none"/>
                <w:lang w:val="en-US"/>
              </w:rPr>
            </w:pPr>
            <w:r>
              <w:rPr>
                <w:rFonts w:hint="default" w:ascii="Times New Roman" w:hAnsi="Times New Roman" w:cs="Times New Roman"/>
                <w:b/>
                <w:color w:val="000000"/>
                <w:sz w:val="24"/>
                <w:highlight w:val="none"/>
                <w:lang w:val="en-US" w:eastAsia="zh-CN"/>
              </w:rPr>
              <w:t xml:space="preserve">    </w:t>
            </w:r>
            <w:r>
              <w:rPr>
                <w:rFonts w:hint="default" w:cs="Times New Roman"/>
                <w:b/>
                <w:color w:val="000000"/>
                <w:sz w:val="24"/>
                <w:highlight w:val="none"/>
                <w:lang w:val="en-US" w:eastAsia="zh-CN"/>
              </w:rPr>
              <w:t>8</w:t>
            </w:r>
            <w:r>
              <w:rPr>
                <w:rFonts w:hint="default" w:ascii="Times New Roman" w:hAnsi="Times New Roman" w:cs="Times New Roman"/>
                <w:b/>
                <w:color w:val="000000"/>
                <w:sz w:val="24"/>
                <w:highlight w:val="none"/>
                <w:lang w:val="en-US"/>
              </w:rPr>
              <w:t>、</w:t>
            </w:r>
            <w:r>
              <w:rPr>
                <w:rFonts w:hint="default" w:ascii="Times New Roman" w:hAnsi="Times New Roman" w:cs="Times New Roman"/>
                <w:b/>
                <w:color w:val="auto"/>
                <w:sz w:val="24"/>
                <w:highlight w:val="none"/>
                <w:lang w:val="en-US"/>
              </w:rPr>
              <w:t>劳动定员与工作时间</w:t>
            </w:r>
          </w:p>
          <w:p>
            <w:pPr>
              <w:pStyle w:val="7"/>
              <w:adjustRightInd w:val="0"/>
              <w:snapToGrid w:val="0"/>
              <w:spacing w:line="360" w:lineRule="auto"/>
              <w:ind w:firstLine="480" w:firstLineChars="200"/>
              <w:rPr>
                <w:rFonts w:hint="default" w:ascii="Times New Roman" w:hAnsi="Times New Roman" w:cs="Times New Roman"/>
                <w:b/>
                <w:color w:val="auto"/>
                <w:sz w:val="24"/>
                <w:highlight w:val="none"/>
                <w:lang w:val="en-US" w:eastAsia="zh-CN"/>
              </w:rPr>
            </w:pPr>
            <w:r>
              <w:rPr>
                <w:rFonts w:hint="default" w:ascii="Times New Roman" w:hAnsi="Times New Roman" w:eastAsia="宋体" w:cs="Times New Roman"/>
                <w:sz w:val="24"/>
                <w:szCs w:val="24"/>
                <w:highlight w:val="none"/>
                <w:lang w:val="en-US"/>
              </w:rPr>
              <w:t>本项目依托现有员工，不新增劳动定员</w:t>
            </w:r>
            <w:r>
              <w:rPr>
                <w:rFonts w:hint="default" w:cs="Times New Roman"/>
                <w:sz w:val="24"/>
                <w:szCs w:val="24"/>
                <w:highlight w:val="none"/>
                <w:lang w:val="en-US" w:eastAsia="zh-CN"/>
              </w:rPr>
              <w:t>。</w:t>
            </w:r>
          </w:p>
          <w:p>
            <w:pPr>
              <w:pStyle w:val="49"/>
              <w:adjustRightInd w:val="0"/>
              <w:snapToGrid w:val="0"/>
              <w:spacing w:line="360" w:lineRule="auto"/>
              <w:ind w:firstLine="482" w:firstLineChars="200"/>
              <w:rPr>
                <w:rFonts w:hint="default" w:ascii="Times New Roman" w:hAnsi="Times New Roman" w:cs="Times New Roman"/>
                <w:b/>
                <w:color w:val="auto"/>
                <w:sz w:val="24"/>
                <w:highlight w:val="none"/>
                <w:lang w:val="en-US"/>
              </w:rPr>
            </w:pPr>
            <w:r>
              <w:rPr>
                <w:rFonts w:hint="default" w:cs="Times New Roman"/>
                <w:b/>
                <w:color w:val="auto"/>
                <w:sz w:val="24"/>
                <w:highlight w:val="none"/>
                <w:lang w:val="en-US" w:eastAsia="zh-CN"/>
              </w:rPr>
              <w:t>9</w:t>
            </w:r>
            <w:r>
              <w:rPr>
                <w:rFonts w:hint="default" w:ascii="Times New Roman" w:hAnsi="Times New Roman" w:cs="Times New Roman"/>
                <w:b/>
                <w:color w:val="auto"/>
                <w:sz w:val="24"/>
                <w:highlight w:val="none"/>
                <w:lang w:val="en-US"/>
              </w:rPr>
              <w:t>、公用设施</w:t>
            </w:r>
          </w:p>
          <w:p>
            <w:pPr>
              <w:pStyle w:val="7"/>
              <w:adjustRightInd w:val="0"/>
              <w:snapToGrid w:val="0"/>
              <w:spacing w:line="360" w:lineRule="auto"/>
              <w:ind w:firstLine="480" w:firstLineChars="200"/>
              <w:rPr>
                <w:rFonts w:hint="default" w:ascii="Times New Roman" w:hAnsi="Times New Roman" w:cs="Times New Roman"/>
                <w:sz w:val="24"/>
                <w:szCs w:val="24"/>
                <w:highlight w:val="none"/>
                <w:lang w:val="en-US"/>
              </w:rPr>
            </w:pPr>
            <w:r>
              <w:rPr>
                <w:rFonts w:hint="default" w:ascii="Times New Roman" w:hAnsi="Times New Roman" w:cs="Times New Roman"/>
                <w:sz w:val="24"/>
                <w:szCs w:val="24"/>
                <w:highlight w:val="none"/>
                <w:lang w:val="en-US"/>
              </w:rPr>
              <w:t>（1）供水</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hAnsi="宋体"/>
                <w:sz w:val="24"/>
                <w:highlight w:val="none"/>
                <w:lang w:val="en-US"/>
              </w:rPr>
            </w:pPr>
            <w:r>
              <w:rPr>
                <w:rFonts w:hint="default" w:hAnsi="宋体"/>
                <w:sz w:val="24"/>
                <w:highlight w:val="none"/>
                <w:lang w:val="en-US" w:eastAsia="zh-CN"/>
              </w:rPr>
              <w:t>本次扩建不新增生产用水</w:t>
            </w:r>
            <w:r>
              <w:rPr>
                <w:rFonts w:hint="default" w:cs="Times New Roman"/>
                <w:b w:val="0"/>
                <w:bCs w:val="0"/>
                <w:color w:val="auto"/>
                <w:sz w:val="24"/>
                <w:szCs w:val="24"/>
                <w:highlight w:val="none"/>
                <w:u w:val="none"/>
                <w:lang w:val="en-US" w:eastAsia="zh-CN"/>
              </w:rPr>
              <w:t>，项目依托原有员工，不新增员工，故不新增生活用水。本项目无新增用水量产生。</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val="en-US"/>
              </w:rPr>
            </w:pPr>
            <w:r>
              <w:rPr>
                <w:rFonts w:hint="default" w:hAnsi="宋体"/>
                <w:sz w:val="24"/>
                <w:szCs w:val="24"/>
                <w:highlight w:val="none"/>
                <w:lang w:val="en-US"/>
              </w:rPr>
              <w:t>（</w:t>
            </w:r>
            <w:r>
              <w:rPr>
                <w:rFonts w:hint="default"/>
                <w:sz w:val="24"/>
                <w:szCs w:val="24"/>
                <w:highlight w:val="none"/>
                <w:lang w:val="en-US"/>
              </w:rPr>
              <w:t>2</w:t>
            </w:r>
            <w:r>
              <w:rPr>
                <w:rFonts w:hint="default" w:hAnsi="宋体"/>
                <w:sz w:val="24"/>
                <w:szCs w:val="24"/>
                <w:highlight w:val="none"/>
                <w:lang w:val="en-US"/>
              </w:rPr>
              <w:t>）排水</w:t>
            </w:r>
          </w:p>
          <w:p>
            <w:pPr>
              <w:pStyle w:val="7"/>
              <w:adjustRightInd w:val="0"/>
              <w:snapToGrid w:val="0"/>
              <w:spacing w:line="360" w:lineRule="auto"/>
              <w:ind w:firstLine="480" w:firstLineChars="200"/>
              <w:rPr>
                <w:rFonts w:hint="default" w:ascii="Times New Roman" w:hAnsi="Times New Roman" w:cs="Times New Roman"/>
                <w:bCs/>
                <w:kern w:val="2"/>
                <w:sz w:val="24"/>
                <w:highlight w:val="none"/>
                <w:lang w:val="en-US" w:eastAsia="zh-CN"/>
              </w:rPr>
            </w:pPr>
            <w:r>
              <w:rPr>
                <w:rFonts w:hint="default" w:ascii="Times New Roman" w:hAnsi="Times New Roman" w:cs="Times New Roman"/>
                <w:b w:val="0"/>
                <w:bCs w:val="0"/>
                <w:color w:val="auto"/>
                <w:sz w:val="24"/>
                <w:szCs w:val="24"/>
                <w:highlight w:val="none"/>
                <w:u w:val="none"/>
                <w:lang w:val="en-US" w:eastAsia="zh-CN"/>
              </w:rPr>
              <w:t>本项目实行雨污分流制，雨水经专门的雨水管网收集后排放。</w:t>
            </w:r>
            <w:r>
              <w:rPr>
                <w:rFonts w:hint="default" w:hAnsi="宋体"/>
                <w:sz w:val="24"/>
                <w:highlight w:val="none"/>
                <w:lang w:val="en-US" w:eastAsia="zh-CN"/>
              </w:rPr>
              <w:t>本项目无生产废水产生</w:t>
            </w:r>
            <w:r>
              <w:rPr>
                <w:rFonts w:hint="default" w:cs="Times New Roman"/>
                <w:b w:val="0"/>
                <w:bCs w:val="0"/>
                <w:color w:val="auto"/>
                <w:sz w:val="24"/>
                <w:szCs w:val="24"/>
                <w:highlight w:val="none"/>
                <w:u w:val="none"/>
                <w:lang w:val="en-US" w:eastAsia="zh-CN"/>
              </w:rPr>
              <w:t>。本项目依托原有员工，不新增员工，故不新增生活污水产生。</w:t>
            </w:r>
          </w:p>
          <w:p>
            <w:pPr>
              <w:pStyle w:val="7"/>
              <w:adjustRightInd w:val="0"/>
              <w:snapToGrid w:val="0"/>
              <w:spacing w:line="360" w:lineRule="auto"/>
              <w:rPr>
                <w:rFonts w:hint="default" w:ascii="Times New Roman" w:hAnsi="Times New Roman" w:cs="Times New Roman"/>
                <w:sz w:val="24"/>
                <w:szCs w:val="24"/>
                <w:highlight w:val="none"/>
                <w:lang w:val="en-US"/>
              </w:rPr>
            </w:pPr>
            <w:r>
              <w:rPr>
                <w:rFonts w:hint="default" w:ascii="Times New Roman" w:hAnsi="Times New Roman" w:cs="Times New Roman"/>
                <w:sz w:val="24"/>
                <w:highlight w:val="none"/>
                <w:lang w:val="en-US" w:eastAsia="zh-CN"/>
              </w:rPr>
              <w:t xml:space="preserve">   </w:t>
            </w:r>
            <w:r>
              <w:rPr>
                <w:rFonts w:hint="default" w:ascii="Times New Roman" w:hAnsi="Times New Roman" w:cs="Times New Roman"/>
                <w:sz w:val="24"/>
                <w:szCs w:val="24"/>
                <w:highlight w:val="none"/>
                <w:lang w:val="en-US"/>
              </w:rPr>
              <w:t>（</w:t>
            </w:r>
            <w:r>
              <w:rPr>
                <w:rFonts w:hint="default" w:cs="Times New Roman"/>
                <w:sz w:val="24"/>
                <w:szCs w:val="24"/>
                <w:highlight w:val="none"/>
                <w:lang w:val="en-US" w:eastAsia="zh-CN"/>
              </w:rPr>
              <w:t>3</w:t>
            </w:r>
            <w:r>
              <w:rPr>
                <w:rFonts w:hint="default" w:ascii="Times New Roman" w:hAnsi="Times New Roman" w:cs="Times New Roman"/>
                <w:sz w:val="24"/>
                <w:szCs w:val="24"/>
                <w:highlight w:val="none"/>
                <w:lang w:val="en-US"/>
              </w:rPr>
              <w:t>）供电</w:t>
            </w:r>
          </w:p>
          <w:p>
            <w:pPr>
              <w:pStyle w:val="7"/>
              <w:adjustRightInd w:val="0"/>
              <w:snapToGrid w:val="0"/>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cs="Times New Roman"/>
                <w:sz w:val="24"/>
                <w:szCs w:val="24"/>
                <w:highlight w:val="none"/>
                <w:lang w:val="en-US"/>
              </w:rPr>
              <w:t>本项目年用电量约为</w:t>
            </w:r>
            <w:r>
              <w:rPr>
                <w:rFonts w:hint="default" w:cs="Times New Roman"/>
                <w:sz w:val="24"/>
                <w:szCs w:val="24"/>
                <w:highlight w:val="none"/>
                <w:lang w:val="en-US" w:eastAsia="zh-CN"/>
              </w:rPr>
              <w:t>10000</w:t>
            </w:r>
            <w:r>
              <w:rPr>
                <w:rFonts w:hint="default" w:ascii="Times New Roman" w:hAnsi="Times New Roman" w:cs="Times New Roman"/>
                <w:sz w:val="24"/>
                <w:szCs w:val="24"/>
                <w:highlight w:val="none"/>
                <w:lang w:val="en-US"/>
              </w:rPr>
              <w:t>kW·h，由</w:t>
            </w:r>
            <w:r>
              <w:rPr>
                <w:rFonts w:hint="default" w:cs="Times New Roman"/>
                <w:sz w:val="24"/>
                <w:szCs w:val="24"/>
                <w:highlight w:val="none"/>
                <w:lang w:val="en-US" w:eastAsia="zh-CN"/>
              </w:rPr>
              <w:t>产业园区</w:t>
            </w:r>
            <w:r>
              <w:rPr>
                <w:rFonts w:hint="default" w:ascii="Times New Roman" w:hAnsi="Times New Roman" w:cs="Times New Roman"/>
                <w:sz w:val="24"/>
                <w:szCs w:val="24"/>
                <w:highlight w:val="none"/>
                <w:lang w:val="en-US"/>
              </w:rPr>
              <w:t>电网供电，主要用于设施设备运转、日常办公等用电，可以满足项目要求。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817" w:type="dxa"/>
            <w:gridSpan w:val="7"/>
            <w:noWrap w:val="0"/>
            <w:vAlign w:val="center"/>
          </w:tcPr>
          <w:p>
            <w:pPr>
              <w:pStyle w:val="7"/>
              <w:adjustRightInd w:val="0"/>
              <w:snapToGrid w:val="0"/>
              <w:spacing w:line="360" w:lineRule="auto"/>
              <w:rPr>
                <w:rFonts w:hint="default" w:ascii="Times New Roman" w:hAnsi="Times New Roman" w:cs="Times New Roman"/>
                <w:b/>
                <w:bCs/>
                <w:sz w:val="24"/>
                <w:highlight w:val="none"/>
              </w:rPr>
            </w:pPr>
            <w:r>
              <w:rPr>
                <w:rFonts w:hint="default" w:ascii="Times New Roman" w:hAnsi="Times New Roman" w:cs="Times New Roman"/>
                <w:b/>
                <w:bCs/>
                <w:sz w:val="24"/>
                <w:highlight w:val="none"/>
              </w:rPr>
              <w:t>本项目有关的原有污染情况及主要问题：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sz w:val="24"/>
                <w:highlight w:val="none"/>
                <w:lang w:val="en-US" w:eastAsia="zh-CN"/>
              </w:rPr>
            </w:pPr>
            <w:r>
              <w:rPr>
                <w:rFonts w:hint="eastAsia" w:ascii="Times New Roman" w:hAnsi="Times New Roman" w:cs="Times New Roman"/>
                <w:color w:val="000000"/>
                <w:sz w:val="24"/>
                <w:highlight w:val="none"/>
                <w:lang w:val="en-US" w:eastAsia="zh-CN"/>
              </w:rPr>
              <w:t>新乡市楷林纸业</w:t>
            </w:r>
            <w:r>
              <w:rPr>
                <w:rFonts w:hint="eastAsia" w:ascii="Times New Roman" w:hAnsi="Times New Roman" w:cs="Times New Roman"/>
                <w:color w:val="000000"/>
                <w:sz w:val="24"/>
                <w:highlight w:val="none"/>
                <w:lang w:eastAsia="zh-CN"/>
              </w:rPr>
              <w:t>有限公司</w:t>
            </w:r>
            <w:r>
              <w:rPr>
                <w:rFonts w:hint="eastAsia" w:cs="Times New Roman"/>
                <w:color w:val="000000"/>
                <w:sz w:val="24"/>
                <w:highlight w:val="none"/>
                <w:lang w:val="en-US" w:eastAsia="zh-CN"/>
              </w:rPr>
              <w:t>是一家从事纸制品制造的企业</w:t>
            </w:r>
            <w:r>
              <w:rPr>
                <w:rFonts w:hint="eastAsia" w:ascii="Times New Roman" w:hAnsi="Times New Roman" w:cs="Times New Roman"/>
                <w:color w:val="000000"/>
                <w:sz w:val="24"/>
                <w:highlight w:val="none"/>
                <w:lang w:val="en-US" w:eastAsia="zh-CN"/>
              </w:rPr>
              <w:t>。</w:t>
            </w:r>
            <w:r>
              <w:rPr>
                <w:rFonts w:hint="default" w:ascii="Times New Roman" w:hAnsi="Times New Roman" w:cs="Times New Roman"/>
                <w:sz w:val="24"/>
                <w:highlight w:val="none"/>
                <w:lang w:val="en-US" w:eastAsia="zh-CN"/>
              </w:rPr>
              <w:t>2020</w:t>
            </w:r>
            <w:r>
              <w:rPr>
                <w:rFonts w:hint="eastAsia"/>
                <w:sz w:val="24"/>
                <w:highlight w:val="none"/>
                <w:lang w:val="en-US" w:eastAsia="zh-CN"/>
              </w:rPr>
              <w:t>年4月，公司委托国环宏博（北京）节能环保科技有限责任公司</w:t>
            </w:r>
            <w:r>
              <w:rPr>
                <w:rFonts w:hint="eastAsia"/>
                <w:sz w:val="24"/>
                <w:highlight w:val="none"/>
              </w:rPr>
              <w:t>编制完成了</w:t>
            </w:r>
            <w:r>
              <w:rPr>
                <w:rFonts w:hint="eastAsia" w:ascii="Times New Roman" w:hAnsi="Times New Roman" w:cs="Times New Roman"/>
                <w:color w:val="000000"/>
                <w:sz w:val="24"/>
                <w:highlight w:val="none"/>
                <w:lang w:val="en-US" w:eastAsia="zh-CN"/>
              </w:rPr>
              <w:t>《新乡市楷林纸业有限公司年加工2000吨纸制品项目</w:t>
            </w:r>
            <w:r>
              <w:rPr>
                <w:rFonts w:hint="eastAsia" w:cs="Times New Roman"/>
                <w:color w:val="000000"/>
                <w:sz w:val="24"/>
                <w:highlight w:val="none"/>
                <w:lang w:val="en-US" w:eastAsia="zh-CN"/>
              </w:rPr>
              <w:t>环境影响报告表</w:t>
            </w:r>
            <w:r>
              <w:rPr>
                <w:rFonts w:hint="eastAsia" w:ascii="Times New Roman" w:hAnsi="Times New Roman" w:cs="Times New Roman"/>
                <w:color w:val="000000"/>
                <w:sz w:val="24"/>
                <w:highlight w:val="none"/>
                <w:lang w:val="en-US" w:eastAsia="zh-CN"/>
              </w:rPr>
              <w:t>》</w:t>
            </w:r>
            <w:r>
              <w:rPr>
                <w:rFonts w:hint="eastAsia"/>
                <w:sz w:val="24"/>
                <w:highlight w:val="none"/>
                <w:lang w:eastAsia="zh-CN"/>
              </w:rPr>
              <w:t>，</w:t>
            </w:r>
            <w:r>
              <w:rPr>
                <w:rFonts w:hint="eastAsia" w:ascii="Times New Roman" w:hAnsi="Times New Roman" w:cs="Times New Roman"/>
                <w:sz w:val="24"/>
                <w:highlight w:val="none"/>
                <w:lang w:val="en-US" w:eastAsia="zh-CN"/>
              </w:rPr>
              <w:t>新乡县环境保护局于2020年5月8日为其进行批复，批复文号：新环表告（2020）02号（附件</w:t>
            </w:r>
            <w:r>
              <w:rPr>
                <w:rFonts w:hint="eastAsia" w:cs="Times New Roman"/>
                <w:sz w:val="24"/>
                <w:highlight w:val="none"/>
                <w:lang w:val="en-US" w:eastAsia="zh-CN"/>
              </w:rPr>
              <w:t>七</w:t>
            </w:r>
            <w:r>
              <w:rPr>
                <w:rFonts w:hint="eastAsia" w:ascii="Times New Roman" w:hAnsi="Times New Roman" w:cs="Times New Roman"/>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现有</w:t>
            </w:r>
            <w:r>
              <w:rPr>
                <w:rFonts w:hint="eastAsia" w:cs="Times New Roman"/>
                <w:sz w:val="24"/>
                <w:szCs w:val="24"/>
                <w:highlight w:val="none"/>
                <w:lang w:val="en-US" w:eastAsia="zh-CN"/>
              </w:rPr>
              <w:t>项目</w:t>
            </w:r>
            <w:r>
              <w:rPr>
                <w:rFonts w:hint="default" w:ascii="Times New Roman" w:hAnsi="Times New Roman" w:cs="Times New Roman"/>
                <w:sz w:val="24"/>
                <w:szCs w:val="24"/>
                <w:highlight w:val="none"/>
              </w:rPr>
              <w:t>主要原辅材料及资源能源消耗情况见表</w:t>
            </w:r>
            <w:r>
              <w:rPr>
                <w:rFonts w:hint="eastAsia" w:cs="Times New Roman"/>
                <w:sz w:val="24"/>
                <w:szCs w:val="24"/>
                <w:highlight w:val="none"/>
                <w:lang w:val="en-US" w:eastAsia="zh-CN"/>
              </w:rPr>
              <w:t>19</w:t>
            </w:r>
            <w:r>
              <w:rPr>
                <w:rFonts w:hint="default" w:ascii="Times New Roman" w:hAnsi="Times New Roman" w:cs="Times New Roman"/>
                <w:sz w:val="24"/>
                <w:szCs w:val="24"/>
                <w:highlight w:val="none"/>
              </w:rPr>
              <w:t>：</w:t>
            </w:r>
          </w:p>
          <w:p>
            <w:pPr>
              <w:adjustRightInd w:val="0"/>
              <w:snapToGrid w:val="0"/>
              <w:spacing w:line="240" w:lineRule="auto"/>
              <w:ind w:firstLine="2400" w:firstLineChars="100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表</w:t>
            </w:r>
            <w:r>
              <w:rPr>
                <w:rFonts w:hint="eastAsia" w:cs="Times New Roman"/>
                <w:sz w:val="24"/>
                <w:szCs w:val="24"/>
                <w:highlight w:val="none"/>
                <w:lang w:val="en-US" w:eastAsia="zh-CN"/>
              </w:rPr>
              <w:t>19</w:t>
            </w:r>
            <w:r>
              <w:rPr>
                <w:rFonts w:hint="default" w:ascii="Times New Roman" w:hAnsi="Times New Roman" w:cs="Times New Roman"/>
                <w:sz w:val="24"/>
                <w:szCs w:val="24"/>
                <w:highlight w:val="none"/>
              </w:rPr>
              <w:t xml:space="preserve">       </w:t>
            </w:r>
            <w:r>
              <w:rPr>
                <w:rFonts w:hint="eastAsia" w:cs="Times New Roman"/>
                <w:sz w:val="24"/>
                <w:szCs w:val="24"/>
                <w:highlight w:val="none"/>
                <w:lang w:val="en-US" w:eastAsia="zh-CN"/>
              </w:rPr>
              <w:t>现有项目</w:t>
            </w:r>
            <w:r>
              <w:rPr>
                <w:rFonts w:hint="default" w:ascii="Times New Roman" w:hAnsi="Times New Roman" w:cs="Times New Roman"/>
                <w:sz w:val="24"/>
                <w:szCs w:val="24"/>
                <w:highlight w:val="none"/>
              </w:rPr>
              <w:t>原辅材料用量一览表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673"/>
              <w:gridCol w:w="1147"/>
              <w:gridCol w:w="1736"/>
              <w:gridCol w:w="1435"/>
              <w:gridCol w:w="2577"/>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49" w:hRule="atLeast"/>
                <w:jc w:val="center"/>
              </w:trPr>
              <w:tc>
                <w:tcPr>
                  <w:tcW w:w="976"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1682" w:type="pct"/>
                  <w:gridSpan w:val="2"/>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名称</w:t>
                  </w:r>
                </w:p>
              </w:tc>
              <w:tc>
                <w:tcPr>
                  <w:tcW w:w="83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年用量</w:t>
                  </w:r>
                </w:p>
              </w:tc>
              <w:tc>
                <w:tcPr>
                  <w:tcW w:w="1503"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00" w:hRule="atLeast"/>
                <w:jc w:val="center"/>
              </w:trPr>
              <w:tc>
                <w:tcPr>
                  <w:tcW w:w="976" w:type="pct"/>
                  <w:vMerge w:val="restar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原材料</w:t>
                  </w:r>
                </w:p>
              </w:tc>
              <w:tc>
                <w:tcPr>
                  <w:tcW w:w="669" w:type="pct"/>
                  <w:vMerge w:val="restart"/>
                  <w:tcBorders>
                    <w:righ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印刷线</w:t>
                  </w:r>
                </w:p>
              </w:tc>
              <w:tc>
                <w:tcPr>
                  <w:tcW w:w="1013" w:type="pct"/>
                  <w:tcBorders>
                    <w:lef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热敏纸</w:t>
                  </w:r>
                </w:p>
              </w:tc>
              <w:tc>
                <w:tcPr>
                  <w:tcW w:w="837" w:type="pc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1800</w:t>
                  </w:r>
                  <w:r>
                    <w:rPr>
                      <w:rFonts w:hint="default" w:ascii="Times New Roman" w:hAnsi="Times New Roman" w:cs="Times New Roman"/>
                      <w:szCs w:val="21"/>
                      <w:highlight w:val="none"/>
                    </w:rPr>
                    <w:t>t/a</w:t>
                  </w:r>
                </w:p>
              </w:tc>
              <w:tc>
                <w:tcPr>
                  <w:tcW w:w="1503" w:type="pct"/>
                  <w:vMerge w:val="restar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外购</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00" w:hRule="atLeast"/>
                <w:jc w:val="center"/>
              </w:trPr>
              <w:tc>
                <w:tcPr>
                  <w:tcW w:w="976" w:type="pct"/>
                  <w:vMerge w:val="continue"/>
                  <w:noWrap w:val="0"/>
                  <w:vAlign w:val="center"/>
                </w:tcPr>
                <w:p>
                  <w:pPr>
                    <w:jc w:val="center"/>
                    <w:rPr>
                      <w:highlight w:val="none"/>
                    </w:rPr>
                  </w:pPr>
                </w:p>
              </w:tc>
              <w:tc>
                <w:tcPr>
                  <w:tcW w:w="669" w:type="pct"/>
                  <w:vMerge w:val="continue"/>
                  <w:tcBorders>
                    <w:right w:val="single" w:color="auto" w:sz="4" w:space="0"/>
                  </w:tcBorders>
                  <w:noWrap w:val="0"/>
                  <w:vAlign w:val="center"/>
                </w:tcPr>
                <w:p>
                  <w:pPr>
                    <w:jc w:val="center"/>
                    <w:rPr>
                      <w:rFonts w:hint="eastAsia" w:ascii="Times New Roman" w:hAnsi="Times New Roman" w:cs="Times New Roman"/>
                      <w:szCs w:val="21"/>
                      <w:highlight w:val="none"/>
                      <w:lang w:val="en-US" w:eastAsia="zh-CN"/>
                    </w:rPr>
                  </w:pPr>
                </w:p>
              </w:tc>
              <w:tc>
                <w:tcPr>
                  <w:tcW w:w="1013" w:type="pct"/>
                  <w:tcBorders>
                    <w:lef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不干胶纸</w:t>
                  </w:r>
                </w:p>
              </w:tc>
              <w:tc>
                <w:tcPr>
                  <w:tcW w:w="837" w:type="pct"/>
                  <w:noWrap w:val="0"/>
                  <w:vAlign w:val="center"/>
                </w:tcPr>
                <w:p>
                  <w:pPr>
                    <w:jc w:val="center"/>
                    <w:rPr>
                      <w:rFonts w:hint="eastAsia"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150</w:t>
                  </w:r>
                  <w:r>
                    <w:rPr>
                      <w:rFonts w:hint="default" w:ascii="Times New Roman" w:hAnsi="Times New Roman" w:cs="Times New Roman"/>
                      <w:szCs w:val="21"/>
                      <w:highlight w:val="none"/>
                    </w:rPr>
                    <w:t>t/a</w:t>
                  </w:r>
                </w:p>
              </w:tc>
              <w:tc>
                <w:tcPr>
                  <w:tcW w:w="1503" w:type="pct"/>
                  <w:vMerge w:val="continue"/>
                  <w:noWrap w:val="0"/>
                  <w:vAlign w:val="center"/>
                </w:tcPr>
                <w:p>
                  <w:pPr>
                    <w:jc w:val="center"/>
                    <w:rPr>
                      <w:rFonts w:hint="eastAsia" w:ascii="Times New Roman" w:hAnsi="Times New Roman" w:cs="Times New Roman"/>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00" w:hRule="atLeast"/>
                <w:jc w:val="center"/>
              </w:trPr>
              <w:tc>
                <w:tcPr>
                  <w:tcW w:w="976" w:type="pct"/>
                  <w:vMerge w:val="continue"/>
                  <w:noWrap w:val="0"/>
                  <w:vAlign w:val="center"/>
                </w:tcPr>
                <w:p>
                  <w:pPr>
                    <w:jc w:val="center"/>
                    <w:rPr>
                      <w:rFonts w:hint="eastAsia" w:ascii="Times New Roman" w:hAnsi="Times New Roman" w:cs="Times New Roman"/>
                      <w:szCs w:val="21"/>
                      <w:highlight w:val="none"/>
                      <w:lang w:val="en-US" w:eastAsia="zh-CN"/>
                    </w:rPr>
                  </w:pPr>
                </w:p>
              </w:tc>
              <w:tc>
                <w:tcPr>
                  <w:tcW w:w="669" w:type="pct"/>
                  <w:vMerge w:val="continue"/>
                  <w:tcBorders>
                    <w:right w:val="single" w:color="auto" w:sz="4" w:space="0"/>
                  </w:tcBorders>
                  <w:noWrap w:val="0"/>
                  <w:vAlign w:val="center"/>
                </w:tcPr>
                <w:p>
                  <w:pPr>
                    <w:jc w:val="center"/>
                    <w:rPr>
                      <w:rFonts w:hint="eastAsia" w:ascii="Times New Roman" w:hAnsi="Times New Roman" w:cs="Times New Roman"/>
                      <w:szCs w:val="21"/>
                      <w:highlight w:val="none"/>
                      <w:lang w:val="en-US" w:eastAsia="zh-CN"/>
                    </w:rPr>
                  </w:pPr>
                </w:p>
              </w:tc>
              <w:tc>
                <w:tcPr>
                  <w:tcW w:w="1013" w:type="pct"/>
                  <w:tcBorders>
                    <w:lef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捆钞纸</w:t>
                  </w:r>
                </w:p>
              </w:tc>
              <w:tc>
                <w:tcPr>
                  <w:tcW w:w="837" w:type="pct"/>
                  <w:noWrap w:val="0"/>
                  <w:vAlign w:val="center"/>
                </w:tcPr>
                <w:p>
                  <w:pPr>
                    <w:jc w:val="center"/>
                    <w:rPr>
                      <w:rFonts w:hint="eastAsia"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50</w:t>
                  </w:r>
                  <w:r>
                    <w:rPr>
                      <w:rFonts w:hint="default" w:ascii="Times New Roman" w:hAnsi="Times New Roman" w:cs="Times New Roman"/>
                      <w:szCs w:val="21"/>
                      <w:highlight w:val="none"/>
                    </w:rPr>
                    <w:t>t/a</w:t>
                  </w:r>
                </w:p>
              </w:tc>
              <w:tc>
                <w:tcPr>
                  <w:tcW w:w="1503" w:type="pct"/>
                  <w:vMerge w:val="continue"/>
                  <w:tcBorders>
                    <w:bottom w:val="single" w:color="auto" w:sz="4" w:space="0"/>
                  </w:tcBorders>
                  <w:noWrap w:val="0"/>
                  <w:vAlign w:val="center"/>
                </w:tcPr>
                <w:p>
                  <w:pPr>
                    <w:jc w:val="center"/>
                    <w:rPr>
                      <w:rFonts w:hint="eastAsia" w:ascii="Times New Roman" w:hAnsi="Times New Roman" w:cs="Times New Roman"/>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7" w:hRule="atLeast"/>
                <w:jc w:val="center"/>
              </w:trPr>
              <w:tc>
                <w:tcPr>
                  <w:tcW w:w="976" w:type="pct"/>
                  <w:vMerge w:val="continue"/>
                  <w:noWrap w:val="0"/>
                  <w:vAlign w:val="center"/>
                </w:tcPr>
                <w:p>
                  <w:pPr>
                    <w:jc w:val="center"/>
                    <w:rPr>
                      <w:rFonts w:hint="default" w:ascii="Times New Roman" w:hAnsi="Times New Roman" w:cs="Times New Roman"/>
                      <w:szCs w:val="21"/>
                      <w:highlight w:val="none"/>
                    </w:rPr>
                  </w:pPr>
                </w:p>
              </w:tc>
              <w:tc>
                <w:tcPr>
                  <w:tcW w:w="1682" w:type="pct"/>
                  <w:gridSpan w:val="2"/>
                  <w:tcBorders>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环保型</w:t>
                  </w:r>
                  <w:r>
                    <w:rPr>
                      <w:rFonts w:hint="eastAsia" w:cs="Times New Roman"/>
                      <w:szCs w:val="21"/>
                      <w:highlight w:val="none"/>
                      <w:lang w:val="en-US" w:eastAsia="zh-CN"/>
                    </w:rPr>
                    <w:t>水性</w:t>
                  </w:r>
                  <w:r>
                    <w:rPr>
                      <w:rFonts w:hint="eastAsia" w:ascii="Times New Roman" w:hAnsi="Times New Roman" w:eastAsia="宋体" w:cs="Times New Roman"/>
                      <w:szCs w:val="21"/>
                      <w:highlight w:val="none"/>
                      <w:lang w:val="en-US" w:eastAsia="zh-CN"/>
                    </w:rPr>
                    <w:t>油墨</w:t>
                  </w:r>
                </w:p>
              </w:tc>
              <w:tc>
                <w:tcPr>
                  <w:tcW w:w="837" w:type="pct"/>
                  <w:tcBorders>
                    <w:bottom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0.6</w:t>
                  </w:r>
                  <w:r>
                    <w:rPr>
                      <w:rFonts w:hint="default" w:ascii="Times New Roman" w:hAnsi="Times New Roman" w:cs="Times New Roman"/>
                      <w:szCs w:val="21"/>
                      <w:highlight w:val="none"/>
                    </w:rPr>
                    <w:t>t/a</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外购</w:t>
                  </w:r>
                  <w:r>
                    <w:rPr>
                      <w:rFonts w:hint="default" w:ascii="Times New Roman" w:hAnsi="Times New Roman" w:cs="Times New Roman"/>
                      <w:szCs w:val="21"/>
                      <w:highlight w:val="none"/>
                      <w:lang w:eastAsia="zh-CN"/>
                    </w:rPr>
                    <w:t>，</w:t>
                  </w:r>
                  <w:r>
                    <w:rPr>
                      <w:rFonts w:hint="default" w:ascii="Times New Roman" w:hAnsi="Times New Roman" w:cs="Times New Roman"/>
                      <w:szCs w:val="21"/>
                      <w:highlight w:val="none"/>
                      <w:lang w:val="en-US" w:eastAsia="zh-CN"/>
                    </w:rPr>
                    <w:t>2</w:t>
                  </w:r>
                  <w:r>
                    <w:rPr>
                      <w:rFonts w:hint="eastAsia" w:ascii="Times New Roman" w:hAnsi="Times New Roman" w:cs="Times New Roman"/>
                      <w:szCs w:val="21"/>
                      <w:highlight w:val="none"/>
                      <w:lang w:val="en-US" w:eastAsia="zh-CN"/>
                    </w:rPr>
                    <w:t>0</w:t>
                  </w:r>
                  <w:r>
                    <w:rPr>
                      <w:rFonts w:hint="default" w:ascii="Times New Roman" w:hAnsi="Times New Roman" w:cs="Times New Roman"/>
                      <w:szCs w:val="21"/>
                      <w:highlight w:val="none"/>
                      <w:lang w:val="en-US" w:eastAsia="zh-CN"/>
                    </w:rPr>
                    <w:t>kg</w:t>
                  </w:r>
                  <w:r>
                    <w:rPr>
                      <w:rFonts w:hint="eastAsia" w:ascii="Times New Roman" w:hAnsi="Times New Roman" w:cs="Times New Roman"/>
                      <w:szCs w:val="21"/>
                      <w:highlight w:val="none"/>
                      <w:lang w:val="en-US" w:eastAsia="zh-CN"/>
                    </w:rPr>
                    <w:t>桶装</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7" w:hRule="atLeast"/>
                <w:jc w:val="center"/>
              </w:trPr>
              <w:tc>
                <w:tcPr>
                  <w:tcW w:w="976" w:type="pct"/>
                  <w:vMerge w:val="continue"/>
                  <w:noWrap w:val="0"/>
                  <w:vAlign w:val="center"/>
                </w:tcPr>
                <w:p>
                  <w:pPr>
                    <w:jc w:val="center"/>
                    <w:rPr>
                      <w:rFonts w:hint="default" w:ascii="Times New Roman" w:hAnsi="Times New Roman" w:cs="Times New Roman"/>
                      <w:szCs w:val="21"/>
                      <w:highlight w:val="none"/>
                    </w:rPr>
                  </w:pPr>
                </w:p>
              </w:tc>
              <w:tc>
                <w:tcPr>
                  <w:tcW w:w="1682" w:type="pct"/>
                  <w:gridSpan w:val="2"/>
                  <w:tcBorders>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柔性树脂</w:t>
                  </w:r>
                  <w:r>
                    <w:rPr>
                      <w:rFonts w:hint="eastAsia" w:ascii="Times New Roman" w:hAnsi="Times New Roman" w:eastAsia="宋体" w:cs="Times New Roman"/>
                      <w:szCs w:val="21"/>
                      <w:highlight w:val="none"/>
                      <w:lang w:val="en-US" w:eastAsia="zh-CN"/>
                    </w:rPr>
                    <w:t>版</w:t>
                  </w:r>
                </w:p>
              </w:tc>
              <w:tc>
                <w:tcPr>
                  <w:tcW w:w="837" w:type="pct"/>
                  <w:tcBorders>
                    <w:bottom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10</w:t>
                  </w:r>
                  <w:r>
                    <w:rPr>
                      <w:rFonts w:hint="eastAsia" w:ascii="Times New Roman" w:hAnsi="Times New Roman" w:cs="Times New Roman"/>
                      <w:szCs w:val="21"/>
                      <w:highlight w:val="none"/>
                      <w:lang w:val="en-US" w:eastAsia="zh-CN"/>
                    </w:rPr>
                    <w:t>块</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使用年限2年</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0" w:hRule="atLeast"/>
                <w:jc w:val="center"/>
              </w:trPr>
              <w:tc>
                <w:tcPr>
                  <w:tcW w:w="976" w:type="pct"/>
                  <w:vMerge w:val="restart"/>
                  <w:noWrap w:val="0"/>
                  <w:vAlign w:val="center"/>
                </w:tcPr>
                <w:p>
                  <w:pPr>
                    <w:jc w:val="center"/>
                    <w:rPr>
                      <w:rFonts w:hint="default" w:ascii="Times New Roman" w:hAnsi="Times New Roman" w:eastAsia="宋体" w:cs="Times New Roman"/>
                      <w:szCs w:val="21"/>
                      <w:highlight w:val="none"/>
                      <w:lang w:eastAsia="zh-CN"/>
                    </w:rPr>
                  </w:pPr>
                  <w:r>
                    <w:rPr>
                      <w:rFonts w:hint="default" w:ascii="Times New Roman" w:hAnsi="Times New Roman" w:cs="Times New Roman"/>
                      <w:szCs w:val="21"/>
                      <w:highlight w:val="none"/>
                      <w:lang w:eastAsia="zh-CN"/>
                    </w:rPr>
                    <w:t>辅助材料</w:t>
                  </w:r>
                </w:p>
              </w:tc>
              <w:tc>
                <w:tcPr>
                  <w:tcW w:w="1682" w:type="pct"/>
                  <w:gridSpan w:val="2"/>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szCs w:val="21"/>
                      <w:highlight w:val="none"/>
                      <w:lang w:val="en-US" w:eastAsia="zh-CN"/>
                    </w:rPr>
                    <w:t>工业酒精</w:t>
                  </w:r>
                </w:p>
              </w:tc>
              <w:tc>
                <w:tcPr>
                  <w:tcW w:w="837" w:type="pct"/>
                  <w:tcBorders>
                    <w:bottom w:val="single" w:color="auto" w:sz="4" w:space="0"/>
                  </w:tcBorders>
                  <w:noWrap w:val="0"/>
                  <w:vAlign w:val="center"/>
                </w:tcPr>
                <w:p>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szCs w:val="21"/>
                      <w:highlight w:val="none"/>
                      <w:lang w:val="en-US" w:eastAsia="zh-CN"/>
                    </w:rPr>
                    <w:t>0.05</w:t>
                  </w:r>
                  <w:r>
                    <w:rPr>
                      <w:rFonts w:hint="default" w:ascii="Times New Roman" w:hAnsi="Times New Roman" w:cs="Times New Roman"/>
                      <w:szCs w:val="21"/>
                      <w:highlight w:val="none"/>
                    </w:rPr>
                    <w:t>t/a</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现买现用，不储存</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10" w:hRule="atLeast"/>
                <w:jc w:val="center"/>
              </w:trPr>
              <w:tc>
                <w:tcPr>
                  <w:tcW w:w="976" w:type="pct"/>
                  <w:vMerge w:val="continue"/>
                  <w:noWrap w:val="0"/>
                  <w:vAlign w:val="center"/>
                </w:tcPr>
                <w:p>
                  <w:pPr>
                    <w:jc w:val="center"/>
                    <w:rPr>
                      <w:rFonts w:hint="default" w:ascii="Times New Roman" w:hAnsi="Times New Roman" w:cs="Times New Roman"/>
                      <w:szCs w:val="21"/>
                      <w:highlight w:val="none"/>
                      <w:lang w:eastAsia="zh-CN"/>
                    </w:rPr>
                  </w:pPr>
                </w:p>
              </w:tc>
              <w:tc>
                <w:tcPr>
                  <w:tcW w:w="1682" w:type="pct"/>
                  <w:gridSpan w:val="2"/>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活性炭</w:t>
                  </w:r>
                </w:p>
              </w:tc>
              <w:tc>
                <w:tcPr>
                  <w:tcW w:w="837" w:type="pct"/>
                  <w:tcBorders>
                    <w:bottom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0.2632</w:t>
                  </w:r>
                  <w:r>
                    <w:rPr>
                      <w:rFonts w:hint="default" w:ascii="Times New Roman" w:hAnsi="Times New Roman" w:cs="Times New Roman"/>
                      <w:szCs w:val="21"/>
                      <w:highlight w:val="none"/>
                    </w:rPr>
                    <w:t>t/a</w:t>
                  </w:r>
                </w:p>
              </w:tc>
              <w:tc>
                <w:tcPr>
                  <w:tcW w:w="1503" w:type="pct"/>
                  <w:tcBorders>
                    <w:top w:val="single" w:color="auto" w:sz="4" w:space="0"/>
                    <w:bottom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用于废气处理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98" w:hRule="atLeast"/>
                <w:jc w:val="center"/>
              </w:trPr>
              <w:tc>
                <w:tcPr>
                  <w:tcW w:w="976" w:type="pct"/>
                  <w:vMerge w:val="restart"/>
                  <w:noWrap w:val="0"/>
                  <w:vAlign w:val="center"/>
                </w:tcPr>
                <w:p>
                  <w:pPr>
                    <w:tabs>
                      <w:tab w:val="center" w:pos="791"/>
                      <w:tab w:val="right" w:pos="1462"/>
                    </w:tabs>
                    <w:jc w:val="center"/>
                    <w:rPr>
                      <w:rFonts w:hint="default" w:ascii="Times New Roman" w:hAnsi="Times New Roman" w:eastAsia="宋体" w:cs="Times New Roman"/>
                      <w:szCs w:val="21"/>
                      <w:highlight w:val="none"/>
                      <w:lang w:eastAsia="zh-CN"/>
                    </w:rPr>
                  </w:pPr>
                  <w:r>
                    <w:rPr>
                      <w:rFonts w:hint="default" w:ascii="Times New Roman" w:hAnsi="Times New Roman" w:cs="Times New Roman"/>
                      <w:szCs w:val="21"/>
                      <w:highlight w:val="none"/>
                      <w:lang w:eastAsia="zh-CN"/>
                    </w:rPr>
                    <w:t>能耗</w:t>
                  </w:r>
                </w:p>
              </w:tc>
              <w:tc>
                <w:tcPr>
                  <w:tcW w:w="1682" w:type="pct"/>
                  <w:gridSpan w:val="2"/>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水</w:t>
                  </w:r>
                </w:p>
              </w:tc>
              <w:tc>
                <w:tcPr>
                  <w:tcW w:w="837" w:type="pct"/>
                  <w:noWrap w:val="0"/>
                  <w:vAlign w:val="center"/>
                </w:tcPr>
                <w:p>
                  <w:pPr>
                    <w:jc w:val="center"/>
                    <w:rPr>
                      <w:rFonts w:hint="default" w:ascii="Times New Roman" w:hAnsi="Times New Roman" w:cs="Times New Roman"/>
                      <w:color w:val="548DD4"/>
                      <w:szCs w:val="21"/>
                      <w:highlight w:val="none"/>
                    </w:rPr>
                  </w:pPr>
                  <w:r>
                    <w:rPr>
                      <w:rFonts w:hint="default" w:ascii="Times New Roman" w:hAnsi="Times New Roman" w:cs="Times New Roman"/>
                      <w:color w:val="auto"/>
                      <w:szCs w:val="21"/>
                      <w:highlight w:val="none"/>
                      <w:lang w:val="en-US" w:eastAsia="zh-CN"/>
                    </w:rPr>
                    <w:t>90t</w:t>
                  </w:r>
                  <w:r>
                    <w:rPr>
                      <w:rFonts w:hint="default" w:ascii="Times New Roman" w:hAnsi="Times New Roman" w:cs="Times New Roman"/>
                      <w:color w:val="auto"/>
                      <w:szCs w:val="21"/>
                      <w:highlight w:val="none"/>
                    </w:rPr>
                    <w:t>/a</w:t>
                  </w:r>
                </w:p>
              </w:tc>
              <w:tc>
                <w:tcPr>
                  <w:tcW w:w="1503" w:type="pct"/>
                  <w:tcBorders>
                    <w:top w:val="single" w:color="auto" w:sz="4" w:space="0"/>
                  </w:tcBorders>
                  <w:noWrap w:val="0"/>
                  <w:vAlign w:val="center"/>
                </w:tcPr>
                <w:p>
                  <w:pPr>
                    <w:jc w:val="center"/>
                    <w:rPr>
                      <w:rFonts w:hint="default" w:ascii="Times New Roman" w:hAnsi="Times New Roman" w:cs="Times New Roman"/>
                      <w:szCs w:val="21"/>
                      <w:highlight w:val="none"/>
                      <w:lang w:val="en-US"/>
                    </w:rPr>
                  </w:pPr>
                  <w:r>
                    <w:rPr>
                      <w:rFonts w:hint="eastAsia" w:cs="Times New Roman"/>
                      <w:szCs w:val="21"/>
                      <w:highlight w:val="none"/>
                      <w:lang w:val="en-US" w:eastAsia="zh-CN"/>
                    </w:rPr>
                    <w:t>工业园区</w:t>
                  </w:r>
                  <w:r>
                    <w:rPr>
                      <w:rFonts w:hint="eastAsia" w:ascii="Times New Roman" w:hAnsi="Times New Roman" w:cs="Times New Roman"/>
                      <w:szCs w:val="21"/>
                      <w:highlight w:val="none"/>
                      <w:lang w:val="en-US" w:eastAsia="zh-CN"/>
                    </w:rPr>
                    <w:t>统一供水</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49" w:hRule="atLeast"/>
                <w:jc w:val="center"/>
              </w:trPr>
              <w:tc>
                <w:tcPr>
                  <w:tcW w:w="976" w:type="pct"/>
                  <w:vMerge w:val="continue"/>
                  <w:noWrap w:val="0"/>
                  <w:vAlign w:val="center"/>
                </w:tcPr>
                <w:p>
                  <w:pPr>
                    <w:jc w:val="center"/>
                    <w:rPr>
                      <w:rFonts w:hint="default" w:ascii="Times New Roman" w:hAnsi="Times New Roman" w:cs="Times New Roman"/>
                      <w:szCs w:val="21"/>
                      <w:highlight w:val="none"/>
                    </w:rPr>
                  </w:pPr>
                </w:p>
              </w:tc>
              <w:tc>
                <w:tcPr>
                  <w:tcW w:w="1682" w:type="pct"/>
                  <w:gridSpan w:val="2"/>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电</w:t>
                  </w:r>
                </w:p>
              </w:tc>
              <w:tc>
                <w:tcPr>
                  <w:tcW w:w="837" w:type="pct"/>
                  <w:noWrap w:val="0"/>
                  <w:vAlign w:val="center"/>
                </w:tcPr>
                <w:p>
                  <w:pPr>
                    <w:jc w:val="center"/>
                    <w:rPr>
                      <w:rFonts w:hint="default" w:ascii="Times New Roman" w:hAnsi="Times New Roman" w:cs="Times New Roman"/>
                      <w:color w:val="548DD4"/>
                      <w:szCs w:val="21"/>
                      <w:highlight w:val="none"/>
                    </w:rPr>
                  </w:pPr>
                  <w:r>
                    <w:rPr>
                      <w:rFonts w:hint="eastAsia" w:ascii="Times New Roman" w:hAnsi="Times New Roman" w:cs="Times New Roman"/>
                      <w:color w:val="auto"/>
                      <w:szCs w:val="21"/>
                      <w:highlight w:val="none"/>
                      <w:lang w:val="en-US" w:eastAsia="zh-CN"/>
                    </w:rPr>
                    <w:t>20</w:t>
                  </w:r>
                  <w:r>
                    <w:rPr>
                      <w:rFonts w:hint="default" w:ascii="Times New Roman" w:hAnsi="Times New Roman" w:cs="Times New Roman"/>
                      <w:color w:val="auto"/>
                      <w:szCs w:val="21"/>
                      <w:highlight w:val="none"/>
                    </w:rPr>
                    <w:t>000kW·h/a</w:t>
                  </w:r>
                </w:p>
              </w:tc>
              <w:tc>
                <w:tcPr>
                  <w:tcW w:w="1503" w:type="pct"/>
                  <w:noWrap w:val="0"/>
                  <w:vAlign w:val="center"/>
                </w:tcPr>
                <w:p>
                  <w:pPr>
                    <w:jc w:val="center"/>
                    <w:rPr>
                      <w:rFonts w:hint="default" w:ascii="Times New Roman" w:hAnsi="Times New Roman" w:cs="Times New Roman"/>
                      <w:szCs w:val="21"/>
                      <w:highlight w:val="none"/>
                    </w:rPr>
                  </w:pPr>
                  <w:r>
                    <w:rPr>
                      <w:rFonts w:hint="eastAsia" w:cs="Times New Roman"/>
                      <w:szCs w:val="21"/>
                      <w:highlight w:val="none"/>
                      <w:lang w:val="en-US" w:eastAsia="zh-CN"/>
                    </w:rPr>
                    <w:t>工业园区</w:t>
                  </w:r>
                  <w:r>
                    <w:rPr>
                      <w:rFonts w:hint="eastAsia" w:ascii="Times New Roman" w:hAnsi="Times New Roman" w:cs="Times New Roman"/>
                      <w:szCs w:val="21"/>
                      <w:highlight w:val="none"/>
                      <w:lang w:val="en-US" w:eastAsia="zh-CN"/>
                    </w:rPr>
                    <w:t>统一供电</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eastAsia="zh-CN"/>
              </w:rPr>
              <w:t>现有</w:t>
            </w:r>
            <w:r>
              <w:rPr>
                <w:rFonts w:hint="eastAsia" w:cs="Times New Roman"/>
                <w:sz w:val="24"/>
                <w:szCs w:val="24"/>
                <w:highlight w:val="none"/>
                <w:lang w:val="en-US" w:eastAsia="zh-CN"/>
              </w:rPr>
              <w:t>项目</w:t>
            </w:r>
            <w:r>
              <w:rPr>
                <w:rFonts w:hint="default" w:ascii="Times New Roman" w:hAnsi="Times New Roman" w:cs="Times New Roman"/>
                <w:sz w:val="24"/>
                <w:szCs w:val="24"/>
                <w:highlight w:val="none"/>
              </w:rPr>
              <w:t>生产设备见</w:t>
            </w:r>
            <w:r>
              <w:rPr>
                <w:rFonts w:hint="default" w:ascii="Times New Roman" w:hAnsi="Times New Roman" w:cs="Times New Roman"/>
                <w:sz w:val="24"/>
                <w:szCs w:val="24"/>
                <w:highlight w:val="none"/>
                <w:lang w:eastAsia="zh-CN"/>
              </w:rPr>
              <w:t>表</w:t>
            </w:r>
            <w:r>
              <w:rPr>
                <w:rFonts w:hint="eastAsia" w:ascii="Times New Roman" w:hAnsi="Times New Roman" w:cs="Times New Roman"/>
                <w:sz w:val="24"/>
                <w:szCs w:val="24"/>
                <w:highlight w:val="none"/>
                <w:lang w:val="en-US" w:eastAsia="zh-CN"/>
              </w:rPr>
              <w:t>2</w:t>
            </w:r>
            <w:r>
              <w:rPr>
                <w:rFonts w:hint="eastAsia" w:cs="Times New Roman"/>
                <w:sz w:val="24"/>
                <w:szCs w:val="24"/>
                <w:highlight w:val="none"/>
                <w:lang w:val="en-US" w:eastAsia="zh-CN"/>
              </w:rPr>
              <w:t>0</w:t>
            </w:r>
            <w:r>
              <w:rPr>
                <w:rFonts w:hint="eastAsia" w:ascii="Times New Roman" w:hAnsi="Times New Roman" w:cs="Times New Roman"/>
                <w:sz w:val="24"/>
                <w:szCs w:val="24"/>
                <w:highlight w:val="none"/>
                <w:lang w:val="en-US" w:eastAsia="zh-CN"/>
              </w:rPr>
              <w:t>：</w:t>
            </w:r>
          </w:p>
          <w:p>
            <w:pPr>
              <w:adjustRightInd w:val="0"/>
              <w:snapToGrid w:val="0"/>
              <w:spacing w:line="240" w:lineRule="auto"/>
              <w:ind w:firstLine="480" w:firstLineChars="20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表</w:t>
            </w:r>
            <w:r>
              <w:rPr>
                <w:rFonts w:hint="eastAsia" w:ascii="Times New Roman" w:hAnsi="Times New Roman" w:cs="Times New Roman"/>
                <w:sz w:val="24"/>
                <w:szCs w:val="24"/>
                <w:highlight w:val="none"/>
                <w:lang w:val="en-US" w:eastAsia="zh-CN"/>
              </w:rPr>
              <w:t>2</w:t>
            </w:r>
            <w:r>
              <w:rPr>
                <w:rFonts w:hint="eastAsia" w:cs="Times New Roman"/>
                <w:sz w:val="24"/>
                <w:szCs w:val="24"/>
                <w:highlight w:val="none"/>
                <w:lang w:val="en-US" w:eastAsia="zh-CN"/>
              </w:rPr>
              <w:t>0</w:t>
            </w:r>
            <w:r>
              <w:rPr>
                <w:rFonts w:hint="default" w:ascii="Times New Roman" w:hAnsi="Times New Roman" w:cs="Times New Roman"/>
                <w:sz w:val="24"/>
                <w:szCs w:val="24"/>
                <w:highlight w:val="none"/>
              </w:rPr>
              <w:t xml:space="preserve">         </w:t>
            </w:r>
            <w:r>
              <w:rPr>
                <w:rFonts w:hint="eastAsia" w:cs="Times New Roman"/>
                <w:sz w:val="24"/>
                <w:szCs w:val="24"/>
                <w:highlight w:val="none"/>
                <w:lang w:val="en-US" w:eastAsia="zh-CN"/>
              </w:rPr>
              <w:t>现有</w:t>
            </w:r>
            <w:r>
              <w:rPr>
                <w:rFonts w:hint="eastAsia" w:ascii="Times New Roman" w:hAnsi="Times New Roman" w:cs="Times New Roman"/>
                <w:sz w:val="24"/>
                <w:szCs w:val="24"/>
                <w:highlight w:val="none"/>
              </w:rPr>
              <w:t>项目</w:t>
            </w:r>
            <w:r>
              <w:rPr>
                <w:rFonts w:hint="default" w:ascii="Times New Roman" w:hAnsi="Times New Roman" w:cs="Times New Roman"/>
                <w:sz w:val="24"/>
                <w:szCs w:val="24"/>
                <w:highlight w:val="none"/>
              </w:rPr>
              <w:t>生产设备一览表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72"/>
              <w:gridCol w:w="3058"/>
              <w:gridCol w:w="1580"/>
              <w:gridCol w:w="1414"/>
              <w:gridCol w:w="15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56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1784"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名称</w:t>
                  </w:r>
                </w:p>
              </w:tc>
              <w:tc>
                <w:tcPr>
                  <w:tcW w:w="922" w:type="pct"/>
                  <w:noWrap w:val="0"/>
                  <w:vAlign w:val="center"/>
                </w:tcPr>
                <w:p>
                  <w:pPr>
                    <w:ind w:firstLine="420" w:firstLineChars="200"/>
                    <w:jc w:val="both"/>
                    <w:rPr>
                      <w:rFonts w:hint="default" w:ascii="Times New Roman" w:hAnsi="Times New Roman" w:eastAsia="宋体" w:cs="Times New Roman"/>
                      <w:color w:val="0000FF"/>
                      <w:szCs w:val="21"/>
                      <w:highlight w:val="none"/>
                      <w:lang w:eastAsia="zh-CN"/>
                    </w:rPr>
                  </w:pPr>
                  <w:r>
                    <w:rPr>
                      <w:rFonts w:hint="default" w:ascii="Times New Roman" w:hAnsi="Times New Roman" w:cs="Times New Roman"/>
                      <w:color w:val="auto"/>
                      <w:szCs w:val="21"/>
                      <w:highlight w:val="none"/>
                      <w:lang w:eastAsia="zh-CN"/>
                    </w:rPr>
                    <w:t>规格</w:t>
                  </w:r>
                  <w:r>
                    <w:rPr>
                      <w:rFonts w:hint="default" w:ascii="Times New Roman" w:hAnsi="Times New Roman" w:cs="Times New Roman"/>
                      <w:color w:val="auto"/>
                      <w:szCs w:val="21"/>
                      <w:highlight w:val="none"/>
                      <w:lang w:val="en-US" w:eastAsia="zh-CN"/>
                    </w:rPr>
                    <w:t>/型号</w:t>
                  </w:r>
                </w:p>
              </w:tc>
              <w:tc>
                <w:tcPr>
                  <w:tcW w:w="825"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数量</w:t>
                  </w:r>
                </w:p>
              </w:tc>
              <w:tc>
                <w:tcPr>
                  <w:tcW w:w="900" w:type="pct"/>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56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柔性印刷机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450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1台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56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w:t>
                  </w:r>
                </w:p>
              </w:tc>
              <w:tc>
                <w:tcPr>
                  <w:tcW w:w="1784" w:type="pct"/>
                  <w:vMerge w:val="restar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eastAsia="宋体" w:cs="Times New Roman"/>
                      <w:szCs w:val="21"/>
                      <w:highlight w:val="none"/>
                      <w:lang w:val="en-US" w:eastAsia="zh-CN"/>
                    </w:rPr>
                    <w:t>分切机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800</w:t>
                  </w:r>
                </w:p>
              </w:tc>
              <w:tc>
                <w:tcPr>
                  <w:tcW w:w="825" w:type="pc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3台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6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val="en-US" w:eastAsia="zh-CN"/>
                    </w:rPr>
                    <w:t>3</w:t>
                  </w:r>
                </w:p>
              </w:tc>
              <w:tc>
                <w:tcPr>
                  <w:tcW w:w="1784" w:type="pct"/>
                  <w:vMerge w:val="continue"/>
                  <w:noWrap w:val="0"/>
                  <w:vAlign w:val="center"/>
                </w:tcPr>
                <w:p>
                  <w:pPr>
                    <w:jc w:val="center"/>
                    <w:rPr>
                      <w:rFonts w:hint="default" w:ascii="Times New Roman" w:hAnsi="Times New Roman" w:eastAsia="宋体" w:cs="Times New Roman"/>
                      <w:szCs w:val="21"/>
                      <w:highlight w:val="none"/>
                      <w:lang w:eastAsia="zh-CN"/>
                    </w:rPr>
                  </w:pP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600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1台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4"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4</w:t>
                  </w:r>
                </w:p>
              </w:tc>
              <w:tc>
                <w:tcPr>
                  <w:tcW w:w="1784" w:type="pct"/>
                  <w:vMerge w:val="continue"/>
                  <w:noWrap w:val="0"/>
                  <w:vAlign w:val="center"/>
                </w:tcPr>
                <w:p>
                  <w:pPr>
                    <w:jc w:val="center"/>
                    <w:rPr>
                      <w:rFonts w:hint="default" w:ascii="Times New Roman" w:hAnsi="Times New Roman" w:cs="Times New Roman"/>
                      <w:szCs w:val="21"/>
                      <w:highlight w:val="none"/>
                      <w:lang w:val="en-US" w:eastAsia="zh-CN"/>
                    </w:rPr>
                  </w:pPr>
                </w:p>
              </w:tc>
              <w:tc>
                <w:tcPr>
                  <w:tcW w:w="922" w:type="pc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900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val="en-US" w:eastAsia="zh-CN"/>
                    </w:rPr>
                    <w:t>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2" w:hRule="atLeast"/>
                <w:jc w:val="center"/>
              </w:trPr>
              <w:tc>
                <w:tcPr>
                  <w:tcW w:w="567" w:type="pct"/>
                  <w:noWrap w:val="0"/>
                  <w:vAlign w:val="center"/>
                </w:tcPr>
                <w:p>
                  <w:pPr>
                    <w:jc w:val="center"/>
                    <w:rPr>
                      <w:rFonts w:hint="default" w:ascii="Times New Roman" w:hAnsi="Times New Roman" w:cs="Times New Roman"/>
                      <w:szCs w:val="21"/>
                      <w:highlight w:val="none"/>
                      <w:lang w:val="en-US" w:eastAsia="zh-CN"/>
                    </w:rPr>
                  </w:pPr>
                  <w:r>
                    <w:rPr>
                      <w:rFonts w:hint="default" w:ascii="Times New Roman" w:hAnsi="Times New Roman" w:cs="Times New Roman"/>
                      <w:szCs w:val="21"/>
                      <w:highlight w:val="none"/>
                      <w:lang w:val="en-US" w:eastAsia="zh-CN"/>
                    </w:rPr>
                    <w:t>5</w:t>
                  </w:r>
                </w:p>
              </w:tc>
              <w:tc>
                <w:tcPr>
                  <w:tcW w:w="1784" w:type="pct"/>
                  <w:vMerge w:val="continue"/>
                  <w:noWrap w:val="0"/>
                  <w:vAlign w:val="center"/>
                </w:tcPr>
                <w:p>
                  <w:pPr>
                    <w:jc w:val="center"/>
                    <w:rPr>
                      <w:rFonts w:hint="default" w:ascii="Times New Roman" w:hAnsi="Times New Roman" w:cs="Times New Roman"/>
                      <w:szCs w:val="21"/>
                      <w:highlight w:val="none"/>
                      <w:lang w:val="en-US" w:eastAsia="zh-CN"/>
                    </w:rPr>
                  </w:pP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1123</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1台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6</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模切机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ZBX-320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7</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自动分切机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320</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2台</w:t>
                  </w:r>
                </w:p>
              </w:tc>
              <w:tc>
                <w:tcPr>
                  <w:tcW w:w="900" w:type="pct"/>
                  <w:noWrap w:val="0"/>
                  <w:vAlign w:val="center"/>
                </w:tcPr>
                <w:p>
                  <w:pPr>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8</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打包机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1台</w:t>
                  </w:r>
                </w:p>
              </w:tc>
              <w:tc>
                <w:tcPr>
                  <w:tcW w:w="900" w:type="pct"/>
                  <w:vMerge w:val="restart"/>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不同打包模式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67"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9</w:t>
                  </w:r>
                </w:p>
              </w:tc>
              <w:tc>
                <w:tcPr>
                  <w:tcW w:w="1784"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包装机</w:t>
                  </w:r>
                </w:p>
              </w:tc>
              <w:tc>
                <w:tcPr>
                  <w:tcW w:w="922"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82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3台</w:t>
                  </w:r>
                </w:p>
              </w:tc>
              <w:tc>
                <w:tcPr>
                  <w:tcW w:w="900" w:type="pct"/>
                  <w:vMerge w:val="continue"/>
                  <w:noWrap w:val="0"/>
                  <w:vAlign w:val="center"/>
                </w:tcPr>
                <w:p>
                  <w:pPr>
                    <w:jc w:val="center"/>
                    <w:rPr>
                      <w:rFonts w:hint="default" w:ascii="Times New Roman" w:hAnsi="Times New Roman" w:cs="Times New Roman"/>
                      <w:szCs w:val="21"/>
                      <w:highlight w:val="none"/>
                      <w:lang w:val="en-US" w:eastAsia="zh-CN"/>
                    </w:rPr>
                  </w:pPr>
                </w:p>
              </w:tc>
            </w:tr>
          </w:tbl>
          <w:p>
            <w:pPr>
              <w:spacing w:line="360" w:lineRule="auto"/>
              <w:ind w:firstLine="480" w:firstLineChars="200"/>
              <w:textAlignment w:val="baseline"/>
              <w:rPr>
                <w:sz w:val="24"/>
                <w:szCs w:val="24"/>
                <w:highlight w:val="none"/>
              </w:rPr>
            </w:pPr>
            <w:r>
              <w:rPr>
                <w:rFonts w:hint="eastAsia"/>
                <w:sz w:val="24"/>
                <w:szCs w:val="24"/>
                <w:highlight w:val="none"/>
                <w:lang w:eastAsia="zh-CN"/>
              </w:rPr>
              <w:t>现有</w:t>
            </w:r>
            <w:r>
              <w:rPr>
                <w:rFonts w:hint="eastAsia"/>
                <w:sz w:val="24"/>
                <w:szCs w:val="24"/>
                <w:highlight w:val="none"/>
                <w:lang w:val="en-US" w:eastAsia="zh-CN"/>
              </w:rPr>
              <w:t>项目</w:t>
            </w:r>
            <w:r>
              <w:rPr>
                <w:rFonts w:hint="eastAsia"/>
                <w:sz w:val="24"/>
                <w:szCs w:val="24"/>
                <w:highlight w:val="none"/>
              </w:rPr>
              <w:t>生产工艺流程及产污环节</w:t>
            </w:r>
            <w:r>
              <w:rPr>
                <w:rFonts w:hint="eastAsia"/>
                <w:sz w:val="24"/>
                <w:szCs w:val="24"/>
                <w:highlight w:val="none"/>
                <w:lang w:eastAsia="zh-CN"/>
              </w:rPr>
              <w:t>流程图：</w:t>
            </w:r>
          </w:p>
          <w:p>
            <w:pPr>
              <w:adjustRightInd w:val="0"/>
              <w:snapToGrid w:val="0"/>
              <w:spacing w:line="240" w:lineRule="auto"/>
              <w:ind w:firstLine="480" w:firstLineChars="200"/>
              <w:rPr>
                <w:rFonts w:hint="eastAsia" w:cs="Times New Roman"/>
                <w:sz w:val="24"/>
                <w:szCs w:val="24"/>
                <w:highlight w:val="none"/>
                <w:lang w:val="en-US" w:eastAsia="zh-CN"/>
              </w:rPr>
            </w:pPr>
          </w:p>
          <w:p>
            <w:pPr>
              <w:adjustRightInd w:val="0"/>
              <w:snapToGrid w:val="0"/>
              <w:spacing w:line="240" w:lineRule="auto"/>
              <w:ind w:firstLine="480" w:firstLineChars="200"/>
              <w:rPr>
                <w:rFonts w:hint="eastAsia" w:cs="Times New Roman"/>
                <w:sz w:val="24"/>
                <w:szCs w:val="24"/>
                <w:highlight w:val="cyan"/>
                <w:lang w:val="en-US" w:eastAsia="zh-CN"/>
              </w:rPr>
            </w:pPr>
          </w:p>
          <w:p>
            <w:pPr>
              <w:adjustRightInd w:val="0"/>
              <w:snapToGrid w:val="0"/>
              <w:spacing w:line="240" w:lineRule="auto"/>
              <w:ind w:firstLine="480" w:firstLineChars="200"/>
              <w:rPr>
                <w:rFonts w:hint="eastAsia" w:cs="Times New Roman"/>
                <w:sz w:val="24"/>
                <w:szCs w:val="24"/>
                <w:highlight w:val="cyan"/>
                <w:lang w:val="en-US" w:eastAsia="zh-CN"/>
              </w:rPr>
            </w:pPr>
          </w:p>
          <w:p>
            <w:pPr>
              <w:adjustRightInd w:val="0"/>
              <w:snapToGrid w:val="0"/>
              <w:spacing w:line="240" w:lineRule="auto"/>
              <w:ind w:firstLine="480" w:firstLineChars="200"/>
              <w:rPr>
                <w:rFonts w:hint="eastAsia" w:cs="Times New Roman"/>
                <w:sz w:val="24"/>
                <w:szCs w:val="24"/>
                <w:highlight w:val="cyan"/>
                <w:lang w:val="en-US" w:eastAsia="zh-CN"/>
              </w:rPr>
            </w:pPr>
          </w:p>
          <w:p>
            <w:pPr>
              <w:adjustRightInd w:val="0"/>
              <w:snapToGrid w:val="0"/>
              <w:spacing w:line="240" w:lineRule="auto"/>
              <w:ind w:firstLine="480" w:firstLineChars="200"/>
              <w:rPr>
                <w:rFonts w:hint="eastAsia" w:cs="Times New Roman"/>
                <w:sz w:val="24"/>
                <w:szCs w:val="24"/>
                <w:highlight w:val="cyan"/>
                <w:lang w:val="en-US" w:eastAsia="zh-CN"/>
              </w:rPr>
            </w:pPr>
          </w:p>
          <w:p>
            <w:pPr>
              <w:adjustRightInd w:val="0"/>
              <w:snapToGrid w:val="0"/>
              <w:spacing w:line="240" w:lineRule="auto"/>
              <w:ind w:firstLine="480" w:firstLineChars="200"/>
              <w:rPr>
                <w:rFonts w:hint="eastAsia" w:cs="Times New Roman"/>
                <w:sz w:val="24"/>
                <w:szCs w:val="24"/>
                <w:highlight w:val="cyan"/>
                <w:lang w:val="en-US" w:eastAsia="zh-CN"/>
              </w:rPr>
            </w:pPr>
          </w:p>
          <w:p>
            <w:pPr>
              <w:adjustRightInd w:val="0"/>
              <w:snapToGrid w:val="0"/>
              <w:spacing w:line="240" w:lineRule="auto"/>
              <w:ind w:firstLine="480" w:firstLineChars="200"/>
              <w:rPr>
                <w:rFonts w:hint="default" w:ascii="Times New Roman" w:hAnsi="Times New Roman" w:cs="Times New Roman"/>
                <w:sz w:val="24"/>
                <w:szCs w:val="24"/>
                <w:highlight w:val="cyan"/>
                <w:lang w:val="en-US" w:eastAsia="zh-CN"/>
              </w:rPr>
            </w:pPr>
          </w:p>
          <w:p>
            <w:pPr>
              <w:jc w:val="center"/>
              <w:rPr>
                <w:sz w:val="24"/>
                <w:szCs w:val="24"/>
                <w:highlight w:val="none"/>
              </w:rPr>
            </w:pPr>
            <w:r>
              <w:rPr>
                <w:rFonts w:hint="default" w:ascii="Times New Roman" w:hAnsi="Times New Roman" w:cs="Times New Roman"/>
                <w:sz w:val="24"/>
                <w:szCs w:val="24"/>
                <w:highlight w:val="none"/>
                <w:lang w:val="en-US" w:eastAsia="zh-CN"/>
              </w:rPr>
              <w:drawing>
                <wp:anchor distT="0" distB="0" distL="114300" distR="114300" simplePos="0" relativeHeight="251811840" behindDoc="0" locked="0" layoutInCell="1" allowOverlap="1">
                  <wp:simplePos x="0" y="0"/>
                  <wp:positionH relativeFrom="column">
                    <wp:posOffset>609600</wp:posOffset>
                  </wp:positionH>
                  <wp:positionV relativeFrom="paragraph">
                    <wp:posOffset>118110</wp:posOffset>
                  </wp:positionV>
                  <wp:extent cx="4181475" cy="1428750"/>
                  <wp:effectExtent l="0" t="0" r="9525" b="0"/>
                  <wp:wrapTopAndBottom/>
                  <wp:docPr id="2" name="图片 2" descr="1598597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98597128(1)"/>
                          <pic:cNvPicPr>
                            <a:picLocks noChangeAspect="1"/>
                          </pic:cNvPicPr>
                        </pic:nvPicPr>
                        <pic:blipFill>
                          <a:blip r:embed="rId17"/>
                          <a:stretch>
                            <a:fillRect/>
                          </a:stretch>
                        </pic:blipFill>
                        <pic:spPr>
                          <a:xfrm>
                            <a:off x="0" y="0"/>
                            <a:ext cx="4181475" cy="1428750"/>
                          </a:xfrm>
                          <a:prstGeom prst="rect">
                            <a:avLst/>
                          </a:prstGeom>
                        </pic:spPr>
                      </pic:pic>
                    </a:graphicData>
                  </a:graphic>
                </wp:anchor>
              </w:drawing>
            </w:r>
            <w:r>
              <w:rPr>
                <w:rFonts w:hint="eastAsia"/>
                <w:sz w:val="24"/>
                <w:szCs w:val="24"/>
                <w:highlight w:val="none"/>
                <w:lang w:eastAsia="zh-CN"/>
              </w:rPr>
              <w:t>图</w:t>
            </w:r>
            <w:r>
              <w:rPr>
                <w:rFonts w:hint="default" w:ascii="Times New Roman" w:hAnsi="Times New Roman" w:cs="Times New Roman"/>
                <w:sz w:val="24"/>
                <w:szCs w:val="24"/>
                <w:highlight w:val="none"/>
                <w:lang w:val="en-US" w:eastAsia="zh-CN"/>
              </w:rPr>
              <w:t>2</w:t>
            </w:r>
            <w:r>
              <w:rPr>
                <w:rFonts w:hint="eastAsia"/>
                <w:sz w:val="24"/>
                <w:szCs w:val="24"/>
                <w:highlight w:val="none"/>
                <w:lang w:val="en-US" w:eastAsia="zh-CN"/>
              </w:rPr>
              <w:t xml:space="preserve">  项目营运期工艺流程及产污环节示意图</w:t>
            </w:r>
          </w:p>
          <w:p>
            <w:pPr>
              <w:spacing w:line="360" w:lineRule="auto"/>
              <w:ind w:firstLine="480" w:firstLineChars="200"/>
              <w:textAlignment w:val="baseline"/>
              <w:rPr>
                <w:sz w:val="24"/>
                <w:szCs w:val="24"/>
                <w:highlight w:val="none"/>
              </w:rPr>
            </w:pPr>
            <w:r>
              <w:rPr>
                <w:sz w:val="24"/>
                <w:szCs w:val="24"/>
                <w:highlight w:val="none"/>
              </w:rPr>
              <w:t>工艺流程简述：</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baseline"/>
              <w:rPr>
                <w:rFonts w:hint="default" w:ascii="Times New Roman" w:hAnsi="Times New Roman" w:cs="Times New Roman"/>
                <w:sz w:val="24"/>
                <w:highlight w:val="none"/>
                <w:lang w:val="en-US"/>
              </w:rPr>
            </w:pPr>
            <w:r>
              <w:rPr>
                <w:rFonts w:hint="eastAsia" w:ascii="Times New Roman" w:hAnsi="Times New Roman" w:cs="Times New Roman"/>
                <w:sz w:val="24"/>
                <w:highlight w:val="none"/>
                <w:lang w:val="en-US" w:eastAsia="zh-CN"/>
              </w:rPr>
              <w:t>购买原纸（热敏纸、不干胶纸等）通过印刷机进行印刷，即印刷上文字图案或者其他信息，再经过模切机或者分切机进行分切，最后经过复卷机复卷后即可出货。</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baseline"/>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备注：1、项目生产过程中不涉及晒版、洗版等污染工序，工艺简单。</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baseline"/>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2、印刷机定期使用沾有工业酒精进行抹布擦拭，不使用水清洗不产生生产废水。</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sz w:val="24"/>
                <w:szCs w:val="24"/>
                <w:highlight w:val="none"/>
                <w:lang w:val="en-US" w:eastAsia="zh-CN"/>
              </w:rPr>
            </w:pPr>
            <w:r>
              <w:rPr>
                <w:rFonts w:hint="eastAsia"/>
                <w:b/>
                <w:bCs/>
                <w:sz w:val="24"/>
                <w:szCs w:val="24"/>
                <w:highlight w:val="none"/>
                <w:lang w:val="en-US" w:eastAsia="zh-CN"/>
              </w:rPr>
              <w:t>现有项目污染物产生、治理及排放情况：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b/>
                <w:bCs/>
                <w:sz w:val="24"/>
                <w:highlight w:val="none"/>
              </w:rPr>
            </w:pPr>
            <w:r>
              <w:rPr>
                <w:rFonts w:hint="eastAsia"/>
                <w:b/>
                <w:bCs/>
                <w:sz w:val="24"/>
                <w:highlight w:val="none"/>
                <w:lang w:val="en-US" w:eastAsia="zh-CN"/>
              </w:rPr>
              <w:t>一、</w:t>
            </w:r>
            <w:r>
              <w:rPr>
                <w:rFonts w:hint="eastAsia" w:ascii="Times New Roman" w:hAnsi="Times New Roman"/>
                <w:b/>
                <w:bCs/>
                <w:sz w:val="24"/>
                <w:highlight w:val="none"/>
              </w:rPr>
              <w:t>大气环境影响分析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 xml:space="preserve"> 本项目废气为</w:t>
            </w:r>
            <w:r>
              <w:rPr>
                <w:rFonts w:hint="eastAsia" w:cs="Times New Roman"/>
                <w:sz w:val="24"/>
                <w:highlight w:val="none"/>
                <w:lang w:val="en-US" w:eastAsia="zh-CN"/>
              </w:rPr>
              <w:t>印刷工序和设备维修保养工序</w:t>
            </w:r>
            <w:r>
              <w:rPr>
                <w:rFonts w:hint="default" w:ascii="Times New Roman" w:hAnsi="Times New Roman" w:cs="Times New Roman"/>
                <w:sz w:val="24"/>
                <w:highlight w:val="none"/>
                <w:lang w:val="en-US" w:eastAsia="zh-CN"/>
              </w:rPr>
              <w:t>产生的非甲烷总烃</w:t>
            </w:r>
            <w:r>
              <w:rPr>
                <w:rFonts w:hint="eastAsia" w:cs="Times New Roman"/>
                <w:sz w:val="24"/>
                <w:highlight w:val="none"/>
                <w:lang w:val="en-US" w:eastAsia="zh-CN"/>
              </w:rPr>
              <w:t>，</w:t>
            </w:r>
            <w:r>
              <w:rPr>
                <w:rFonts w:hint="eastAsia" w:ascii="Times New Roman" w:hAnsi="Times New Roman" w:cs="Times New Roman"/>
                <w:sz w:val="24"/>
                <w:highlight w:val="none"/>
                <w:lang w:val="en-US" w:eastAsia="zh-CN"/>
              </w:rPr>
              <w:t>经集气罩收集后由引风机引至1套</w:t>
            </w:r>
            <w:r>
              <w:rPr>
                <w:rFonts w:hint="eastAsia"/>
                <w:sz w:val="24"/>
              </w:rPr>
              <w:t>UV</w:t>
            </w:r>
            <w:r>
              <w:rPr>
                <w:rFonts w:hint="eastAsia"/>
                <w:sz w:val="24"/>
                <w:lang w:eastAsia="zh-CN"/>
              </w:rPr>
              <w:t>光</w:t>
            </w:r>
            <w:r>
              <w:rPr>
                <w:rFonts w:hint="eastAsia"/>
                <w:sz w:val="24"/>
                <w:lang w:val="en-US" w:eastAsia="zh-CN"/>
              </w:rPr>
              <w:t>催化氧化+活性炭吸附</w:t>
            </w:r>
            <w:r>
              <w:rPr>
                <w:rFonts w:hint="eastAsia" w:cs="Times New Roman"/>
                <w:sz w:val="24"/>
                <w:highlight w:val="none"/>
                <w:lang w:val="en-US" w:eastAsia="zh-CN"/>
              </w:rPr>
              <w:t>装置进行处理</w:t>
            </w:r>
            <w:r>
              <w:rPr>
                <w:rFonts w:hint="default" w:ascii="Times New Roman" w:hAnsi="Times New Roman" w:cs="Times New Roman"/>
                <w:sz w:val="24"/>
                <w:highlight w:val="none"/>
                <w:lang w:val="en-US" w:eastAsia="zh-CN"/>
              </w:rPr>
              <w:t>，最终经1根15m高排气筒排放。</w:t>
            </w:r>
            <w:r>
              <w:rPr>
                <w:rFonts w:hint="eastAsia"/>
                <w:sz w:val="24"/>
                <w:highlight w:val="none"/>
                <w:lang w:eastAsia="zh-CN"/>
              </w:rPr>
              <w:t>未被集气罩收集的废气，以无组织形式达标排放。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满足《大气污染物综合排放标准》（GB16297-1996）中非甲烷总烃有组织排放15m高排气筒最大排放速率 10kg/h的要求。满足《关于全省开展工业企业挥发性有机物专项治理工作中排放建议值的通知》豫环攻坚办【2017】162号文中非甲烷总烃工业企业挥发性有机物排放建议值中</w:t>
            </w:r>
            <w:r>
              <w:rPr>
                <w:rFonts w:hint="eastAsia" w:cs="Times New Roman"/>
                <w:sz w:val="24"/>
                <w:highlight w:val="none"/>
                <w:lang w:val="en-US" w:eastAsia="zh-CN"/>
              </w:rPr>
              <w:t>排放浓度50</w:t>
            </w:r>
            <w:r>
              <w:rPr>
                <w:rFonts w:hint="eastAsia" w:ascii="Times New Roman" w:hAnsi="Times New Roman" w:eastAsia="宋体" w:cs="Times New Roman"/>
                <w:sz w:val="24"/>
                <w:highlight w:val="none"/>
                <w:lang w:val="en-US" w:eastAsia="zh-CN"/>
              </w:rPr>
              <w:t>mg/m</w:t>
            </w:r>
            <w:r>
              <w:rPr>
                <w:rFonts w:hint="eastAsia" w:ascii="Times New Roman" w:hAnsi="Times New Roman" w:eastAsia="宋体" w:cs="Times New Roman"/>
                <w:sz w:val="24"/>
                <w:highlight w:val="none"/>
                <w:vertAlign w:val="superscript"/>
                <w:lang w:val="en-US" w:eastAsia="zh-CN"/>
              </w:rPr>
              <w:t>3</w:t>
            </w:r>
            <w:r>
              <w:rPr>
                <w:rFonts w:hint="eastAsia" w:cs="Times New Roman"/>
                <w:sz w:val="24"/>
                <w:highlight w:val="none"/>
                <w:vertAlign w:val="baseline"/>
                <w:lang w:val="en-US" w:eastAsia="zh-CN"/>
              </w:rPr>
              <w:t>，</w:t>
            </w:r>
            <w:r>
              <w:rPr>
                <w:rFonts w:hint="eastAsia" w:ascii="Times New Roman" w:hAnsi="Times New Roman" w:eastAsia="宋体" w:cs="Times New Roman"/>
                <w:sz w:val="24"/>
                <w:highlight w:val="none"/>
                <w:lang w:val="en-US" w:eastAsia="zh-CN"/>
              </w:rPr>
              <w:t>去除率70%以及厂界无组织排放监控浓度限值2.0mg/m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的要求。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b/>
                <w:bCs/>
                <w:sz w:val="24"/>
                <w:highlight w:val="none"/>
              </w:rPr>
            </w:pPr>
            <w:r>
              <w:rPr>
                <w:rFonts w:hint="eastAsia"/>
                <w:b/>
                <w:bCs/>
                <w:sz w:val="24"/>
                <w:highlight w:val="none"/>
                <w:lang w:val="en-US" w:eastAsia="zh-CN"/>
              </w:rPr>
              <w:t>二、</w:t>
            </w:r>
            <w:r>
              <w:rPr>
                <w:rFonts w:hint="eastAsia"/>
                <w:b/>
                <w:bCs/>
                <w:sz w:val="24"/>
                <w:highlight w:val="none"/>
              </w:rPr>
              <w:t>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baseline"/>
              <w:rPr>
                <w:rFonts w:hint="default" w:eastAsia="宋体"/>
                <w:b/>
                <w:bCs/>
                <w:sz w:val="24"/>
                <w:highlight w:val="none"/>
                <w:lang w:val="en-US" w:eastAsia="zh-CN"/>
              </w:rPr>
            </w:pPr>
            <w:r>
              <w:rPr>
                <w:rFonts w:hint="eastAsia"/>
                <w:sz w:val="24"/>
                <w:highlight w:val="none"/>
              </w:rPr>
              <w:t>项目废</w:t>
            </w:r>
            <w:r>
              <w:rPr>
                <w:rFonts w:hint="eastAsia"/>
                <w:color w:val="auto"/>
                <w:sz w:val="24"/>
                <w:highlight w:val="none"/>
              </w:rPr>
              <w:t>水</w:t>
            </w:r>
            <w:r>
              <w:rPr>
                <w:rFonts w:hint="eastAsia"/>
                <w:color w:val="auto"/>
                <w:sz w:val="24"/>
                <w:highlight w:val="none"/>
                <w:lang w:eastAsia="zh-CN"/>
              </w:rPr>
              <w:t>主要为</w:t>
            </w:r>
            <w:r>
              <w:rPr>
                <w:rFonts w:hint="eastAsia"/>
                <w:color w:val="auto"/>
                <w:sz w:val="24"/>
                <w:highlight w:val="none"/>
              </w:rPr>
              <w:t>生活污水</w:t>
            </w:r>
            <w:r>
              <w:rPr>
                <w:rFonts w:hint="eastAsia"/>
                <w:color w:val="auto"/>
                <w:sz w:val="24"/>
                <w:highlight w:val="none"/>
                <w:lang w:eastAsia="zh-CN"/>
              </w:rPr>
              <w:t>，</w:t>
            </w:r>
            <w:r>
              <w:rPr>
                <w:rFonts w:hint="eastAsia"/>
                <w:sz w:val="24"/>
                <w:highlight w:val="none"/>
              </w:rPr>
              <w:t>生活污水经</w:t>
            </w:r>
            <w:r>
              <w:rPr>
                <w:rFonts w:hint="eastAsia"/>
                <w:sz w:val="24"/>
                <w:highlight w:val="none"/>
                <w:lang w:eastAsia="zh-CN"/>
              </w:rPr>
              <w:t>化粪池</w:t>
            </w:r>
            <w:r>
              <w:rPr>
                <w:rFonts w:hint="eastAsia"/>
                <w:sz w:val="24"/>
                <w:highlight w:val="none"/>
              </w:rPr>
              <w:t>处理后</w:t>
            </w:r>
            <w:r>
              <w:rPr>
                <w:rFonts w:hint="eastAsia"/>
                <w:sz w:val="24"/>
                <w:highlight w:val="none"/>
                <w:lang w:val="en-US" w:eastAsia="zh-CN"/>
              </w:rPr>
              <w:t>排入</w:t>
            </w:r>
            <w:r>
              <w:rPr>
                <w:rFonts w:hint="eastAsia" w:cs="Times New Roman"/>
                <w:sz w:val="24"/>
                <w:highlight w:val="none"/>
                <w:lang w:val="en-US" w:eastAsia="zh-CN"/>
              </w:rPr>
              <w:t>贾屯污水处理厂</w:t>
            </w:r>
            <w:r>
              <w:rPr>
                <w:rFonts w:hint="eastAsia" w:ascii="Times New Roman" w:hAnsi="Times New Roman" w:cs="Times New Roman"/>
                <w:sz w:val="24"/>
                <w:highlight w:val="none"/>
                <w:lang w:val="en-US" w:eastAsia="zh-CN"/>
              </w:rPr>
              <w:t>进一步处理</w:t>
            </w:r>
            <w:r>
              <w:rPr>
                <w:rFonts w:hint="eastAsia"/>
                <w:sz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baseline"/>
              <w:rPr>
                <w:sz w:val="24"/>
                <w:highlight w:val="none"/>
              </w:rPr>
            </w:pPr>
            <w:r>
              <w:rPr>
                <w:sz w:val="24"/>
                <w:highlight w:val="none"/>
              </w:rPr>
              <w:t>评价要求化粪池的池底和池壁应做好防渗、防漏，避免污染地下水。</w:t>
            </w:r>
            <w:r>
              <w:rPr>
                <w:rFonts w:hint="eastAsia"/>
                <w:color w:val="000000"/>
                <w:sz w:val="24"/>
                <w:highlight w:val="none"/>
              </w:rPr>
              <w:t>生活污水经以上措施处理后，对项目周围地表水环境影响较小。</w:t>
            </w:r>
          </w:p>
          <w:p>
            <w:pPr>
              <w:keepNext w:val="0"/>
              <w:keepLines w:val="0"/>
              <w:pageBreakBefore w:val="0"/>
              <w:widowControl w:val="0"/>
              <w:kinsoku/>
              <w:wordWrap/>
              <w:overflowPunct/>
              <w:topLinePunct w:val="0"/>
              <w:autoSpaceDE/>
              <w:autoSpaceDN/>
              <w:bidi w:val="0"/>
              <w:snapToGrid w:val="0"/>
              <w:spacing w:line="360" w:lineRule="auto"/>
              <w:ind w:firstLine="482" w:firstLineChars="200"/>
              <w:rPr>
                <w:rFonts w:hint="default" w:ascii="Times New Roman" w:hAnsi="Times New Roman" w:eastAsia="宋体" w:cs="Times New Roman"/>
                <w:sz w:val="24"/>
                <w:highlight w:val="none"/>
                <w:lang w:eastAsia="zh-CN"/>
              </w:rPr>
            </w:pPr>
            <w:r>
              <w:rPr>
                <w:rFonts w:hint="eastAsia" w:ascii="Times New Roman" w:hAnsi="Times New Roman" w:cs="Times New Roman"/>
                <w:b/>
                <w:bCs/>
                <w:sz w:val="24"/>
                <w:highlight w:val="none"/>
                <w:lang w:val="en-US" w:eastAsia="zh-CN"/>
              </w:rPr>
              <w:t>三、</w:t>
            </w:r>
            <w:r>
              <w:rPr>
                <w:rFonts w:hint="default" w:ascii="Times New Roman" w:hAnsi="Times New Roman" w:cs="Times New Roman"/>
                <w:b/>
                <w:bCs/>
                <w:sz w:val="24"/>
                <w:highlight w:val="none"/>
                <w:lang w:eastAsia="zh-CN"/>
              </w:rPr>
              <w:t>声环境影响分析</w:t>
            </w:r>
          </w:p>
          <w:p>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cs="Times New Roman"/>
                <w:sz w:val="24"/>
                <w:highlight w:val="none"/>
              </w:rPr>
            </w:pP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项目生产过程中产生的噪声主要是</w:t>
            </w:r>
            <w:r>
              <w:rPr>
                <w:rFonts w:hint="eastAsia" w:cs="Times New Roman"/>
                <w:sz w:val="24"/>
                <w:highlight w:val="none"/>
                <w:lang w:val="en-US" w:eastAsia="zh-CN"/>
              </w:rPr>
              <w:t>印刷机、分切机</w:t>
            </w:r>
            <w:r>
              <w:rPr>
                <w:rFonts w:hint="default" w:ascii="Times New Roman" w:hAnsi="Times New Roman" w:cs="Times New Roman"/>
                <w:sz w:val="24"/>
                <w:highlight w:val="none"/>
              </w:rPr>
              <w:t>等设备运行噪声，工程噪声源强在</w:t>
            </w:r>
            <w:r>
              <w:rPr>
                <w:rFonts w:hint="eastAsia" w:cs="Times New Roman"/>
                <w:sz w:val="24"/>
                <w:highlight w:val="none"/>
                <w:lang w:val="en-US" w:eastAsia="zh-CN"/>
              </w:rPr>
              <w:t>65</w:t>
            </w:r>
            <w:r>
              <w:rPr>
                <w:rFonts w:hint="default" w:ascii="Times New Roman" w:hAnsi="Times New Roman" w:cs="Times New Roman"/>
                <w:sz w:val="24"/>
                <w:highlight w:val="none"/>
              </w:rPr>
              <w:t>~</w:t>
            </w:r>
            <w:r>
              <w:rPr>
                <w:rFonts w:hint="eastAsia" w:cs="Times New Roman"/>
                <w:sz w:val="24"/>
                <w:highlight w:val="none"/>
                <w:lang w:val="en-US" w:eastAsia="zh-CN"/>
              </w:rPr>
              <w:t>85</w:t>
            </w:r>
            <w:r>
              <w:rPr>
                <w:rFonts w:hint="default" w:ascii="Times New Roman" w:hAnsi="Times New Roman" w:cs="Times New Roman"/>
                <w:sz w:val="24"/>
                <w:highlight w:val="none"/>
              </w:rPr>
              <w:t>dB（A）。采取设备安装基础减振、</w:t>
            </w:r>
            <w:r>
              <w:rPr>
                <w:rFonts w:hint="eastAsia" w:ascii="Times New Roman" w:hAnsi="Times New Roman" w:cs="Times New Roman"/>
                <w:sz w:val="24"/>
                <w:highlight w:val="none"/>
                <w:lang w:val="en-US" w:eastAsia="zh-CN"/>
              </w:rPr>
              <w:t>厂房</w:t>
            </w:r>
            <w:r>
              <w:rPr>
                <w:rFonts w:hint="default" w:ascii="Times New Roman" w:hAnsi="Times New Roman" w:cs="Times New Roman"/>
                <w:sz w:val="24"/>
                <w:highlight w:val="none"/>
              </w:rPr>
              <w:t>隔声等措施后，</w:t>
            </w:r>
            <w:r>
              <w:rPr>
                <w:rFonts w:hint="default" w:ascii="Times New Roman" w:hAnsi="Times New Roman" w:cs="Times New Roman"/>
                <w:b w:val="0"/>
                <w:bCs/>
                <w:sz w:val="24"/>
                <w:highlight w:val="none"/>
                <w:u w:val="none"/>
              </w:rPr>
              <w:t>项</w:t>
            </w:r>
            <w:r>
              <w:rPr>
                <w:rFonts w:hint="default" w:ascii="Times New Roman" w:hAnsi="Times New Roman" w:cs="Times New Roman"/>
                <w:bCs/>
                <w:sz w:val="24"/>
                <w:highlight w:val="none"/>
              </w:rPr>
              <w:t>目各厂界噪声值噪声叠加值均能够满足《工业企业厂界环境噪声排放标准》（GB12348-2008）</w:t>
            </w:r>
            <w:r>
              <w:rPr>
                <w:rFonts w:hint="default" w:ascii="Times New Roman" w:hAnsi="Times New Roman" w:cs="Times New Roman"/>
                <w:bCs/>
                <w:sz w:val="24"/>
                <w:highlight w:val="none"/>
                <w:lang w:val="en-US" w:eastAsia="zh-CN"/>
              </w:rPr>
              <w:t>3</w:t>
            </w:r>
            <w:r>
              <w:rPr>
                <w:rFonts w:hint="default" w:ascii="Times New Roman" w:hAnsi="Times New Roman" w:cs="Times New Roman"/>
                <w:bCs/>
                <w:sz w:val="24"/>
                <w:highlight w:val="none"/>
              </w:rPr>
              <w:t>类标准要求，对周围的声环境影响较小。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482"/>
              <w:rPr>
                <w:rFonts w:hint="default" w:ascii="Times New Roman" w:hAnsi="Times New Roman" w:cs="Times New Roman"/>
                <w:b/>
                <w:bCs/>
                <w:sz w:val="24"/>
                <w:highlight w:val="none"/>
              </w:rPr>
            </w:pPr>
            <w:r>
              <w:rPr>
                <w:rFonts w:hint="eastAsia"/>
                <w:b/>
                <w:bCs/>
                <w:sz w:val="24"/>
                <w:highlight w:val="none"/>
                <w:lang w:val="en-US" w:eastAsia="zh-CN"/>
              </w:rPr>
              <w:t>四、</w:t>
            </w:r>
            <w:r>
              <w:rPr>
                <w:rFonts w:hint="default" w:ascii="Times New Roman" w:hAnsi="Times New Roman" w:cs="Times New Roman"/>
                <w:b/>
                <w:bCs/>
                <w:sz w:val="24"/>
                <w:highlight w:val="none"/>
              </w:rPr>
              <w:t>固体废物</w:t>
            </w:r>
          </w:p>
          <w:p>
            <w:pPr>
              <w:keepNext w:val="0"/>
              <w:keepLines w:val="0"/>
              <w:pageBreakBefore w:val="0"/>
              <w:widowControl w:val="0"/>
              <w:kinsoku/>
              <w:wordWrap/>
              <w:overflowPunct/>
              <w:topLinePunct w:val="0"/>
              <w:autoSpaceDE/>
              <w:autoSpaceDN/>
              <w:bidi w:val="0"/>
              <w:adjustRightInd w:val="0"/>
              <w:snapToGrid w:val="0"/>
              <w:spacing w:line="360" w:lineRule="auto"/>
              <w:ind w:firstLine="468" w:firstLineChars="195"/>
              <w:rPr>
                <w:rFonts w:hint="eastAsia" w:ascii="Times New Roman" w:hAnsi="Times New Roman" w:eastAsia="宋体" w:cs="Times New Roman"/>
                <w:sz w:val="24"/>
                <w:highlight w:val="none"/>
                <w:lang w:eastAsia="zh-CN"/>
              </w:rPr>
            </w:pPr>
            <w:r>
              <w:rPr>
                <w:rFonts w:hint="eastAsia"/>
                <w:sz w:val="24"/>
                <w:highlight w:val="none"/>
                <w:lang w:val="en-US" w:eastAsia="zh-CN"/>
              </w:rPr>
              <w:t>本</w:t>
            </w:r>
            <w:r>
              <w:rPr>
                <w:sz w:val="24"/>
                <w:highlight w:val="none"/>
              </w:rPr>
              <w:t>项目</w:t>
            </w:r>
            <w:r>
              <w:rPr>
                <w:rFonts w:hint="eastAsia"/>
                <w:sz w:val="24"/>
                <w:highlight w:val="none"/>
                <w:lang w:eastAsia="zh-CN"/>
              </w:rPr>
              <w:t>营运期</w:t>
            </w:r>
            <w:r>
              <w:rPr>
                <w:sz w:val="24"/>
                <w:highlight w:val="none"/>
              </w:rPr>
              <w:t>产生的固体废物</w:t>
            </w:r>
            <w:r>
              <w:rPr>
                <w:rFonts w:hint="eastAsia"/>
                <w:sz w:val="24"/>
                <w:highlight w:val="none"/>
                <w:lang w:eastAsia="zh-CN"/>
              </w:rPr>
              <w:t>为</w:t>
            </w:r>
            <w:r>
              <w:rPr>
                <w:sz w:val="24"/>
                <w:highlight w:val="none"/>
              </w:rPr>
              <w:t>一般固体废物</w:t>
            </w:r>
            <w:r>
              <w:rPr>
                <w:rFonts w:hint="eastAsia"/>
                <w:sz w:val="24"/>
                <w:highlight w:val="none"/>
                <w:lang w:eastAsia="zh-CN"/>
              </w:rPr>
              <w:t>和危险废物</w:t>
            </w:r>
            <w:r>
              <w:rPr>
                <w:sz w:val="24"/>
                <w:highlight w:val="none"/>
              </w:rPr>
              <w:t>。</w:t>
            </w:r>
            <w:r>
              <w:rPr>
                <w:rFonts w:hint="default" w:ascii="Times New Roman" w:hAnsi="Times New Roman" w:cs="Times New Roman"/>
                <w:sz w:val="24"/>
                <w:highlight w:val="none"/>
                <w:lang w:eastAsia="zh-CN"/>
              </w:rPr>
              <w:t>一般固废包括不合格产品、废包装物及生活垃圾</w:t>
            </w:r>
            <w:r>
              <w:rPr>
                <w:rFonts w:hint="eastAsia" w:cs="Times New Roman"/>
                <w:sz w:val="24"/>
                <w:highlight w:val="none"/>
                <w:lang w:eastAsia="zh-CN"/>
              </w:rPr>
              <w:t>。</w:t>
            </w:r>
            <w:r>
              <w:rPr>
                <w:rFonts w:hint="default" w:ascii="Times New Roman" w:hAnsi="Times New Roman" w:cs="Times New Roman"/>
                <w:sz w:val="24"/>
                <w:highlight w:val="none"/>
                <w:lang w:eastAsia="zh-CN"/>
              </w:rPr>
              <w:t>不合格产品</w:t>
            </w:r>
            <w:r>
              <w:rPr>
                <w:rFonts w:hint="eastAsia" w:ascii="Times New Roman" w:hAnsi="Times New Roman" w:cs="Times New Roman"/>
                <w:sz w:val="24"/>
                <w:highlight w:val="none"/>
                <w:lang w:val="en-US" w:eastAsia="zh-CN"/>
              </w:rPr>
              <w:t>产量</w:t>
            </w:r>
            <w:r>
              <w:rPr>
                <w:rFonts w:hint="default" w:ascii="Times New Roman" w:hAnsi="Times New Roman" w:cs="Times New Roman"/>
                <w:sz w:val="24"/>
                <w:highlight w:val="none"/>
                <w:lang w:val="en-US" w:eastAsia="zh-CN"/>
              </w:rPr>
              <w:t>为2t/a，</w:t>
            </w:r>
            <w:r>
              <w:rPr>
                <w:rFonts w:hint="default" w:ascii="Times New Roman" w:hAnsi="Times New Roman" w:cs="Times New Roman"/>
                <w:sz w:val="24"/>
                <w:highlight w:val="none"/>
              </w:rPr>
              <w:t>厂区</w:t>
            </w:r>
            <w:r>
              <w:rPr>
                <w:rFonts w:hint="eastAsia" w:cs="Times New Roman"/>
                <w:sz w:val="24"/>
                <w:highlight w:val="none"/>
                <w:lang w:val="en-US" w:eastAsia="zh-CN"/>
              </w:rPr>
              <w:t>一般固废暂存间（</w:t>
            </w:r>
            <w:r>
              <w:rPr>
                <w:rFonts w:hint="default" w:ascii="Times New Roman" w:hAnsi="Times New Roman" w:cs="Times New Roman"/>
                <w:bCs/>
                <w:color w:val="000000"/>
                <w:sz w:val="24"/>
                <w:szCs w:val="24"/>
                <w:highlight w:val="none"/>
                <w:lang w:eastAsia="zh-CN"/>
              </w:rPr>
              <w:t>不小于</w:t>
            </w:r>
            <w:r>
              <w:rPr>
                <w:rFonts w:hint="default" w:ascii="Times New Roman" w:hAnsi="Times New Roman" w:cs="Times New Roman"/>
                <w:bCs/>
                <w:color w:val="000000"/>
                <w:sz w:val="24"/>
                <w:szCs w:val="24"/>
                <w:highlight w:val="none"/>
                <w:lang w:val="en-US" w:eastAsia="zh-CN"/>
              </w:rPr>
              <w:t>5m</w:t>
            </w:r>
            <w:r>
              <w:rPr>
                <w:rFonts w:hint="default" w:ascii="Times New Roman" w:hAnsi="Times New Roman" w:cs="Times New Roman"/>
                <w:bCs/>
                <w:color w:val="000000"/>
                <w:sz w:val="24"/>
                <w:szCs w:val="24"/>
                <w:highlight w:val="none"/>
                <w:vertAlign w:val="superscript"/>
                <w:lang w:val="en-US" w:eastAsia="zh-CN"/>
              </w:rPr>
              <w:t>2</w:t>
            </w:r>
            <w:r>
              <w:rPr>
                <w:rFonts w:hint="eastAsia" w:cs="Times New Roman"/>
                <w:sz w:val="24"/>
                <w:highlight w:val="none"/>
                <w:lang w:val="en-US" w:eastAsia="zh-CN"/>
              </w:rPr>
              <w:t>）</w:t>
            </w:r>
            <w:r>
              <w:rPr>
                <w:rFonts w:hint="default" w:ascii="Times New Roman" w:hAnsi="Times New Roman" w:cs="Times New Roman"/>
                <w:sz w:val="24"/>
                <w:highlight w:val="none"/>
              </w:rPr>
              <w:t>收集后</w:t>
            </w:r>
            <w:r>
              <w:rPr>
                <w:rFonts w:hint="default" w:ascii="Times New Roman" w:hAnsi="Times New Roman" w:cs="Times New Roman"/>
                <w:sz w:val="24"/>
                <w:highlight w:val="none"/>
                <w:lang w:eastAsia="zh-CN"/>
              </w:rPr>
              <w:t>可</w:t>
            </w:r>
            <w:r>
              <w:rPr>
                <w:rFonts w:hint="eastAsia" w:ascii="Times New Roman" w:hAnsi="Times New Roman" w:cs="Times New Roman"/>
                <w:sz w:val="24"/>
                <w:highlight w:val="none"/>
                <w:lang w:val="en-US" w:eastAsia="zh-CN"/>
              </w:rPr>
              <w:t>出售给废</w:t>
            </w:r>
            <w:r>
              <w:rPr>
                <w:rFonts w:hint="eastAsia" w:cs="Times New Roman"/>
                <w:sz w:val="24"/>
                <w:highlight w:val="none"/>
                <w:lang w:val="en-US" w:eastAsia="zh-CN"/>
              </w:rPr>
              <w:t>品</w:t>
            </w:r>
            <w:r>
              <w:rPr>
                <w:rFonts w:hint="eastAsia" w:ascii="Times New Roman" w:hAnsi="Times New Roman" w:cs="Times New Roman"/>
                <w:sz w:val="24"/>
                <w:highlight w:val="none"/>
                <w:lang w:val="en-US" w:eastAsia="zh-CN"/>
              </w:rPr>
              <w:t>收购站</w:t>
            </w:r>
            <w:r>
              <w:rPr>
                <w:rFonts w:hint="eastAsia" w:cs="Times New Roman"/>
                <w:sz w:val="24"/>
                <w:highlight w:val="none"/>
                <w:lang w:eastAsia="zh-CN"/>
              </w:rPr>
              <w:t>；</w:t>
            </w:r>
            <w:r>
              <w:rPr>
                <w:rFonts w:hint="default" w:ascii="Times New Roman" w:hAnsi="Times New Roman" w:cs="Times New Roman"/>
                <w:sz w:val="24"/>
                <w:highlight w:val="none"/>
                <w:lang w:eastAsia="zh-CN"/>
              </w:rPr>
              <w:t>废包装物</w:t>
            </w:r>
            <w:r>
              <w:rPr>
                <w:rFonts w:hint="default" w:ascii="Times New Roman" w:hAnsi="Times New Roman" w:cs="Times New Roman"/>
                <w:sz w:val="24"/>
                <w:highlight w:val="none"/>
              </w:rPr>
              <w:t>产生量约为0.5t/a，厂区收集后外售。</w:t>
            </w:r>
            <w:r>
              <w:rPr>
                <w:rFonts w:hint="default" w:ascii="Times New Roman" w:hAnsi="Times New Roman" w:cs="Times New Roman"/>
                <w:b w:val="0"/>
                <w:bCs w:val="0"/>
                <w:sz w:val="24"/>
                <w:highlight w:val="none"/>
                <w:lang w:eastAsia="zh-CN"/>
              </w:rPr>
              <w:t>生活垃圾</w:t>
            </w:r>
            <w:r>
              <w:rPr>
                <w:rFonts w:hint="default" w:ascii="Times New Roman" w:hAnsi="Times New Roman" w:cs="Times New Roman"/>
                <w:sz w:val="24"/>
                <w:highlight w:val="none"/>
              </w:rPr>
              <w:t>产生量为</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t/a，</w:t>
            </w:r>
            <w:r>
              <w:rPr>
                <w:rFonts w:hint="default" w:ascii="Times New Roman" w:hAnsi="Times New Roman" w:cs="Times New Roman"/>
                <w:bCs/>
                <w:sz w:val="24"/>
                <w:highlight w:val="none"/>
              </w:rPr>
              <w:t>运至垃圾中转站集中处理。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highlight w:val="none"/>
                <w:lang w:eastAsia="zh-CN"/>
              </w:rPr>
            </w:pPr>
            <w:r>
              <w:rPr>
                <w:rFonts w:hint="default" w:ascii="Times New Roman" w:hAnsi="Times New Roman" w:cs="Times New Roman"/>
                <w:sz w:val="24"/>
                <w:highlight w:val="none"/>
                <w:lang w:eastAsia="zh-CN"/>
              </w:rPr>
              <w:t>危险废物主要是废气治理设备产生的</w:t>
            </w:r>
            <w:r>
              <w:rPr>
                <w:rFonts w:hint="default" w:ascii="Times New Roman" w:hAnsi="Times New Roman" w:cs="Times New Roman"/>
                <w:sz w:val="24"/>
                <w:highlight w:val="none"/>
                <w:lang w:val="en-US" w:eastAsia="zh-CN"/>
              </w:rPr>
              <w:t>废活性炭</w:t>
            </w:r>
            <w:r>
              <w:rPr>
                <w:rFonts w:hint="eastAsia" w:cs="Times New Roman"/>
                <w:sz w:val="24"/>
                <w:highlight w:val="none"/>
                <w:lang w:val="en-US" w:eastAsia="zh-CN"/>
              </w:rPr>
              <w:t>、废过滤棉、废灯管</w:t>
            </w:r>
            <w:r>
              <w:rPr>
                <w:rFonts w:hint="default" w:ascii="Times New Roman" w:hAnsi="Times New Roman" w:cs="Times New Roman"/>
                <w:sz w:val="24"/>
                <w:highlight w:val="none"/>
                <w:lang w:val="en-US" w:eastAsia="zh-CN"/>
              </w:rPr>
              <w:t>；生产设备维修、保养产生的含油废抹布；生产过程中产生的含水性油墨的废弃包装物；废网版；含有工业酒精的废弃抹布及包装物</w:t>
            </w:r>
            <w:r>
              <w:rPr>
                <w:rFonts w:hint="default" w:ascii="Times New Roman" w:hAnsi="Times New Roman" w:cs="Times New Roman"/>
                <w:sz w:val="24"/>
                <w:highlight w:val="none"/>
                <w:lang w:eastAsia="zh-CN"/>
              </w:rPr>
              <w:t>。</w:t>
            </w:r>
            <w:r>
              <w:rPr>
                <w:rFonts w:hint="eastAsia" w:ascii="Times New Roman" w:hAnsi="Times New Roman" w:eastAsia="宋体" w:cs="Times New Roman"/>
                <w:b w:val="0"/>
                <w:bCs w:val="0"/>
                <w:color w:val="auto"/>
                <w:kern w:val="2"/>
                <w:sz w:val="24"/>
                <w:szCs w:val="24"/>
                <w:highlight w:val="none"/>
                <w:u w:val="none"/>
                <w:lang w:val="en-US" w:eastAsia="zh-CN" w:bidi="ar-SA"/>
              </w:rPr>
              <w:t>废活性炭产生量为</w:t>
            </w:r>
            <w:r>
              <w:rPr>
                <w:rFonts w:hint="eastAsia" w:cs="Times New Roman"/>
                <w:b w:val="0"/>
                <w:bCs w:val="0"/>
                <w:color w:val="auto"/>
                <w:kern w:val="2"/>
                <w:sz w:val="24"/>
                <w:szCs w:val="24"/>
                <w:highlight w:val="none"/>
                <w:u w:val="none"/>
                <w:lang w:val="en-US" w:eastAsia="zh-CN" w:bidi="ar-SA"/>
              </w:rPr>
              <w:t>0.2632</w:t>
            </w:r>
            <w:r>
              <w:rPr>
                <w:rFonts w:hint="eastAsia" w:ascii="Times New Roman" w:hAnsi="Times New Roman" w:eastAsia="宋体" w:cs="Times New Roman"/>
                <w:b w:val="0"/>
                <w:bCs w:val="0"/>
                <w:color w:val="auto"/>
                <w:kern w:val="2"/>
                <w:sz w:val="24"/>
                <w:szCs w:val="24"/>
                <w:highlight w:val="none"/>
                <w:u w:val="none"/>
                <w:lang w:val="en-US" w:eastAsia="zh-CN" w:bidi="ar-SA"/>
              </w:rPr>
              <w:t>t/a</w:t>
            </w:r>
            <w:r>
              <w:rPr>
                <w:rFonts w:hint="eastAsia" w:cs="Times New Roman"/>
                <w:b w:val="0"/>
                <w:bCs w:val="0"/>
                <w:color w:val="auto"/>
                <w:kern w:val="2"/>
                <w:sz w:val="24"/>
                <w:szCs w:val="24"/>
                <w:highlight w:val="none"/>
                <w:u w:val="none"/>
                <w:lang w:val="en-US" w:eastAsia="zh-CN" w:bidi="ar-SA"/>
              </w:rPr>
              <w:t>，</w:t>
            </w:r>
            <w:r>
              <w:rPr>
                <w:rFonts w:hint="eastAsia"/>
                <w:b w:val="0"/>
                <w:bCs/>
                <w:sz w:val="24"/>
                <w:u w:val="none"/>
                <w:lang w:val="en-US" w:eastAsia="zh-CN"/>
              </w:rPr>
              <w:t>废灯管的产生量为20根/a，废过滤棉的产生量为0.002t/a。</w:t>
            </w:r>
            <w:r>
              <w:rPr>
                <w:rFonts w:hint="default" w:ascii="Times New Roman" w:hAnsi="Times New Roman" w:cs="Times New Roman"/>
                <w:sz w:val="24"/>
                <w:highlight w:val="none"/>
                <w:lang w:val="en-US" w:eastAsia="zh-CN"/>
              </w:rPr>
              <w:t>生产过程中产生的含水性油墨的废弃包装物</w:t>
            </w:r>
            <w:r>
              <w:rPr>
                <w:rFonts w:hint="eastAsia" w:cs="Times New Roman"/>
                <w:sz w:val="24"/>
                <w:highlight w:val="none"/>
                <w:lang w:val="en-US" w:eastAsia="zh-CN"/>
              </w:rPr>
              <w:t>、</w:t>
            </w:r>
            <w:r>
              <w:rPr>
                <w:rFonts w:hint="default" w:ascii="Times New Roman" w:hAnsi="Times New Roman" w:cs="Times New Roman"/>
                <w:sz w:val="24"/>
                <w:highlight w:val="none"/>
                <w:lang w:val="en-US" w:eastAsia="zh-CN"/>
              </w:rPr>
              <w:t>含有工业酒精的废弃抹布及包装物</w:t>
            </w:r>
            <w:r>
              <w:rPr>
                <w:rFonts w:hint="eastAsia" w:cs="Times New Roman"/>
                <w:sz w:val="24"/>
                <w:highlight w:val="none"/>
                <w:lang w:val="en-US" w:eastAsia="zh-CN"/>
              </w:rPr>
              <w:t>产生量为0.5吨；</w:t>
            </w:r>
            <w:r>
              <w:rPr>
                <w:rFonts w:hint="default" w:ascii="Times New Roman" w:hAnsi="Times New Roman" w:cs="Times New Roman"/>
                <w:sz w:val="24"/>
                <w:highlight w:val="none"/>
                <w:lang w:val="en-US" w:eastAsia="zh-CN"/>
              </w:rPr>
              <w:t>废</w:t>
            </w:r>
            <w:r>
              <w:rPr>
                <w:rFonts w:hint="eastAsia" w:cs="Times New Roman"/>
                <w:sz w:val="24"/>
                <w:highlight w:val="none"/>
                <w:lang w:val="en-US" w:eastAsia="zh-CN"/>
              </w:rPr>
              <w:t>柔性树脂</w:t>
            </w:r>
            <w:r>
              <w:rPr>
                <w:rFonts w:hint="default" w:ascii="Times New Roman" w:hAnsi="Times New Roman" w:cs="Times New Roman"/>
                <w:sz w:val="24"/>
                <w:highlight w:val="none"/>
                <w:lang w:val="en-US" w:eastAsia="zh-CN"/>
              </w:rPr>
              <w:t>版</w:t>
            </w:r>
            <w:r>
              <w:rPr>
                <w:rFonts w:hint="eastAsia" w:cs="Times New Roman"/>
                <w:sz w:val="24"/>
                <w:highlight w:val="none"/>
                <w:lang w:val="en-US" w:eastAsia="zh-CN"/>
              </w:rPr>
              <w:t>5块，</w:t>
            </w:r>
            <w:r>
              <w:rPr>
                <w:rFonts w:hint="default" w:ascii="Times New Roman" w:hAnsi="Times New Roman" w:cs="Times New Roman"/>
                <w:sz w:val="24"/>
                <w:highlight w:val="none"/>
                <w:lang w:eastAsia="zh-CN"/>
              </w:rPr>
              <w:t>厂区设置危废暂存间</w:t>
            </w:r>
            <w:r>
              <w:rPr>
                <w:rFonts w:hint="default" w:ascii="Times New Roman" w:hAnsi="Times New Roman" w:cs="Times New Roman"/>
                <w:bCs/>
                <w:color w:val="000000"/>
                <w:sz w:val="24"/>
                <w:szCs w:val="24"/>
                <w:highlight w:val="none"/>
                <w:lang w:eastAsia="zh-CN"/>
              </w:rPr>
              <w:t>（不小于</w:t>
            </w:r>
            <w:r>
              <w:rPr>
                <w:rFonts w:hint="default" w:ascii="Times New Roman" w:hAnsi="Times New Roman" w:cs="Times New Roman"/>
                <w:bCs/>
                <w:color w:val="000000"/>
                <w:sz w:val="24"/>
                <w:szCs w:val="24"/>
                <w:highlight w:val="none"/>
                <w:lang w:val="en-US" w:eastAsia="zh-CN"/>
              </w:rPr>
              <w:t>5m</w:t>
            </w:r>
            <w:r>
              <w:rPr>
                <w:rFonts w:hint="default" w:ascii="Times New Roman" w:hAnsi="Times New Roman" w:cs="Times New Roman"/>
                <w:bCs/>
                <w:color w:val="000000"/>
                <w:sz w:val="24"/>
                <w:szCs w:val="24"/>
                <w:highlight w:val="none"/>
                <w:vertAlign w:val="superscript"/>
                <w:lang w:val="en-US" w:eastAsia="zh-CN"/>
              </w:rPr>
              <w:t>2</w:t>
            </w:r>
            <w:r>
              <w:rPr>
                <w:rFonts w:hint="default" w:ascii="Times New Roman" w:hAnsi="Times New Roman" w:cs="Times New Roman"/>
                <w:bCs/>
                <w:color w:val="000000"/>
                <w:sz w:val="24"/>
                <w:szCs w:val="24"/>
                <w:highlight w:val="none"/>
                <w:lang w:eastAsia="zh-CN"/>
              </w:rPr>
              <w:t>）</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集</w:t>
            </w:r>
            <w:r>
              <w:rPr>
                <w:rFonts w:hint="default" w:ascii="Times New Roman" w:hAnsi="Times New Roman" w:cs="Times New Roman"/>
                <w:b w:val="0"/>
                <w:bCs w:val="0"/>
                <w:sz w:val="24"/>
                <w:highlight w:val="none"/>
                <w:u w:val="none"/>
              </w:rPr>
              <w:t>中收集后定期</w:t>
            </w:r>
            <w:r>
              <w:rPr>
                <w:rFonts w:hint="default" w:ascii="Times New Roman" w:hAnsi="Times New Roman" w:cs="Times New Roman"/>
                <w:b w:val="0"/>
                <w:bCs w:val="0"/>
                <w:sz w:val="24"/>
                <w:highlight w:val="none"/>
                <w:u w:val="none"/>
                <w:lang w:eastAsia="zh-CN"/>
              </w:rPr>
              <w:t>交由具有危废处理资质</w:t>
            </w:r>
            <w:r>
              <w:rPr>
                <w:rFonts w:hint="default" w:ascii="Times New Roman" w:hAnsi="Times New Roman" w:cs="Times New Roman"/>
                <w:b w:val="0"/>
                <w:bCs w:val="0"/>
                <w:sz w:val="24"/>
                <w:highlight w:val="none"/>
                <w:u w:val="none"/>
                <w:lang w:val="en-US" w:eastAsia="zh-CN"/>
              </w:rPr>
              <w:t>单位</w:t>
            </w:r>
            <w:r>
              <w:rPr>
                <w:rFonts w:hint="default" w:ascii="Times New Roman" w:hAnsi="Times New Roman" w:cs="Times New Roman"/>
                <w:b w:val="0"/>
                <w:bCs w:val="0"/>
                <w:sz w:val="24"/>
                <w:highlight w:val="none"/>
                <w:u w:val="none"/>
                <w:lang w:eastAsia="zh-CN"/>
              </w:rPr>
              <w:t>收集处理</w:t>
            </w:r>
            <w:r>
              <w:rPr>
                <w:rFonts w:hint="eastAsia" w:cs="Times New Roman"/>
                <w:sz w:val="24"/>
                <w:highlight w:val="none"/>
                <w:lang w:eastAsia="zh-CN"/>
              </w:rPr>
              <w:t>；</w:t>
            </w:r>
            <w:r>
              <w:rPr>
                <w:rFonts w:hint="default" w:ascii="Times New Roman" w:hAnsi="Times New Roman" w:eastAsia="宋体" w:cs="Times New Roman"/>
                <w:sz w:val="24"/>
                <w:szCs w:val="24"/>
                <w:highlight w:val="none"/>
                <w:u w:val="none"/>
                <w:vertAlign w:val="baseline"/>
                <w:lang w:val="en-US" w:eastAsia="zh-CN"/>
              </w:rPr>
              <w:t>含油废抹布年产生量约为0.0</w:t>
            </w:r>
            <w:r>
              <w:rPr>
                <w:rFonts w:hint="default" w:ascii="Times New Roman" w:hAnsi="Times New Roman" w:cs="Times New Roman"/>
                <w:sz w:val="24"/>
                <w:szCs w:val="24"/>
                <w:highlight w:val="none"/>
                <w:u w:val="none"/>
                <w:vertAlign w:val="baseline"/>
                <w:lang w:val="en-US" w:eastAsia="zh-CN"/>
              </w:rPr>
              <w:t>3</w:t>
            </w:r>
            <w:r>
              <w:rPr>
                <w:rFonts w:hint="default" w:ascii="Times New Roman" w:hAnsi="Times New Roman" w:eastAsia="宋体" w:cs="Times New Roman"/>
                <w:sz w:val="24"/>
                <w:szCs w:val="24"/>
                <w:highlight w:val="none"/>
                <w:u w:val="none"/>
                <w:vertAlign w:val="baseline"/>
                <w:lang w:val="en-US" w:eastAsia="zh-CN"/>
              </w:rPr>
              <w:t>t/a，可混入生活垃圾中，集中收集后，运至垃圾中转站集中处理。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bCs/>
                <w:sz w:val="24"/>
                <w:highlight w:val="none"/>
              </w:rPr>
            </w:pPr>
            <w:r>
              <w:rPr>
                <w:rFonts w:hint="eastAsia"/>
                <w:bCs/>
                <w:sz w:val="24"/>
                <w:highlight w:val="none"/>
                <w:lang w:eastAsia="zh-CN"/>
              </w:rPr>
              <w:t>固废经以上措施处理后，</w:t>
            </w:r>
            <w:r>
              <w:rPr>
                <w:bCs/>
                <w:sz w:val="24"/>
                <w:highlight w:val="none"/>
              </w:rPr>
              <w:t>对周围环境影响不大。</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textAlignment w:val="auto"/>
              <w:rPr>
                <w:rFonts w:hint="eastAsia"/>
                <w:b/>
                <w:bCs/>
                <w:sz w:val="24"/>
                <w:szCs w:val="24"/>
                <w:highlight w:val="none"/>
                <w:lang w:val="en-US" w:eastAsia="zh-CN"/>
              </w:rPr>
            </w:pPr>
            <w:r>
              <w:rPr>
                <w:rFonts w:hint="eastAsia"/>
                <w:b/>
                <w:bCs/>
                <w:sz w:val="24"/>
                <w:szCs w:val="24"/>
                <w:highlight w:val="none"/>
                <w:lang w:val="en-US" w:eastAsia="zh-CN"/>
              </w:rPr>
              <w:t>五、现有项目变动</w:t>
            </w:r>
          </w:p>
          <w:p>
            <w:pPr>
              <w:pStyle w:val="10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pP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根据《新乡市环境污染攻坚战三年行动实施方案》（2018-2020）文件可知，需强化VOCs(挥发性有机物)污染防治，故企业针对现有</w:t>
            </w:r>
            <w:r>
              <w:rPr>
                <w:rFonts w:hint="eastAsia" w:ascii="宋体" w:hAnsi="宋体" w:eastAsia="宋体" w:cs="宋体"/>
                <w:b w:val="0"/>
                <w:bCs w:val="0"/>
                <w:color w:val="auto"/>
                <w:sz w:val="24"/>
                <w:highlight w:val="none"/>
                <w:u w:val="none"/>
                <w:lang w:val="en-US" w:eastAsia="zh-CN"/>
              </w:rPr>
              <w:t>建成</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项目产生的有机废气现有治理措施进行整改，</w:t>
            </w:r>
            <w:r>
              <w:rPr>
                <w:rFonts w:hint="eastAsia" w:eastAsia="宋体" w:cs="Times New Roman"/>
                <w:b w:val="0"/>
                <w:bCs w:val="0"/>
                <w:color w:val="auto"/>
                <w:kern w:val="2"/>
                <w:sz w:val="24"/>
                <w:szCs w:val="20"/>
                <w:highlight w:val="none"/>
                <w:u w:val="none"/>
                <w:vertAlign w:val="baseline"/>
                <w:lang w:val="en-US" w:eastAsia="zh-CN" w:bidi="ar-SA"/>
              </w:rPr>
              <w:t>有机废气</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气经“</w:t>
            </w:r>
            <w:r>
              <w:rPr>
                <w:rFonts w:hint="eastAsia" w:eastAsia="宋体" w:cs="Times New Roman"/>
                <w:b w:val="0"/>
                <w:bCs w:val="0"/>
                <w:color w:val="auto"/>
                <w:kern w:val="2"/>
                <w:sz w:val="24"/>
                <w:szCs w:val="20"/>
                <w:highlight w:val="none"/>
                <w:u w:val="none"/>
                <w:vertAlign w:val="baseline"/>
                <w:lang w:val="en-US" w:eastAsia="zh-CN" w:bidi="ar-SA"/>
              </w:rPr>
              <w:t>UV光催化氧化</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+活性炭吸附装置”处理措施升级改造为“</w:t>
            </w:r>
            <w:r>
              <w:rPr>
                <w:rFonts w:hint="eastAsia" w:eastAsia="宋体" w:cs="Times New Roman"/>
                <w:b w:val="0"/>
                <w:bCs w:val="0"/>
                <w:color w:val="auto"/>
                <w:kern w:val="2"/>
                <w:sz w:val="24"/>
                <w:szCs w:val="20"/>
                <w:highlight w:val="none"/>
                <w:u w:val="none"/>
                <w:vertAlign w:val="baseline"/>
                <w:lang w:val="en-US" w:eastAsia="zh-CN" w:bidi="ar-SA"/>
              </w:rPr>
              <w:t>催化燃烧装置</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”处理措施，最后经15m排气筒排放；</w:t>
            </w:r>
            <w:r>
              <w:rPr>
                <w:rFonts w:hint="eastAsia" w:eastAsia="宋体" w:cs="Times New Roman"/>
                <w:b w:val="0"/>
                <w:bCs w:val="0"/>
                <w:color w:val="auto"/>
                <w:kern w:val="2"/>
                <w:sz w:val="24"/>
                <w:szCs w:val="20"/>
                <w:highlight w:val="none"/>
                <w:u w:val="none"/>
                <w:vertAlign w:val="baseline"/>
                <w:lang w:val="en-US" w:eastAsia="zh-CN" w:bidi="ar-SA"/>
              </w:rPr>
              <w:t>催化燃烧装置去除率</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按</w:t>
            </w:r>
            <w:r>
              <w:rPr>
                <w:rFonts w:hint="eastAsia" w:eastAsia="宋体" w:cs="Times New Roman"/>
                <w:b w:val="0"/>
                <w:bCs w:val="0"/>
                <w:color w:val="auto"/>
                <w:kern w:val="2"/>
                <w:sz w:val="24"/>
                <w:szCs w:val="20"/>
                <w:highlight w:val="none"/>
                <w:u w:val="none"/>
                <w:vertAlign w:val="baseline"/>
                <w:lang w:val="en-US" w:eastAsia="zh-CN" w:bidi="ar-SA"/>
              </w:rPr>
              <w:t>97</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%计算，则废气处理措施升级改造后现有项目有机废气有组织排放量为0.0</w:t>
            </w:r>
            <w:r>
              <w:rPr>
                <w:rFonts w:hint="eastAsia" w:eastAsia="宋体" w:cs="Times New Roman"/>
                <w:b w:val="0"/>
                <w:bCs w:val="0"/>
                <w:color w:val="auto"/>
                <w:kern w:val="2"/>
                <w:sz w:val="24"/>
                <w:szCs w:val="20"/>
                <w:highlight w:val="none"/>
                <w:u w:val="none"/>
                <w:vertAlign w:val="baseline"/>
                <w:lang w:val="en-US" w:eastAsia="zh-CN" w:bidi="ar-SA"/>
              </w:rPr>
              <w:t>057</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t/a，排放浓度为</w:t>
            </w:r>
            <w:r>
              <w:rPr>
                <w:rFonts w:hint="eastAsia" w:cs="Times New Roman"/>
                <w:b w:val="0"/>
                <w:bCs w:val="0"/>
                <w:color w:val="auto"/>
                <w:sz w:val="24"/>
                <w:szCs w:val="24"/>
                <w:highlight w:val="none"/>
                <w:u w:val="none"/>
                <w:lang w:val="en-US" w:eastAsia="zh-CN"/>
              </w:rPr>
              <w:t>1.14</w:t>
            </w:r>
            <w:r>
              <w:rPr>
                <w:rFonts w:hint="default" w:ascii="Times New Roman" w:hAnsi="Times New Roman" w:cs="Times New Roman"/>
                <w:b w:val="0"/>
                <w:bCs w:val="0"/>
                <w:color w:val="auto"/>
                <w:spacing w:val="-8"/>
                <w:sz w:val="24"/>
                <w:szCs w:val="24"/>
                <w:highlight w:val="none"/>
                <w:u w:val="none"/>
              </w:rPr>
              <w:t>mg/m</w:t>
            </w:r>
            <w:r>
              <w:rPr>
                <w:rFonts w:hint="default" w:ascii="Times New Roman" w:hAnsi="Times New Roman" w:cs="Times New Roman"/>
                <w:b w:val="0"/>
                <w:bCs w:val="0"/>
                <w:color w:val="auto"/>
                <w:spacing w:val="-8"/>
                <w:sz w:val="24"/>
                <w:szCs w:val="24"/>
                <w:highlight w:val="none"/>
                <w:u w:val="none"/>
                <w:vertAlign w:val="superscript"/>
              </w:rPr>
              <w:t>3</w:t>
            </w:r>
            <w:r>
              <w:rPr>
                <w:rFonts w:hint="eastAsia" w:ascii="Times New Roman" w:hAnsi="Times New Roman" w:cs="Times New Roman"/>
                <w:b w:val="0"/>
                <w:bCs w:val="0"/>
                <w:color w:val="auto"/>
                <w:sz w:val="24"/>
                <w:szCs w:val="24"/>
                <w:highlight w:val="none"/>
                <w:u w:val="none"/>
                <w:lang w:val="en-US" w:eastAsia="zh-CN"/>
              </w:rPr>
              <w:t>；</w:t>
            </w:r>
            <w:r>
              <w:rPr>
                <w:rFonts w:hint="default" w:ascii="Times New Roman" w:hAnsi="Times New Roman" w:cs="Times New Roman" w:eastAsiaTheme="minorEastAsia"/>
                <w:b w:val="0"/>
                <w:bCs w:val="0"/>
                <w:color w:val="auto"/>
                <w:sz w:val="24"/>
                <w:szCs w:val="24"/>
                <w:highlight w:val="none"/>
                <w:u w:val="none"/>
                <w:lang w:val="en-US" w:eastAsia="zh-CN"/>
              </w:rPr>
              <w:t>无组织废气排放量为0.010</w:t>
            </w:r>
            <w:r>
              <w:rPr>
                <w:rFonts w:hint="default" w:ascii="Times New Roman" w:hAnsi="Times New Roman" w:eastAsia="宋体" w:cs="Times New Roman"/>
                <w:b w:val="0"/>
                <w:bCs w:val="0"/>
                <w:color w:val="auto"/>
                <w:kern w:val="2"/>
                <w:sz w:val="24"/>
                <w:szCs w:val="20"/>
                <w:highlight w:val="none"/>
                <w:u w:val="none"/>
                <w:vertAlign w:val="baseline"/>
                <w:lang w:val="en-US" w:eastAsia="zh-CN" w:bidi="ar-SA"/>
              </w:rPr>
              <w:t>t/a。</w:t>
            </w:r>
            <w:r>
              <w:rPr>
                <w:rFonts w:hint="default" w:ascii="Times New Roman" w:hAnsi="Times New Roman" w:eastAsia="宋体" w:cs="Times New Roman"/>
                <w:b w:val="0"/>
                <w:bCs w:val="0"/>
                <w:sz w:val="24"/>
                <w:highlight w:val="none"/>
                <w:u w:val="none"/>
              </w:rPr>
              <w:t>有机废气</w:t>
            </w:r>
            <w:r>
              <w:rPr>
                <w:rFonts w:hint="default" w:ascii="Times New Roman" w:hAnsi="Times New Roman" w:eastAsia="宋体" w:cs="Times New Roman"/>
                <w:b w:val="0"/>
                <w:bCs w:val="0"/>
                <w:sz w:val="24"/>
                <w:highlight w:val="none"/>
                <w:u w:val="none"/>
                <w:lang w:eastAsia="zh-CN"/>
              </w:rPr>
              <w:t>排放浓度满足</w:t>
            </w:r>
            <w:r>
              <w:rPr>
                <w:rFonts w:hint="default" w:ascii="Times New Roman" w:hAnsi="Times New Roman" w:eastAsia="宋体" w:cs="Times New Roman"/>
                <w:b w:val="0"/>
                <w:bCs w:val="0"/>
                <w:sz w:val="24"/>
                <w:szCs w:val="24"/>
                <w:highlight w:val="none"/>
                <w:u w:val="none"/>
              </w:rPr>
              <w:t>《关于全省开展工业企业挥发性有机物专项治理工作中排放建议值的通知》豫环攻坚办【2017】162号文</w:t>
            </w:r>
            <w:r>
              <w:rPr>
                <w:rFonts w:hint="default" w:ascii="Times New Roman" w:hAnsi="Times New Roman" w:eastAsia="宋体" w:cs="Times New Roman"/>
                <w:b w:val="0"/>
                <w:bCs w:val="0"/>
                <w:sz w:val="24"/>
                <w:szCs w:val="24"/>
                <w:highlight w:val="none"/>
                <w:u w:val="none"/>
                <w:lang w:eastAsia="zh-CN"/>
              </w:rPr>
              <w:t>中</w:t>
            </w:r>
            <w:r>
              <w:rPr>
                <w:rFonts w:hint="default" w:ascii="Times New Roman" w:hAnsi="Times New Roman" w:eastAsia="宋体" w:cs="Times New Roman"/>
                <w:b w:val="0"/>
                <w:bCs w:val="0"/>
                <w:color w:val="auto"/>
                <w:sz w:val="24"/>
                <w:szCs w:val="24"/>
                <w:highlight w:val="none"/>
                <w:u w:val="none"/>
                <w:lang w:eastAsia="zh-CN"/>
              </w:rPr>
              <w:t>工业企业挥发性有机物排放建议值</w:t>
            </w:r>
            <w:r>
              <w:rPr>
                <w:rFonts w:hint="eastAsia" w:eastAsia="宋体" w:cs="Times New Roman"/>
                <w:b w:val="0"/>
                <w:bCs w:val="0"/>
                <w:color w:val="auto"/>
                <w:sz w:val="24"/>
                <w:szCs w:val="24"/>
                <w:highlight w:val="none"/>
                <w:u w:val="none"/>
                <w:lang w:val="en-US" w:eastAsia="zh-CN"/>
              </w:rPr>
              <w:t>5</w:t>
            </w:r>
            <w:r>
              <w:rPr>
                <w:rFonts w:hint="default" w:ascii="Times New Roman" w:hAnsi="Times New Roman" w:eastAsia="宋体" w:cs="Times New Roman"/>
                <w:b w:val="0"/>
                <w:bCs w:val="0"/>
                <w:color w:val="auto"/>
                <w:sz w:val="24"/>
                <w:szCs w:val="24"/>
                <w:highlight w:val="none"/>
                <w:u w:val="none"/>
                <w:lang w:val="en-US" w:eastAsia="zh-CN"/>
              </w:rPr>
              <w:t>0mg/m</w:t>
            </w:r>
            <w:r>
              <w:rPr>
                <w:rFonts w:hint="default" w:ascii="Times New Roman" w:hAnsi="Times New Roman" w:eastAsia="宋体" w:cs="Times New Roman"/>
                <w:b w:val="0"/>
                <w:bCs w:val="0"/>
                <w:color w:val="auto"/>
                <w:sz w:val="24"/>
                <w:szCs w:val="24"/>
                <w:highlight w:val="none"/>
                <w:u w:val="none"/>
                <w:vertAlign w:val="superscript"/>
                <w:lang w:val="en-US" w:eastAsia="zh-CN"/>
              </w:rPr>
              <w:t>3</w:t>
            </w:r>
            <w:r>
              <w:rPr>
                <w:rFonts w:hint="eastAsia" w:ascii="宋体" w:hAnsi="宋体" w:eastAsia="宋体" w:cs="宋体"/>
                <w:b w:val="0"/>
                <w:bCs w:val="0"/>
                <w:color w:val="auto"/>
                <w:sz w:val="24"/>
                <w:szCs w:val="24"/>
                <w:highlight w:val="none"/>
                <w:u w:val="none"/>
                <w:lang w:eastAsia="zh-CN"/>
              </w:rPr>
              <w:t>要求</w:t>
            </w:r>
            <w:r>
              <w:rPr>
                <w:rFonts w:hint="default" w:ascii="Times New Roman" w:hAnsi="Times New Roman" w:eastAsia="宋体" w:cs="Times New Roman"/>
                <w:b w:val="0"/>
                <w:bCs w:val="0"/>
                <w:sz w:val="24"/>
                <w:szCs w:val="24"/>
                <w:highlight w:val="none"/>
                <w:u w:val="none"/>
                <w:lang w:val="en-US" w:eastAsia="zh-CN"/>
              </w:rPr>
              <w:t>，</w:t>
            </w:r>
          </w:p>
          <w:p>
            <w:pPr>
              <w:pStyle w:val="10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
                <w:bCs/>
                <w:color w:val="auto"/>
                <w:kern w:val="2"/>
                <w:sz w:val="24"/>
                <w:szCs w:val="20"/>
                <w:highlight w:val="none"/>
                <w:u w:val="double"/>
                <w:vertAlign w:val="baseline"/>
                <w:lang w:val="en-US" w:eastAsia="zh-CN" w:bidi="ar-SA"/>
              </w:rPr>
            </w:pP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综上，现有建成项目有机废气处理措施升级改造后有机废气（非甲烷总烃）污染物排放总量为</w:t>
            </w:r>
            <w:r>
              <w:rPr>
                <w:rFonts w:hint="eastAsia" w:eastAsia="宋体" w:cs="Times New Roman"/>
                <w:b w:val="0"/>
                <w:bCs w:val="0"/>
                <w:color w:val="auto"/>
                <w:kern w:val="2"/>
                <w:sz w:val="24"/>
                <w:szCs w:val="20"/>
                <w:highlight w:val="none"/>
                <w:u w:val="none"/>
                <w:vertAlign w:val="baseline"/>
                <w:lang w:val="en-US" w:eastAsia="zh-CN" w:bidi="ar-SA"/>
              </w:rPr>
              <w:t>0.0157</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t/a，有机废气（非甲烷总烃）排放增减量为</w:t>
            </w:r>
            <w:r>
              <w:rPr>
                <w:rFonts w:hint="eastAsia" w:eastAsia="宋体" w:cs="Times New Roman"/>
                <w:b w:val="0"/>
                <w:bCs w:val="0"/>
                <w:color w:val="auto"/>
                <w:kern w:val="2"/>
                <w:sz w:val="24"/>
                <w:szCs w:val="20"/>
                <w:highlight w:val="none"/>
                <w:u w:val="none"/>
                <w:vertAlign w:val="baseline"/>
                <w:lang w:val="en-US" w:eastAsia="zh-CN" w:bidi="ar-SA"/>
              </w:rPr>
              <w:t>0.0157</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t/a-</w:t>
            </w:r>
            <w:r>
              <w:rPr>
                <w:rFonts w:hint="eastAsia"/>
                <w:color w:val="auto"/>
                <w:sz w:val="24"/>
                <w:szCs w:val="24"/>
                <w:highlight w:val="none"/>
                <w:lang w:val="en-US" w:eastAsia="zh-CN"/>
              </w:rPr>
              <w:t>0.0419</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t/a= -</w:t>
            </w:r>
            <w:r>
              <w:rPr>
                <w:rFonts w:hint="eastAsia" w:eastAsia="宋体" w:cs="Times New Roman"/>
                <w:b w:val="0"/>
                <w:bCs w:val="0"/>
                <w:color w:val="auto"/>
                <w:kern w:val="2"/>
                <w:sz w:val="24"/>
                <w:szCs w:val="20"/>
                <w:highlight w:val="none"/>
                <w:u w:val="none"/>
                <w:vertAlign w:val="baseline"/>
                <w:lang w:val="en-US" w:eastAsia="zh-CN" w:bidi="ar-SA"/>
              </w:rPr>
              <w:t>0.0262</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t/a，即现有建成项目通过对有机废气处理措施升级改造，有机废气的排放量减少了</w:t>
            </w:r>
            <w:r>
              <w:rPr>
                <w:rFonts w:hint="eastAsia" w:eastAsia="宋体" w:cs="Times New Roman"/>
                <w:b w:val="0"/>
                <w:bCs w:val="0"/>
                <w:color w:val="auto"/>
                <w:kern w:val="2"/>
                <w:sz w:val="24"/>
                <w:szCs w:val="20"/>
                <w:highlight w:val="none"/>
                <w:u w:val="none"/>
                <w:vertAlign w:val="baseline"/>
                <w:lang w:val="en-US" w:eastAsia="zh-CN" w:bidi="ar-SA"/>
              </w:rPr>
              <w:t>0.0262</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t/a。</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textAlignment w:val="auto"/>
              <w:rPr>
                <w:rFonts w:hint="default"/>
                <w:b/>
                <w:bCs/>
                <w:sz w:val="24"/>
                <w:szCs w:val="24"/>
                <w:highlight w:val="none"/>
                <w:lang w:val="en-US" w:eastAsia="zh-CN"/>
              </w:rPr>
            </w:pPr>
            <w:r>
              <w:rPr>
                <w:rFonts w:hint="eastAsia"/>
                <w:b/>
                <w:bCs/>
                <w:sz w:val="24"/>
                <w:szCs w:val="24"/>
                <w:highlight w:val="none"/>
                <w:lang w:val="en-US" w:eastAsia="zh-CN"/>
              </w:rPr>
              <w:t>六、现有项目存在问题</w:t>
            </w: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jc w:val="both"/>
              <w:textAlignment w:val="auto"/>
              <w:outlineLvl w:val="9"/>
              <w:rPr>
                <w:rFonts w:hint="eastAsia"/>
                <w:sz w:val="24"/>
                <w:szCs w:val="24"/>
                <w:highlight w:val="none"/>
                <w:lang w:val="en-US" w:eastAsia="zh-CN"/>
              </w:rPr>
            </w:pPr>
            <w:r>
              <w:rPr>
                <w:rFonts w:hint="eastAsia"/>
                <w:sz w:val="24"/>
                <w:szCs w:val="24"/>
                <w:highlight w:val="none"/>
                <w:lang w:val="en-US" w:eastAsia="zh-CN"/>
              </w:rPr>
              <w:t>经现场勘查，现有项目在实际生产过程中不存在问题。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highlight w:val="none"/>
              </w:rPr>
            </w:pPr>
          </w:p>
          <w:p>
            <w:pPr>
              <w:pStyle w:val="7"/>
              <w:adjustRightInd w:val="0"/>
              <w:snapToGrid w:val="0"/>
              <w:spacing w:line="360" w:lineRule="auto"/>
              <w:ind w:firstLine="480" w:firstLineChars="200"/>
              <w:rPr>
                <w:rFonts w:hint="default" w:ascii="Times New Roman" w:hAnsi="Times New Roman" w:cs="Times New Roman"/>
                <w:color w:val="auto"/>
                <w:sz w:val="24"/>
                <w:highlight w:val="none"/>
              </w:rPr>
            </w:pPr>
          </w:p>
          <w:p>
            <w:pPr>
              <w:pStyle w:val="7"/>
              <w:adjustRightInd w:val="0"/>
              <w:snapToGrid w:val="0"/>
              <w:spacing w:line="360" w:lineRule="auto"/>
              <w:ind w:firstLine="480" w:firstLineChars="200"/>
              <w:rPr>
                <w:rFonts w:hint="eastAsia" w:cs="Times New Roman"/>
                <w:color w:val="auto"/>
                <w:sz w:val="24"/>
                <w:highlight w:val="none"/>
                <w:lang w:eastAsia="zh-CN"/>
              </w:rPr>
            </w:pPr>
          </w:p>
          <w:p>
            <w:pPr>
              <w:pStyle w:val="7"/>
              <w:adjustRightInd w:val="0"/>
              <w:snapToGrid w:val="0"/>
              <w:spacing w:line="360" w:lineRule="auto"/>
              <w:ind w:firstLine="480" w:firstLineChars="200"/>
              <w:rPr>
                <w:rFonts w:hint="eastAsia" w:cs="Times New Roman"/>
                <w:color w:val="auto"/>
                <w:sz w:val="24"/>
                <w:highlight w:val="none"/>
                <w:lang w:eastAsia="zh-CN"/>
              </w:rPr>
            </w:pPr>
          </w:p>
          <w:p>
            <w:pPr>
              <w:pStyle w:val="7"/>
              <w:adjustRightInd w:val="0"/>
              <w:snapToGrid w:val="0"/>
              <w:spacing w:line="360" w:lineRule="auto"/>
              <w:ind w:firstLine="480" w:firstLineChars="200"/>
              <w:rPr>
                <w:rFonts w:hint="eastAsia" w:cs="Times New Roman"/>
                <w:color w:val="auto"/>
                <w:sz w:val="24"/>
                <w:highlight w:val="none"/>
                <w:lang w:eastAsia="zh-CN"/>
              </w:rPr>
            </w:pPr>
          </w:p>
          <w:p>
            <w:pPr>
              <w:pStyle w:val="7"/>
              <w:adjustRightInd w:val="0"/>
              <w:snapToGrid w:val="0"/>
              <w:spacing w:line="360" w:lineRule="auto"/>
              <w:ind w:firstLine="480" w:firstLineChars="200"/>
              <w:rPr>
                <w:rFonts w:hint="eastAsia" w:cs="Times New Roman"/>
                <w:color w:val="auto"/>
                <w:sz w:val="24"/>
                <w:highlight w:val="none"/>
                <w:lang w:eastAsia="zh-CN"/>
              </w:rPr>
            </w:pPr>
          </w:p>
          <w:p>
            <w:pPr>
              <w:pStyle w:val="7"/>
              <w:adjustRightInd w:val="0"/>
              <w:snapToGrid w:val="0"/>
              <w:spacing w:line="360" w:lineRule="auto"/>
              <w:ind w:firstLine="480" w:firstLineChars="200"/>
              <w:rPr>
                <w:rFonts w:hint="eastAsia" w:cs="Times New Roman"/>
                <w:color w:val="auto"/>
                <w:sz w:val="24"/>
                <w:highlight w:val="none"/>
                <w:lang w:eastAsia="zh-CN"/>
              </w:rPr>
            </w:pPr>
          </w:p>
          <w:p>
            <w:pPr>
              <w:pStyle w:val="7"/>
              <w:adjustRightInd w:val="0"/>
              <w:snapToGrid w:val="0"/>
              <w:spacing w:line="360" w:lineRule="auto"/>
              <w:ind w:firstLine="480" w:firstLineChars="200"/>
              <w:rPr>
                <w:rFonts w:hint="eastAsia" w:cs="Times New Roman"/>
                <w:color w:val="auto"/>
                <w:sz w:val="24"/>
                <w:highlight w:val="none"/>
                <w:lang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eastAsia" w:cs="Times New Roman"/>
                <w:sz w:val="24"/>
                <w:lang w:val="en-US" w:eastAsia="zh-CN"/>
              </w:rPr>
            </w:pPr>
          </w:p>
          <w:p>
            <w:pPr>
              <w:pStyle w:val="7"/>
              <w:adjustRightInd w:val="0"/>
              <w:snapToGrid w:val="0"/>
              <w:spacing w:line="360" w:lineRule="auto"/>
              <w:rPr>
                <w:rFonts w:hint="default" w:ascii="Times New Roman" w:hAnsi="Times New Roman" w:eastAsia="宋体" w:cs="Times New Roman"/>
                <w:sz w:val="24"/>
                <w:lang w:val="en-US" w:eastAsia="zh-CN"/>
              </w:rPr>
            </w:pPr>
          </w:p>
        </w:tc>
      </w:tr>
    </w:tbl>
    <w:p>
      <w:pPr>
        <w:spacing w:line="520" w:lineRule="exact"/>
        <w:rPr>
          <w:rFonts w:hint="eastAsia" w:ascii="宋体" w:hAnsi="宋体" w:eastAsia="宋体" w:cs="宋体"/>
          <w:b/>
          <w:sz w:val="30"/>
          <w:highlight w:val="none"/>
        </w:rPr>
      </w:pPr>
      <w:r>
        <w:rPr>
          <w:rFonts w:hint="eastAsia" w:ascii="宋体" w:hAnsi="宋体" w:eastAsia="宋体" w:cs="宋体"/>
          <w:b/>
          <w:sz w:val="30"/>
        </w:rPr>
        <w:br w:type="page"/>
      </w:r>
      <w:r>
        <w:rPr>
          <w:rFonts w:hint="eastAsia" w:ascii="宋体" w:hAnsi="宋体" w:eastAsia="宋体" w:cs="宋体"/>
          <w:b/>
          <w:sz w:val="30"/>
          <w:highlight w:val="none"/>
        </w:rPr>
        <w:t>建设项目所在地自然环境简况</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498" w:hRule="atLeast"/>
          <w:jc w:val="center"/>
        </w:trPr>
        <w:tc>
          <w:tcPr>
            <w:tcW w:w="8946" w:type="dxa"/>
            <w:tcBorders>
              <w:bottom w:val="single" w:color="auto" w:sz="6" w:space="0"/>
            </w:tcBorders>
            <w:noWrap w:val="0"/>
            <w:vAlign w:val="top"/>
          </w:tcPr>
          <w:p>
            <w:pPr>
              <w:spacing w:line="360" w:lineRule="auto"/>
              <w:rPr>
                <w:rFonts w:ascii="宋体" w:hAnsi="宋体" w:cs="宋体"/>
                <w:b/>
                <w:spacing w:val="-6"/>
                <w:sz w:val="24"/>
                <w:szCs w:val="24"/>
                <w:highlight w:val="none"/>
              </w:rPr>
            </w:pPr>
            <w:r>
              <w:rPr>
                <w:rFonts w:hint="eastAsia" w:ascii="宋体" w:hAnsi="宋体" w:cs="宋体"/>
                <w:b/>
                <w:spacing w:val="-6"/>
                <w:sz w:val="28"/>
                <w:szCs w:val="28"/>
                <w:highlight w:val="none"/>
              </w:rPr>
              <w:t>自然环境简况(地形、地貌、地质、气候、气象、水文、植被、生物多样性等)：</w:t>
            </w:r>
          </w:p>
          <w:p>
            <w:pPr>
              <w:pStyle w:val="2"/>
              <w:keepNext/>
              <w:keepLines/>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200"/>
              <w:jc w:val="both"/>
              <w:textAlignment w:val="auto"/>
              <w:outlineLvl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1、地理位置</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rPr>
            </w:pPr>
            <w:r>
              <w:rPr>
                <w:rFonts w:ascii="Times New Roman" w:hAnsi="Times New Roman" w:eastAsia="宋体" w:cs="Times New Roman"/>
                <w:sz w:val="24"/>
                <w:highlight w:val="none"/>
              </w:rPr>
              <w:t>新乡县</w:t>
            </w:r>
            <w:r>
              <w:rPr>
                <w:rFonts w:hint="eastAsia" w:ascii="Times New Roman" w:hAnsi="Times New Roman" w:eastAsia="宋体" w:cs="Times New Roman"/>
                <w:sz w:val="24"/>
                <w:highlight w:val="none"/>
              </w:rPr>
              <w:t>隶属于新乡市，</w:t>
            </w:r>
            <w:r>
              <w:rPr>
                <w:rFonts w:ascii="Times New Roman" w:hAnsi="Times New Roman" w:eastAsia="宋体" w:cs="Times New Roman"/>
                <w:sz w:val="24"/>
                <w:highlight w:val="none"/>
              </w:rPr>
              <w:t>位于</w:t>
            </w:r>
            <w:r>
              <w:rPr>
                <w:rFonts w:ascii="Times New Roman" w:hAnsi="Times New Roman" w:eastAsia="宋体" w:cs="Times New Roman"/>
                <w:sz w:val="24"/>
                <w:highlight w:val="none"/>
              </w:rPr>
              <w:fldChar w:fldCharType="begin"/>
            </w:r>
            <w:r>
              <w:rPr>
                <w:rFonts w:ascii="Times New Roman" w:hAnsi="Times New Roman" w:eastAsia="宋体" w:cs="Times New Roman"/>
                <w:sz w:val="24"/>
                <w:highlight w:val="none"/>
              </w:rPr>
              <w:instrText xml:space="preserve">HYPERLINK "http://baike.baidu.com/view/5488.htm" \t "_blank"</w:instrText>
            </w:r>
            <w:r>
              <w:rPr>
                <w:rFonts w:ascii="Times New Roman" w:hAnsi="Times New Roman" w:eastAsia="宋体" w:cs="Times New Roman"/>
                <w:sz w:val="24"/>
                <w:highlight w:val="none"/>
              </w:rPr>
              <w:fldChar w:fldCharType="separate"/>
            </w:r>
            <w:r>
              <w:rPr>
                <w:rFonts w:ascii="Times New Roman" w:hAnsi="Times New Roman" w:eastAsia="宋体" w:cs="Times New Roman"/>
                <w:sz w:val="24"/>
                <w:highlight w:val="none"/>
              </w:rPr>
              <w:t>河南省</w:t>
            </w:r>
            <w:r>
              <w:rPr>
                <w:rFonts w:ascii="Times New Roman" w:hAnsi="Times New Roman" w:eastAsia="宋体" w:cs="Times New Roman"/>
                <w:sz w:val="24"/>
                <w:highlight w:val="none"/>
              </w:rPr>
              <w:fldChar w:fldCharType="end"/>
            </w:r>
            <w:r>
              <w:rPr>
                <w:rFonts w:ascii="Times New Roman" w:hAnsi="Times New Roman" w:eastAsia="宋体" w:cs="Times New Roman"/>
                <w:sz w:val="24"/>
                <w:highlight w:val="none"/>
              </w:rPr>
              <w:t>北中部，太行山南麓，卫河上游。东与</w:t>
            </w:r>
            <w:r>
              <w:rPr>
                <w:rFonts w:ascii="Times New Roman" w:hAnsi="Times New Roman" w:eastAsia="宋体" w:cs="Times New Roman"/>
                <w:sz w:val="24"/>
                <w:highlight w:val="none"/>
              </w:rPr>
              <w:fldChar w:fldCharType="begin"/>
            </w:r>
            <w:r>
              <w:rPr>
                <w:rFonts w:ascii="Times New Roman" w:hAnsi="Times New Roman" w:eastAsia="宋体" w:cs="Times New Roman"/>
                <w:sz w:val="24"/>
                <w:highlight w:val="none"/>
              </w:rPr>
              <w:instrText xml:space="preserve">HYPERLINK "http://baike.baidu.com/view/88870.htm" \t "_blank"</w:instrText>
            </w:r>
            <w:r>
              <w:rPr>
                <w:rFonts w:ascii="Times New Roman" w:hAnsi="Times New Roman" w:eastAsia="宋体" w:cs="Times New Roman"/>
                <w:sz w:val="24"/>
                <w:highlight w:val="none"/>
              </w:rPr>
              <w:fldChar w:fldCharType="separate"/>
            </w:r>
            <w:r>
              <w:rPr>
                <w:rFonts w:ascii="Times New Roman" w:hAnsi="Times New Roman" w:eastAsia="宋体" w:cs="Times New Roman"/>
                <w:sz w:val="24"/>
                <w:highlight w:val="none"/>
              </w:rPr>
              <w:t>延津</w:t>
            </w:r>
            <w:r>
              <w:rPr>
                <w:rFonts w:ascii="Times New Roman" w:hAnsi="Times New Roman" w:eastAsia="宋体" w:cs="Times New Roman"/>
                <w:sz w:val="24"/>
                <w:highlight w:val="none"/>
              </w:rPr>
              <w:fldChar w:fldCharType="end"/>
            </w:r>
            <w:r>
              <w:rPr>
                <w:rFonts w:ascii="Times New Roman" w:hAnsi="Times New Roman" w:eastAsia="宋体" w:cs="Times New Roman"/>
                <w:sz w:val="24"/>
                <w:highlight w:val="none"/>
              </w:rPr>
              <w:t>相连，西</w:t>
            </w:r>
            <w:r>
              <w:rPr>
                <w:rFonts w:hint="default" w:ascii="Times New Roman" w:hAnsi="Times New Roman" w:eastAsia="宋体" w:cs="Times New Roman"/>
                <w:sz w:val="24"/>
                <w:highlight w:val="none"/>
              </w:rPr>
              <w:t>毗获嘉，南接</w:t>
            </w:r>
            <w:r>
              <w:rPr>
                <w:rFonts w:hint="default" w:ascii="Times New Roman" w:hAnsi="Times New Roman" w:eastAsia="宋体" w:cs="Times New Roman"/>
                <w:sz w:val="24"/>
                <w:highlight w:val="none"/>
              </w:rPr>
              <w:fldChar w:fldCharType="begin"/>
            </w:r>
            <w:r>
              <w:rPr>
                <w:rFonts w:hint="default" w:ascii="Times New Roman" w:hAnsi="Times New Roman" w:eastAsia="宋体" w:cs="Times New Roman"/>
                <w:sz w:val="24"/>
                <w:highlight w:val="none"/>
              </w:rPr>
              <w:instrText xml:space="preserve">HYPERLINK "http://baike.baidu.com/view/703495.htm" \t "_blank"</w:instrText>
            </w:r>
            <w:r>
              <w:rPr>
                <w:rFonts w:hint="default" w:ascii="Times New Roman" w:hAnsi="Times New Roman" w:eastAsia="宋体" w:cs="Times New Roman"/>
                <w:sz w:val="24"/>
                <w:highlight w:val="none"/>
              </w:rPr>
              <w:fldChar w:fldCharType="separate"/>
            </w:r>
            <w:r>
              <w:rPr>
                <w:rFonts w:hint="default" w:ascii="Times New Roman" w:hAnsi="Times New Roman" w:eastAsia="宋体" w:cs="Times New Roman"/>
                <w:sz w:val="24"/>
                <w:highlight w:val="none"/>
              </w:rPr>
              <w:t>原阳</w:t>
            </w:r>
            <w:r>
              <w:rPr>
                <w:rFonts w:hint="default" w:ascii="Times New Roman" w:hAnsi="Times New Roman" w:eastAsia="宋体" w:cs="Times New Roman"/>
                <w:sz w:val="24"/>
                <w:highlight w:val="none"/>
              </w:rPr>
              <w:fldChar w:fldCharType="end"/>
            </w:r>
            <w:r>
              <w:rPr>
                <w:rFonts w:hint="default" w:ascii="Times New Roman" w:hAnsi="Times New Roman" w:eastAsia="宋体" w:cs="Times New Roman"/>
                <w:sz w:val="24"/>
                <w:highlight w:val="none"/>
              </w:rPr>
              <w:t>，北部与新乡市区的东、南、西三面相接。县境东西长32.7公里，南北宽29.1公里，总面积为364.6平方公里。</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本项目位于</w:t>
            </w:r>
            <w:r>
              <w:rPr>
                <w:rFonts w:hint="eastAsia" w:ascii="Times New Roman" w:hAnsi="Times New Roman" w:eastAsia="宋体" w:cs="Times New Roman"/>
                <w:sz w:val="24"/>
                <w:highlight w:val="none"/>
                <w:lang w:eastAsia="zh-CN"/>
              </w:rPr>
              <w:t>新乡市新乡县</w:t>
            </w:r>
            <w:r>
              <w:rPr>
                <w:rFonts w:hint="eastAsia" w:ascii="Times New Roman" w:hAnsi="Times New Roman" w:eastAsia="宋体" w:cs="Times New Roman"/>
                <w:sz w:val="24"/>
                <w:highlight w:val="none"/>
                <w:lang w:val="en-US" w:eastAsia="zh-CN"/>
              </w:rPr>
              <w:t>新乡经济技术产业集聚区新乡众恒纸业有限公司内</w:t>
            </w:r>
            <w:r>
              <w:rPr>
                <w:rFonts w:hint="default" w:ascii="Times New Roman" w:hAnsi="Times New Roman" w:eastAsia="宋体" w:cs="Times New Roman"/>
                <w:sz w:val="24"/>
                <w:highlight w:val="none"/>
              </w:rPr>
              <w:t>，项目</w:t>
            </w:r>
            <w:r>
              <w:rPr>
                <w:rFonts w:hint="default" w:ascii="Times New Roman" w:hAnsi="Times New Roman" w:eastAsia="宋体" w:cs="Times New Roman"/>
                <w:sz w:val="24"/>
                <w:highlight w:val="none"/>
                <w:lang w:eastAsia="zh-CN"/>
              </w:rPr>
              <w:t>地势平坦</w:t>
            </w:r>
            <w:r>
              <w:rPr>
                <w:rFonts w:hint="default" w:ascii="Times New Roman" w:hAnsi="Times New Roman" w:eastAsia="宋体" w:cs="Times New Roman"/>
                <w:sz w:val="24"/>
                <w:highlight w:val="none"/>
              </w:rPr>
              <w:t>，交通便利。</w:t>
            </w:r>
          </w:p>
          <w:p>
            <w:pPr>
              <w:pStyle w:val="2"/>
              <w:keepNext/>
              <w:keepLines/>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200"/>
              <w:jc w:val="both"/>
              <w:textAlignment w:val="auto"/>
              <w:outlineLvl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2、地形地貌</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新乡县位于</w:t>
            </w:r>
            <w:r>
              <w:rPr>
                <w:rFonts w:hint="default" w:ascii="Times New Roman" w:hAnsi="Times New Roman" w:eastAsia="宋体" w:cs="Times New Roman"/>
                <w:sz w:val="24"/>
                <w:highlight w:val="none"/>
              </w:rPr>
              <w:fldChar w:fldCharType="begin"/>
            </w:r>
            <w:r>
              <w:rPr>
                <w:rFonts w:hint="default" w:ascii="Times New Roman" w:hAnsi="Times New Roman" w:eastAsia="宋体" w:cs="Times New Roman"/>
                <w:sz w:val="24"/>
                <w:highlight w:val="none"/>
              </w:rPr>
              <w:instrText xml:space="preserve">HYPERLINK "http://baike.baidu.com/view/5488.htm" \t "_blank"</w:instrText>
            </w:r>
            <w:r>
              <w:rPr>
                <w:rFonts w:hint="default" w:ascii="Times New Roman" w:hAnsi="Times New Roman" w:eastAsia="宋体" w:cs="Times New Roman"/>
                <w:sz w:val="24"/>
                <w:highlight w:val="none"/>
              </w:rPr>
              <w:fldChar w:fldCharType="separate"/>
            </w:r>
            <w:r>
              <w:rPr>
                <w:rFonts w:hint="default" w:ascii="Times New Roman" w:hAnsi="Times New Roman" w:eastAsia="宋体" w:cs="Times New Roman"/>
                <w:sz w:val="24"/>
                <w:highlight w:val="none"/>
              </w:rPr>
              <w:t>河南省</w:t>
            </w:r>
            <w:r>
              <w:rPr>
                <w:rFonts w:hint="default" w:ascii="Times New Roman" w:hAnsi="Times New Roman" w:eastAsia="宋体" w:cs="Times New Roman"/>
                <w:sz w:val="24"/>
                <w:highlight w:val="none"/>
              </w:rPr>
              <w:fldChar w:fldCharType="end"/>
            </w:r>
            <w:r>
              <w:rPr>
                <w:rFonts w:hint="default" w:ascii="Times New Roman" w:hAnsi="Times New Roman" w:eastAsia="宋体" w:cs="Times New Roman"/>
                <w:sz w:val="24"/>
                <w:highlight w:val="none"/>
              </w:rPr>
              <w:t>北中部，太行山南麓，</w:t>
            </w:r>
            <w:r>
              <w:rPr>
                <w:rFonts w:hint="default" w:ascii="Times New Roman" w:hAnsi="Times New Roman" w:eastAsia="宋体" w:cs="Times New Roman"/>
                <w:sz w:val="24"/>
                <w:highlight w:val="none"/>
              </w:rPr>
              <w:fldChar w:fldCharType="begin"/>
            </w:r>
            <w:r>
              <w:rPr>
                <w:rFonts w:hint="default" w:ascii="Times New Roman" w:hAnsi="Times New Roman" w:eastAsia="宋体" w:cs="Times New Roman"/>
                <w:sz w:val="24"/>
                <w:highlight w:val="none"/>
              </w:rPr>
              <w:instrText xml:space="preserve">HYPERLINK "http://baike.baidu.com/view/232851.htm" \t "_blank"</w:instrText>
            </w:r>
            <w:r>
              <w:rPr>
                <w:rFonts w:hint="default" w:ascii="Times New Roman" w:hAnsi="Times New Roman" w:eastAsia="宋体" w:cs="Times New Roman"/>
                <w:sz w:val="24"/>
                <w:highlight w:val="none"/>
              </w:rPr>
              <w:fldChar w:fldCharType="separate"/>
            </w:r>
            <w:r>
              <w:rPr>
                <w:rFonts w:hint="default" w:ascii="Times New Roman" w:hAnsi="Times New Roman" w:eastAsia="宋体" w:cs="Times New Roman"/>
                <w:sz w:val="24"/>
                <w:highlight w:val="none"/>
              </w:rPr>
              <w:t>卫河</w:t>
            </w:r>
            <w:r>
              <w:rPr>
                <w:rFonts w:hint="default" w:ascii="Times New Roman" w:hAnsi="Times New Roman" w:eastAsia="宋体" w:cs="Times New Roman"/>
                <w:sz w:val="24"/>
                <w:highlight w:val="none"/>
              </w:rPr>
              <w:fldChar w:fldCharType="end"/>
            </w:r>
            <w:r>
              <w:rPr>
                <w:rFonts w:hint="default" w:ascii="Times New Roman" w:hAnsi="Times New Roman" w:eastAsia="宋体" w:cs="Times New Roman"/>
                <w:sz w:val="24"/>
                <w:highlight w:val="none"/>
              </w:rPr>
              <w:t>上游。属黄河中下游故道冲积扇和太行山前卫河冲积扇的南缘洼地，是黄河与卫河复合冲积平原。地势自西南向东北呈微倾斜，坡降率为1/4000，西高东低，高程介于70-82米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本项目所在位置地势平坦，属于平原地区。</w:t>
            </w:r>
          </w:p>
          <w:p>
            <w:pPr>
              <w:pStyle w:val="2"/>
              <w:keepNext/>
              <w:keepLines/>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200"/>
              <w:jc w:val="both"/>
              <w:textAlignment w:val="auto"/>
              <w:outlineLvl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3、气候气象</w:t>
            </w:r>
            <w:r>
              <w:rPr>
                <w:rFonts w:hint="default" w:ascii="Times New Roman" w:hAnsi="Times New Roman" w:cs="Times New Roman"/>
                <w:sz w:val="24"/>
                <w:szCs w:val="24"/>
                <w:highlight w:val="none"/>
                <w:lang w:val="en-US" w:eastAsia="zh-CN"/>
              </w:rPr>
              <w:tab/>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新乡县全县境属</w:t>
            </w:r>
            <w:r>
              <w:rPr>
                <w:rFonts w:hint="default" w:ascii="Times New Roman" w:hAnsi="Times New Roman" w:eastAsia="宋体" w:cs="Times New Roman"/>
                <w:sz w:val="24"/>
                <w:highlight w:val="none"/>
              </w:rPr>
              <w:fldChar w:fldCharType="begin"/>
            </w:r>
            <w:r>
              <w:rPr>
                <w:rFonts w:hint="default" w:ascii="Times New Roman" w:hAnsi="Times New Roman" w:eastAsia="宋体" w:cs="Times New Roman"/>
                <w:sz w:val="24"/>
                <w:highlight w:val="none"/>
              </w:rPr>
              <w:instrText xml:space="preserve">HYPERLINK "http://baike.baidu.com/view/198788.htm" \t "_blank"</w:instrText>
            </w:r>
            <w:r>
              <w:rPr>
                <w:rFonts w:hint="default" w:ascii="Times New Roman" w:hAnsi="Times New Roman" w:eastAsia="宋体" w:cs="Times New Roman"/>
                <w:sz w:val="24"/>
                <w:highlight w:val="none"/>
              </w:rPr>
              <w:fldChar w:fldCharType="separate"/>
            </w:r>
            <w:r>
              <w:rPr>
                <w:rFonts w:hint="default" w:ascii="Times New Roman" w:hAnsi="Times New Roman" w:eastAsia="宋体" w:cs="Times New Roman"/>
                <w:sz w:val="24"/>
                <w:highlight w:val="none"/>
              </w:rPr>
              <w:t>温带大陆性气候</w:t>
            </w:r>
            <w:r>
              <w:rPr>
                <w:rFonts w:hint="default" w:ascii="Times New Roman" w:hAnsi="Times New Roman" w:eastAsia="宋体" w:cs="Times New Roman"/>
                <w:sz w:val="24"/>
                <w:highlight w:val="none"/>
              </w:rPr>
              <w:fldChar w:fldCharType="end"/>
            </w:r>
            <w:r>
              <w:rPr>
                <w:rFonts w:hint="default" w:ascii="Times New Roman" w:hAnsi="Times New Roman" w:eastAsia="宋体" w:cs="Times New Roman"/>
                <w:sz w:val="24"/>
                <w:highlight w:val="none"/>
              </w:rPr>
              <w:t>，四季分明。春季干旱多风，夏季多雨，秋季天高气爽，冬季寒冷少雪。年均气温14.1℃，1月最冷，平均气温0.7℃，7月最热，平均气温27.1℃。年均降水量548.3毫米，多集中在7、8月间。年均蒸发量1908.7毫米。年均</w:t>
            </w:r>
            <w:r>
              <w:rPr>
                <w:rFonts w:hint="default" w:ascii="Times New Roman" w:hAnsi="Times New Roman" w:eastAsia="宋体" w:cs="Times New Roman"/>
                <w:sz w:val="24"/>
                <w:highlight w:val="none"/>
              </w:rPr>
              <w:fldChar w:fldCharType="begin"/>
            </w:r>
            <w:r>
              <w:rPr>
                <w:rFonts w:hint="default" w:ascii="Times New Roman" w:hAnsi="Times New Roman" w:eastAsia="宋体" w:cs="Times New Roman"/>
                <w:sz w:val="24"/>
                <w:highlight w:val="none"/>
              </w:rPr>
              <w:instrText xml:space="preserve">HYPERLINK "http://baike.baidu.com/view/9196.htm" \t "_blank"</w:instrText>
            </w:r>
            <w:r>
              <w:rPr>
                <w:rFonts w:hint="default" w:ascii="Times New Roman" w:hAnsi="Times New Roman" w:eastAsia="宋体" w:cs="Times New Roman"/>
                <w:sz w:val="24"/>
                <w:highlight w:val="none"/>
              </w:rPr>
              <w:fldChar w:fldCharType="separate"/>
            </w:r>
            <w:r>
              <w:rPr>
                <w:rFonts w:hint="default" w:ascii="Times New Roman" w:hAnsi="Times New Roman" w:eastAsia="宋体" w:cs="Times New Roman"/>
                <w:sz w:val="24"/>
                <w:highlight w:val="none"/>
              </w:rPr>
              <w:t>日照</w:t>
            </w:r>
            <w:r>
              <w:rPr>
                <w:rFonts w:hint="default" w:ascii="Times New Roman" w:hAnsi="Times New Roman" w:eastAsia="宋体" w:cs="Times New Roman"/>
                <w:sz w:val="24"/>
                <w:highlight w:val="none"/>
              </w:rPr>
              <w:fldChar w:fldCharType="end"/>
            </w:r>
            <w:r>
              <w:rPr>
                <w:rFonts w:hint="default" w:ascii="Times New Roman" w:hAnsi="Times New Roman" w:eastAsia="宋体" w:cs="Times New Roman"/>
                <w:sz w:val="24"/>
                <w:highlight w:val="none"/>
              </w:rPr>
              <w:t>2407.7小时，年均无霜期200.5天，适于农作物生长。</w:t>
            </w:r>
          </w:p>
          <w:p>
            <w:pPr>
              <w:pStyle w:val="2"/>
              <w:keepNext/>
              <w:keepLines/>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200"/>
              <w:jc w:val="both"/>
              <w:textAlignment w:val="auto"/>
              <w:outlineLvl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4、水文</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新乡县境内河渠主要有</w:t>
            </w:r>
            <w:r>
              <w:rPr>
                <w:rFonts w:hint="default" w:ascii="Times New Roman" w:hAnsi="Times New Roman" w:eastAsia="宋体" w:cs="Times New Roman"/>
                <w:sz w:val="24"/>
                <w:highlight w:val="none"/>
              </w:rPr>
              <w:fldChar w:fldCharType="begin"/>
            </w:r>
            <w:r>
              <w:rPr>
                <w:rFonts w:hint="default" w:ascii="Times New Roman" w:hAnsi="Times New Roman" w:eastAsia="宋体" w:cs="Times New Roman"/>
                <w:sz w:val="24"/>
                <w:highlight w:val="none"/>
              </w:rPr>
              <w:instrText xml:space="preserve">HYPERLINK "http://baike.baidu.com/view/232851.htm" \t "_blank"</w:instrText>
            </w:r>
            <w:r>
              <w:rPr>
                <w:rFonts w:hint="default" w:ascii="Times New Roman" w:hAnsi="Times New Roman" w:eastAsia="宋体" w:cs="Times New Roman"/>
                <w:sz w:val="24"/>
                <w:highlight w:val="none"/>
              </w:rPr>
              <w:fldChar w:fldCharType="separate"/>
            </w:r>
            <w:r>
              <w:rPr>
                <w:rFonts w:hint="default" w:ascii="Times New Roman" w:hAnsi="Times New Roman" w:eastAsia="宋体" w:cs="Times New Roman"/>
                <w:sz w:val="24"/>
                <w:highlight w:val="none"/>
              </w:rPr>
              <w:t>卫河</w:t>
            </w:r>
            <w:r>
              <w:rPr>
                <w:rFonts w:hint="default" w:ascii="Times New Roman" w:hAnsi="Times New Roman" w:eastAsia="宋体" w:cs="Times New Roman"/>
                <w:sz w:val="24"/>
                <w:highlight w:val="none"/>
              </w:rPr>
              <w:fldChar w:fldCharType="end"/>
            </w:r>
            <w:r>
              <w:rPr>
                <w:rFonts w:hint="default" w:ascii="Times New Roman" w:hAnsi="Times New Roman" w:eastAsia="宋体" w:cs="Times New Roman"/>
                <w:sz w:val="24"/>
                <w:highlight w:val="none"/>
              </w:rPr>
              <w:t>、东孟姜女河、西孟姜女河、共产主义渠、</w:t>
            </w:r>
            <w:r>
              <w:rPr>
                <w:rFonts w:hint="default" w:ascii="Times New Roman" w:hAnsi="Times New Roman" w:eastAsia="宋体" w:cs="Times New Roman"/>
                <w:sz w:val="24"/>
                <w:highlight w:val="none"/>
              </w:rPr>
              <w:fldChar w:fldCharType="begin"/>
            </w:r>
            <w:r>
              <w:rPr>
                <w:rFonts w:hint="default" w:ascii="Times New Roman" w:hAnsi="Times New Roman" w:eastAsia="宋体" w:cs="Times New Roman"/>
                <w:sz w:val="24"/>
                <w:highlight w:val="none"/>
              </w:rPr>
              <w:instrText xml:space="preserve">HYPERLINK "http://baike.baidu.com/view/895167.htm" \t "_blank"</w:instrText>
            </w:r>
            <w:r>
              <w:rPr>
                <w:rFonts w:hint="default" w:ascii="Times New Roman" w:hAnsi="Times New Roman" w:eastAsia="宋体" w:cs="Times New Roman"/>
                <w:sz w:val="24"/>
                <w:highlight w:val="none"/>
              </w:rPr>
              <w:fldChar w:fldCharType="separate"/>
            </w:r>
            <w:r>
              <w:rPr>
                <w:rFonts w:hint="default" w:ascii="Times New Roman" w:hAnsi="Times New Roman" w:eastAsia="宋体" w:cs="Times New Roman"/>
                <w:sz w:val="24"/>
                <w:highlight w:val="none"/>
              </w:rPr>
              <w:t>人民胜利渠</w:t>
            </w:r>
            <w:r>
              <w:rPr>
                <w:rFonts w:hint="default" w:ascii="Times New Roman" w:hAnsi="Times New Roman" w:eastAsia="宋体" w:cs="Times New Roman"/>
                <w:sz w:val="24"/>
                <w:highlight w:val="none"/>
              </w:rPr>
              <w:fldChar w:fldCharType="end"/>
            </w:r>
            <w:r>
              <w:rPr>
                <w:rFonts w:hint="default" w:ascii="Times New Roman" w:hAnsi="Times New Roman" w:eastAsia="宋体" w:cs="Times New Roman"/>
                <w:sz w:val="24"/>
                <w:highlight w:val="none"/>
              </w:rPr>
              <w:t>等5条大的河渠和17条小河渠，除人民胜利渠定时引用</w:t>
            </w:r>
            <w:r>
              <w:rPr>
                <w:rFonts w:hint="default" w:ascii="Times New Roman" w:hAnsi="Times New Roman" w:eastAsia="宋体" w:cs="Times New Roman"/>
                <w:sz w:val="24"/>
                <w:highlight w:val="none"/>
              </w:rPr>
              <w:fldChar w:fldCharType="begin"/>
            </w:r>
            <w:r>
              <w:rPr>
                <w:rFonts w:hint="default" w:ascii="Times New Roman" w:hAnsi="Times New Roman" w:eastAsia="宋体" w:cs="Times New Roman"/>
                <w:sz w:val="24"/>
                <w:highlight w:val="none"/>
              </w:rPr>
              <w:instrText xml:space="preserve">HYPERLINK "http://baike.baidu.com/view/4479.htm" \t "_blank"</w:instrText>
            </w:r>
            <w:r>
              <w:rPr>
                <w:rFonts w:hint="default" w:ascii="Times New Roman" w:hAnsi="Times New Roman" w:eastAsia="宋体" w:cs="Times New Roman"/>
                <w:sz w:val="24"/>
                <w:highlight w:val="none"/>
              </w:rPr>
              <w:fldChar w:fldCharType="separate"/>
            </w:r>
            <w:r>
              <w:rPr>
                <w:rFonts w:hint="default" w:ascii="Times New Roman" w:hAnsi="Times New Roman" w:eastAsia="宋体" w:cs="Times New Roman"/>
                <w:sz w:val="24"/>
                <w:highlight w:val="none"/>
              </w:rPr>
              <w:t>黄河</w:t>
            </w:r>
            <w:r>
              <w:rPr>
                <w:rFonts w:hint="default" w:ascii="Times New Roman" w:hAnsi="Times New Roman" w:eastAsia="宋体" w:cs="Times New Roman"/>
                <w:sz w:val="24"/>
                <w:highlight w:val="none"/>
              </w:rPr>
              <w:fldChar w:fldCharType="end"/>
            </w:r>
            <w:r>
              <w:rPr>
                <w:rFonts w:hint="default" w:ascii="Times New Roman" w:hAnsi="Times New Roman" w:eastAsia="宋体" w:cs="Times New Roman"/>
                <w:sz w:val="24"/>
                <w:highlight w:val="none"/>
              </w:rPr>
              <w:t>水外，其他河流源头水枯，过境水多为季节性排放。</w:t>
            </w:r>
          </w:p>
          <w:p>
            <w:pPr>
              <w:pStyle w:val="7"/>
              <w:adjustRightInd w:val="0"/>
              <w:snapToGrid w:val="0"/>
              <w:spacing w:line="360" w:lineRule="auto"/>
              <w:ind w:firstLine="480" w:firstLineChars="200"/>
              <w:rPr>
                <w:rFonts w:hint="default" w:ascii="Times New Roman" w:hAnsi="Times New Roman" w:cs="Times New Roman"/>
                <w:bCs/>
                <w:kern w:val="2"/>
                <w:sz w:val="24"/>
                <w:highlight w:val="none"/>
                <w:lang w:val="en-US" w:eastAsia="zh-CN"/>
              </w:rPr>
            </w:pPr>
            <w:r>
              <w:rPr>
                <w:rFonts w:hint="eastAsia" w:hAnsi="宋体"/>
                <w:sz w:val="24"/>
                <w:highlight w:val="none"/>
                <w:lang w:val="en-US" w:eastAsia="zh-CN"/>
              </w:rPr>
              <w:t>本项目无生产废水产生</w:t>
            </w:r>
            <w:r>
              <w:rPr>
                <w:rFonts w:hint="eastAsia" w:cs="Times New Roman"/>
                <w:b w:val="0"/>
                <w:bCs w:val="0"/>
                <w:color w:val="auto"/>
                <w:sz w:val="24"/>
                <w:szCs w:val="24"/>
                <w:highlight w:val="none"/>
                <w:u w:val="none"/>
                <w:lang w:val="en-US" w:eastAsia="zh-CN"/>
              </w:rPr>
              <w:t>。本项目依托原有员工，不新增员工，故不新增生活污水产生。</w:t>
            </w:r>
          </w:p>
          <w:p>
            <w:pPr>
              <w:pStyle w:val="2"/>
              <w:keepNext/>
              <w:keepLines/>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200"/>
              <w:jc w:val="both"/>
              <w:textAlignment w:val="auto"/>
              <w:outlineLvl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5、土壤状况</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rPr>
              <w:t>新乡</w:t>
            </w:r>
            <w:r>
              <w:rPr>
                <w:rFonts w:ascii="Times New Roman" w:hAnsi="Times New Roman" w:eastAsia="宋体" w:cs="Times New Roman"/>
                <w:sz w:val="24"/>
                <w:highlight w:val="none"/>
              </w:rPr>
              <w:t>县境地处</w:t>
            </w:r>
            <w:r>
              <w:rPr>
                <w:rFonts w:ascii="Times New Roman" w:hAnsi="Times New Roman" w:eastAsia="宋体" w:cs="Times New Roman"/>
                <w:sz w:val="24"/>
                <w:highlight w:val="none"/>
              </w:rPr>
              <w:fldChar w:fldCharType="begin"/>
            </w:r>
            <w:r>
              <w:rPr>
                <w:rFonts w:ascii="Times New Roman" w:hAnsi="Times New Roman" w:eastAsia="宋体" w:cs="Times New Roman"/>
                <w:sz w:val="24"/>
                <w:highlight w:val="none"/>
              </w:rPr>
              <w:instrText xml:space="preserve">HYPERLINK "http://baike.baidu.com/view/29666.htm" \t "_blank"</w:instrText>
            </w:r>
            <w:r>
              <w:rPr>
                <w:rFonts w:ascii="Times New Roman" w:hAnsi="Times New Roman" w:eastAsia="宋体" w:cs="Times New Roman"/>
                <w:sz w:val="24"/>
                <w:highlight w:val="none"/>
              </w:rPr>
              <w:fldChar w:fldCharType="separate"/>
            </w:r>
            <w:r>
              <w:rPr>
                <w:rFonts w:ascii="Times New Roman" w:hAnsi="Times New Roman" w:eastAsia="宋体" w:cs="Times New Roman"/>
                <w:sz w:val="24"/>
                <w:highlight w:val="none"/>
              </w:rPr>
              <w:t>华北平原</w:t>
            </w:r>
            <w:r>
              <w:rPr>
                <w:rFonts w:ascii="Times New Roman" w:hAnsi="Times New Roman" w:eastAsia="宋体" w:cs="Times New Roman"/>
                <w:sz w:val="24"/>
                <w:highlight w:val="none"/>
              </w:rPr>
              <w:fldChar w:fldCharType="end"/>
            </w:r>
            <w:r>
              <w:rPr>
                <w:rFonts w:ascii="Times New Roman" w:hAnsi="Times New Roman" w:eastAsia="宋体" w:cs="Times New Roman"/>
                <w:sz w:val="24"/>
                <w:highlight w:val="none"/>
              </w:rPr>
              <w:t>，为燕山运动以后下沉的地区。土壤母质系</w:t>
            </w:r>
            <w:r>
              <w:rPr>
                <w:rFonts w:ascii="Times New Roman" w:hAnsi="Times New Roman" w:eastAsia="宋体" w:cs="Times New Roman"/>
                <w:sz w:val="24"/>
                <w:highlight w:val="none"/>
              </w:rPr>
              <w:fldChar w:fldCharType="begin"/>
            </w:r>
            <w:r>
              <w:rPr>
                <w:rFonts w:ascii="Times New Roman" w:hAnsi="Times New Roman" w:eastAsia="宋体" w:cs="Times New Roman"/>
                <w:sz w:val="24"/>
                <w:highlight w:val="none"/>
              </w:rPr>
              <w:instrText xml:space="preserve">HYPERLINK "http://baike.baidu.com/view/1542551.htm" \t "_blank"</w:instrText>
            </w:r>
            <w:r>
              <w:rPr>
                <w:rFonts w:ascii="Times New Roman" w:hAnsi="Times New Roman" w:eastAsia="宋体" w:cs="Times New Roman"/>
                <w:sz w:val="24"/>
                <w:highlight w:val="none"/>
              </w:rPr>
              <w:fldChar w:fldCharType="separate"/>
            </w:r>
            <w:r>
              <w:rPr>
                <w:rFonts w:ascii="Times New Roman" w:hAnsi="Times New Roman" w:eastAsia="宋体" w:cs="Times New Roman"/>
                <w:sz w:val="24"/>
                <w:highlight w:val="none"/>
              </w:rPr>
              <w:t>新生界</w:t>
            </w:r>
            <w:r>
              <w:rPr>
                <w:rFonts w:ascii="Times New Roman" w:hAnsi="Times New Roman" w:eastAsia="宋体" w:cs="Times New Roman"/>
                <w:sz w:val="24"/>
                <w:highlight w:val="none"/>
              </w:rPr>
              <w:fldChar w:fldCharType="end"/>
            </w:r>
            <w:r>
              <w:rPr>
                <w:rFonts w:ascii="Times New Roman" w:hAnsi="Times New Roman" w:eastAsia="宋体" w:cs="Times New Roman"/>
                <w:sz w:val="24"/>
                <w:highlight w:val="none"/>
              </w:rPr>
              <w:t>第四系，为</w:t>
            </w:r>
            <w:r>
              <w:rPr>
                <w:rFonts w:ascii="Times New Roman" w:hAnsi="Times New Roman" w:eastAsia="宋体" w:cs="Times New Roman"/>
                <w:sz w:val="24"/>
                <w:highlight w:val="none"/>
              </w:rPr>
              <w:fldChar w:fldCharType="begin"/>
            </w:r>
            <w:r>
              <w:rPr>
                <w:rFonts w:ascii="Times New Roman" w:hAnsi="Times New Roman" w:eastAsia="宋体" w:cs="Times New Roman"/>
                <w:sz w:val="24"/>
                <w:highlight w:val="none"/>
              </w:rPr>
              <w:instrText xml:space="preserve">HYPERLINK "http://baike.baidu.com/view/27555.htm" \t "_blank"</w:instrText>
            </w:r>
            <w:r>
              <w:rPr>
                <w:rFonts w:ascii="Times New Roman" w:hAnsi="Times New Roman" w:eastAsia="宋体" w:cs="Times New Roman"/>
                <w:sz w:val="24"/>
                <w:highlight w:val="none"/>
              </w:rPr>
              <w:fldChar w:fldCharType="separate"/>
            </w:r>
            <w:r>
              <w:rPr>
                <w:rFonts w:ascii="Times New Roman" w:hAnsi="Times New Roman" w:eastAsia="宋体" w:cs="Times New Roman"/>
                <w:sz w:val="24"/>
                <w:highlight w:val="none"/>
              </w:rPr>
              <w:t>太行山</w:t>
            </w:r>
            <w:r>
              <w:rPr>
                <w:rFonts w:ascii="Times New Roman" w:hAnsi="Times New Roman" w:eastAsia="宋体" w:cs="Times New Roman"/>
                <w:sz w:val="24"/>
                <w:highlight w:val="none"/>
              </w:rPr>
              <w:fldChar w:fldCharType="end"/>
            </w:r>
            <w:r>
              <w:rPr>
                <w:rFonts w:ascii="Times New Roman" w:hAnsi="Times New Roman" w:eastAsia="宋体" w:cs="Times New Roman"/>
                <w:sz w:val="24"/>
                <w:highlight w:val="none"/>
              </w:rPr>
              <w:t>前冲洪积物与黄河、沁河冲积物沉积而成。形成县境内砂质、壤质、粘质三级土壤，</w:t>
            </w:r>
            <w:r>
              <w:rPr>
                <w:rFonts w:hint="default" w:ascii="Times New Roman" w:hAnsi="Times New Roman" w:eastAsia="宋体" w:cs="Times New Roman"/>
                <w:sz w:val="24"/>
                <w:highlight w:val="none"/>
              </w:rPr>
              <w:t>组成6个母质机械类型。境内</w:t>
            </w:r>
            <w:r>
              <w:rPr>
                <w:rFonts w:hint="default" w:ascii="Times New Roman" w:hAnsi="Times New Roman" w:eastAsia="宋体" w:cs="Times New Roman"/>
                <w:sz w:val="24"/>
                <w:highlight w:val="none"/>
              </w:rPr>
              <w:fldChar w:fldCharType="begin"/>
            </w:r>
            <w:r>
              <w:rPr>
                <w:rFonts w:hint="default" w:ascii="Times New Roman" w:hAnsi="Times New Roman" w:eastAsia="宋体" w:cs="Times New Roman"/>
                <w:sz w:val="24"/>
                <w:highlight w:val="none"/>
              </w:rPr>
              <w:instrText xml:space="preserve">HYPERLINK "http://baike.baidu.com/view/788990.htm" \t "_blank"</w:instrText>
            </w:r>
            <w:r>
              <w:rPr>
                <w:rFonts w:hint="default" w:ascii="Times New Roman" w:hAnsi="Times New Roman" w:eastAsia="宋体" w:cs="Times New Roman"/>
                <w:sz w:val="24"/>
                <w:highlight w:val="none"/>
              </w:rPr>
              <w:fldChar w:fldCharType="separate"/>
            </w:r>
            <w:r>
              <w:rPr>
                <w:rFonts w:hint="default" w:ascii="Times New Roman" w:hAnsi="Times New Roman" w:eastAsia="宋体" w:cs="Times New Roman"/>
                <w:sz w:val="24"/>
                <w:highlight w:val="none"/>
              </w:rPr>
              <w:t>黄河故道</w:t>
            </w:r>
            <w:r>
              <w:rPr>
                <w:rFonts w:hint="default" w:ascii="Times New Roman" w:hAnsi="Times New Roman" w:eastAsia="宋体" w:cs="Times New Roman"/>
                <w:sz w:val="24"/>
                <w:highlight w:val="none"/>
              </w:rPr>
              <w:fldChar w:fldCharType="end"/>
            </w:r>
            <w:r>
              <w:rPr>
                <w:rFonts w:hint="default" w:ascii="Times New Roman" w:hAnsi="Times New Roman" w:eastAsia="宋体" w:cs="Times New Roman"/>
                <w:sz w:val="24"/>
                <w:highlight w:val="none"/>
              </w:rPr>
              <w:t>为沉砂组成，系砂土和砂壤土。黄河故道以北系黄河滩地，土质为褐土化小两合、褐土化两合土，并间有不同的其他类型。古阳堤以北地势低洼，地下水渗入形成潮化，土壤为小两合、两合土，间有不同的其他类型。</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项目周边500m范围</w:t>
            </w:r>
            <w:r>
              <w:rPr>
                <w:rFonts w:ascii="Times New Roman" w:hAnsi="Times New Roman" w:eastAsia="宋体" w:cs="Times New Roman"/>
                <w:sz w:val="24"/>
                <w:highlight w:val="none"/>
              </w:rPr>
              <w:t>内无列入《国家重点保护野生植物名录》和《国家重点保护</w:t>
            </w:r>
            <w:r>
              <w:rPr>
                <w:rFonts w:hint="default" w:ascii="Times New Roman" w:hAnsi="Times New Roman" w:eastAsia="宋体" w:cs="Times New Roman"/>
                <w:sz w:val="24"/>
                <w:highlight w:val="none"/>
              </w:rPr>
              <w:t>野生动物名录》的动植物。</w:t>
            </w:r>
          </w:p>
          <w:p>
            <w:pPr>
              <w:pStyle w:val="2"/>
              <w:keepNext/>
              <w:keepLines/>
              <w:pageBreakBefore w:val="0"/>
              <w:widowControl w:val="0"/>
              <w:numPr>
                <w:ilvl w:val="0"/>
                <w:numId w:val="0"/>
              </w:numPr>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200"/>
              <w:jc w:val="both"/>
              <w:textAlignment w:val="auto"/>
              <w:outlineLvl w:val="0"/>
              <w:rPr>
                <w:rFonts w:hint="eastAsia"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6、《</w:t>
            </w:r>
            <w:r>
              <w:rPr>
                <w:rFonts w:hint="eastAsia" w:ascii="Times New Roman" w:hAnsi="Times New Roman" w:cs="Times New Roman"/>
                <w:sz w:val="24"/>
                <w:szCs w:val="24"/>
                <w:highlight w:val="none"/>
                <w:lang w:val="en-US" w:eastAsia="zh-CN"/>
              </w:rPr>
              <w:t>河南省城市集中式饮用水源保护区划》</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rPr>
            </w:pPr>
            <w:r>
              <w:rPr>
                <w:rFonts w:ascii="Times New Roman" w:hAnsi="Times New Roman" w:eastAsia="宋体" w:cs="Times New Roman"/>
                <w:sz w:val="24"/>
                <w:highlight w:val="none"/>
              </w:rPr>
              <w:t>根据《河南省城市集中式饮用水源保护区划》，</w:t>
            </w:r>
            <w:r>
              <w:rPr>
                <w:rFonts w:hint="eastAsia" w:ascii="Times New Roman" w:hAnsi="Times New Roman" w:eastAsia="宋体" w:cs="Times New Roman"/>
                <w:sz w:val="24"/>
                <w:highlight w:val="none"/>
              </w:rPr>
              <w:t>新乡市地表水饮用水源保护区共有5个，分别为</w:t>
            </w:r>
            <w:r>
              <w:rPr>
                <w:rFonts w:ascii="Times New Roman" w:hAnsi="Times New Roman" w:eastAsia="宋体" w:cs="Times New Roman"/>
                <w:sz w:val="24"/>
                <w:highlight w:val="none"/>
              </w:rPr>
              <w:t>黄河贾太湖地表水饮用水源保护区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黄河原阳中岳地表水饮用水源保护区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三水厂地下水饮用水源保护区(共32眼井)</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四水厂地下水饮用水源保护区(共21眼井)</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凤泉水厂地下水饮用水源保护区(共8眼井)</w:t>
            </w:r>
            <w:r>
              <w:rPr>
                <w:rFonts w:hint="eastAsia" w:ascii="Times New Roman" w:hAnsi="Times New Roman" w:eastAsia="宋体" w:cs="Times New Roman"/>
                <w:sz w:val="24"/>
                <w:highlight w:val="none"/>
              </w:rPr>
              <w:t>。</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eastAsia="zh-CN"/>
              </w:rPr>
            </w:pPr>
            <w:r>
              <w:rPr>
                <w:rFonts w:hint="eastAsia" w:ascii="Times New Roman" w:hAnsi="Times New Roman" w:eastAsia="宋体" w:cs="Times New Roman"/>
                <w:sz w:val="24"/>
                <w:highlight w:val="none"/>
              </w:rPr>
              <w:t>新乡市饮用水源保护区详细如下：</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1</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黄河贾太湖地表水饮用水源保护区</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一级保护区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田庄至寺王东二干渠和四水厂引水渠道等输水渠道堤外50米沿岸的陆域</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牧野区平原乡三支渠两侧30米的陆域</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贾太湖蓄水池、沉沙池、西郊沉沙池水域及其截渗沟外10米范围的区域</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贾太湖蓄水池、西郊沉沙池至四水厂和一水厂之间的输水暗管两侧10米的陆域。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rPr>
            </w:pPr>
            <w:r>
              <w:rPr>
                <w:rFonts w:ascii="Times New Roman" w:hAnsi="Times New Roman" w:eastAsia="宋体" w:cs="Times New Roman"/>
                <w:sz w:val="24"/>
                <w:highlight w:val="none"/>
              </w:rPr>
              <w:t>二级保护区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一级保护区外</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京珠高速公路桥至桃花峪的黄河水域和黄河南岸大堤以内、黄河北岸生产堤以内的滩区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人民胜利渠渠首至田庄的水域及堤外50米沿岸的陆域。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2</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黄河原阳中岳地表水饮用水源保护区</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一级保护区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黄河干流原阳取水口(幸福闸、马庄闸、双井闸)上游1000米、下游100米的水域</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原阳新一干渠两侧50米及四水厂专用饮水渠道和牧野区平原乡三支渠两侧30米的陆域</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原阳中岳蓄水池、沉沙池截渗沟外10米的区域</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原阳中岳蓄水池至四水厂、五水厂之间的输水暗管两侧10米的陆域。二级保护区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一级保护区外</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京珠高速公路桥至桃花峪的黄河水域和黄河南岸大堤以内、黄河北岸生产堤以内的滩区。</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3</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三水厂地下水饮用水源保护区(共32眼井)</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一级保护区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共产主义渠大堤外侧以北</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东、西、北以外围井连线向外50米的区域及输水管线两侧10米的区域。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二级保护区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北外环路北沿以北</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周村、及马坊村南以南</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京广铁路以西</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一级保护区西界往西1300米以东的区域。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4</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四水厂地下水饮用水源保护区(共21眼井)</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一级保护区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西曹和东曹村北以北</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2号井和11号井连线向北150米以南</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22号井向东150米以西</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12—1号井西150米以东以及输水管线两侧10米的区域。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二级保护区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西曹、中曹村和余庄南及七里营村北以北</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西石碑和董事碑村南及高村和西贾城村北以南</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21号桥以西</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敦留店村西以东的区域。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5</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凤泉水厂地下水饮用水源保护区(共8眼井)</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一级保护区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以水厂东、西两院的院墙为界向外10米以及输水管线两侧10米的区域。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sz w:val="24"/>
                <w:highlight w:val="none"/>
              </w:rPr>
            </w:pPr>
            <w:r>
              <w:rPr>
                <w:rFonts w:ascii="Times New Roman" w:hAnsi="Times New Roman" w:eastAsia="宋体" w:cs="Times New Roman"/>
                <w:sz w:val="24"/>
                <w:highlight w:val="none"/>
              </w:rPr>
              <w:t>二级保护区</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东以团结路为界</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其他三面以水厂院墙为界</w:t>
            </w:r>
            <w:r>
              <w:rPr>
                <w:rFonts w:hint="eastAsia" w:ascii="Times New Roman" w:hAnsi="Times New Roman" w:eastAsia="宋体" w:cs="Times New Roman"/>
                <w:sz w:val="24"/>
                <w:highlight w:val="none"/>
              </w:rPr>
              <w:t>，</w:t>
            </w:r>
            <w:r>
              <w:rPr>
                <w:rFonts w:ascii="Times New Roman" w:hAnsi="Times New Roman" w:eastAsia="宋体" w:cs="Times New Roman"/>
                <w:sz w:val="24"/>
                <w:highlight w:val="none"/>
              </w:rPr>
              <w:t>向外100米的区域。</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本项目位于</w:t>
            </w:r>
            <w:r>
              <w:rPr>
                <w:rFonts w:hint="eastAsia" w:ascii="Times New Roman" w:hAnsi="Times New Roman" w:eastAsia="宋体" w:cs="Times New Roman"/>
                <w:sz w:val="24"/>
                <w:highlight w:val="none"/>
                <w:lang w:eastAsia="zh-CN"/>
              </w:rPr>
              <w:t>新乡市新乡县</w:t>
            </w:r>
            <w:r>
              <w:rPr>
                <w:rFonts w:hint="eastAsia" w:ascii="Times New Roman" w:hAnsi="Times New Roman" w:eastAsia="宋体" w:cs="Times New Roman"/>
                <w:sz w:val="24"/>
                <w:highlight w:val="none"/>
                <w:lang w:val="en-US" w:eastAsia="zh-CN"/>
              </w:rPr>
              <w:t>新乡经济技术产业集聚区新乡众恒纸业有限公司内，同新乡市集中水源地保护区范围图对照（见附图五），本项目离最近的四水厂地水水饮用水源保护区3.295公里，不在新乡市集中水源地保护区内。</w:t>
            </w: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p>
          <w:p>
            <w:pPr>
              <w:pageBreakBefore w:val="0"/>
              <w:widowControl/>
              <w:kinsoku/>
              <w:wordWrap/>
              <w:overflowPunct/>
              <w:topLinePunct w:val="0"/>
              <w:autoSpaceDE/>
              <w:autoSpaceDN/>
              <w:bidi w:val="0"/>
              <w:adjustRightInd w:val="0"/>
              <w:snapToGrid w:val="0"/>
              <w:spacing w:line="360" w:lineRule="auto"/>
              <w:textAlignment w:val="auto"/>
            </w:pPr>
          </w:p>
        </w:tc>
      </w:tr>
    </w:tbl>
    <w:p>
      <w:pPr>
        <w:adjustRightInd w:val="0"/>
        <w:snapToGrid w:val="0"/>
        <w:spacing w:line="520" w:lineRule="exact"/>
        <w:rPr>
          <w:rFonts w:hint="eastAsia" w:ascii="宋体" w:hAnsi="宋体" w:eastAsia="宋体" w:cs="宋体"/>
          <w:b/>
          <w:sz w:val="30"/>
          <w:highlight w:val="none"/>
        </w:rPr>
      </w:pPr>
      <w:r>
        <w:rPr>
          <w:rFonts w:hint="eastAsia" w:ascii="宋体" w:hAnsi="宋体" w:eastAsia="宋体" w:cs="宋体"/>
          <w:b/>
          <w:sz w:val="30"/>
          <w:highlight w:val="none"/>
        </w:rPr>
        <w:t>环境质量状况</w:t>
      </w:r>
    </w:p>
    <w:tbl>
      <w:tblPr>
        <w:tblStyle w:val="30"/>
        <w:tblW w:w="0" w:type="auto"/>
        <w:tblInd w:w="0" w:type="dxa"/>
        <w:tblBorders>
          <w:top w:val="single" w:color="000000" w:sz="12" w:space="0"/>
          <w:left w:val="single" w:color="000000" w:sz="12" w:space="0"/>
          <w:bottom w:val="single" w:color="000000" w:sz="12" w:space="0"/>
          <w:right w:val="single" w:color="000000" w:sz="12" w:space="0"/>
          <w:insideH w:val="single" w:color="000000" w:sz="8" w:space="0"/>
          <w:insideV w:val="none" w:color="auto" w:sz="0" w:space="0"/>
        </w:tblBorders>
        <w:tblLayout w:type="fixed"/>
        <w:tblCellMar>
          <w:top w:w="0" w:type="dxa"/>
          <w:left w:w="108" w:type="dxa"/>
          <w:bottom w:w="0" w:type="dxa"/>
          <w:right w:w="108" w:type="dxa"/>
        </w:tblCellMar>
      </w:tblPr>
      <w:tblGrid>
        <w:gridCol w:w="8946"/>
      </w:tblGrid>
      <w:tr>
        <w:tblPrEx>
          <w:tblBorders>
            <w:top w:val="single" w:color="000000" w:sz="12" w:space="0"/>
            <w:left w:val="single" w:color="000000" w:sz="12" w:space="0"/>
            <w:bottom w:val="single" w:color="000000" w:sz="12" w:space="0"/>
            <w:right w:val="single" w:color="000000" w:sz="12" w:space="0"/>
            <w:insideH w:val="single" w:color="000000" w:sz="8" w:space="0"/>
            <w:insideV w:val="none" w:color="auto" w:sz="0" w:space="0"/>
          </w:tblBorders>
          <w:tblCellMar>
            <w:top w:w="0" w:type="dxa"/>
            <w:left w:w="108" w:type="dxa"/>
            <w:bottom w:w="0" w:type="dxa"/>
            <w:right w:w="108" w:type="dxa"/>
          </w:tblCellMar>
        </w:tblPrEx>
        <w:trPr>
          <w:trHeight w:val="12202" w:hRule="atLeast"/>
        </w:trPr>
        <w:tc>
          <w:tcPr>
            <w:tcW w:w="8946" w:type="dxa"/>
            <w:tcBorders>
              <w:tl2br w:val="nil"/>
              <w:tr2bl w:val="nil"/>
            </w:tcBorders>
            <w:noWrap w:val="0"/>
            <w:vAlign w:val="top"/>
          </w:tcPr>
          <w:p>
            <w:pPr>
              <w:adjustRightInd w:val="0"/>
              <w:snapToGrid w:val="0"/>
              <w:spacing w:line="360" w:lineRule="auto"/>
              <w:rPr>
                <w:b/>
                <w:sz w:val="28"/>
                <w:szCs w:val="28"/>
                <w:highlight w:val="none"/>
              </w:rPr>
            </w:pPr>
            <w:r>
              <w:rPr>
                <w:b/>
                <w:sz w:val="28"/>
                <w:szCs w:val="28"/>
                <w:highlight w:val="none"/>
              </w:rPr>
              <w:t>建设项目所在地区域环境质量现状及主要环境问题（环境空气、地表水、声环境、生态环境等）</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eastAsia" w:ascii="Times New Roman" w:hAnsi="Times New Roman" w:eastAsia="宋体" w:cs="Times New Roman"/>
                <w:b/>
                <w:sz w:val="24"/>
                <w:highlight w:val="none"/>
                <w:lang w:val="en-US" w:eastAsia="zh-CN"/>
              </w:rPr>
            </w:pPr>
            <w:r>
              <w:rPr>
                <w:rFonts w:hint="eastAsia" w:ascii="Times New Roman" w:hAnsi="Times New Roman" w:eastAsia="宋体" w:cs="Times New Roman"/>
                <w:b/>
                <w:sz w:val="24"/>
                <w:highlight w:val="none"/>
                <w:lang w:val="en-US" w:eastAsia="zh-CN"/>
              </w:rPr>
              <w:t>1、环境空气质量现状</w:t>
            </w:r>
          </w:p>
          <w:p>
            <w:pPr>
              <w:adjustRightInd w:val="0"/>
              <w:snapToGrid w:val="0"/>
              <w:spacing w:line="360" w:lineRule="auto"/>
              <w:ind w:firstLine="480" w:firstLineChars="200"/>
              <w:rPr>
                <w:highlight w:val="none"/>
              </w:rPr>
            </w:pPr>
            <w:r>
              <w:rPr>
                <w:rFonts w:hint="eastAsia"/>
                <w:sz w:val="24"/>
                <w:highlight w:val="none"/>
                <w:lang w:eastAsia="zh-CN"/>
              </w:rPr>
              <w:t>本</w:t>
            </w:r>
            <w:r>
              <w:rPr>
                <w:sz w:val="24"/>
                <w:highlight w:val="none"/>
              </w:rPr>
              <w:t>项目位于</w:t>
            </w: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位于</w:t>
            </w: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w:t>
            </w:r>
            <w:r>
              <w:rPr>
                <w:sz w:val="24"/>
                <w:highlight w:val="none"/>
              </w:rPr>
              <w:t>，</w:t>
            </w:r>
            <w:r>
              <w:rPr>
                <w:rFonts w:hint="eastAsia" w:ascii="Times New Roman" w:hAnsi="Times New Roman"/>
                <w:sz w:val="24"/>
                <w:highlight w:val="none"/>
              </w:rPr>
              <w:t>按环境空气质量功能区的分类及标准分级，本项目大气环境质量评价区域属二类区，故</w:t>
            </w:r>
            <w:r>
              <w:rPr>
                <w:rFonts w:hint="default" w:ascii="Times New Roman" w:hAnsi="Times New Roman" w:cs="Times New Roman"/>
                <w:color w:val="auto"/>
                <w:sz w:val="24"/>
                <w:szCs w:val="24"/>
                <w:highlight w:val="none"/>
              </w:rPr>
              <w:t>环境空气质量应执行</w:t>
            </w:r>
            <w:r>
              <w:rPr>
                <w:rFonts w:hint="eastAsia" w:ascii="Times New Roman" w:hAnsi="Times New Roman"/>
                <w:sz w:val="24"/>
                <w:highlight w:val="none"/>
              </w:rPr>
              <w:t>《环境空气质量标准》(GB3095-2012)及 2018 年修改单中的二级标准。</w:t>
            </w:r>
          </w:p>
          <w:p>
            <w:pPr>
              <w:adjustRightInd w:val="0"/>
              <w:snapToGrid w:val="0"/>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为了解本项目所在区域的环境空气质量现状，本报告采用《</w:t>
            </w:r>
            <w:r>
              <w:rPr>
                <w:rFonts w:hint="default" w:ascii="Times New Roman" w:hAnsi="Times New Roman" w:cs="Times New Roman"/>
                <w:color w:val="000000" w:themeColor="text1"/>
                <w:sz w:val="24"/>
                <w:highlight w:val="none"/>
                <w14:textFill>
                  <w14:solidFill>
                    <w14:schemeClr w14:val="tx1"/>
                  </w14:solidFill>
                </w14:textFill>
              </w:rPr>
              <w:t>2019</w:t>
            </w:r>
            <w:r>
              <w:rPr>
                <w:color w:val="000000" w:themeColor="text1"/>
                <w:sz w:val="24"/>
                <w:highlight w:val="none"/>
                <w14:textFill>
                  <w14:solidFill>
                    <w14:schemeClr w14:val="tx1"/>
                  </w14:solidFill>
                </w14:textFill>
              </w:rPr>
              <w:t>年新乡市市环境空气质量状况》环境质量年报。</w:t>
            </w:r>
            <w:r>
              <w:rPr>
                <w:rFonts w:hint="default" w:ascii="Times New Roman" w:hAnsi="Times New Roman" w:cs="Times New Roman"/>
                <w:color w:val="000000" w:themeColor="text1"/>
                <w:sz w:val="24"/>
                <w:highlight w:val="none"/>
                <w14:textFill>
                  <w14:solidFill>
                    <w14:schemeClr w14:val="tx1"/>
                  </w14:solidFill>
                </w14:textFill>
              </w:rPr>
              <w:t>2019</w:t>
            </w:r>
            <w:r>
              <w:rPr>
                <w:color w:val="000000" w:themeColor="text1"/>
                <w:sz w:val="24"/>
                <w:highlight w:val="none"/>
                <w14:textFill>
                  <w14:solidFill>
                    <w14:schemeClr w14:val="tx1"/>
                  </w14:solidFill>
                </w14:textFill>
              </w:rPr>
              <w:t>年新乡市环境空气质量主要指标如下表所示：</w:t>
            </w:r>
          </w:p>
          <w:p>
            <w:pPr>
              <w:adjustRightInd w:val="0"/>
              <w:snapToGrid w:val="0"/>
              <w:spacing w:line="240" w:lineRule="auto"/>
              <w:ind w:firstLine="480" w:firstLineChars="200"/>
              <w:jc w:val="center"/>
              <w:rPr>
                <w:rFonts w:hint="eastAsia" w:ascii="Times New Roman" w:hAnsi="Times New Roman"/>
                <w:b w:val="0"/>
                <w:bCs w:val="0"/>
                <w:color w:val="auto"/>
                <w:sz w:val="24"/>
                <w:highlight w:val="none"/>
                <w:lang w:val="en-US" w:eastAsia="zh-CN"/>
              </w:rPr>
            </w:pPr>
            <w:r>
              <w:rPr>
                <w:rFonts w:hint="eastAsia" w:ascii="Times New Roman" w:hAnsi="Times New Roman"/>
                <w:b w:val="0"/>
                <w:bCs w:val="0"/>
                <w:color w:val="auto"/>
                <w:sz w:val="24"/>
                <w:highlight w:val="none"/>
                <w:lang w:eastAsia="zh-CN"/>
              </w:rPr>
              <w:t>表</w:t>
            </w:r>
            <w:r>
              <w:rPr>
                <w:rFonts w:hint="default" w:ascii="Times New Roman" w:hAnsi="Times New Roman" w:cs="Times New Roman"/>
                <w:b w:val="0"/>
                <w:bCs w:val="0"/>
                <w:color w:val="auto"/>
                <w:sz w:val="24"/>
                <w:highlight w:val="none"/>
                <w:lang w:val="en-US" w:eastAsia="zh-CN"/>
              </w:rPr>
              <w:t>2</w:t>
            </w:r>
            <w:r>
              <w:rPr>
                <w:rFonts w:hint="eastAsia" w:cs="Times New Roman"/>
                <w:b w:val="0"/>
                <w:bCs w:val="0"/>
                <w:color w:val="auto"/>
                <w:sz w:val="24"/>
                <w:highlight w:val="none"/>
                <w:lang w:val="en-US" w:eastAsia="zh-CN"/>
              </w:rPr>
              <w:t>1</w:t>
            </w:r>
            <w:r>
              <w:rPr>
                <w:rFonts w:hint="eastAsia" w:ascii="Times New Roman" w:hAnsi="Times New Roman"/>
                <w:b w:val="0"/>
                <w:bCs w:val="0"/>
                <w:color w:val="auto"/>
                <w:sz w:val="24"/>
                <w:highlight w:val="none"/>
                <w:lang w:eastAsia="zh-CN"/>
              </w:rPr>
              <w:t xml:space="preserve">   </w:t>
            </w:r>
            <w:r>
              <w:rPr>
                <w:rFonts w:hint="eastAsia" w:ascii="Times New Roman" w:hAnsi="Times New Roman"/>
                <w:b w:val="0"/>
                <w:bCs w:val="0"/>
                <w:color w:val="auto"/>
                <w:sz w:val="24"/>
                <w:highlight w:val="none"/>
                <w:lang w:val="en-US" w:eastAsia="zh-CN"/>
              </w:rPr>
              <w:t xml:space="preserve"> </w:t>
            </w:r>
            <w:r>
              <w:rPr>
                <w:rFonts w:hint="eastAsia" w:ascii="Times New Roman" w:hAnsi="Times New Roman"/>
                <w:b w:val="0"/>
                <w:bCs w:val="0"/>
                <w:color w:val="auto"/>
                <w:sz w:val="24"/>
                <w:highlight w:val="none"/>
                <w:lang w:eastAsia="zh-CN"/>
              </w:rPr>
              <w:t xml:space="preserve"> 项目区域环境空气质量监测结果 </w:t>
            </w:r>
          </w:p>
          <w:tbl>
            <w:tblPr>
              <w:tblStyle w:val="31"/>
              <w:tblW w:w="8700"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39"/>
              <w:gridCol w:w="2180"/>
              <w:gridCol w:w="1192"/>
              <w:gridCol w:w="1196"/>
              <w:gridCol w:w="1656"/>
              <w:gridCol w:w="123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vAlign w:val="center"/>
                </w:tcPr>
                <w:p>
                  <w:pPr>
                    <w:pStyle w:val="105"/>
                    <w:bidi w:val="0"/>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监测项目</w:t>
                  </w:r>
                </w:p>
              </w:tc>
              <w:tc>
                <w:tcPr>
                  <w:tcW w:w="2180" w:type="dxa"/>
                  <w:tcBorders>
                    <w:tl2br w:val="nil"/>
                    <w:tr2bl w:val="nil"/>
                  </w:tcBorders>
                  <w:vAlign w:val="center"/>
                </w:tcPr>
                <w:p>
                  <w:pPr>
                    <w:pStyle w:val="105"/>
                    <w:bidi w:val="0"/>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年评价指标</w:t>
                  </w:r>
                </w:p>
              </w:tc>
              <w:tc>
                <w:tcPr>
                  <w:tcW w:w="1192" w:type="dxa"/>
                  <w:tcBorders>
                    <w:tl2br w:val="nil"/>
                    <w:tr2bl w:val="nil"/>
                  </w:tcBorders>
                  <w:vAlign w:val="center"/>
                </w:tcPr>
                <w:p>
                  <w:pPr>
                    <w:pStyle w:val="105"/>
                    <w:bidi w:val="0"/>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现状浓度</w:t>
                  </w:r>
                </w:p>
              </w:tc>
              <w:tc>
                <w:tcPr>
                  <w:tcW w:w="1196" w:type="dxa"/>
                  <w:tcBorders>
                    <w:tl2br w:val="nil"/>
                    <w:tr2bl w:val="nil"/>
                  </w:tcBorders>
                  <w:vAlign w:val="center"/>
                </w:tcPr>
                <w:p>
                  <w:pPr>
                    <w:pStyle w:val="105"/>
                    <w:bidi w:val="0"/>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标准限值</w:t>
                  </w:r>
                </w:p>
              </w:tc>
              <w:tc>
                <w:tcPr>
                  <w:tcW w:w="1656" w:type="dxa"/>
                  <w:tcBorders>
                    <w:tl2br w:val="nil"/>
                    <w:tr2bl w:val="nil"/>
                  </w:tcBorders>
                  <w:vAlign w:val="center"/>
                </w:tcPr>
                <w:p>
                  <w:pPr>
                    <w:pStyle w:val="105"/>
                    <w:bidi w:val="0"/>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占标率%</w:t>
                  </w:r>
                </w:p>
              </w:tc>
              <w:tc>
                <w:tcPr>
                  <w:tcW w:w="1237" w:type="dxa"/>
                  <w:tcBorders>
                    <w:tl2br w:val="nil"/>
                    <w:tr2bl w:val="nil"/>
                  </w:tcBorders>
                  <w:vAlign w:val="center"/>
                </w:tcPr>
                <w:p>
                  <w:pPr>
                    <w:pStyle w:val="105"/>
                    <w:bidi w:val="0"/>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达标情况</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SO</w:t>
                  </w:r>
                  <w:r>
                    <w:rPr>
                      <w:rFonts w:hint="default" w:ascii="Times New Roman" w:hAnsi="Times New Roman" w:cs="Times New Roman" w:eastAsiaTheme="minorEastAsia"/>
                      <w:sz w:val="21"/>
                      <w:szCs w:val="21"/>
                      <w:highlight w:val="none"/>
                      <w:vertAlign w:val="subscript"/>
                    </w:rPr>
                    <w:t>2</w:t>
                  </w:r>
                </w:p>
              </w:tc>
              <w:tc>
                <w:tcPr>
                  <w:tcW w:w="2180"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年平均质量浓度</w:t>
                  </w:r>
                </w:p>
              </w:tc>
              <w:tc>
                <w:tcPr>
                  <w:tcW w:w="1192"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16</w:t>
                  </w:r>
                </w:p>
              </w:tc>
              <w:tc>
                <w:tcPr>
                  <w:tcW w:w="119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60</w:t>
                  </w:r>
                </w:p>
              </w:tc>
              <w:tc>
                <w:tcPr>
                  <w:tcW w:w="165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0.26</w:t>
                  </w:r>
                </w:p>
              </w:tc>
              <w:tc>
                <w:tcPr>
                  <w:tcW w:w="1237"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NO</w:t>
                  </w:r>
                  <w:r>
                    <w:rPr>
                      <w:rFonts w:hint="default" w:ascii="Times New Roman" w:hAnsi="Times New Roman" w:cs="Times New Roman" w:eastAsiaTheme="minorEastAsia"/>
                      <w:sz w:val="21"/>
                      <w:szCs w:val="21"/>
                      <w:highlight w:val="none"/>
                      <w:vertAlign w:val="subscript"/>
                    </w:rPr>
                    <w:t>2</w:t>
                  </w:r>
                </w:p>
              </w:tc>
              <w:tc>
                <w:tcPr>
                  <w:tcW w:w="2180"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年平均质量浓度</w:t>
                  </w:r>
                </w:p>
              </w:tc>
              <w:tc>
                <w:tcPr>
                  <w:tcW w:w="1192"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44</w:t>
                  </w:r>
                </w:p>
              </w:tc>
              <w:tc>
                <w:tcPr>
                  <w:tcW w:w="119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w:t>
                  </w:r>
                </w:p>
              </w:tc>
              <w:tc>
                <w:tcPr>
                  <w:tcW w:w="165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1.1</w:t>
                  </w:r>
                </w:p>
              </w:tc>
              <w:tc>
                <w:tcPr>
                  <w:tcW w:w="1237"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PM</w:t>
                  </w:r>
                  <w:r>
                    <w:rPr>
                      <w:rFonts w:hint="default" w:ascii="Times New Roman" w:hAnsi="Times New Roman" w:cs="Times New Roman" w:eastAsiaTheme="minorEastAsia"/>
                      <w:sz w:val="21"/>
                      <w:szCs w:val="21"/>
                      <w:highlight w:val="none"/>
                      <w:vertAlign w:val="subscript"/>
                    </w:rPr>
                    <w:t>10</w:t>
                  </w:r>
                </w:p>
              </w:tc>
              <w:tc>
                <w:tcPr>
                  <w:tcW w:w="2180"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年平均质量浓度</w:t>
                  </w:r>
                </w:p>
              </w:tc>
              <w:tc>
                <w:tcPr>
                  <w:tcW w:w="1192"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101</w:t>
                  </w:r>
                </w:p>
              </w:tc>
              <w:tc>
                <w:tcPr>
                  <w:tcW w:w="119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70</w:t>
                  </w:r>
                </w:p>
              </w:tc>
              <w:tc>
                <w:tcPr>
                  <w:tcW w:w="165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1.44</w:t>
                  </w:r>
                </w:p>
              </w:tc>
              <w:tc>
                <w:tcPr>
                  <w:tcW w:w="1237"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PM</w:t>
                  </w:r>
                  <w:r>
                    <w:rPr>
                      <w:rFonts w:hint="default" w:ascii="Times New Roman" w:hAnsi="Times New Roman" w:cs="Times New Roman" w:eastAsiaTheme="minorEastAsia"/>
                      <w:sz w:val="21"/>
                      <w:szCs w:val="21"/>
                      <w:highlight w:val="none"/>
                      <w:vertAlign w:val="subscript"/>
                    </w:rPr>
                    <w:t>2.5</w:t>
                  </w:r>
                </w:p>
              </w:tc>
              <w:tc>
                <w:tcPr>
                  <w:tcW w:w="2180"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年平均质量浓度</w:t>
                  </w:r>
                </w:p>
              </w:tc>
              <w:tc>
                <w:tcPr>
                  <w:tcW w:w="1192"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56</w:t>
                  </w:r>
                </w:p>
              </w:tc>
              <w:tc>
                <w:tcPr>
                  <w:tcW w:w="119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35</w:t>
                  </w:r>
                </w:p>
              </w:tc>
              <w:tc>
                <w:tcPr>
                  <w:tcW w:w="165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1.6</w:t>
                  </w:r>
                </w:p>
              </w:tc>
              <w:tc>
                <w:tcPr>
                  <w:tcW w:w="1237"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CO</w:t>
                  </w:r>
                </w:p>
              </w:tc>
              <w:tc>
                <w:tcPr>
                  <w:tcW w:w="2180"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第95百分位浓度</w:t>
                  </w:r>
                </w:p>
              </w:tc>
              <w:tc>
                <w:tcPr>
                  <w:tcW w:w="1192"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2080</w:t>
                  </w:r>
                </w:p>
              </w:tc>
              <w:tc>
                <w:tcPr>
                  <w:tcW w:w="119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4000</w:t>
                  </w:r>
                </w:p>
              </w:tc>
              <w:tc>
                <w:tcPr>
                  <w:tcW w:w="165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0.52</w:t>
                  </w:r>
                </w:p>
              </w:tc>
              <w:tc>
                <w:tcPr>
                  <w:tcW w:w="1237"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39"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O</w:t>
                  </w:r>
                  <w:r>
                    <w:rPr>
                      <w:rFonts w:hint="default" w:ascii="Times New Roman" w:hAnsi="Times New Roman" w:cs="Times New Roman" w:eastAsiaTheme="minorEastAsia"/>
                      <w:sz w:val="21"/>
                      <w:szCs w:val="21"/>
                      <w:highlight w:val="none"/>
                      <w:vertAlign w:val="subscript"/>
                    </w:rPr>
                    <w:t>3</w:t>
                  </w:r>
                </w:p>
              </w:tc>
              <w:tc>
                <w:tcPr>
                  <w:tcW w:w="2180"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第90百分位浓度</w:t>
                  </w:r>
                </w:p>
              </w:tc>
              <w:tc>
                <w:tcPr>
                  <w:tcW w:w="1192"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178</w:t>
                  </w:r>
                </w:p>
              </w:tc>
              <w:tc>
                <w:tcPr>
                  <w:tcW w:w="119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160</w:t>
                  </w:r>
                </w:p>
              </w:tc>
              <w:tc>
                <w:tcPr>
                  <w:tcW w:w="1656"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1.11</w:t>
                  </w:r>
                </w:p>
              </w:tc>
              <w:tc>
                <w:tcPr>
                  <w:tcW w:w="1237" w:type="dxa"/>
                  <w:tcBorders>
                    <w:tl2br w:val="nil"/>
                    <w:tr2bl w:val="nil"/>
                  </w:tcBorders>
                  <w:vAlign w:val="center"/>
                </w:tcPr>
                <w:p>
                  <w:pPr>
                    <w:pStyle w:val="105"/>
                    <w:bidi w:val="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超标</w:t>
                  </w:r>
                </w:p>
              </w:tc>
            </w:tr>
          </w:tbl>
          <w:p>
            <w:pPr>
              <w:adjustRightInd w:val="0"/>
              <w:snapToGrid w:val="0"/>
              <w:spacing w:line="360" w:lineRule="auto"/>
              <w:ind w:firstLine="480" w:firstLineChars="200"/>
              <w:rPr>
                <w:rFonts w:ascii="Times New Roman" w:hAnsi="Times New Roman" w:eastAsia="宋体" w:cs="Times New Roman"/>
                <w:color w:val="000000" w:themeColor="text1"/>
                <w:sz w:val="24"/>
                <w:highlight w:val="none"/>
                <w14:textFill>
                  <w14:solidFill>
                    <w14:schemeClr w14:val="tx1"/>
                  </w14:solidFill>
                </w14:textFill>
              </w:rPr>
            </w:pPr>
            <w:r>
              <w:rPr>
                <w:rFonts w:ascii="Times New Roman" w:hAnsi="Times New Roman" w:eastAsia="宋体" w:cs="Times New Roman"/>
                <w:color w:val="000000" w:themeColor="text1"/>
                <w:sz w:val="24"/>
                <w:highlight w:val="none"/>
                <w14:textFill>
                  <w14:solidFill>
                    <w14:schemeClr w14:val="tx1"/>
                  </w14:solidFill>
                </w14:textFill>
              </w:rPr>
              <w:t>根据《环境影响评价技术导则 大气环境》（HJ2.2-2018），城市环境空气质量达标情况评价指标为：SO</w:t>
            </w:r>
            <w:r>
              <w:rPr>
                <w:rFonts w:ascii="Times New Roman" w:hAnsi="Times New Roman" w:eastAsia="宋体" w:cs="Times New Roman"/>
                <w:color w:val="000000" w:themeColor="text1"/>
                <w:sz w:val="24"/>
                <w:highlight w:val="none"/>
                <w:vertAlign w:val="subscript"/>
                <w14:textFill>
                  <w14:solidFill>
                    <w14:schemeClr w14:val="tx1"/>
                  </w14:solidFill>
                </w14:textFill>
              </w:rPr>
              <w:t>2</w:t>
            </w:r>
            <w:r>
              <w:rPr>
                <w:rFonts w:ascii="Times New Roman" w:hAnsi="Times New Roman" w:eastAsia="宋体" w:cs="Times New Roman"/>
                <w:color w:val="000000" w:themeColor="text1"/>
                <w:sz w:val="24"/>
                <w:highlight w:val="none"/>
                <w14:textFill>
                  <w14:solidFill>
                    <w14:schemeClr w14:val="tx1"/>
                  </w14:solidFill>
                </w14:textFill>
              </w:rPr>
              <w:t>、NO</w:t>
            </w:r>
            <w:r>
              <w:rPr>
                <w:rFonts w:ascii="Times New Roman" w:hAnsi="Times New Roman" w:eastAsia="宋体" w:cs="Times New Roman"/>
                <w:color w:val="000000" w:themeColor="text1"/>
                <w:sz w:val="24"/>
                <w:highlight w:val="none"/>
                <w:vertAlign w:val="subscript"/>
                <w14:textFill>
                  <w14:solidFill>
                    <w14:schemeClr w14:val="tx1"/>
                  </w14:solidFill>
                </w14:textFill>
              </w:rPr>
              <w:t>2</w:t>
            </w:r>
            <w:r>
              <w:rPr>
                <w:rFonts w:ascii="Times New Roman" w:hAnsi="Times New Roman" w:eastAsia="宋体" w:cs="Times New Roman"/>
                <w:color w:val="000000" w:themeColor="text1"/>
                <w:sz w:val="24"/>
                <w:highlight w:val="none"/>
                <w14:textFill>
                  <w14:solidFill>
                    <w14:schemeClr w14:val="tx1"/>
                  </w14:solidFill>
                </w14:textFill>
              </w:rPr>
              <w:t>、PM</w:t>
            </w:r>
            <w:r>
              <w:rPr>
                <w:rFonts w:ascii="Times New Roman" w:hAnsi="Times New Roman" w:eastAsia="宋体" w:cs="Times New Roman"/>
                <w:color w:val="000000" w:themeColor="text1"/>
                <w:sz w:val="24"/>
                <w:highlight w:val="none"/>
                <w:vertAlign w:val="subscript"/>
                <w14:textFill>
                  <w14:solidFill>
                    <w14:schemeClr w14:val="tx1"/>
                  </w14:solidFill>
                </w14:textFill>
              </w:rPr>
              <w:t>10</w:t>
            </w:r>
            <w:r>
              <w:rPr>
                <w:rFonts w:ascii="Times New Roman" w:hAnsi="Times New Roman" w:eastAsia="宋体" w:cs="Times New Roman"/>
                <w:color w:val="000000" w:themeColor="text1"/>
                <w:sz w:val="24"/>
                <w:highlight w:val="none"/>
                <w14:textFill>
                  <w14:solidFill>
                    <w14:schemeClr w14:val="tx1"/>
                  </w14:solidFill>
                </w14:textFill>
              </w:rPr>
              <w:t>、PM</w:t>
            </w:r>
            <w:r>
              <w:rPr>
                <w:rFonts w:ascii="Times New Roman" w:hAnsi="Times New Roman" w:eastAsia="宋体" w:cs="Times New Roman"/>
                <w:color w:val="000000" w:themeColor="text1"/>
                <w:sz w:val="24"/>
                <w:highlight w:val="none"/>
                <w:vertAlign w:val="subscript"/>
                <w14:textFill>
                  <w14:solidFill>
                    <w14:schemeClr w14:val="tx1"/>
                  </w14:solidFill>
                </w14:textFill>
              </w:rPr>
              <w:t>2.5</w:t>
            </w:r>
            <w:r>
              <w:rPr>
                <w:rFonts w:ascii="Times New Roman" w:hAnsi="Times New Roman" w:eastAsia="宋体" w:cs="Times New Roman"/>
                <w:color w:val="000000" w:themeColor="text1"/>
                <w:sz w:val="24"/>
                <w:highlight w:val="none"/>
                <w14:textFill>
                  <w14:solidFill>
                    <w14:schemeClr w14:val="tx1"/>
                  </w14:solidFill>
                </w14:textFill>
              </w:rPr>
              <w:t>、CO、O</w:t>
            </w:r>
            <w:r>
              <w:rPr>
                <w:rFonts w:ascii="Times New Roman" w:hAnsi="Times New Roman" w:eastAsia="宋体" w:cs="Times New Roman"/>
                <w:color w:val="000000" w:themeColor="text1"/>
                <w:sz w:val="24"/>
                <w:highlight w:val="none"/>
                <w:vertAlign w:val="subscript"/>
                <w14:textFill>
                  <w14:solidFill>
                    <w14:schemeClr w14:val="tx1"/>
                  </w14:solidFill>
                </w14:textFill>
              </w:rPr>
              <w:t>3</w:t>
            </w:r>
            <w:r>
              <w:rPr>
                <w:rFonts w:ascii="Times New Roman" w:hAnsi="Times New Roman" w:eastAsia="宋体" w:cs="Times New Roman"/>
                <w:color w:val="000000" w:themeColor="text1"/>
                <w:sz w:val="24"/>
                <w:highlight w:val="none"/>
                <w14:textFill>
                  <w14:solidFill>
                    <w14:schemeClr w14:val="tx1"/>
                  </w14:solidFill>
                </w14:textFill>
              </w:rPr>
              <w:t>，六项污染物全部达标即为城市环境质量达标。根据监测结果，监测项目中 NO</w:t>
            </w:r>
            <w:r>
              <w:rPr>
                <w:rFonts w:ascii="Times New Roman" w:hAnsi="Times New Roman" w:eastAsia="宋体" w:cs="Times New Roman"/>
                <w:color w:val="000000" w:themeColor="text1"/>
                <w:sz w:val="24"/>
                <w:highlight w:val="none"/>
                <w:vertAlign w:val="subscript"/>
                <w14:textFill>
                  <w14:solidFill>
                    <w14:schemeClr w14:val="tx1"/>
                  </w14:solidFill>
                </w14:textFill>
              </w:rPr>
              <w:t>2</w:t>
            </w:r>
            <w:r>
              <w:rPr>
                <w:rFonts w:ascii="Times New Roman" w:hAnsi="Times New Roman" w:eastAsia="宋体" w:cs="Times New Roman"/>
                <w:color w:val="000000" w:themeColor="text1"/>
                <w:sz w:val="24"/>
                <w:highlight w:val="none"/>
                <w14:textFill>
                  <w14:solidFill>
                    <w14:schemeClr w14:val="tx1"/>
                  </w14:solidFill>
                </w14:textFill>
              </w:rPr>
              <w:t>、PM</w:t>
            </w:r>
            <w:r>
              <w:rPr>
                <w:rFonts w:ascii="Times New Roman" w:hAnsi="Times New Roman" w:eastAsia="宋体" w:cs="Times New Roman"/>
                <w:color w:val="000000" w:themeColor="text1"/>
                <w:sz w:val="24"/>
                <w:highlight w:val="none"/>
                <w:vertAlign w:val="subscript"/>
                <w14:textFill>
                  <w14:solidFill>
                    <w14:schemeClr w14:val="tx1"/>
                  </w14:solidFill>
                </w14:textFill>
              </w:rPr>
              <w:t>10</w:t>
            </w:r>
            <w:r>
              <w:rPr>
                <w:rFonts w:ascii="Times New Roman" w:hAnsi="Times New Roman" w:eastAsia="宋体" w:cs="Times New Roman"/>
                <w:color w:val="000000" w:themeColor="text1"/>
                <w:sz w:val="24"/>
                <w:highlight w:val="none"/>
                <w14:textFill>
                  <w14:solidFill>
                    <w14:schemeClr w14:val="tx1"/>
                  </w14:solidFill>
                </w14:textFill>
              </w:rPr>
              <w:t>、PM</w:t>
            </w:r>
            <w:r>
              <w:rPr>
                <w:rFonts w:ascii="Times New Roman" w:hAnsi="Times New Roman" w:eastAsia="宋体" w:cs="Times New Roman"/>
                <w:color w:val="000000" w:themeColor="text1"/>
                <w:sz w:val="24"/>
                <w:highlight w:val="none"/>
                <w:vertAlign w:val="subscript"/>
                <w14:textFill>
                  <w14:solidFill>
                    <w14:schemeClr w14:val="tx1"/>
                  </w14:solidFill>
                </w14:textFill>
              </w:rPr>
              <w:t>2.5</w:t>
            </w:r>
            <w:r>
              <w:rPr>
                <w:rFonts w:hint="eastAsia" w:ascii="Times New Roman" w:hAnsi="Times New Roman" w:eastAsia="宋体" w:cs="Times New Roman"/>
                <w:color w:val="000000" w:themeColor="text1"/>
                <w:sz w:val="24"/>
                <w:highlight w:val="none"/>
                <w14:textFill>
                  <w14:solidFill>
                    <w14:schemeClr w14:val="tx1"/>
                  </w14:solidFill>
                </w14:textFill>
              </w:rPr>
              <w:t>、</w:t>
            </w:r>
            <w:r>
              <w:rPr>
                <w:rFonts w:ascii="Times New Roman" w:hAnsi="Times New Roman" w:eastAsia="宋体" w:cs="Times New Roman"/>
                <w:color w:val="000000" w:themeColor="text1"/>
                <w:sz w:val="24"/>
                <w:highlight w:val="none"/>
                <w14:textFill>
                  <w14:solidFill>
                    <w14:schemeClr w14:val="tx1"/>
                  </w14:solidFill>
                </w14:textFill>
              </w:rPr>
              <w:t>O</w:t>
            </w:r>
            <w:r>
              <w:rPr>
                <w:rFonts w:ascii="Times New Roman" w:hAnsi="Times New Roman" w:eastAsia="宋体" w:cs="Times New Roman"/>
                <w:color w:val="000000" w:themeColor="text1"/>
                <w:sz w:val="24"/>
                <w:highlight w:val="none"/>
                <w:vertAlign w:val="subscript"/>
                <w14:textFill>
                  <w14:solidFill>
                    <w14:schemeClr w14:val="tx1"/>
                  </w14:solidFill>
                </w14:textFill>
              </w:rPr>
              <w:t>3</w:t>
            </w:r>
            <w:r>
              <w:rPr>
                <w:rFonts w:ascii="Times New Roman" w:hAnsi="Times New Roman" w:eastAsia="宋体" w:cs="Times New Roman"/>
                <w:color w:val="000000" w:themeColor="text1"/>
                <w:sz w:val="24"/>
                <w:highlight w:val="none"/>
                <w14:textFill>
                  <w14:solidFill>
                    <w14:schemeClr w14:val="tx1"/>
                  </w14:solidFill>
                </w14:textFill>
              </w:rPr>
              <w:t>的年均浓度值不符合《环境空气质量标准》(GB3095-2012) 及其修改单（2018年）中的二级标准，因此，项目所在区域为不达标区域。</w:t>
            </w:r>
          </w:p>
          <w:p>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201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年，新乡市城市环境空气颗粒物  PM10平均浓度101微克/立方米，同比下降4微克/立方米，降幅3.8%；PM</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平均浓度56微克/立方米，同比下降5微克/立方米，降幅8.2%。</w:t>
            </w:r>
          </w:p>
          <w:p>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气态污染物 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平均浓度16微克/立方米，同比下降3微克/立方米，降幅15.8%；NO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平均浓度44微克/立方米，同比下降5微克/立方米，降幅10.2%；O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第90百分位浓度为178微克/立方米，同比下降24微克/立方米，降幅11.9%，CO第95百分位浓度2.08毫克/立方米，同比下降0.22毫克/立方米，降幅9.6%。2019年，新乡市环境空气优、良天数204天，优、良天数比例55.9%；去年同期，优、良天数177天，优、良天数比例51.8%；同比优、良天数增加27天，上升4.1个百分点。</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rFonts w:hint="eastAsia" w:ascii="Times New Roman" w:hAnsi="Times New Roman" w:cs="Times New Roman"/>
                <w:b w:val="0"/>
                <w:bCs w:val="0"/>
                <w:color w:val="000000"/>
                <w:spacing w:val="-2"/>
                <w:sz w:val="24"/>
                <w:szCs w:val="24"/>
                <w:highlight w:val="none"/>
                <w:u w:val="none"/>
                <w:lang w:val="en-US" w:eastAsia="zh-CN"/>
              </w:rPr>
            </w:pPr>
            <w:r>
              <w:rPr>
                <w:rFonts w:hint="eastAsia" w:ascii="Times New Roman" w:hAnsi="Times New Roman" w:cs="Times New Roman"/>
                <w:b w:val="0"/>
                <w:bCs w:val="0"/>
                <w:color w:val="000000"/>
                <w:spacing w:val="-2"/>
                <w:sz w:val="24"/>
                <w:szCs w:val="24"/>
                <w:highlight w:val="none"/>
                <w:u w:val="none"/>
                <w:lang w:val="en-US" w:eastAsia="zh-CN"/>
              </w:rPr>
              <w:t>本项目预测因子涉及非甲烷总烃，需对当地环境质量监测数据进行补充监测，用于评价项目所在区域污染物环境质量现状。</w:t>
            </w:r>
            <w:r>
              <w:rPr>
                <w:rFonts w:hint="eastAsia" w:cs="Times New Roman"/>
                <w:b w:val="0"/>
                <w:bCs w:val="0"/>
                <w:color w:val="000000"/>
                <w:spacing w:val="-2"/>
                <w:sz w:val="24"/>
                <w:szCs w:val="24"/>
                <w:highlight w:val="none"/>
                <w:u w:val="none"/>
                <w:lang w:val="en-US" w:eastAsia="zh-CN"/>
              </w:rPr>
              <w:t>本次评价</w:t>
            </w:r>
            <w:r>
              <w:rPr>
                <w:rFonts w:hint="eastAsia" w:ascii="Times New Roman" w:hAnsi="Times New Roman" w:cs="Times New Roman"/>
                <w:b w:val="0"/>
                <w:bCs w:val="0"/>
                <w:color w:val="000000"/>
                <w:spacing w:val="-2"/>
                <w:sz w:val="24"/>
                <w:szCs w:val="24"/>
                <w:highlight w:val="none"/>
                <w:u w:val="none"/>
                <w:lang w:val="en-US" w:eastAsia="zh-CN"/>
              </w:rPr>
              <w:t>引用</w:t>
            </w:r>
            <w:r>
              <w:rPr>
                <w:rFonts w:hint="eastAsia" w:cs="Times New Roman"/>
                <w:sz w:val="24"/>
                <w:szCs w:val="24"/>
                <w:highlight w:val="none"/>
                <w:lang w:val="en-US" w:eastAsia="zh-CN"/>
              </w:rPr>
              <w:t>新乡市银力桶业有限公司</w:t>
            </w:r>
            <w:r>
              <w:rPr>
                <w:rFonts w:hint="default" w:ascii="Times New Roman" w:hAnsi="Times New Roman" w:cs="Times New Roman"/>
                <w:sz w:val="24"/>
                <w:szCs w:val="24"/>
                <w:highlight w:val="none"/>
                <w:lang w:val="en-US" w:eastAsia="zh-CN"/>
              </w:rPr>
              <w:t>于201</w:t>
            </w:r>
            <w:r>
              <w:rPr>
                <w:rFonts w:hint="eastAsia"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lang w:val="en-US" w:eastAsia="zh-CN"/>
              </w:rPr>
              <w:t>年</w:t>
            </w:r>
            <w:r>
              <w:rPr>
                <w:rFonts w:hint="eastAsia"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lang w:val="en-US" w:eastAsia="zh-CN"/>
              </w:rPr>
              <w:t>月</w:t>
            </w:r>
            <w:r>
              <w:rPr>
                <w:rFonts w:hint="eastAsia"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lang w:val="en-US" w:eastAsia="zh-CN"/>
              </w:rPr>
              <w:t>日~</w:t>
            </w:r>
            <w:r>
              <w:rPr>
                <w:rFonts w:hint="eastAsia"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lang w:val="en-US" w:eastAsia="zh-CN"/>
              </w:rPr>
              <w:t>日</w:t>
            </w:r>
            <w:r>
              <w:rPr>
                <w:rFonts w:hint="eastAsia" w:ascii="Times New Roman" w:hAnsi="Times New Roman" w:cs="Times New Roman"/>
                <w:sz w:val="24"/>
                <w:szCs w:val="24"/>
                <w:highlight w:val="none"/>
                <w:lang w:val="en-US" w:eastAsia="zh-CN"/>
              </w:rPr>
              <w:t>委托</w:t>
            </w:r>
            <w:r>
              <w:rPr>
                <w:rFonts w:hint="default" w:ascii="Times New Roman" w:hAnsi="Times New Roman" w:cs="Times New Roman"/>
                <w:sz w:val="24"/>
                <w:szCs w:val="24"/>
                <w:highlight w:val="none"/>
                <w:lang w:val="en-US" w:eastAsia="zh-CN"/>
              </w:rPr>
              <w:t>河南申越检测技术有限公司</w:t>
            </w:r>
            <w:r>
              <w:rPr>
                <w:rFonts w:hint="eastAsia" w:ascii="Times New Roman" w:hAnsi="Times New Roman" w:cs="Times New Roman"/>
                <w:sz w:val="24"/>
                <w:szCs w:val="24"/>
                <w:highlight w:val="none"/>
                <w:lang w:val="en-US" w:eastAsia="zh-CN"/>
              </w:rPr>
              <w:t>对项目厂区及敏感点的环境空气</w:t>
            </w:r>
            <w:r>
              <w:rPr>
                <w:rFonts w:hint="default" w:ascii="Times New Roman" w:hAnsi="Times New Roman" w:cs="Times New Roman"/>
                <w:sz w:val="24"/>
                <w:szCs w:val="24"/>
                <w:highlight w:val="none"/>
                <w:lang w:val="en-US" w:eastAsia="zh-CN"/>
              </w:rPr>
              <w:t>进行了现场采样并检测</w:t>
            </w:r>
            <w:r>
              <w:rPr>
                <w:rFonts w:hint="eastAsia" w:ascii="Times New Roman" w:hAnsi="Times New Roman" w:cs="Times New Roman"/>
                <w:sz w:val="24"/>
                <w:szCs w:val="24"/>
                <w:highlight w:val="none"/>
                <w:lang w:val="en-US" w:eastAsia="zh-CN"/>
              </w:rPr>
              <w:t>。检测数据如下表：</w:t>
            </w:r>
          </w:p>
          <w:p>
            <w:pPr>
              <w:adjustRightInd w:val="0"/>
              <w:snapToGrid w:val="0"/>
              <w:spacing w:line="240" w:lineRule="auto"/>
              <w:ind w:firstLine="2160" w:firstLineChars="900"/>
              <w:jc w:val="both"/>
              <w:rPr>
                <w:rFonts w:hint="eastAsia" w:ascii="Times New Roman" w:hAnsi="Times New Roman"/>
                <w:b w:val="0"/>
                <w:bCs w:val="0"/>
                <w:color w:val="auto"/>
                <w:sz w:val="24"/>
                <w:highlight w:val="none"/>
                <w:lang w:val="en-US" w:eastAsia="zh-CN"/>
              </w:rPr>
            </w:pPr>
            <w:r>
              <w:rPr>
                <w:rFonts w:hint="eastAsia" w:ascii="Times New Roman" w:hAnsi="Times New Roman"/>
                <w:b w:val="0"/>
                <w:bCs w:val="0"/>
                <w:color w:val="auto"/>
                <w:sz w:val="24"/>
                <w:highlight w:val="none"/>
                <w:lang w:eastAsia="zh-CN"/>
              </w:rPr>
              <w:t>表</w:t>
            </w:r>
            <w:r>
              <w:rPr>
                <w:rFonts w:hint="eastAsia"/>
                <w:b w:val="0"/>
                <w:bCs w:val="0"/>
                <w:color w:val="auto"/>
                <w:sz w:val="24"/>
                <w:highlight w:val="none"/>
                <w:lang w:val="en-US" w:eastAsia="zh-CN"/>
              </w:rPr>
              <w:t>22</w:t>
            </w:r>
            <w:r>
              <w:rPr>
                <w:rFonts w:hint="eastAsia" w:ascii="Times New Roman" w:hAnsi="Times New Roman"/>
                <w:b w:val="0"/>
                <w:bCs w:val="0"/>
                <w:color w:val="auto"/>
                <w:sz w:val="24"/>
                <w:highlight w:val="none"/>
                <w:lang w:eastAsia="zh-CN"/>
              </w:rPr>
              <w:t xml:space="preserve">  项目区域环境空气质量补充监测结果 </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685"/>
              <w:gridCol w:w="996"/>
              <w:gridCol w:w="1237"/>
              <w:gridCol w:w="2370"/>
              <w:gridCol w:w="1"/>
              <w:gridCol w:w="237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检测日期</w:t>
                  </w:r>
                </w:p>
              </w:tc>
              <w:tc>
                <w:tcPr>
                  <w:tcW w:w="2233" w:type="dxa"/>
                  <w:gridSpan w:val="2"/>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检测项目</w:t>
                  </w:r>
                </w:p>
              </w:tc>
              <w:tc>
                <w:tcPr>
                  <w:tcW w:w="4742"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检测结果（mg/m</w:t>
                  </w:r>
                  <w:r>
                    <w:rPr>
                      <w:rStyle w:val="94"/>
                      <w:rFonts w:hint="default" w:ascii="Times New Roman" w:hAnsi="Times New Roman" w:eastAsia="宋体" w:cs="Times New Roman"/>
                      <w:color w:val="auto"/>
                      <w:sz w:val="21"/>
                      <w:szCs w:val="21"/>
                      <w:highlight w:val="none"/>
                      <w:vertAlign w:val="superscript"/>
                      <w:lang w:val="en-US" w:eastAsia="zh-CN" w:bidi="ar"/>
                    </w:rPr>
                    <w:t>3</w:t>
                  </w:r>
                  <w:r>
                    <w:rPr>
                      <w:rFonts w:hint="default" w:ascii="Times New Roman" w:hAnsi="Times New Roman" w:eastAsia="宋体"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2233" w:type="dxa"/>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2371" w:type="dxa"/>
                  <w:gridSpan w:val="2"/>
                  <w:tcBorders>
                    <w:tl2br w:val="nil"/>
                    <w:tr2bl w:val="nil"/>
                  </w:tcBorders>
                  <w:noWrap w:val="0"/>
                  <w:vAlign w:val="center"/>
                </w:tcPr>
                <w:p>
                  <w:pPr>
                    <w:keepNext w:val="0"/>
                    <w:keepLines w:val="0"/>
                    <w:pageBreakBefore w:val="0"/>
                    <w:kinsoku/>
                    <w:wordWrap/>
                    <w:overflowPunct/>
                    <w:topLinePunct w:val="0"/>
                    <w:autoSpaceDE/>
                    <w:autoSpaceDN w:val="0"/>
                    <w:bidi w:val="0"/>
                    <w:adjustRightInd/>
                    <w:snapToGrid/>
                    <w:spacing w:line="240" w:lineRule="atLeast"/>
                    <w:ind w:left="0" w:leftChars="0" w:right="0" w:rightChars="0" w:firstLine="0" w:firstLineChars="0"/>
                    <w:jc w:val="center"/>
                    <w:outlineLvl w:val="9"/>
                    <w:rPr>
                      <w:rFonts w:hint="default" w:ascii="Times New Roman" w:hAnsi="Times New Roman" w:cs="Times New Roman"/>
                      <w:sz w:val="21"/>
                      <w:szCs w:val="21"/>
                      <w:highlight w:val="none"/>
                      <w:lang w:val="en-US" w:eastAsia="zh-CN"/>
                    </w:rPr>
                  </w:pPr>
                  <w:r>
                    <w:rPr>
                      <w:rFonts w:hint="eastAsia" w:ascii="宋体" w:hAnsi="宋体" w:eastAsia="宋体"/>
                      <w:sz w:val="21"/>
                      <w:szCs w:val="21"/>
                      <w:highlight w:val="none"/>
                      <w:lang w:val="en-US" w:eastAsia="zh-CN"/>
                    </w:rPr>
                    <w:t>厂址</w:t>
                  </w:r>
                </w:p>
              </w:tc>
              <w:tc>
                <w:tcPr>
                  <w:tcW w:w="2371"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snapToGrid/>
                    <w:spacing w:line="240" w:lineRule="atLeast"/>
                    <w:ind w:left="0" w:leftChars="0" w:right="0" w:rightChars="0" w:firstLine="0" w:firstLineChars="0"/>
                    <w:jc w:val="center"/>
                    <w:outlineLvl w:val="9"/>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厂址西南侧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2233" w:type="dxa"/>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2371"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小时值</w:t>
                  </w:r>
                </w:p>
              </w:tc>
              <w:tc>
                <w:tcPr>
                  <w:tcW w:w="237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小时值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201</w:t>
                  </w:r>
                  <w:r>
                    <w:rPr>
                      <w:rFonts w:hint="eastAsia" w:ascii="Times New Roman" w:hAnsi="Times New Roman" w:eastAsia="宋体" w:cs="Times New Roman"/>
                      <w:sz w:val="21"/>
                      <w:szCs w:val="21"/>
                      <w:highlight w:val="none"/>
                      <w:lang w:val="en-US" w:eastAsia="zh-CN"/>
                    </w:rPr>
                    <w:t>9</w:t>
                  </w:r>
                  <w:r>
                    <w:rPr>
                      <w:rFonts w:hint="default" w:ascii="Times New Roman" w:hAnsi="Times New Roman" w:eastAsia="宋体" w:cs="Times New Roman"/>
                      <w:sz w:val="21"/>
                      <w:szCs w:val="21"/>
                      <w:highlight w:val="none"/>
                      <w:lang w:val="en-US" w:eastAsia="zh-CN"/>
                    </w:rPr>
                    <w:t>.</w:t>
                  </w:r>
                  <w:r>
                    <w:rPr>
                      <w:rFonts w:hint="eastAsia" w:ascii="Times New Roman" w:hAnsi="Times New Roman" w:eastAsia="宋体" w:cs="Times New Roman"/>
                      <w:sz w:val="21"/>
                      <w:szCs w:val="21"/>
                      <w:highlight w:val="none"/>
                      <w:lang w:val="en-US" w:eastAsia="zh-CN"/>
                    </w:rPr>
                    <w:t>05.05</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0.38</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lang w:val="en-US" w:eastAsia="zh-CN"/>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lang w:val="en-US" w:eastAsia="zh-CN"/>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w:t>
                  </w:r>
                  <w:r>
                    <w:rPr>
                      <w:rFonts w:hint="eastAsia" w:ascii="Times New Roman" w:hAnsi="Times New Roman" w:eastAsia="宋体" w:cs="Times New Roman"/>
                      <w:sz w:val="21"/>
                      <w:szCs w:val="21"/>
                      <w:highlight w:val="no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lang w:val="en-US" w:eastAsia="zh-CN"/>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1</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rPr>
                    <w:t>201</w:t>
                  </w:r>
                  <w:r>
                    <w:rPr>
                      <w:rFonts w:hint="eastAsia" w:ascii="Times New Roman" w:hAnsi="Times New Roman" w:eastAsia="宋体" w:cs="Times New Roman"/>
                      <w:sz w:val="21"/>
                      <w:szCs w:val="21"/>
                      <w:highlight w:val="none"/>
                      <w:lang w:val="en-US" w:eastAsia="zh-CN"/>
                    </w:rPr>
                    <w:t>9</w:t>
                  </w:r>
                  <w:r>
                    <w:rPr>
                      <w:rFonts w:hint="default" w:ascii="Times New Roman" w:hAnsi="Times New Roman" w:eastAsia="宋体" w:cs="Times New Roman"/>
                      <w:sz w:val="21"/>
                      <w:szCs w:val="21"/>
                      <w:highlight w:val="none"/>
                      <w:lang w:val="en-US" w:eastAsia="zh-CN"/>
                    </w:rPr>
                    <w:t>.</w:t>
                  </w:r>
                  <w:r>
                    <w:rPr>
                      <w:rFonts w:hint="eastAsia" w:ascii="Times New Roman" w:hAnsi="Times New Roman" w:eastAsia="宋体" w:cs="Times New Roman"/>
                      <w:sz w:val="21"/>
                      <w:szCs w:val="21"/>
                      <w:highlight w:val="none"/>
                      <w:lang w:val="en-US" w:eastAsia="zh-CN"/>
                    </w:rPr>
                    <w:t>05.06</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3</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0.44</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05.07</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w:t>
                  </w:r>
                  <w:r>
                    <w:rPr>
                      <w:rFonts w:hint="eastAsia" w:ascii="Times New Roman" w:hAnsi="Times New Roman" w:eastAsia="宋体" w:cs="Times New Roman"/>
                      <w:sz w:val="21"/>
                      <w:szCs w:val="21"/>
                      <w:highlight w:val="none"/>
                      <w:lang w:val="en-US" w:eastAsia="zh-CN"/>
                    </w:rPr>
                    <w:t>4</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05.08</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0.43</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0.46</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0.40</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05.09</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w:t>
                  </w:r>
                  <w:r>
                    <w:rPr>
                      <w:rFonts w:hint="eastAsia" w:ascii="Times New Roman" w:hAnsi="Times New Roman" w:eastAsia="宋体" w:cs="Times New Roman"/>
                      <w:sz w:val="21"/>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05.10</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33</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0.40</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1"/>
                      <w:szCs w:val="21"/>
                      <w:highlight w:val="none"/>
                      <w:u w:val="none"/>
                      <w:lang w:val="en-US" w:eastAsia="zh-CN" w:bidi="ar"/>
                    </w:rPr>
                    <w:t>201</w:t>
                  </w:r>
                  <w:r>
                    <w:rPr>
                      <w:rFonts w:hint="eastAsia" w:ascii="Times New Roman" w:hAnsi="Times New Roman" w:eastAsia="宋体" w:cs="Times New Roman"/>
                      <w:i w:val="0"/>
                      <w:color w:val="000000"/>
                      <w:kern w:val="0"/>
                      <w:sz w:val="21"/>
                      <w:szCs w:val="21"/>
                      <w:highlight w:val="none"/>
                      <w:u w:val="none"/>
                      <w:lang w:val="en-US" w:eastAsia="zh-CN" w:bidi="ar"/>
                    </w:rPr>
                    <w:t>9</w:t>
                  </w:r>
                  <w:r>
                    <w:rPr>
                      <w:rFonts w:hint="default" w:ascii="Times New Roman" w:hAnsi="Times New Roman" w:eastAsia="宋体" w:cs="Times New Roman"/>
                      <w:i w:val="0"/>
                      <w:color w:val="000000"/>
                      <w:kern w:val="0"/>
                      <w:sz w:val="21"/>
                      <w:szCs w:val="21"/>
                      <w:highlight w:val="none"/>
                      <w:u w:val="none"/>
                      <w:lang w:val="en-US" w:eastAsia="zh-CN" w:bidi="ar"/>
                    </w:rPr>
                    <w:t>.</w:t>
                  </w:r>
                  <w:r>
                    <w:rPr>
                      <w:rFonts w:hint="eastAsia" w:ascii="Times New Roman" w:hAnsi="Times New Roman" w:eastAsia="宋体" w:cs="Times New Roman"/>
                      <w:i w:val="0"/>
                      <w:color w:val="000000"/>
                      <w:kern w:val="0"/>
                      <w:sz w:val="21"/>
                      <w:szCs w:val="21"/>
                      <w:highlight w:val="none"/>
                      <w:u w:val="none"/>
                      <w:lang w:val="en-US" w:eastAsia="zh-CN" w:bidi="ar"/>
                    </w:rPr>
                    <w:t>05.11</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b w:val="0"/>
                      <w:bCs w:val="0"/>
                      <w:sz w:val="21"/>
                      <w:szCs w:val="21"/>
                      <w:highlight w:val="none"/>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31</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highlight w:val="none"/>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0.38</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0.37</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rFonts w:hint="eastAsia" w:ascii="Times New Roman" w:hAnsi="Times New Roman" w:cs="Times New Roman"/>
                <w:b w:val="0"/>
                <w:bCs w:val="0"/>
                <w:color w:val="000000"/>
                <w:spacing w:val="-2"/>
                <w:sz w:val="24"/>
                <w:szCs w:val="24"/>
                <w:highlight w:val="none"/>
                <w:u w:val="none"/>
                <w:lang w:val="en-US" w:eastAsia="zh-CN"/>
              </w:rPr>
            </w:pPr>
            <w:r>
              <w:rPr>
                <w:rFonts w:hint="eastAsia" w:ascii="Times New Roman" w:hAnsi="Times New Roman" w:cs="Times New Roman"/>
                <w:b w:val="0"/>
                <w:bCs w:val="0"/>
                <w:color w:val="000000"/>
                <w:spacing w:val="-2"/>
                <w:sz w:val="24"/>
                <w:szCs w:val="24"/>
                <w:highlight w:val="none"/>
                <w:u w:val="none"/>
                <w:lang w:val="en-US" w:eastAsia="zh-CN"/>
              </w:rPr>
              <w:t>根据检测结果可知，</w:t>
            </w:r>
            <w:r>
              <w:rPr>
                <w:rFonts w:hint="eastAsia" w:ascii="Times New Roman" w:hAnsi="Times New Roman" w:cs="Times New Roman"/>
                <w:b w:val="0"/>
                <w:bCs w:val="0"/>
                <w:color w:val="auto"/>
                <w:spacing w:val="-2"/>
                <w:sz w:val="24"/>
                <w:szCs w:val="24"/>
                <w:highlight w:val="none"/>
                <w:u w:val="none"/>
                <w:lang w:val="en-US" w:eastAsia="zh-CN"/>
              </w:rPr>
              <w:t>项目所在区域</w:t>
            </w:r>
            <w:r>
              <w:rPr>
                <w:rFonts w:hint="eastAsia" w:ascii="Times New Roman" w:hAnsi="Times New Roman" w:cs="Times New Roman"/>
                <w:b w:val="0"/>
                <w:bCs w:val="0"/>
                <w:color w:val="000000"/>
                <w:spacing w:val="-2"/>
                <w:sz w:val="24"/>
                <w:szCs w:val="24"/>
                <w:highlight w:val="none"/>
                <w:u w:val="none"/>
                <w:lang w:val="en-US" w:eastAsia="zh-CN"/>
              </w:rPr>
              <w:t>非甲烷总烃浓度达标，满足《环境空气质量 非甲烷总烃限值》（DB13/1577-2012）表1二级标准要求。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b/>
                <w:sz w:val="24"/>
                <w:highlight w:val="none"/>
              </w:rPr>
            </w:pPr>
            <w:r>
              <w:rPr>
                <w:rFonts w:hint="default" w:ascii="Times New Roman" w:hAnsi="Times New Roman" w:eastAsia="宋体" w:cs="Times New Roman"/>
                <w:color w:val="000000"/>
                <w:sz w:val="24"/>
                <w:highlight w:val="none"/>
                <w:lang w:val="en-US" w:eastAsia="zh-CN"/>
              </w:rPr>
              <w:t>目前新乡市正在实施《新乡市蓝天工程行动计划》、《新乡市2020年大气污染防治攻坚战实施方案》、《“十三五”挥发性有机物污染物防治工作方案》、《新乡市环境污染防治攻坚战三年行动实施方案（2018-2020年）》等一系列措施，将不断改善区域大气环境质量。预计2020年可以达到《新乡市环境污染防治攻坚战三年行动实施方案（2018-2020年）》中：“全市PM</w:t>
            </w:r>
            <w:r>
              <w:rPr>
                <w:rFonts w:hint="default" w:ascii="Times New Roman" w:hAnsi="Times New Roman" w:eastAsia="宋体" w:cs="Times New Roman"/>
                <w:color w:val="000000"/>
                <w:sz w:val="24"/>
                <w:highlight w:val="none"/>
                <w:vertAlign w:val="subscript"/>
                <w:lang w:val="en-US" w:eastAsia="zh-CN"/>
              </w:rPr>
              <w:t>2.5</w:t>
            </w:r>
            <w:r>
              <w:rPr>
                <w:rFonts w:hint="default" w:ascii="Times New Roman" w:hAnsi="Times New Roman" w:eastAsia="宋体" w:cs="Times New Roman"/>
                <w:color w:val="000000"/>
                <w:sz w:val="24"/>
                <w:highlight w:val="none"/>
                <w:lang w:val="en-US" w:eastAsia="zh-CN"/>
              </w:rPr>
              <w:t>年均浓度达到55微克/立方米以下，PM</w:t>
            </w:r>
            <w:r>
              <w:rPr>
                <w:rFonts w:hint="default" w:ascii="Times New Roman" w:hAnsi="Times New Roman" w:eastAsia="宋体" w:cs="Times New Roman"/>
                <w:color w:val="000000"/>
                <w:sz w:val="24"/>
                <w:highlight w:val="none"/>
                <w:vertAlign w:val="subscript"/>
                <w:lang w:val="en-US" w:eastAsia="zh-CN"/>
              </w:rPr>
              <w:t>10</w:t>
            </w:r>
            <w:r>
              <w:rPr>
                <w:rFonts w:hint="default" w:ascii="Times New Roman" w:hAnsi="Times New Roman" w:eastAsia="宋体" w:cs="Times New Roman"/>
                <w:color w:val="000000"/>
                <w:sz w:val="24"/>
                <w:highlight w:val="none"/>
                <w:lang w:val="en-US" w:eastAsia="zh-CN"/>
              </w:rPr>
              <w:t>年均浓度达到101微克/立方米以下，全年优良天数比例达到66%以上”的目标要求</w:t>
            </w:r>
            <w:r>
              <w:rPr>
                <w:rFonts w:hint="default" w:ascii="Times New Roman" w:hAnsi="Times New Roman" w:cs="Times New Roman"/>
                <w:b w:val="0"/>
                <w:bCs w:val="0"/>
                <w:color w:val="000000"/>
                <w:spacing w:val="-2"/>
                <w:sz w:val="24"/>
                <w:szCs w:val="24"/>
                <w:highlight w:val="none"/>
                <w:u w:val="none"/>
                <w:lang w:val="en-US" w:eastAsia="zh-CN"/>
              </w:rPr>
              <w:t>，区域内的环境空气质量将会得到改善。</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eastAsia" w:ascii="Times New Roman" w:hAnsi="Times New Roman" w:eastAsia="宋体" w:cs="Times New Roman"/>
                <w:b/>
                <w:sz w:val="24"/>
                <w:highlight w:val="none"/>
                <w:lang w:val="en-US" w:eastAsia="zh-CN"/>
              </w:rPr>
            </w:pPr>
            <w:r>
              <w:rPr>
                <w:rFonts w:hint="eastAsia" w:ascii="Times New Roman" w:hAnsi="Times New Roman" w:eastAsia="宋体" w:cs="Times New Roman"/>
                <w:b/>
                <w:sz w:val="24"/>
                <w:highlight w:val="none"/>
                <w:lang w:val="en-US" w:eastAsia="zh-CN"/>
              </w:rPr>
              <w:t>2、水环境质量现状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eastAsia="宋体" w:cs="Times New Roman"/>
                <w:color w:val="000000"/>
                <w:sz w:val="24"/>
                <w:highlight w:val="none"/>
                <w:lang w:val="en-US" w:eastAsia="zh-CN"/>
              </w:rPr>
            </w:pPr>
            <w:r>
              <w:rPr>
                <w:rFonts w:hint="eastAsia" w:ascii="Times New Roman" w:hAnsi="Times New Roman" w:eastAsia="宋体" w:cs="Times New Roman"/>
                <w:color w:val="000000"/>
                <w:sz w:val="24"/>
                <w:highlight w:val="none"/>
                <w:lang w:val="en-US" w:eastAsia="zh-CN"/>
              </w:rPr>
              <w:t>距</w:t>
            </w:r>
            <w:r>
              <w:rPr>
                <w:rFonts w:hint="default" w:ascii="Times New Roman" w:hAnsi="Times New Roman" w:eastAsia="宋体" w:cs="Times New Roman"/>
                <w:color w:val="000000"/>
                <w:sz w:val="24"/>
                <w:highlight w:val="none"/>
                <w:lang w:val="en-US" w:eastAsia="zh-CN"/>
              </w:rPr>
              <w:t>离本项目最近的河流为</w:t>
            </w:r>
            <w:r>
              <w:rPr>
                <w:rFonts w:hint="eastAsia" w:ascii="Times New Roman" w:hAnsi="Times New Roman" w:eastAsia="宋体" w:cs="Times New Roman"/>
                <w:color w:val="000000"/>
                <w:sz w:val="24"/>
                <w:highlight w:val="none"/>
                <w:lang w:val="en-US" w:eastAsia="zh-CN"/>
              </w:rPr>
              <w:t>南</w:t>
            </w:r>
            <w:r>
              <w:rPr>
                <w:rFonts w:hint="default" w:ascii="Times New Roman" w:hAnsi="Times New Roman" w:eastAsia="宋体" w:cs="Times New Roman"/>
                <w:color w:val="000000"/>
                <w:sz w:val="24"/>
                <w:highlight w:val="none"/>
                <w:lang w:val="en-US" w:eastAsia="zh-CN"/>
              </w:rPr>
              <w:t>侧约</w:t>
            </w:r>
            <w:r>
              <w:rPr>
                <w:rFonts w:hint="eastAsia" w:ascii="Times New Roman" w:hAnsi="Times New Roman" w:eastAsia="宋体" w:cs="Times New Roman"/>
                <w:color w:val="000000"/>
                <w:sz w:val="24"/>
                <w:highlight w:val="none"/>
                <w:lang w:val="en-US" w:eastAsia="zh-CN"/>
              </w:rPr>
              <w:t>1876</w:t>
            </w:r>
            <w:r>
              <w:rPr>
                <w:rFonts w:hint="default" w:ascii="Times New Roman" w:hAnsi="Times New Roman" w:eastAsia="宋体" w:cs="Times New Roman"/>
                <w:color w:val="000000"/>
                <w:sz w:val="24"/>
                <w:highlight w:val="none"/>
                <w:lang w:val="en-US" w:eastAsia="zh-CN"/>
              </w:rPr>
              <w:t>m处的</w:t>
            </w:r>
            <w:r>
              <w:rPr>
                <w:rFonts w:hint="eastAsia" w:ascii="Times New Roman" w:hAnsi="Times New Roman" w:eastAsia="宋体" w:cs="Times New Roman"/>
                <w:color w:val="000000"/>
                <w:sz w:val="24"/>
                <w:highlight w:val="none"/>
                <w:lang w:val="en-US" w:eastAsia="zh-CN"/>
              </w:rPr>
              <w:t>东孟姜女河</w:t>
            </w:r>
            <w:r>
              <w:rPr>
                <w:rFonts w:hint="default" w:ascii="Times New Roman" w:hAnsi="Times New Roman" w:eastAsia="宋体" w:cs="Times New Roman"/>
                <w:color w:val="000000"/>
                <w:sz w:val="24"/>
                <w:highlight w:val="none"/>
                <w:lang w:val="en-US" w:eastAsia="zh-CN"/>
              </w:rPr>
              <w:t>，最终汇入卫河</w:t>
            </w:r>
            <w:r>
              <w:rPr>
                <w:rFonts w:hint="eastAsia" w:ascii="Times New Roman" w:hAnsi="Times New Roman" w:eastAsia="宋体" w:cs="Times New Roman"/>
                <w:color w:val="000000"/>
                <w:sz w:val="24"/>
                <w:highlight w:val="none"/>
                <w:lang w:val="en-US" w:eastAsia="zh-CN"/>
              </w:rPr>
              <w:t>。</w:t>
            </w:r>
            <w:r>
              <w:rPr>
                <w:rFonts w:hint="default" w:ascii="Times New Roman" w:hAnsi="Times New Roman" w:eastAsia="宋体" w:cs="Times New Roman"/>
                <w:color w:val="000000"/>
                <w:sz w:val="24"/>
                <w:highlight w:val="none"/>
                <w:lang w:val="en-US" w:eastAsia="zh-CN"/>
              </w:rPr>
              <w:t>根据河南省地表水环境功能区域划分规定，卫河（师大后—</w:t>
            </w:r>
            <w:r>
              <w:rPr>
                <w:rFonts w:hint="eastAsia" w:ascii="Times New Roman" w:hAnsi="Times New Roman" w:eastAsia="宋体" w:cs="Times New Roman"/>
                <w:color w:val="000000"/>
                <w:sz w:val="24"/>
                <w:highlight w:val="none"/>
                <w:lang w:val="en-US" w:eastAsia="zh-CN"/>
              </w:rPr>
              <w:t>小河口</w:t>
            </w:r>
            <w:r>
              <w:rPr>
                <w:rFonts w:hint="default" w:ascii="Times New Roman" w:hAnsi="Times New Roman" w:eastAsia="宋体" w:cs="Times New Roman"/>
                <w:color w:val="000000"/>
                <w:sz w:val="24"/>
                <w:highlight w:val="none"/>
                <w:lang w:val="en-US" w:eastAsia="zh-CN"/>
              </w:rPr>
              <w:t>）为V类功能区，所以该河段支流应执行《地表水环境质量标准》（GB3838-2002））V类标准。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本项目评价引用</w:t>
            </w:r>
            <w:r>
              <w:rPr>
                <w:rFonts w:hint="eastAsia" w:ascii="Times New Roman" w:hAnsi="Times New Roman" w:eastAsia="宋体" w:cs="Times New Roman"/>
                <w:color w:val="000000"/>
                <w:sz w:val="24"/>
                <w:highlight w:val="none"/>
                <w:lang w:val="en-US" w:eastAsia="zh-CN"/>
              </w:rPr>
              <w:t>新乡市环境监测站对卫河皇甫责任断面的监测2020年5月份周报数据</w:t>
            </w:r>
            <w:r>
              <w:rPr>
                <w:rFonts w:hint="default" w:ascii="Times New Roman" w:hAnsi="Times New Roman" w:eastAsia="宋体" w:cs="Times New Roman"/>
                <w:color w:val="000000"/>
                <w:sz w:val="24"/>
                <w:highlight w:val="none"/>
                <w:lang w:val="en-US" w:eastAsia="zh-CN"/>
              </w:rPr>
              <w:t>，数据见表。</w:t>
            </w:r>
          </w:p>
          <w:p>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bCs w:val="0"/>
                <w:color w:val="auto"/>
                <w:sz w:val="24"/>
                <w:highlight w:val="none"/>
                <w:u w:val="none"/>
              </w:rPr>
            </w:pPr>
            <w:r>
              <w:rPr>
                <w:rFonts w:hint="default" w:ascii="Times New Roman" w:hAnsi="Times New Roman" w:cs="Times New Roman"/>
                <w:b w:val="0"/>
                <w:bCs w:val="0"/>
                <w:color w:val="auto"/>
                <w:sz w:val="24"/>
                <w:highlight w:val="none"/>
                <w:u w:val="none"/>
              </w:rPr>
              <w:t>表</w:t>
            </w:r>
            <w:r>
              <w:rPr>
                <w:rFonts w:hint="default" w:ascii="Times New Roman" w:hAnsi="Times New Roman" w:cs="Times New Roman"/>
                <w:b w:val="0"/>
                <w:bCs w:val="0"/>
                <w:color w:val="auto"/>
                <w:sz w:val="24"/>
                <w:highlight w:val="none"/>
                <w:u w:val="none"/>
                <w:lang w:val="en-US" w:eastAsia="zh-CN"/>
              </w:rPr>
              <w:t>2</w:t>
            </w:r>
            <w:r>
              <w:rPr>
                <w:rFonts w:hint="eastAsia" w:cs="Times New Roman"/>
                <w:b w:val="0"/>
                <w:bCs w:val="0"/>
                <w:color w:val="auto"/>
                <w:sz w:val="24"/>
                <w:highlight w:val="none"/>
                <w:u w:val="none"/>
                <w:lang w:val="en-US" w:eastAsia="zh-CN"/>
              </w:rPr>
              <w:t>3</w:t>
            </w:r>
            <w:r>
              <w:rPr>
                <w:rFonts w:hint="default" w:ascii="Times New Roman" w:hAnsi="Times New Roman" w:cs="Times New Roman"/>
                <w:b w:val="0"/>
                <w:bCs w:val="0"/>
                <w:color w:val="auto"/>
                <w:sz w:val="24"/>
                <w:highlight w:val="none"/>
                <w:u w:val="none"/>
                <w:lang w:val="en-US" w:eastAsia="zh-CN"/>
              </w:rPr>
              <w:t xml:space="preserve">   </w:t>
            </w:r>
            <w:r>
              <w:rPr>
                <w:rFonts w:hint="eastAsia"/>
                <w:sz w:val="24"/>
                <w:highlight w:val="none"/>
              </w:rPr>
              <w:t>卫河卫辉皇甫断面监测数据（</w:t>
            </w:r>
            <w:r>
              <w:rPr>
                <w:rFonts w:hint="default" w:ascii="Times New Roman" w:hAnsi="Times New Roman" w:cs="Times New Roman"/>
                <w:sz w:val="24"/>
                <w:highlight w:val="none"/>
              </w:rPr>
              <w:t>2020</w:t>
            </w:r>
            <w:r>
              <w:rPr>
                <w:rFonts w:hint="eastAsia"/>
                <w:sz w:val="24"/>
                <w:highlight w:val="none"/>
              </w:rPr>
              <w:t>年</w:t>
            </w:r>
            <w:r>
              <w:rPr>
                <w:rFonts w:hint="default" w:ascii="Times New Roman" w:hAnsi="Times New Roman" w:cs="Times New Roman"/>
                <w:sz w:val="24"/>
                <w:highlight w:val="none"/>
              </w:rPr>
              <w:t>5</w:t>
            </w:r>
            <w:r>
              <w:rPr>
                <w:rFonts w:hint="eastAsia"/>
                <w:sz w:val="24"/>
                <w:highlight w:val="none"/>
              </w:rPr>
              <w:t>月份） 单位：</w:t>
            </w:r>
            <w:r>
              <w:rPr>
                <w:rFonts w:hint="default" w:ascii="Times New Roman" w:hAnsi="Times New Roman" w:cs="Times New Roman"/>
                <w:sz w:val="24"/>
                <w:highlight w:val="none"/>
              </w:rPr>
              <w:t>mg/L</w:t>
            </w:r>
          </w:p>
          <w:tbl>
            <w:tblPr>
              <w:tblStyle w:val="30"/>
              <w:tblW w:w="8616"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154"/>
              <w:gridCol w:w="2154"/>
              <w:gridCol w:w="2154"/>
              <w:gridCol w:w="215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监测因子</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COD</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NH</w:t>
                  </w:r>
                  <w:r>
                    <w:rPr>
                      <w:rFonts w:hint="default" w:ascii="Times New Roman" w:hAnsi="Times New Roman" w:cs="Times New Roman" w:eastAsiaTheme="minorEastAsia"/>
                      <w:highlight w:val="none"/>
                      <w:vertAlign w:val="subscript"/>
                      <w:lang w:val="en-US" w:eastAsia="zh-CN"/>
                    </w:rPr>
                    <w:t>3</w:t>
                  </w:r>
                  <w:r>
                    <w:rPr>
                      <w:rFonts w:hint="default" w:ascii="Times New Roman" w:hAnsi="Times New Roman" w:cs="Times New Roman" w:eastAsiaTheme="minorEastAsia"/>
                      <w:highlight w:val="none"/>
                    </w:rPr>
                    <w:t>-N</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TP</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监测数据</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27.92~32.23</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0.53~1.30</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0.157~0.209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执行标准</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40</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2.0</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0.4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达标情况</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达标</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达标</w:t>
                  </w:r>
                </w:p>
              </w:tc>
              <w:tc>
                <w:tcPr>
                  <w:tcW w:w="2154" w:type="dxa"/>
                  <w:tcBorders>
                    <w:tl2br w:val="nil"/>
                    <w:tr2bl w:val="nil"/>
                  </w:tcBorders>
                  <w:shd w:val="clear" w:color="auto" w:fill="auto"/>
                  <w:vAlign w:val="center"/>
                </w:tcPr>
                <w:p>
                  <w:pPr>
                    <w:pStyle w:val="105"/>
                    <w:bidi w:val="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达标</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eastAsia="宋体" w:cs="宋体"/>
                <w:bCs/>
                <w:sz w:val="24"/>
                <w:highlight w:val="none"/>
              </w:rPr>
            </w:pPr>
            <w:r>
              <w:rPr>
                <w:rFonts w:hint="eastAsia" w:ascii="Times New Roman" w:hAnsi="Times New Roman" w:eastAsia="宋体" w:cs="宋体"/>
                <w:bCs/>
                <w:sz w:val="24"/>
                <w:highlight w:val="none"/>
              </w:rPr>
              <w:t>由上表可知，地表水质量现状能满足断面标准要求。目前新乡市正在推进实施《2016年新乡市碧水工程实施方案》（新政办（2016）55号）、《新乡市碧水工程行动计划（水污染防治工作方案）》（新政文（2016）122号）、《新乡市人民政府关于打赢水污染防治攻坚战的意见》（新政文[2017]28号）、《新乡市卫河流域水污染防治攻坚战实施方案等11个专项方案》（新环攻坚办（2017）20号）和《新乡市污水处理厂及配套管网建设与城市黑臭水体整治实施方案》（新环攻坚办（2017）13号），将继续改善新乡市水环境质量。</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sz w:val="24"/>
                <w:highlight w:val="none"/>
                <w:lang w:val="en-US" w:eastAsia="zh-CN"/>
              </w:rPr>
            </w:pPr>
            <w:r>
              <w:rPr>
                <w:rFonts w:hint="default" w:ascii="Times New Roman" w:hAnsi="Times New Roman" w:eastAsia="宋体" w:cs="Times New Roman"/>
                <w:b/>
                <w:sz w:val="24"/>
                <w:highlight w:val="none"/>
                <w:lang w:val="en-US" w:eastAsia="zh-CN"/>
              </w:rPr>
              <w:t>3、声环境质量现状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sz w:val="24"/>
                <w:highlight w:val="none"/>
              </w:rPr>
            </w:pPr>
            <w:r>
              <w:rPr>
                <w:rFonts w:hint="default" w:ascii="Times New Roman" w:hAnsi="Times New Roman" w:eastAsia="宋体" w:cs="宋体"/>
                <w:bCs/>
                <w:sz w:val="24"/>
                <w:highlight w:val="none"/>
              </w:rPr>
              <w:t>建设项目所在区域为3类区，</w:t>
            </w:r>
            <w:r>
              <w:rPr>
                <w:rFonts w:hint="default" w:ascii="Times New Roman" w:hAnsi="Times New Roman" w:eastAsia="宋体" w:cs="宋体"/>
                <w:bCs/>
                <w:sz w:val="24"/>
                <w:highlight w:val="none"/>
                <w:lang w:val="en-US" w:eastAsia="zh-CN"/>
              </w:rPr>
              <w:t>根据《声环境功能区划分技术规范》（GB/T15190-2014）</w:t>
            </w:r>
            <w:r>
              <w:rPr>
                <w:rFonts w:hint="default" w:ascii="Times New Roman" w:hAnsi="Times New Roman" w:eastAsia="宋体" w:cs="宋体"/>
                <w:bCs/>
                <w:sz w:val="24"/>
                <w:highlight w:val="none"/>
                <w:lang w:eastAsia="zh-CN"/>
              </w:rPr>
              <w:t>，故</w:t>
            </w:r>
            <w:r>
              <w:rPr>
                <w:rFonts w:hint="default" w:ascii="Times New Roman" w:hAnsi="Times New Roman" w:eastAsia="宋体" w:cs="宋体"/>
                <w:bCs/>
                <w:sz w:val="24"/>
                <w:highlight w:val="none"/>
              </w:rPr>
              <w:t>厂区</w:t>
            </w:r>
            <w:r>
              <w:rPr>
                <w:rFonts w:hint="default" w:ascii="Times New Roman" w:hAnsi="Times New Roman" w:eastAsia="宋体" w:cs="宋体"/>
                <w:bCs/>
                <w:sz w:val="24"/>
                <w:highlight w:val="none"/>
                <w:lang w:eastAsia="zh-CN"/>
              </w:rPr>
              <w:t>四周</w:t>
            </w:r>
            <w:r>
              <w:rPr>
                <w:rFonts w:hint="default" w:ascii="Times New Roman" w:hAnsi="Times New Roman" w:eastAsia="宋体" w:cs="宋体"/>
                <w:bCs/>
                <w:sz w:val="24"/>
                <w:highlight w:val="none"/>
              </w:rPr>
              <w:t>边界</w:t>
            </w:r>
            <w:r>
              <w:rPr>
                <w:rFonts w:hint="default" w:ascii="Times New Roman" w:hAnsi="Times New Roman" w:eastAsia="宋体" w:cs="宋体"/>
                <w:bCs/>
                <w:sz w:val="24"/>
                <w:highlight w:val="none"/>
                <w:lang w:eastAsia="zh-CN"/>
              </w:rPr>
              <w:t>均</w:t>
            </w:r>
            <w:r>
              <w:rPr>
                <w:rFonts w:hint="default" w:ascii="Times New Roman" w:hAnsi="Times New Roman" w:eastAsia="宋体" w:cs="宋体"/>
                <w:bCs/>
                <w:sz w:val="24"/>
                <w:highlight w:val="none"/>
              </w:rPr>
              <w:t>应执行《声环境质量标准》（GB3096-2008）</w:t>
            </w:r>
            <w:r>
              <w:rPr>
                <w:rFonts w:hint="default" w:ascii="Times New Roman" w:hAnsi="Times New Roman" w:cs="Times New Roman"/>
                <w:color w:val="auto"/>
                <w:sz w:val="24"/>
                <w:highlight w:val="none"/>
              </w:rPr>
              <w:t>3类标准（昼间≤65dB（A）夜间≤55dB（A））</w:t>
            </w:r>
            <w:r>
              <w:rPr>
                <w:rFonts w:hint="default" w:ascii="Times New Roman" w:hAnsi="Times New Roman" w:cs="Times New Roman"/>
                <w:sz w:val="24"/>
                <w:highlight w:val="none"/>
              </w:rPr>
              <w:t>。</w:t>
            </w:r>
            <w:r>
              <w:rPr>
                <w:rFonts w:hint="eastAsia" w:ascii="Times New Roman" w:hAnsi="Times New Roman" w:eastAsia="宋体" w:cs="宋体"/>
                <w:bCs/>
                <w:sz w:val="24"/>
                <w:highlight w:val="none"/>
              </w:rPr>
              <w:t>为了解项目所在地声环境</w:t>
            </w:r>
            <w:r>
              <w:rPr>
                <w:rFonts w:hint="eastAsia" w:ascii="Times New Roman" w:hAnsi="Times New Roman" w:eastAsia="宋体" w:cs="宋体"/>
                <w:bCs/>
                <w:sz w:val="24"/>
                <w:highlight w:val="none"/>
                <w:lang w:eastAsia="zh-CN"/>
              </w:rPr>
              <w:t>质量</w:t>
            </w:r>
            <w:r>
              <w:rPr>
                <w:rFonts w:hint="eastAsia" w:ascii="Times New Roman" w:hAnsi="Times New Roman" w:eastAsia="宋体" w:cs="宋体"/>
                <w:bCs/>
                <w:sz w:val="24"/>
                <w:highlight w:val="none"/>
              </w:rPr>
              <w:t>现状，</w:t>
            </w:r>
            <w:r>
              <w:rPr>
                <w:rFonts w:hint="default" w:ascii="Times New Roman" w:hAnsi="Times New Roman" w:eastAsia="宋体" w:cs="宋体"/>
                <w:bCs/>
                <w:sz w:val="24"/>
                <w:highlight w:val="none"/>
                <w:lang w:eastAsia="zh-CN"/>
              </w:rPr>
              <w:t>为了解项目所在地声环境现状，对该项目厂界</w:t>
            </w:r>
            <w:r>
              <w:rPr>
                <w:rFonts w:hint="eastAsia" w:ascii="Times New Roman" w:hAnsi="Times New Roman" w:eastAsia="宋体" w:cs="宋体"/>
                <w:bCs/>
                <w:sz w:val="24"/>
                <w:highlight w:val="none"/>
                <w:lang w:val="en-US" w:eastAsia="zh-CN"/>
              </w:rPr>
              <w:t>和敏感点</w:t>
            </w:r>
            <w:r>
              <w:rPr>
                <w:rFonts w:hint="default" w:ascii="Times New Roman" w:hAnsi="Times New Roman" w:eastAsia="宋体" w:cs="宋体"/>
                <w:bCs/>
                <w:sz w:val="24"/>
                <w:highlight w:val="none"/>
                <w:lang w:eastAsia="zh-CN"/>
              </w:rPr>
              <w:t>进行了现场调查</w:t>
            </w:r>
            <w:r>
              <w:rPr>
                <w:rFonts w:hint="eastAsia" w:ascii="Times New Roman" w:hAnsi="Times New Roman" w:eastAsia="宋体" w:cs="宋体"/>
                <w:bCs/>
                <w:sz w:val="24"/>
                <w:highlight w:val="none"/>
                <w:lang w:eastAsia="zh-CN"/>
              </w:rPr>
              <w:t>。</w:t>
            </w:r>
            <w:r>
              <w:rPr>
                <w:rFonts w:hint="default" w:ascii="Times New Roman" w:hAnsi="Times New Roman" w:eastAsia="宋体" w:cs="宋体"/>
                <w:bCs/>
                <w:sz w:val="24"/>
                <w:highlight w:val="none"/>
              </w:rPr>
              <w:t>现场</w:t>
            </w:r>
            <w:r>
              <w:rPr>
                <w:rFonts w:hint="eastAsia" w:ascii="Times New Roman" w:hAnsi="Times New Roman" w:eastAsia="宋体" w:cs="宋体"/>
                <w:bCs/>
                <w:sz w:val="24"/>
                <w:highlight w:val="none"/>
                <w:lang w:eastAsia="zh-CN"/>
              </w:rPr>
              <w:t>调查</w:t>
            </w:r>
            <w:r>
              <w:rPr>
                <w:rFonts w:hint="default" w:ascii="Times New Roman" w:hAnsi="Times New Roman" w:eastAsia="宋体" w:cs="宋体"/>
                <w:bCs/>
                <w:sz w:val="24"/>
                <w:highlight w:val="none"/>
              </w:rPr>
              <w:t>结果</w:t>
            </w:r>
            <w:r>
              <w:rPr>
                <w:rFonts w:hint="eastAsia" w:ascii="Times New Roman" w:hAnsi="Times New Roman" w:eastAsia="宋体" w:cs="宋体"/>
                <w:bCs/>
                <w:sz w:val="24"/>
                <w:highlight w:val="none"/>
              </w:rPr>
              <w:t>见表</w:t>
            </w:r>
            <w:r>
              <w:rPr>
                <w:rFonts w:hint="eastAsia" w:ascii="Times New Roman" w:hAnsi="Times New Roman" w:eastAsia="宋体" w:cs="宋体"/>
                <w:bCs/>
                <w:sz w:val="24"/>
                <w:highlight w:val="none"/>
                <w:lang w:val="en-US" w:eastAsia="zh-CN"/>
              </w:rPr>
              <w:t>2</w:t>
            </w:r>
            <w:r>
              <w:rPr>
                <w:rFonts w:hint="eastAsia" w:eastAsia="宋体" w:cs="宋体"/>
                <w:bCs/>
                <w:sz w:val="24"/>
                <w:highlight w:val="none"/>
                <w:lang w:val="en-US" w:eastAsia="zh-CN"/>
              </w:rPr>
              <w:t>4</w:t>
            </w:r>
            <w:r>
              <w:rPr>
                <w:rFonts w:hint="eastAsia" w:ascii="Times New Roman" w:hAnsi="Times New Roman" w:eastAsia="宋体" w:cs="宋体"/>
                <w:bCs/>
                <w:sz w:val="24"/>
                <w:highlight w:val="none"/>
              </w:rPr>
              <w:t>。</w:t>
            </w:r>
          </w:p>
          <w:p>
            <w:pPr>
              <w:adjustRightInd w:val="0"/>
              <w:snapToGrid w:val="0"/>
              <w:spacing w:line="240" w:lineRule="auto"/>
              <w:ind w:firstLine="1200" w:firstLineChars="500"/>
              <w:jc w:val="center"/>
              <w:rPr>
                <w:rFonts w:hint="default" w:ascii="Times New Roman" w:hAnsi="Times New Roman" w:cs="Times New Roman"/>
                <w:bCs/>
                <w:color w:val="auto"/>
                <w:sz w:val="24"/>
                <w:highlight w:val="none"/>
              </w:rPr>
            </w:pPr>
            <w:r>
              <w:rPr>
                <w:rFonts w:hint="default" w:ascii="Times New Roman" w:hAnsi="Times New Roman" w:cs="Times New Roman"/>
                <w:sz w:val="24"/>
                <w:highlight w:val="none"/>
              </w:rPr>
              <w:t>表</w:t>
            </w:r>
            <w:r>
              <w:rPr>
                <w:rFonts w:hint="default" w:ascii="Times New Roman" w:hAnsi="Times New Roman" w:cs="Times New Roman"/>
                <w:sz w:val="24"/>
                <w:highlight w:val="none"/>
                <w:lang w:val="en-US" w:eastAsia="zh-CN"/>
              </w:rPr>
              <w:t>2</w:t>
            </w:r>
            <w:r>
              <w:rPr>
                <w:rFonts w:hint="eastAsia" w:cs="Times New Roman"/>
                <w:sz w:val="24"/>
                <w:highlight w:val="none"/>
                <w:lang w:val="en-US" w:eastAsia="zh-CN"/>
              </w:rPr>
              <w:t xml:space="preserve">4   </w:t>
            </w:r>
            <w:r>
              <w:rPr>
                <w:rFonts w:hint="default" w:ascii="Times New Roman" w:hAnsi="Times New Roman" w:cs="Times New Roman"/>
                <w:sz w:val="24"/>
                <w:highlight w:val="none"/>
              </w:rPr>
              <w:t>项目区声环境现状</w:t>
            </w:r>
            <w:r>
              <w:rPr>
                <w:rFonts w:hint="default" w:ascii="Times New Roman" w:hAnsi="Times New Roman" w:cs="Times New Roman"/>
                <w:sz w:val="24"/>
                <w:highlight w:val="none"/>
                <w:lang w:eastAsia="zh-CN"/>
              </w:rPr>
              <w:t>调查</w:t>
            </w:r>
            <w:r>
              <w:rPr>
                <w:rFonts w:hint="default" w:ascii="Times New Roman" w:hAnsi="Times New Roman" w:cs="Times New Roman"/>
                <w:sz w:val="24"/>
                <w:highlight w:val="none"/>
              </w:rPr>
              <w:t>结果一览表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12"/>
              <w:gridCol w:w="1707"/>
              <w:gridCol w:w="1733"/>
              <w:gridCol w:w="1499"/>
              <w:gridCol w:w="16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2112" w:type="dxa"/>
                  <w:vMerge w:val="restart"/>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方位</w:t>
                  </w:r>
                </w:p>
              </w:tc>
              <w:tc>
                <w:tcPr>
                  <w:tcW w:w="3440" w:type="dxa"/>
                  <w:gridSpan w:val="2"/>
                  <w:noWrap w:val="0"/>
                  <w:vAlign w:val="center"/>
                </w:tcPr>
                <w:p>
                  <w:pPr>
                    <w:jc w:val="center"/>
                    <w:rPr>
                      <w:rFonts w:hint="default" w:ascii="Times New Roman" w:hAnsi="Times New Roman" w:eastAsia="宋体" w:cs="Times New Roman"/>
                      <w:bCs/>
                      <w:szCs w:val="21"/>
                      <w:highlight w:val="none"/>
                      <w:lang w:eastAsia="zh-CN"/>
                    </w:rPr>
                  </w:pPr>
                  <w:r>
                    <w:rPr>
                      <w:rFonts w:hint="default" w:ascii="Times New Roman" w:hAnsi="Times New Roman" w:cs="Times New Roman"/>
                      <w:bCs/>
                      <w:szCs w:val="21"/>
                      <w:highlight w:val="none"/>
                    </w:rPr>
                    <w:t>昼间</w:t>
                  </w:r>
                </w:p>
              </w:tc>
              <w:tc>
                <w:tcPr>
                  <w:tcW w:w="3148" w:type="dxa"/>
                  <w:gridSpan w:val="2"/>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lang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2112" w:type="dxa"/>
                  <w:vMerge w:val="continue"/>
                  <w:noWrap w:val="0"/>
                  <w:vAlign w:val="center"/>
                </w:tcPr>
                <w:p>
                  <w:pPr>
                    <w:jc w:val="center"/>
                    <w:rPr>
                      <w:rFonts w:hint="default" w:ascii="Times New Roman" w:hAnsi="Times New Roman" w:cs="Times New Roman"/>
                      <w:bCs/>
                      <w:szCs w:val="21"/>
                      <w:highlight w:val="none"/>
                    </w:rPr>
                  </w:pPr>
                </w:p>
              </w:tc>
              <w:tc>
                <w:tcPr>
                  <w:tcW w:w="1707"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测量值dB（A）</w:t>
                  </w:r>
                </w:p>
              </w:tc>
              <w:tc>
                <w:tcPr>
                  <w:tcW w:w="1733"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标准值dB（A）</w:t>
                  </w:r>
                </w:p>
              </w:tc>
              <w:tc>
                <w:tcPr>
                  <w:tcW w:w="1499" w:type="dxa"/>
                  <w:noWrap w:val="0"/>
                  <w:vAlign w:val="center"/>
                </w:tcPr>
                <w:p>
                  <w:pPr>
                    <w:jc w:val="center"/>
                    <w:rPr>
                      <w:rFonts w:hint="default" w:ascii="Times New Roman" w:hAnsi="Times New Roman" w:eastAsia="宋体" w:cs="Times New Roman"/>
                      <w:bCs/>
                      <w:szCs w:val="21"/>
                      <w:highlight w:val="none"/>
                      <w:lang w:eastAsia="zh-CN"/>
                    </w:rPr>
                  </w:pPr>
                  <w:r>
                    <w:rPr>
                      <w:rFonts w:hint="default" w:ascii="Times New Roman" w:hAnsi="Times New Roman" w:cs="Times New Roman"/>
                      <w:bCs/>
                      <w:szCs w:val="21"/>
                      <w:highlight w:val="none"/>
                    </w:rPr>
                    <w:t>测量值dB（A）</w:t>
                  </w:r>
                </w:p>
              </w:tc>
              <w:tc>
                <w:tcPr>
                  <w:tcW w:w="1649" w:type="dxa"/>
                  <w:noWrap w:val="0"/>
                  <w:vAlign w:val="center"/>
                </w:tcPr>
                <w:p>
                  <w:pPr>
                    <w:jc w:val="center"/>
                    <w:rPr>
                      <w:rFonts w:hint="default" w:ascii="Times New Roman" w:hAnsi="Times New Roman" w:eastAsia="宋体" w:cs="Times New Roman"/>
                      <w:bCs/>
                      <w:szCs w:val="21"/>
                      <w:highlight w:val="none"/>
                      <w:lang w:eastAsia="zh-CN"/>
                    </w:rPr>
                  </w:pPr>
                  <w:r>
                    <w:rPr>
                      <w:rFonts w:hint="default" w:ascii="Times New Roman" w:hAnsi="Times New Roman" w:cs="Times New Roman"/>
                      <w:bCs/>
                      <w:szCs w:val="21"/>
                      <w:highlight w:val="none"/>
                    </w:rPr>
                    <w:t>标准值dB（A）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112"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东厂界</w:t>
                  </w:r>
                </w:p>
              </w:tc>
              <w:tc>
                <w:tcPr>
                  <w:tcW w:w="1707" w:type="dxa"/>
                  <w:noWrap w:val="0"/>
                  <w:vAlign w:val="center"/>
                </w:tcPr>
                <w:p>
                  <w:pPr>
                    <w:spacing w:line="240" w:lineRule="atLeast"/>
                    <w:jc w:val="center"/>
                    <w:rPr>
                      <w:rFonts w:hint="eastAsia" w:ascii="Times New Roman" w:hAnsi="Times New Roman" w:cs="Times New Roman" w:eastAsiaTheme="minorEastAsia"/>
                      <w:bCs/>
                      <w:szCs w:val="21"/>
                      <w:highlight w:val="none"/>
                      <w:lang w:val="en-US" w:eastAsia="zh-CN"/>
                    </w:rPr>
                  </w:pPr>
                  <w:r>
                    <w:rPr>
                      <w:rFonts w:hint="default" w:ascii="Times New Roman" w:hAnsi="Times New Roman" w:cs="Times New Roman"/>
                      <w:b w:val="0"/>
                      <w:bCs/>
                      <w:kern w:val="24"/>
                      <w:sz w:val="21"/>
                      <w:szCs w:val="21"/>
                      <w:highlight w:val="none"/>
                    </w:rPr>
                    <w:t>5</w:t>
                  </w:r>
                  <w:r>
                    <w:rPr>
                      <w:rFonts w:hint="eastAsia" w:cs="Times New Roman"/>
                      <w:b w:val="0"/>
                      <w:bCs/>
                      <w:kern w:val="24"/>
                      <w:sz w:val="21"/>
                      <w:szCs w:val="21"/>
                      <w:highlight w:val="none"/>
                      <w:lang w:val="en-US" w:eastAsia="zh-CN"/>
                    </w:rPr>
                    <w:t>0</w:t>
                  </w:r>
                  <w:r>
                    <w:rPr>
                      <w:rFonts w:hint="default" w:ascii="Times New Roman" w:hAnsi="Times New Roman" w:cs="Times New Roman"/>
                      <w:b w:val="0"/>
                      <w:bCs/>
                      <w:kern w:val="24"/>
                      <w:sz w:val="21"/>
                      <w:szCs w:val="21"/>
                      <w:highlight w:val="none"/>
                      <w:lang w:val="en-US" w:eastAsia="zh-CN"/>
                    </w:rPr>
                    <w:t>.8</w:t>
                  </w:r>
                  <w:r>
                    <w:rPr>
                      <w:rFonts w:hint="default" w:ascii="Times New Roman" w:hAnsi="Times New Roman" w:cs="Times New Roman"/>
                      <w:b w:val="0"/>
                      <w:bCs/>
                      <w:kern w:val="24"/>
                      <w:sz w:val="21"/>
                      <w:szCs w:val="21"/>
                      <w:highlight w:val="none"/>
                    </w:rPr>
                    <w:t>~52.</w:t>
                  </w:r>
                  <w:r>
                    <w:rPr>
                      <w:rFonts w:hint="eastAsia" w:cs="Times New Roman"/>
                      <w:b w:val="0"/>
                      <w:bCs/>
                      <w:kern w:val="24"/>
                      <w:sz w:val="21"/>
                      <w:szCs w:val="21"/>
                      <w:highlight w:val="none"/>
                      <w:lang w:val="en-US" w:eastAsia="zh-CN"/>
                    </w:rPr>
                    <w:t>1</w:t>
                  </w:r>
                </w:p>
              </w:tc>
              <w:tc>
                <w:tcPr>
                  <w:tcW w:w="1733" w:type="dxa"/>
                  <w:vMerge w:val="restart"/>
                  <w:noWrap w:val="0"/>
                  <w:vAlign w:val="center"/>
                </w:tcPr>
                <w:p>
                  <w:pPr>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Cs/>
                      <w:szCs w:val="21"/>
                      <w:highlight w:val="none"/>
                      <w:lang w:val="en-US" w:eastAsia="zh-CN"/>
                    </w:rPr>
                    <w:t xml:space="preserve"> 65     </w:t>
                  </w:r>
                </w:p>
              </w:tc>
              <w:tc>
                <w:tcPr>
                  <w:tcW w:w="1499" w:type="dxa"/>
                  <w:noWrap w:val="0"/>
                  <w:vAlign w:val="center"/>
                </w:tcPr>
                <w:p>
                  <w:pPr>
                    <w:spacing w:line="240" w:lineRule="atLeast"/>
                    <w:jc w:val="center"/>
                    <w:rPr>
                      <w:rFonts w:hint="eastAsia" w:ascii="Times New Roman" w:hAnsi="Times New Roman" w:cs="Times New Roman" w:eastAsiaTheme="minorEastAsia"/>
                      <w:bCs/>
                      <w:szCs w:val="21"/>
                      <w:highlight w:val="none"/>
                      <w:lang w:val="en-US" w:eastAsia="zh-CN"/>
                    </w:rPr>
                  </w:pP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3</w:t>
                  </w:r>
                  <w:r>
                    <w:rPr>
                      <w:rFonts w:hint="default" w:ascii="Times New Roman" w:hAnsi="Times New Roman" w:cs="Times New Roman"/>
                      <w:b w:val="0"/>
                      <w:bCs/>
                      <w:kern w:val="24"/>
                      <w:sz w:val="21"/>
                      <w:szCs w:val="21"/>
                      <w:highlight w:val="none"/>
                    </w:rPr>
                    <w:t>.</w:t>
                  </w:r>
                  <w:r>
                    <w:rPr>
                      <w:rFonts w:hint="eastAsia" w:cs="Times New Roman"/>
                      <w:b w:val="0"/>
                      <w:bCs/>
                      <w:kern w:val="24"/>
                      <w:sz w:val="21"/>
                      <w:szCs w:val="21"/>
                      <w:highlight w:val="none"/>
                      <w:lang w:val="en-US" w:eastAsia="zh-CN"/>
                    </w:rPr>
                    <w:t>6</w:t>
                  </w: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5</w:t>
                  </w:r>
                  <w:r>
                    <w:rPr>
                      <w:rFonts w:hint="default" w:ascii="Times New Roman" w:hAnsi="Times New Roman" w:cs="Times New Roman"/>
                      <w:b w:val="0"/>
                      <w:bCs/>
                      <w:kern w:val="24"/>
                      <w:sz w:val="21"/>
                      <w:szCs w:val="21"/>
                      <w:highlight w:val="none"/>
                    </w:rPr>
                    <w:t>.</w:t>
                  </w:r>
                  <w:r>
                    <w:rPr>
                      <w:rFonts w:hint="eastAsia" w:cs="Times New Roman"/>
                      <w:b w:val="0"/>
                      <w:bCs/>
                      <w:kern w:val="24"/>
                      <w:sz w:val="21"/>
                      <w:szCs w:val="21"/>
                      <w:highlight w:val="none"/>
                      <w:lang w:val="en-US" w:eastAsia="zh-CN"/>
                    </w:rPr>
                    <w:t>7</w:t>
                  </w:r>
                </w:p>
              </w:tc>
              <w:tc>
                <w:tcPr>
                  <w:tcW w:w="1649" w:type="dxa"/>
                  <w:vMerge w:val="restart"/>
                  <w:noWrap w:val="0"/>
                  <w:vAlign w:val="center"/>
                </w:tcPr>
                <w:p>
                  <w:pPr>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Cs/>
                      <w:szCs w:val="21"/>
                      <w:highlight w:val="none"/>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112"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南厂界</w:t>
                  </w:r>
                </w:p>
              </w:tc>
              <w:tc>
                <w:tcPr>
                  <w:tcW w:w="1707" w:type="dxa"/>
                  <w:noWrap w:val="0"/>
                  <w:vAlign w:val="center"/>
                </w:tcPr>
                <w:p>
                  <w:pPr>
                    <w:spacing w:line="240" w:lineRule="atLeast"/>
                    <w:jc w:val="center"/>
                    <w:rPr>
                      <w:rFonts w:hint="eastAsia" w:ascii="Times New Roman" w:hAnsi="Times New Roman" w:cs="Times New Roman" w:eastAsiaTheme="minorEastAsia"/>
                      <w:bCs/>
                      <w:szCs w:val="21"/>
                      <w:highlight w:val="none"/>
                      <w:lang w:val="en-US" w:eastAsia="zh-CN"/>
                    </w:rPr>
                  </w:pPr>
                  <w:r>
                    <w:rPr>
                      <w:rFonts w:hint="default" w:ascii="Times New Roman" w:hAnsi="Times New Roman" w:cs="Times New Roman"/>
                      <w:b w:val="0"/>
                      <w:bCs/>
                      <w:kern w:val="24"/>
                      <w:sz w:val="21"/>
                      <w:szCs w:val="21"/>
                      <w:highlight w:val="none"/>
                    </w:rPr>
                    <w:t>5</w:t>
                  </w:r>
                  <w:r>
                    <w:rPr>
                      <w:rFonts w:hint="eastAsia" w:cs="Times New Roman"/>
                      <w:b w:val="0"/>
                      <w:bCs/>
                      <w:kern w:val="24"/>
                      <w:sz w:val="21"/>
                      <w:szCs w:val="21"/>
                      <w:highlight w:val="none"/>
                      <w:lang w:val="en-US" w:eastAsia="zh-CN"/>
                    </w:rPr>
                    <w:t>3</w:t>
                  </w:r>
                  <w:r>
                    <w:rPr>
                      <w:rFonts w:hint="default" w:ascii="Times New Roman" w:hAnsi="Times New Roman" w:cs="Times New Roman"/>
                      <w:b w:val="0"/>
                      <w:bCs/>
                      <w:kern w:val="24"/>
                      <w:sz w:val="21"/>
                      <w:szCs w:val="21"/>
                      <w:highlight w:val="none"/>
                      <w:lang w:val="en-US" w:eastAsia="zh-CN"/>
                    </w:rPr>
                    <w:t>.4</w:t>
                  </w:r>
                  <w:r>
                    <w:rPr>
                      <w:rFonts w:hint="default" w:ascii="Times New Roman" w:hAnsi="Times New Roman" w:cs="Times New Roman"/>
                      <w:b w:val="0"/>
                      <w:bCs/>
                      <w:kern w:val="24"/>
                      <w:sz w:val="21"/>
                      <w:szCs w:val="21"/>
                      <w:highlight w:val="none"/>
                    </w:rPr>
                    <w:t>~5</w:t>
                  </w:r>
                  <w:r>
                    <w:rPr>
                      <w:rFonts w:hint="default" w:ascii="Times New Roman" w:hAnsi="Times New Roman" w:cs="Times New Roman"/>
                      <w:b w:val="0"/>
                      <w:bCs/>
                      <w:kern w:val="24"/>
                      <w:sz w:val="21"/>
                      <w:szCs w:val="21"/>
                      <w:highlight w:val="none"/>
                      <w:lang w:val="en-US" w:eastAsia="zh-CN"/>
                    </w:rPr>
                    <w:t>4</w:t>
                  </w:r>
                  <w:r>
                    <w:rPr>
                      <w:rFonts w:hint="default" w:ascii="Times New Roman" w:hAnsi="Times New Roman" w:cs="Times New Roman"/>
                      <w:b w:val="0"/>
                      <w:bCs/>
                      <w:kern w:val="24"/>
                      <w:sz w:val="21"/>
                      <w:szCs w:val="21"/>
                      <w:highlight w:val="none"/>
                    </w:rPr>
                    <w:t>.</w:t>
                  </w:r>
                  <w:r>
                    <w:rPr>
                      <w:rFonts w:hint="eastAsia" w:cs="Times New Roman"/>
                      <w:b w:val="0"/>
                      <w:bCs/>
                      <w:kern w:val="24"/>
                      <w:sz w:val="21"/>
                      <w:szCs w:val="21"/>
                      <w:highlight w:val="none"/>
                      <w:lang w:val="en-US" w:eastAsia="zh-CN"/>
                    </w:rPr>
                    <w:t>2</w:t>
                  </w:r>
                </w:p>
              </w:tc>
              <w:tc>
                <w:tcPr>
                  <w:tcW w:w="1733" w:type="dxa"/>
                  <w:vMerge w:val="continue"/>
                  <w:noWrap w:val="0"/>
                  <w:vAlign w:val="center"/>
                </w:tcPr>
                <w:p>
                  <w:pPr>
                    <w:jc w:val="center"/>
                    <w:rPr>
                      <w:rFonts w:hint="default" w:ascii="Times New Roman" w:hAnsi="Times New Roman" w:eastAsia="宋体" w:cs="Times New Roman"/>
                      <w:bCs/>
                      <w:szCs w:val="21"/>
                      <w:highlight w:val="none"/>
                      <w:lang w:val="en-US" w:eastAsia="zh-CN"/>
                    </w:rPr>
                  </w:pPr>
                </w:p>
              </w:tc>
              <w:tc>
                <w:tcPr>
                  <w:tcW w:w="1499" w:type="dxa"/>
                  <w:noWrap w:val="0"/>
                  <w:vAlign w:val="center"/>
                </w:tcPr>
                <w:p>
                  <w:pPr>
                    <w:spacing w:line="240" w:lineRule="atLeast"/>
                    <w:jc w:val="center"/>
                    <w:rPr>
                      <w:rFonts w:hint="eastAsia" w:ascii="Times New Roman" w:hAnsi="Times New Roman" w:cs="Times New Roman" w:eastAsiaTheme="minorEastAsia"/>
                      <w:bCs/>
                      <w:szCs w:val="21"/>
                      <w:highlight w:val="none"/>
                      <w:lang w:val="en-US" w:eastAsia="zh-CN"/>
                    </w:rPr>
                  </w:pP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2</w:t>
                  </w:r>
                  <w:r>
                    <w:rPr>
                      <w:rFonts w:hint="default" w:ascii="Times New Roman" w:hAnsi="Times New Roman" w:cs="Times New Roman"/>
                      <w:b w:val="0"/>
                      <w:bCs/>
                      <w:kern w:val="24"/>
                      <w:sz w:val="21"/>
                      <w:szCs w:val="21"/>
                      <w:highlight w:val="none"/>
                    </w:rPr>
                    <w:t>.3~4</w:t>
                  </w:r>
                  <w:r>
                    <w:rPr>
                      <w:rFonts w:hint="default" w:ascii="Times New Roman" w:hAnsi="Times New Roman" w:cs="Times New Roman"/>
                      <w:b w:val="0"/>
                      <w:bCs/>
                      <w:kern w:val="24"/>
                      <w:sz w:val="21"/>
                      <w:szCs w:val="21"/>
                      <w:highlight w:val="none"/>
                      <w:lang w:val="en-US" w:eastAsia="zh-CN"/>
                    </w:rPr>
                    <w:t>4</w:t>
                  </w:r>
                  <w:r>
                    <w:rPr>
                      <w:rFonts w:hint="default" w:ascii="Times New Roman" w:hAnsi="Times New Roman" w:cs="Times New Roman"/>
                      <w:b w:val="0"/>
                      <w:bCs/>
                      <w:kern w:val="24"/>
                      <w:sz w:val="21"/>
                      <w:szCs w:val="21"/>
                      <w:highlight w:val="none"/>
                    </w:rPr>
                    <w:t>.</w:t>
                  </w:r>
                  <w:r>
                    <w:rPr>
                      <w:rFonts w:hint="eastAsia" w:cs="Times New Roman"/>
                      <w:b w:val="0"/>
                      <w:bCs/>
                      <w:kern w:val="24"/>
                      <w:sz w:val="21"/>
                      <w:szCs w:val="21"/>
                      <w:highlight w:val="none"/>
                      <w:lang w:val="en-US" w:eastAsia="zh-CN"/>
                    </w:rPr>
                    <w:t>6</w:t>
                  </w:r>
                </w:p>
              </w:tc>
              <w:tc>
                <w:tcPr>
                  <w:tcW w:w="1649" w:type="dxa"/>
                  <w:vMerge w:val="continue"/>
                  <w:noWrap w:val="0"/>
                  <w:vAlign w:val="center"/>
                </w:tcPr>
                <w:p>
                  <w:pPr>
                    <w:jc w:val="center"/>
                    <w:rPr>
                      <w:rFonts w:hint="default" w:ascii="Times New Roman" w:hAnsi="Times New Roman" w:eastAsia="宋体" w:cs="Times New Roman"/>
                      <w:bCs/>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112"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西厂界</w:t>
                  </w:r>
                </w:p>
              </w:tc>
              <w:tc>
                <w:tcPr>
                  <w:tcW w:w="1707" w:type="dxa"/>
                  <w:noWrap w:val="0"/>
                  <w:vAlign w:val="center"/>
                </w:tcPr>
                <w:p>
                  <w:pPr>
                    <w:spacing w:line="240" w:lineRule="atLeast"/>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 w:val="0"/>
                      <w:bCs/>
                      <w:kern w:val="24"/>
                      <w:sz w:val="21"/>
                      <w:szCs w:val="21"/>
                      <w:highlight w:val="none"/>
                    </w:rPr>
                    <w:t>5</w:t>
                  </w:r>
                  <w:r>
                    <w:rPr>
                      <w:rFonts w:hint="eastAsia" w:cs="Times New Roman"/>
                      <w:b w:val="0"/>
                      <w:bCs/>
                      <w:kern w:val="24"/>
                      <w:sz w:val="21"/>
                      <w:szCs w:val="21"/>
                      <w:highlight w:val="none"/>
                      <w:lang w:val="en-US" w:eastAsia="zh-CN"/>
                    </w:rPr>
                    <w:t>0</w:t>
                  </w:r>
                  <w:r>
                    <w:rPr>
                      <w:rFonts w:hint="default" w:ascii="Times New Roman" w:hAnsi="Times New Roman" w:cs="Times New Roman"/>
                      <w:b w:val="0"/>
                      <w:bCs/>
                      <w:kern w:val="24"/>
                      <w:sz w:val="21"/>
                      <w:szCs w:val="21"/>
                      <w:highlight w:val="none"/>
                      <w:lang w:val="en-US" w:eastAsia="zh-CN"/>
                    </w:rPr>
                    <w:t>.7</w:t>
                  </w:r>
                  <w:r>
                    <w:rPr>
                      <w:rFonts w:hint="default" w:ascii="Times New Roman" w:hAnsi="Times New Roman" w:cs="Times New Roman"/>
                      <w:b w:val="0"/>
                      <w:bCs/>
                      <w:kern w:val="24"/>
                      <w:sz w:val="21"/>
                      <w:szCs w:val="21"/>
                      <w:highlight w:val="none"/>
                    </w:rPr>
                    <w:t>~5</w:t>
                  </w:r>
                  <w:r>
                    <w:rPr>
                      <w:rFonts w:hint="default" w:ascii="Times New Roman" w:hAnsi="Times New Roman" w:cs="Times New Roman"/>
                      <w:b w:val="0"/>
                      <w:bCs/>
                      <w:kern w:val="24"/>
                      <w:sz w:val="21"/>
                      <w:szCs w:val="21"/>
                      <w:highlight w:val="none"/>
                      <w:lang w:val="en-US" w:eastAsia="zh-CN"/>
                    </w:rPr>
                    <w:t>2.</w:t>
                  </w:r>
                  <w:r>
                    <w:rPr>
                      <w:rFonts w:hint="eastAsia" w:cs="Times New Roman"/>
                      <w:b w:val="0"/>
                      <w:bCs/>
                      <w:kern w:val="24"/>
                      <w:sz w:val="21"/>
                      <w:szCs w:val="21"/>
                      <w:highlight w:val="none"/>
                      <w:lang w:val="en-US" w:eastAsia="zh-CN"/>
                    </w:rPr>
                    <w:t>1</w:t>
                  </w:r>
                </w:p>
              </w:tc>
              <w:tc>
                <w:tcPr>
                  <w:tcW w:w="1733" w:type="dxa"/>
                  <w:vMerge w:val="continue"/>
                  <w:noWrap w:val="0"/>
                  <w:vAlign w:val="center"/>
                </w:tcPr>
                <w:p>
                  <w:pPr>
                    <w:jc w:val="center"/>
                    <w:rPr>
                      <w:rFonts w:hint="default" w:ascii="Times New Roman" w:hAnsi="Times New Roman" w:eastAsia="宋体" w:cs="Times New Roman"/>
                      <w:bCs/>
                      <w:szCs w:val="21"/>
                      <w:highlight w:val="none"/>
                      <w:lang w:val="en-US" w:eastAsia="zh-CN"/>
                    </w:rPr>
                  </w:pPr>
                </w:p>
              </w:tc>
              <w:tc>
                <w:tcPr>
                  <w:tcW w:w="1499" w:type="dxa"/>
                  <w:noWrap w:val="0"/>
                  <w:vAlign w:val="center"/>
                </w:tcPr>
                <w:p>
                  <w:pPr>
                    <w:spacing w:line="240" w:lineRule="atLeast"/>
                    <w:jc w:val="center"/>
                    <w:rPr>
                      <w:rFonts w:hint="eastAsia" w:ascii="Times New Roman" w:hAnsi="Times New Roman" w:cs="Times New Roman" w:eastAsiaTheme="minorEastAsia"/>
                      <w:bCs/>
                      <w:szCs w:val="21"/>
                      <w:highlight w:val="none"/>
                      <w:lang w:val="en-US" w:eastAsia="zh-CN"/>
                    </w:rPr>
                  </w:pP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5</w:t>
                  </w:r>
                  <w:r>
                    <w:rPr>
                      <w:rFonts w:hint="default" w:ascii="Times New Roman" w:hAnsi="Times New Roman" w:cs="Times New Roman"/>
                      <w:b w:val="0"/>
                      <w:bCs/>
                      <w:kern w:val="24"/>
                      <w:sz w:val="21"/>
                      <w:szCs w:val="21"/>
                      <w:highlight w:val="none"/>
                    </w:rPr>
                    <w:t>.</w:t>
                  </w:r>
                  <w:r>
                    <w:rPr>
                      <w:rFonts w:hint="eastAsia" w:cs="Times New Roman"/>
                      <w:b w:val="0"/>
                      <w:bCs/>
                      <w:kern w:val="24"/>
                      <w:sz w:val="21"/>
                      <w:szCs w:val="21"/>
                      <w:highlight w:val="none"/>
                      <w:lang w:val="en-US" w:eastAsia="zh-CN"/>
                    </w:rPr>
                    <w:t>4</w:t>
                  </w: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6</w:t>
                  </w:r>
                  <w:r>
                    <w:rPr>
                      <w:rFonts w:hint="default" w:ascii="Times New Roman" w:hAnsi="Times New Roman" w:cs="Times New Roman"/>
                      <w:b w:val="0"/>
                      <w:bCs/>
                      <w:kern w:val="24"/>
                      <w:sz w:val="21"/>
                      <w:szCs w:val="21"/>
                      <w:highlight w:val="none"/>
                    </w:rPr>
                    <w:t>.</w:t>
                  </w:r>
                  <w:r>
                    <w:rPr>
                      <w:rFonts w:hint="eastAsia" w:cs="Times New Roman"/>
                      <w:b w:val="0"/>
                      <w:bCs/>
                      <w:kern w:val="24"/>
                      <w:sz w:val="21"/>
                      <w:szCs w:val="21"/>
                      <w:highlight w:val="none"/>
                      <w:lang w:val="en-US" w:eastAsia="zh-CN"/>
                    </w:rPr>
                    <w:t>8</w:t>
                  </w:r>
                </w:p>
              </w:tc>
              <w:tc>
                <w:tcPr>
                  <w:tcW w:w="1649" w:type="dxa"/>
                  <w:vMerge w:val="continue"/>
                  <w:noWrap w:val="0"/>
                  <w:vAlign w:val="center"/>
                </w:tcPr>
                <w:p>
                  <w:pPr>
                    <w:jc w:val="center"/>
                    <w:rPr>
                      <w:rFonts w:hint="default" w:ascii="Times New Roman" w:hAnsi="Times New Roman" w:eastAsia="宋体" w:cs="Times New Roman"/>
                      <w:bCs/>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2112" w:type="dxa"/>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北厂界</w:t>
                  </w:r>
                </w:p>
              </w:tc>
              <w:tc>
                <w:tcPr>
                  <w:tcW w:w="1707" w:type="dxa"/>
                  <w:noWrap w:val="0"/>
                  <w:vAlign w:val="center"/>
                </w:tcPr>
                <w:p>
                  <w:pPr>
                    <w:spacing w:line="240" w:lineRule="atLeast"/>
                    <w:jc w:val="center"/>
                    <w:rPr>
                      <w:rFonts w:hint="eastAsia" w:ascii="Times New Roman" w:hAnsi="Times New Roman" w:cs="Times New Roman" w:eastAsiaTheme="minorEastAsia"/>
                      <w:bCs/>
                      <w:szCs w:val="21"/>
                      <w:highlight w:val="none"/>
                      <w:lang w:val="en-US" w:eastAsia="zh-CN"/>
                    </w:rPr>
                  </w:pPr>
                  <w:r>
                    <w:rPr>
                      <w:rFonts w:hint="default" w:ascii="Times New Roman" w:hAnsi="Times New Roman" w:cs="Times New Roman"/>
                      <w:b w:val="0"/>
                      <w:bCs/>
                      <w:kern w:val="24"/>
                      <w:sz w:val="21"/>
                      <w:szCs w:val="21"/>
                      <w:highlight w:val="none"/>
                    </w:rPr>
                    <w:t>5</w:t>
                  </w:r>
                  <w:r>
                    <w:rPr>
                      <w:rFonts w:hint="eastAsia" w:cs="Times New Roman"/>
                      <w:b w:val="0"/>
                      <w:bCs/>
                      <w:kern w:val="24"/>
                      <w:sz w:val="21"/>
                      <w:szCs w:val="21"/>
                      <w:highlight w:val="none"/>
                      <w:lang w:val="en-US" w:eastAsia="zh-CN"/>
                    </w:rPr>
                    <w:t>2</w:t>
                  </w:r>
                  <w:r>
                    <w:rPr>
                      <w:rFonts w:hint="default" w:ascii="Times New Roman" w:hAnsi="Times New Roman" w:cs="Times New Roman"/>
                      <w:b w:val="0"/>
                      <w:bCs/>
                      <w:kern w:val="24"/>
                      <w:sz w:val="21"/>
                      <w:szCs w:val="21"/>
                      <w:highlight w:val="none"/>
                      <w:lang w:val="en-US" w:eastAsia="zh-CN"/>
                    </w:rPr>
                    <w:t>.</w:t>
                  </w:r>
                  <w:r>
                    <w:rPr>
                      <w:rFonts w:hint="eastAsia" w:cs="Times New Roman"/>
                      <w:b w:val="0"/>
                      <w:bCs/>
                      <w:kern w:val="24"/>
                      <w:sz w:val="21"/>
                      <w:szCs w:val="21"/>
                      <w:highlight w:val="none"/>
                      <w:lang w:val="en-US" w:eastAsia="zh-CN"/>
                    </w:rPr>
                    <w:t>7</w:t>
                  </w:r>
                  <w:r>
                    <w:rPr>
                      <w:rFonts w:hint="default" w:ascii="Times New Roman" w:hAnsi="Times New Roman" w:cs="Times New Roman"/>
                      <w:b w:val="0"/>
                      <w:bCs/>
                      <w:kern w:val="24"/>
                      <w:sz w:val="21"/>
                      <w:szCs w:val="21"/>
                      <w:highlight w:val="none"/>
                    </w:rPr>
                    <w:t>~53.</w:t>
                  </w:r>
                  <w:r>
                    <w:rPr>
                      <w:rFonts w:hint="eastAsia" w:cs="Times New Roman"/>
                      <w:b w:val="0"/>
                      <w:bCs/>
                      <w:kern w:val="24"/>
                      <w:sz w:val="21"/>
                      <w:szCs w:val="21"/>
                      <w:highlight w:val="none"/>
                      <w:lang w:val="en-US" w:eastAsia="zh-CN"/>
                    </w:rPr>
                    <w:t>2</w:t>
                  </w:r>
                </w:p>
              </w:tc>
              <w:tc>
                <w:tcPr>
                  <w:tcW w:w="1733" w:type="dxa"/>
                  <w:vMerge w:val="continue"/>
                  <w:noWrap w:val="0"/>
                  <w:vAlign w:val="center"/>
                </w:tcPr>
                <w:p>
                  <w:pPr>
                    <w:jc w:val="center"/>
                    <w:rPr>
                      <w:rFonts w:hint="default" w:ascii="Times New Roman" w:hAnsi="Times New Roman" w:cs="Times New Roman"/>
                      <w:bCs/>
                      <w:szCs w:val="21"/>
                      <w:highlight w:val="none"/>
                      <w:lang w:val="en-US" w:eastAsia="zh-CN"/>
                    </w:rPr>
                  </w:pPr>
                </w:p>
              </w:tc>
              <w:tc>
                <w:tcPr>
                  <w:tcW w:w="1499" w:type="dxa"/>
                  <w:noWrap w:val="0"/>
                  <w:vAlign w:val="center"/>
                </w:tcPr>
                <w:p>
                  <w:pPr>
                    <w:spacing w:line="240" w:lineRule="atLeast"/>
                    <w:jc w:val="center"/>
                    <w:rPr>
                      <w:rFonts w:hint="eastAsia" w:ascii="Times New Roman" w:hAnsi="Times New Roman" w:cs="Times New Roman" w:eastAsiaTheme="minorEastAsia"/>
                      <w:bCs/>
                      <w:szCs w:val="21"/>
                      <w:highlight w:val="none"/>
                      <w:lang w:val="en-US" w:eastAsia="zh-CN"/>
                    </w:rPr>
                  </w:pPr>
                  <w:r>
                    <w:rPr>
                      <w:rFonts w:hint="default" w:ascii="Times New Roman" w:hAnsi="Times New Roman" w:cs="Times New Roman"/>
                      <w:b w:val="0"/>
                      <w:bCs/>
                      <w:kern w:val="24"/>
                      <w:sz w:val="21"/>
                      <w:szCs w:val="21"/>
                      <w:highlight w:val="none"/>
                    </w:rPr>
                    <w:t>4</w:t>
                  </w:r>
                  <w:r>
                    <w:rPr>
                      <w:rFonts w:hint="default" w:ascii="Times New Roman" w:hAnsi="Times New Roman" w:cs="Times New Roman"/>
                      <w:b w:val="0"/>
                      <w:bCs/>
                      <w:kern w:val="24"/>
                      <w:sz w:val="21"/>
                      <w:szCs w:val="21"/>
                      <w:highlight w:val="none"/>
                      <w:lang w:val="en-US" w:eastAsia="zh-CN"/>
                    </w:rPr>
                    <w:t>4</w:t>
                  </w:r>
                  <w:r>
                    <w:rPr>
                      <w:rFonts w:hint="default" w:ascii="Times New Roman" w:hAnsi="Times New Roman" w:cs="Times New Roman"/>
                      <w:b w:val="0"/>
                      <w:bCs/>
                      <w:kern w:val="24"/>
                      <w:sz w:val="21"/>
                      <w:szCs w:val="21"/>
                      <w:highlight w:val="none"/>
                    </w:rPr>
                    <w:t>.</w:t>
                  </w:r>
                  <w:r>
                    <w:rPr>
                      <w:rFonts w:hint="eastAsia" w:cs="Times New Roman"/>
                      <w:b w:val="0"/>
                      <w:bCs/>
                      <w:kern w:val="24"/>
                      <w:sz w:val="21"/>
                      <w:szCs w:val="21"/>
                      <w:highlight w:val="none"/>
                      <w:lang w:val="en-US" w:eastAsia="zh-CN"/>
                    </w:rPr>
                    <w:t>3</w:t>
                  </w:r>
                  <w:r>
                    <w:rPr>
                      <w:rFonts w:hint="default" w:ascii="Times New Roman" w:hAnsi="Times New Roman" w:cs="Times New Roman"/>
                      <w:b w:val="0"/>
                      <w:bCs/>
                      <w:kern w:val="24"/>
                      <w:sz w:val="21"/>
                      <w:szCs w:val="21"/>
                      <w:highlight w:val="none"/>
                    </w:rPr>
                    <w:t>~45.</w:t>
                  </w:r>
                  <w:r>
                    <w:rPr>
                      <w:rFonts w:hint="eastAsia" w:cs="Times New Roman"/>
                      <w:b w:val="0"/>
                      <w:bCs/>
                      <w:kern w:val="24"/>
                      <w:sz w:val="21"/>
                      <w:szCs w:val="21"/>
                      <w:highlight w:val="none"/>
                      <w:lang w:val="en-US" w:eastAsia="zh-CN"/>
                    </w:rPr>
                    <w:t>9</w:t>
                  </w:r>
                </w:p>
              </w:tc>
              <w:tc>
                <w:tcPr>
                  <w:tcW w:w="1649" w:type="dxa"/>
                  <w:vMerge w:val="continue"/>
                  <w:noWrap w:val="0"/>
                  <w:vAlign w:val="center"/>
                </w:tcPr>
                <w:p>
                  <w:pPr>
                    <w:jc w:val="center"/>
                    <w:rPr>
                      <w:rFonts w:hint="default" w:ascii="Times New Roman" w:hAnsi="Times New Roman" w:cs="Times New Roman"/>
                      <w:bCs/>
                      <w:szCs w:val="21"/>
                      <w:highlight w:val="none"/>
                      <w:lang w:val="en-US" w:eastAsia="zh-CN"/>
                    </w:rPr>
                  </w:pPr>
                </w:p>
              </w:tc>
            </w:tr>
          </w:tbl>
          <w:p>
            <w:pPr>
              <w:adjustRightInd w:val="0"/>
              <w:snapToGrid w:val="0"/>
              <w:spacing w:line="360" w:lineRule="auto"/>
              <w:ind w:firstLine="480" w:firstLineChars="200"/>
              <w:rPr>
                <w:rFonts w:hint="default"/>
                <w:highlight w:val="none"/>
              </w:rPr>
            </w:pPr>
            <w:r>
              <w:rPr>
                <w:rFonts w:hint="default" w:ascii="Times New Roman" w:hAnsi="Times New Roman" w:cs="Times New Roman"/>
                <w:sz w:val="24"/>
                <w:highlight w:val="none"/>
              </w:rPr>
              <w:t>由</w:t>
            </w:r>
            <w:r>
              <w:rPr>
                <w:rFonts w:hint="default" w:ascii="Times New Roman" w:hAnsi="Times New Roman" w:cs="Times New Roman"/>
                <w:sz w:val="24"/>
                <w:highlight w:val="none"/>
                <w:lang w:eastAsia="zh-CN"/>
              </w:rPr>
              <w:t>调查</w:t>
            </w:r>
            <w:r>
              <w:rPr>
                <w:rFonts w:hint="default" w:ascii="Times New Roman" w:hAnsi="Times New Roman" w:cs="Times New Roman"/>
                <w:sz w:val="24"/>
                <w:highlight w:val="none"/>
              </w:rPr>
              <w:t>结果</w:t>
            </w:r>
            <w:r>
              <w:rPr>
                <w:rFonts w:hint="default" w:ascii="Times New Roman" w:hAnsi="Times New Roman" w:cs="Times New Roman"/>
                <w:sz w:val="24"/>
                <w:highlight w:val="none"/>
                <w:lang w:eastAsia="zh-CN"/>
              </w:rPr>
              <w:t>，厂界四周</w:t>
            </w:r>
            <w:r>
              <w:rPr>
                <w:rFonts w:hint="default" w:ascii="Times New Roman" w:hAnsi="Times New Roman" w:cs="Times New Roman"/>
                <w:sz w:val="24"/>
                <w:highlight w:val="none"/>
              </w:rPr>
              <w:t>环境噪声</w:t>
            </w:r>
            <w:r>
              <w:rPr>
                <w:rFonts w:hint="default" w:ascii="Times New Roman" w:hAnsi="Times New Roman" w:cs="Times New Roman"/>
                <w:sz w:val="24"/>
                <w:highlight w:val="none"/>
                <w:lang w:eastAsia="zh-CN"/>
              </w:rPr>
              <w:t>昼、夜噪声监测均可满足《声环境质量标准》（</w:t>
            </w:r>
            <w:r>
              <w:rPr>
                <w:rFonts w:hint="default" w:ascii="Times New Roman" w:hAnsi="Times New Roman" w:cs="Times New Roman"/>
                <w:sz w:val="24"/>
                <w:highlight w:val="none"/>
                <w:lang w:val="en-US" w:eastAsia="zh-CN"/>
              </w:rPr>
              <w:t>GB3096-2008</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3类标准，</w:t>
            </w:r>
            <w:r>
              <w:rPr>
                <w:rFonts w:hint="default" w:ascii="Times New Roman" w:hAnsi="Times New Roman" w:cs="Times New Roman"/>
                <w:sz w:val="24"/>
                <w:highlight w:val="none"/>
              </w:rPr>
              <w:t>声环境质量良好。</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eastAsia" w:ascii="Times New Roman" w:hAnsi="Times New Roman" w:eastAsia="宋体" w:cs="Times New Roman"/>
                <w:b/>
                <w:sz w:val="24"/>
                <w:highlight w:val="none"/>
                <w:lang w:val="en-US" w:eastAsia="zh-CN"/>
              </w:rPr>
            </w:pPr>
            <w:r>
              <w:rPr>
                <w:rFonts w:hint="eastAsia" w:eastAsia="宋体" w:cs="Times New Roman"/>
                <w:b/>
                <w:sz w:val="24"/>
                <w:highlight w:val="none"/>
                <w:lang w:val="en-US" w:eastAsia="zh-CN"/>
              </w:rPr>
              <w:t>4</w:t>
            </w:r>
            <w:r>
              <w:rPr>
                <w:rFonts w:hint="eastAsia" w:ascii="Times New Roman" w:hAnsi="Times New Roman" w:eastAsia="宋体" w:cs="Times New Roman"/>
                <w:b/>
                <w:sz w:val="24"/>
                <w:highlight w:val="none"/>
                <w:lang w:val="en-US" w:eastAsia="zh-CN"/>
              </w:rPr>
              <w:t>、生态环境现状</w:t>
            </w:r>
          </w:p>
          <w:p>
            <w:pPr>
              <w:adjustRightInd w:val="0"/>
              <w:snapToGrid w:val="0"/>
              <w:spacing w:line="360" w:lineRule="auto"/>
              <w:ind w:firstLine="480" w:firstLineChars="200"/>
              <w:rPr>
                <w:sz w:val="24"/>
                <w:highlight w:val="none"/>
              </w:rPr>
            </w:pPr>
            <w:r>
              <w:rPr>
                <w:iCs/>
                <w:sz w:val="24"/>
                <w:highlight w:val="none"/>
              </w:rPr>
              <w:t>本项目</w:t>
            </w:r>
            <w:r>
              <w:rPr>
                <w:rFonts w:hint="eastAsia"/>
                <w:iCs/>
                <w:sz w:val="24"/>
                <w:highlight w:val="none"/>
                <w:lang w:eastAsia="zh-CN"/>
              </w:rPr>
              <w:t>周围主要为企业，</w:t>
            </w:r>
            <w:r>
              <w:rPr>
                <w:rFonts w:hint="eastAsia"/>
                <w:iCs/>
                <w:sz w:val="24"/>
                <w:highlight w:val="none"/>
              </w:rPr>
              <w:t>周边</w:t>
            </w:r>
            <w:r>
              <w:rPr>
                <w:rFonts w:hint="default" w:ascii="Times New Roman" w:hAnsi="Times New Roman" w:cs="Times New Roman"/>
                <w:iCs/>
                <w:sz w:val="24"/>
                <w:highlight w:val="none"/>
              </w:rPr>
              <w:t>500m</w:t>
            </w:r>
            <w:r>
              <w:rPr>
                <w:rFonts w:hint="eastAsia"/>
                <w:iCs/>
                <w:sz w:val="24"/>
                <w:highlight w:val="none"/>
              </w:rPr>
              <w:t>范围内</w:t>
            </w:r>
            <w:r>
              <w:rPr>
                <w:sz w:val="24"/>
                <w:highlight w:val="none"/>
              </w:rPr>
              <w:t>无重点保护的野生动植物、风景名胜区、自然保护区及文化遗产等特殊保护目标。</w:t>
            </w: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sz w:val="24"/>
                <w:highlight w:val="none"/>
              </w:rPr>
            </w:pPr>
          </w:p>
          <w:p>
            <w:pPr>
              <w:adjustRightInd w:val="0"/>
              <w:snapToGrid w:val="0"/>
              <w:spacing w:line="360" w:lineRule="auto"/>
              <w:ind w:firstLine="480" w:firstLineChars="200"/>
              <w:rPr>
                <w:rFonts w:hint="eastAsia" w:eastAsiaTheme="minorEastAsia"/>
                <w:bCs/>
                <w:sz w:val="24"/>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none" w:color="auto" w:sz="0" w:space="0"/>
          </w:tblBorders>
          <w:tblCellMar>
            <w:top w:w="0" w:type="dxa"/>
            <w:left w:w="108" w:type="dxa"/>
            <w:bottom w:w="0" w:type="dxa"/>
            <w:right w:w="108" w:type="dxa"/>
          </w:tblCellMar>
        </w:tblPrEx>
        <w:trPr>
          <w:trHeight w:val="13188" w:hRule="atLeast"/>
        </w:trPr>
        <w:tc>
          <w:tcPr>
            <w:tcW w:w="8946" w:type="dxa"/>
            <w:tcBorders>
              <w:tl2br w:val="nil"/>
              <w:tr2bl w:val="nil"/>
            </w:tcBorders>
            <w:noWrap w:val="0"/>
            <w:vAlign w:val="top"/>
          </w:tcPr>
          <w:p>
            <w:pPr>
              <w:adjustRightInd w:val="0"/>
              <w:snapToGrid w:val="0"/>
              <w:spacing w:line="240" w:lineRule="auto"/>
              <w:rPr>
                <w:b/>
                <w:sz w:val="24"/>
                <w:highlight w:val="none"/>
              </w:rPr>
            </w:pPr>
            <w:r>
              <w:rPr>
                <w:b/>
                <w:sz w:val="24"/>
                <w:highlight w:val="none"/>
              </w:rPr>
              <w:t>主要环境保护目标(列出名单及保护级别)：</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本项目周围环境保护目标及其距离见下表</w:t>
            </w:r>
            <w:r>
              <w:rPr>
                <w:rFonts w:hint="eastAsia"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w:t>
            </w:r>
            <w:r>
              <w:rPr>
                <w:rFonts w:hint="eastAsia" w:cs="Times New Roman"/>
                <w:bCs/>
                <w:sz w:val="24"/>
                <w:highlight w:val="none"/>
                <w:lang w:val="en-US" w:eastAsia="zh-CN"/>
              </w:rPr>
              <w:t>5</w:t>
            </w:r>
            <w:r>
              <w:rPr>
                <w:rFonts w:hint="default" w:ascii="Times New Roman" w:hAnsi="Times New Roman" w:cs="Times New Roman"/>
                <w:bCs/>
                <w:sz w:val="24"/>
                <w:highlight w:val="none"/>
              </w:rPr>
              <w:t xml:space="preserve"> </w:t>
            </w:r>
            <w:r>
              <w:rPr>
                <w:rFonts w:hint="default" w:ascii="Times New Roman" w:hAnsi="Times New Roman" w:cs="Times New Roman"/>
                <w:bCs/>
                <w:sz w:val="24"/>
                <w:highlight w:val="none"/>
                <w:lang w:val="en-US" w:eastAsia="zh-CN"/>
              </w:rPr>
              <w:t xml:space="preserve">  </w:t>
            </w:r>
            <w:r>
              <w:rPr>
                <w:rFonts w:hint="default" w:ascii="Times New Roman" w:hAnsi="Times New Roman" w:cs="Times New Roman"/>
                <w:bCs/>
                <w:sz w:val="24"/>
                <w:highlight w:val="none"/>
              </w:rPr>
              <w:t xml:space="preserve">  本项目周围环境保护目标及其距离</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092"/>
              <w:gridCol w:w="820"/>
              <w:gridCol w:w="930"/>
              <w:gridCol w:w="1065"/>
              <w:gridCol w:w="797"/>
              <w:gridCol w:w="1524"/>
              <w:gridCol w:w="840"/>
              <w:gridCol w:w="9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49"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保护类别</w:t>
                  </w:r>
                </w:p>
              </w:tc>
              <w:tc>
                <w:tcPr>
                  <w:tcW w:w="1092"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保护目标名称</w:t>
                  </w:r>
                </w:p>
              </w:tc>
              <w:tc>
                <w:tcPr>
                  <w:tcW w:w="1750" w:type="dxa"/>
                  <w:gridSpan w:val="2"/>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坐标</w:t>
                  </w:r>
                  <w:r>
                    <w:rPr>
                      <w:rFonts w:hint="eastAsia" w:ascii="Times New Roman" w:hAnsi="Times New Roman" w:eastAsia="宋体" w:cs="Times New Roman"/>
                      <w:b w:val="0"/>
                      <w:bCs w:val="0"/>
                      <w:sz w:val="21"/>
                      <w:szCs w:val="21"/>
                      <w:highlight w:val="none"/>
                      <w:vertAlign w:val="baseline"/>
                      <w:lang w:val="en-US" w:eastAsia="zh-CN"/>
                    </w:rPr>
                    <w:t>/m</w:t>
                  </w:r>
                </w:p>
              </w:tc>
              <w:tc>
                <w:tcPr>
                  <w:tcW w:w="1065"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保护对象</w:t>
                  </w:r>
                </w:p>
              </w:tc>
              <w:tc>
                <w:tcPr>
                  <w:tcW w:w="797"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保护内容</w:t>
                  </w:r>
                </w:p>
              </w:tc>
              <w:tc>
                <w:tcPr>
                  <w:tcW w:w="1524"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环境功能区</w:t>
                  </w:r>
                </w:p>
              </w:tc>
              <w:tc>
                <w:tcPr>
                  <w:tcW w:w="840"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eastAsia" w:ascii="Times New Roman" w:hAnsi="Times New Roman" w:cs="Times New Roman"/>
                      <w:highlight w:val="none"/>
                      <w:lang w:eastAsia="zh-CN"/>
                    </w:rPr>
                    <w:t>相对厂址</w:t>
                  </w:r>
                  <w:r>
                    <w:rPr>
                      <w:rFonts w:hint="default" w:ascii="Times New Roman" w:hAnsi="Times New Roman" w:cs="Times New Roman"/>
                      <w:highlight w:val="none"/>
                    </w:rPr>
                    <w:t>方位</w:t>
                  </w:r>
                </w:p>
              </w:tc>
              <w:tc>
                <w:tcPr>
                  <w:tcW w:w="983"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eastAsia" w:ascii="Times New Roman" w:hAnsi="Times New Roman" w:cs="Times New Roman"/>
                      <w:highlight w:val="none"/>
                      <w:lang w:eastAsia="zh-CN"/>
                    </w:rPr>
                    <w:t>相对厂界</w:t>
                  </w:r>
                  <w:r>
                    <w:rPr>
                      <w:rFonts w:hint="default" w:ascii="Times New Roman" w:hAnsi="Times New Roman" w:cs="Times New Roman"/>
                      <w:highlight w:val="none"/>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49" w:type="dxa"/>
                  <w:vMerge w:val="continue"/>
                  <w:noWrap w:val="0"/>
                  <w:vAlign w:val="center"/>
                </w:tcPr>
                <w:p>
                  <w:pPr>
                    <w:spacing w:line="240" w:lineRule="auto"/>
                    <w:jc w:val="center"/>
                    <w:rPr>
                      <w:rFonts w:hint="default" w:ascii="Times New Roman" w:hAnsi="Times New Roman" w:cs="Times New Roman"/>
                      <w:highlight w:val="none"/>
                    </w:rPr>
                  </w:pPr>
                </w:p>
              </w:tc>
              <w:tc>
                <w:tcPr>
                  <w:tcW w:w="1092"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820" w:type="dxa"/>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X</w:t>
                  </w:r>
                </w:p>
              </w:tc>
              <w:tc>
                <w:tcPr>
                  <w:tcW w:w="930" w:type="dxa"/>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Y</w:t>
                  </w:r>
                </w:p>
              </w:tc>
              <w:tc>
                <w:tcPr>
                  <w:tcW w:w="1065"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797" w:type="dxa"/>
                  <w:vMerge w:val="continue"/>
                  <w:noWrap w:val="0"/>
                  <w:vAlign w:val="center"/>
                </w:tcPr>
                <w:p>
                  <w:pPr>
                    <w:spacing w:line="240" w:lineRule="auto"/>
                    <w:jc w:val="center"/>
                    <w:rPr>
                      <w:rFonts w:hint="default" w:ascii="Times New Roman" w:hAnsi="Times New Roman" w:cs="Times New Roman"/>
                      <w:highlight w:val="none"/>
                    </w:rPr>
                  </w:pPr>
                </w:p>
              </w:tc>
              <w:tc>
                <w:tcPr>
                  <w:tcW w:w="1524" w:type="dxa"/>
                  <w:vMerge w:val="continue"/>
                  <w:noWrap w:val="0"/>
                  <w:vAlign w:val="center"/>
                </w:tcPr>
                <w:p>
                  <w:pPr>
                    <w:spacing w:line="240" w:lineRule="auto"/>
                    <w:jc w:val="center"/>
                    <w:rPr>
                      <w:rFonts w:hint="default" w:ascii="Times New Roman" w:hAnsi="Times New Roman" w:cs="Times New Roman"/>
                      <w:highlight w:val="none"/>
                    </w:rPr>
                  </w:pPr>
                </w:p>
              </w:tc>
              <w:tc>
                <w:tcPr>
                  <w:tcW w:w="840"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983"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49"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大气环境</w:t>
                  </w: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七里营镇第五村</w:t>
                  </w:r>
                </w:p>
              </w:tc>
              <w:tc>
                <w:tcPr>
                  <w:tcW w:w="82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b w:val="0"/>
                      <w:bCs w:val="0"/>
                      <w:highlight w:val="none"/>
                      <w:lang w:val="en-US" w:eastAsia="zh-CN"/>
                    </w:rPr>
                    <w:t>113.794112</w:t>
                  </w:r>
                </w:p>
              </w:tc>
              <w:tc>
                <w:tcPr>
                  <w:tcW w:w="93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35.158197</w:t>
                  </w:r>
                </w:p>
              </w:tc>
              <w:tc>
                <w:tcPr>
                  <w:tcW w:w="1065"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val="en-US" w:eastAsia="zh-CN"/>
                    </w:rPr>
                    <w:t>居民区</w:t>
                  </w:r>
                </w:p>
              </w:tc>
              <w:tc>
                <w:tcPr>
                  <w:tcW w:w="797"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2800</w:t>
                  </w:r>
                  <w:r>
                    <w:rPr>
                      <w:rFonts w:hint="eastAsia" w:ascii="Times New Roman" w:hAnsi="Times New Roman" w:cs="Times New Roman"/>
                      <w:highlight w:val="none"/>
                      <w:lang w:val="en-US" w:eastAsia="zh-CN"/>
                    </w:rPr>
                    <w:t>人</w:t>
                  </w:r>
                </w:p>
              </w:tc>
              <w:tc>
                <w:tcPr>
                  <w:tcW w:w="1524"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《环境空气质量标准》（GB3095-2012）二级标准</w:t>
                  </w: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b w:val="0"/>
                      <w:bCs w:val="0"/>
                      <w:sz w:val="21"/>
                      <w:szCs w:val="21"/>
                      <w:highlight w:val="none"/>
                      <w:vertAlign w:val="baseline"/>
                      <w:lang w:val="en-US" w:eastAsia="zh-CN"/>
                    </w:rPr>
                    <w:t>西北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b w:val="0"/>
                      <w:bCs w:val="0"/>
                      <w:sz w:val="21"/>
                      <w:szCs w:val="21"/>
                      <w:highlight w:val="none"/>
                      <w:vertAlign w:val="baseline"/>
                      <w:lang w:val="en-US" w:eastAsia="zh-CN"/>
                    </w:rPr>
                    <w:t>515m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b w:val="0"/>
                      <w:bCs w:val="0"/>
                      <w:sz w:val="21"/>
                      <w:szCs w:val="21"/>
                      <w:highlight w:val="none"/>
                      <w:vertAlign w:val="baseline"/>
                      <w:lang w:val="en-US" w:eastAsia="zh-CN"/>
                    </w:rPr>
                    <w:t>刘庄</w:t>
                  </w:r>
                  <w:r>
                    <w:rPr>
                      <w:rFonts w:hint="eastAsia" w:ascii="Times New Roman" w:hAnsi="Times New Roman" w:cs="Times New Roman"/>
                      <w:b w:val="0"/>
                      <w:bCs w:val="0"/>
                      <w:sz w:val="21"/>
                      <w:szCs w:val="21"/>
                      <w:highlight w:val="none"/>
                      <w:vertAlign w:val="baseline"/>
                      <w:lang w:val="en-US" w:eastAsia="zh-CN"/>
                    </w:rPr>
                    <w:t>村</w:t>
                  </w:r>
                </w:p>
              </w:tc>
              <w:tc>
                <w:tcPr>
                  <w:tcW w:w="82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113.816128</w:t>
                  </w:r>
                </w:p>
              </w:tc>
              <w:tc>
                <w:tcPr>
                  <w:tcW w:w="93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35.135212</w:t>
                  </w:r>
                </w:p>
              </w:tc>
              <w:tc>
                <w:tcPr>
                  <w:tcW w:w="1065"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val="en-US" w:eastAsia="zh-CN"/>
                    </w:rPr>
                    <w:t>居民区</w:t>
                  </w:r>
                </w:p>
              </w:tc>
              <w:tc>
                <w:tcPr>
                  <w:tcW w:w="797"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1520</w:t>
                  </w:r>
                  <w:r>
                    <w:rPr>
                      <w:rFonts w:hint="eastAsia" w:ascii="Times New Roman" w:hAnsi="Times New Roman" w:cs="Times New Roman"/>
                      <w:highlight w:val="none"/>
                      <w:lang w:val="en-US" w:eastAsia="zh-CN"/>
                    </w:rPr>
                    <w:t>人</w:t>
                  </w:r>
                </w:p>
              </w:tc>
              <w:tc>
                <w:tcPr>
                  <w:tcW w:w="1524" w:type="dxa"/>
                  <w:vMerge w:val="continue"/>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b w:val="0"/>
                      <w:bCs w:val="0"/>
                      <w:sz w:val="21"/>
                      <w:szCs w:val="21"/>
                      <w:highlight w:val="none"/>
                      <w:vertAlign w:val="baseline"/>
                      <w:lang w:val="en-US" w:eastAsia="zh-CN"/>
                    </w:rPr>
                    <w:t>东</w:t>
                  </w:r>
                  <w:r>
                    <w:rPr>
                      <w:rFonts w:hint="eastAsia" w:cs="Times New Roman"/>
                      <w:b w:val="0"/>
                      <w:bCs w:val="0"/>
                      <w:sz w:val="21"/>
                      <w:szCs w:val="21"/>
                      <w:highlight w:val="none"/>
                      <w:vertAlign w:val="baseline"/>
                      <w:lang w:val="en-US" w:eastAsia="zh-CN"/>
                    </w:rPr>
                    <w:t>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b w:val="0"/>
                      <w:bCs w:val="0"/>
                      <w:sz w:val="21"/>
                      <w:szCs w:val="21"/>
                      <w:highlight w:val="none"/>
                      <w:vertAlign w:val="baseline"/>
                      <w:lang w:val="en-US" w:eastAsia="zh-CN"/>
                    </w:rPr>
                    <w:t>1460m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649"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声环境</w:t>
                  </w:r>
                </w:p>
              </w:tc>
              <w:tc>
                <w:tcPr>
                  <w:tcW w:w="1092"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rPr>
                    <w:t>区域声环境</w:t>
                  </w:r>
                </w:p>
              </w:tc>
              <w:tc>
                <w:tcPr>
                  <w:tcW w:w="82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93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1065" w:type="dxa"/>
                  <w:noWrap w:val="0"/>
                  <w:vAlign w:val="center"/>
                </w:tcPr>
                <w:p>
                  <w:pPr>
                    <w:adjustRightInd w:val="0"/>
                    <w:snapToGrid w:val="0"/>
                    <w:spacing w:line="240" w:lineRule="auto"/>
                    <w:jc w:val="center"/>
                    <w:rPr>
                      <w:rFonts w:hint="eastAsia" w:ascii="Times New Roman" w:hAnsi="Times New Roman" w:eastAsia="Calibri" w:cs="Times New Roman"/>
                      <w:kern w:val="2"/>
                      <w:sz w:val="21"/>
                      <w:szCs w:val="24"/>
                      <w:highlight w:val="none"/>
                      <w:lang w:val="en-US" w:eastAsia="zh-CN" w:bidi="ar-SA"/>
                    </w:rPr>
                  </w:pPr>
                  <w:r>
                    <w:rPr>
                      <w:rFonts w:hint="eastAsia" w:cs="Times New Roman"/>
                      <w:highlight w:val="none"/>
                      <w:lang w:val="en-US" w:eastAsia="zh-CN"/>
                    </w:rPr>
                    <w:t>厂界四周</w:t>
                  </w:r>
                </w:p>
              </w:tc>
              <w:tc>
                <w:tcPr>
                  <w:tcW w:w="797"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1524"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《声环境质量标准》</w:t>
                  </w:r>
                </w:p>
                <w:p>
                  <w:pPr>
                    <w:adjustRightInd w:val="0"/>
                    <w:snapToGrid w:val="0"/>
                    <w:spacing w:line="240" w:lineRule="auto"/>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（GB3096-2008）</w:t>
                  </w:r>
                  <w:r>
                    <w:rPr>
                      <w:rFonts w:hint="eastAsia" w:ascii="Times New Roman" w:hAnsi="Times New Roman" w:cs="Times New Roman"/>
                      <w:highlight w:val="none"/>
                      <w:lang w:val="en-US" w:eastAsia="zh-CN"/>
                    </w:rPr>
                    <w:t>3</w:t>
                  </w:r>
                  <w:r>
                    <w:rPr>
                      <w:rFonts w:hint="default" w:ascii="Times New Roman" w:hAnsi="Times New Roman" w:cs="Times New Roman"/>
                      <w:highlight w:val="none"/>
                    </w:rPr>
                    <w:t>类标准</w:t>
                  </w:r>
                </w:p>
              </w:tc>
              <w:tc>
                <w:tcPr>
                  <w:tcW w:w="84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983"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9" w:hRule="atLeast"/>
                <w:jc w:val="center"/>
              </w:trPr>
              <w:tc>
                <w:tcPr>
                  <w:tcW w:w="649"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水环境</w:t>
                  </w:r>
                </w:p>
              </w:tc>
              <w:tc>
                <w:tcPr>
                  <w:tcW w:w="1092" w:type="dxa"/>
                  <w:noWrap w:val="0"/>
                  <w:vAlign w:val="center"/>
                </w:tcPr>
                <w:p>
                  <w:pPr>
                    <w:adjustRightInd w:val="0"/>
                    <w:snapToGrid w:val="0"/>
                    <w:spacing w:line="240" w:lineRule="auto"/>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highlight w:val="none"/>
                      <w:lang w:eastAsia="zh-CN"/>
                    </w:rPr>
                    <w:t>东孟姜女河</w:t>
                  </w:r>
                </w:p>
              </w:tc>
              <w:tc>
                <w:tcPr>
                  <w:tcW w:w="820"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930" w:type="dxa"/>
                  <w:noWrap w:val="0"/>
                  <w:vAlign w:val="center"/>
                </w:tcPr>
                <w:p>
                  <w:pPr>
                    <w:adjustRightInd w:val="0"/>
                    <w:snapToGrid w:val="0"/>
                    <w:spacing w:line="240" w:lineRule="auto"/>
                    <w:jc w:val="center"/>
                    <w:rPr>
                      <w:rFonts w:hint="eastAsia" w:ascii="Times New Roman" w:hAnsi="Times New Roman" w:eastAsia="宋体" w:cs="Times New Roman"/>
                      <w:kern w:val="2"/>
                      <w:sz w:val="21"/>
                      <w:szCs w:val="24"/>
                      <w:highlight w:val="none"/>
                      <w:lang w:val="en-US" w:eastAsia="zh-CN" w:bidi="ar-SA"/>
                    </w:rPr>
                  </w:pPr>
                  <w:r>
                    <w:rPr>
                      <w:rFonts w:hint="default" w:ascii="Times New Roman" w:hAnsi="Times New Roman" w:cs="Times New Roman"/>
                      <w:highlight w:val="none"/>
                      <w:lang w:val="en-US" w:eastAsia="zh-CN"/>
                    </w:rPr>
                    <w:t>/</w:t>
                  </w:r>
                </w:p>
              </w:tc>
              <w:tc>
                <w:tcPr>
                  <w:tcW w:w="1065" w:type="dxa"/>
                  <w:noWrap w:val="0"/>
                  <w:vAlign w:val="center"/>
                </w:tcPr>
                <w:p>
                  <w:pPr>
                    <w:adjustRightInd w:val="0"/>
                    <w:snapToGrid w:val="0"/>
                    <w:spacing w:line="240" w:lineRule="auto"/>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eastAsia="zh-CN"/>
                    </w:rPr>
                    <w:t>河流</w:t>
                  </w:r>
                </w:p>
              </w:tc>
              <w:tc>
                <w:tcPr>
                  <w:tcW w:w="797"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cs="Times New Roman"/>
                      <w:highlight w:val="none"/>
                      <w:lang w:val="en-US" w:eastAsia="zh-CN"/>
                    </w:rPr>
                    <w:t>/</w:t>
                  </w:r>
                </w:p>
              </w:tc>
              <w:tc>
                <w:tcPr>
                  <w:tcW w:w="1524" w:type="dxa"/>
                  <w:noWrap w:val="0"/>
                  <w:vAlign w:val="center"/>
                </w:tcPr>
                <w:p>
                  <w:pPr>
                    <w:adjustRightInd w:val="0"/>
                    <w:snapToGrid w:val="0"/>
                    <w:spacing w:line="240" w:lineRule="auto"/>
                    <w:jc w:val="center"/>
                    <w:rPr>
                      <w:rFonts w:hint="eastAsia" w:ascii="Times New Roman" w:hAnsi="Times New Roman" w:cs="Times New Roman"/>
                      <w:highlight w:val="none"/>
                      <w:lang w:eastAsia="zh-CN"/>
                    </w:rPr>
                  </w:pPr>
                  <w:r>
                    <w:rPr>
                      <w:rFonts w:hint="default" w:ascii="Times New Roman" w:hAnsi="Times New Roman" w:cs="Times New Roman"/>
                      <w:highlight w:val="none"/>
                    </w:rPr>
                    <w:t>《地表水环境质量标准》（GB3838-2002）</w:t>
                  </w:r>
                  <w:r>
                    <w:rPr>
                      <w:rFonts w:hint="default" w:ascii="Times New Roman" w:hAnsi="Times New Roman" w:cs="Times New Roman"/>
                      <w:highlight w:val="none"/>
                      <w:lang w:val="en-US" w:eastAsia="zh-CN"/>
                    </w:rPr>
                    <w:t>V</w:t>
                  </w:r>
                  <w:r>
                    <w:rPr>
                      <w:rFonts w:hint="default" w:ascii="Times New Roman" w:hAnsi="Times New Roman" w:cs="Times New Roman"/>
                      <w:highlight w:val="none"/>
                    </w:rPr>
                    <w:t>类标准</w:t>
                  </w:r>
                </w:p>
              </w:tc>
              <w:tc>
                <w:tcPr>
                  <w:tcW w:w="840" w:type="dxa"/>
                  <w:noWrap w:val="0"/>
                  <w:vAlign w:val="center"/>
                </w:tcPr>
                <w:p>
                  <w:pPr>
                    <w:adjustRightInd w:val="0"/>
                    <w:snapToGrid w:val="0"/>
                    <w:spacing w:line="240" w:lineRule="auto"/>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cs="Times New Roman"/>
                      <w:highlight w:val="none"/>
                      <w:lang w:val="en-US" w:eastAsia="zh-CN"/>
                    </w:rPr>
                    <w:t>南</w:t>
                  </w:r>
                </w:p>
              </w:tc>
              <w:tc>
                <w:tcPr>
                  <w:tcW w:w="983" w:type="dxa"/>
                  <w:noWrap w:val="0"/>
                  <w:vAlign w:val="center"/>
                </w:tcPr>
                <w:p>
                  <w:pPr>
                    <w:adjustRightInd w:val="0"/>
                    <w:snapToGrid w:val="0"/>
                    <w:spacing w:line="240" w:lineRule="auto"/>
                    <w:jc w:val="center"/>
                    <w:rPr>
                      <w:rFonts w:hint="default" w:ascii="Times New Roman" w:hAnsi="Times New Roman" w:eastAsia="宋体" w:cs="Times New Roman"/>
                      <w:kern w:val="2"/>
                      <w:sz w:val="21"/>
                      <w:szCs w:val="24"/>
                      <w:highlight w:val="none"/>
                      <w:lang w:val="en-US" w:eastAsia="zh-CN" w:bidi="ar-SA"/>
                    </w:rPr>
                  </w:pPr>
                  <w:r>
                    <w:rPr>
                      <w:rFonts w:hint="eastAsia" w:cs="Times New Roman"/>
                      <w:highlight w:val="none"/>
                      <w:lang w:val="en-US" w:eastAsia="zh-CN"/>
                    </w:rPr>
                    <w:t>1876</w:t>
                  </w:r>
                  <w:r>
                    <w:rPr>
                      <w:rFonts w:hint="default" w:ascii="Times New Roman" w:hAnsi="Times New Roman" w:cs="Times New Roman"/>
                      <w:highlight w:val="none"/>
                    </w:rPr>
                    <w:t>m</w:t>
                  </w:r>
                </w:p>
              </w:tc>
            </w:tr>
          </w:tbl>
          <w:p>
            <w:pPr>
              <w:adjustRightInd w:val="0"/>
              <w:snapToGrid w:val="0"/>
              <w:spacing w:line="240" w:lineRule="auto"/>
              <w:rPr>
                <w:rFonts w:hint="default" w:eastAsia="宋体"/>
                <w:bCs/>
                <w:sz w:val="24"/>
                <w:highlight w:val="yellow"/>
                <w:lang w:val="en-US" w:eastAsia="zh-CN"/>
              </w:rPr>
            </w:pPr>
          </w:p>
        </w:tc>
      </w:tr>
    </w:tbl>
    <w:p>
      <w:pPr>
        <w:adjustRightInd w:val="0"/>
        <w:snapToGrid w:val="0"/>
        <w:spacing w:line="520" w:lineRule="exact"/>
        <w:rPr>
          <w:rFonts w:eastAsia="黑体"/>
          <w:b/>
          <w:sz w:val="30"/>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adjustRightInd w:val="0"/>
        <w:snapToGrid w:val="0"/>
        <w:spacing w:line="520" w:lineRule="exact"/>
        <w:rPr>
          <w:rFonts w:hint="eastAsia" w:ascii="宋体" w:hAnsi="宋体" w:eastAsia="宋体" w:cs="宋体"/>
          <w:b/>
          <w:sz w:val="30"/>
          <w:highlight w:val="none"/>
        </w:rPr>
      </w:pPr>
      <w:r>
        <w:rPr>
          <w:rFonts w:hint="eastAsia" w:ascii="宋体" w:hAnsi="宋体" w:eastAsia="宋体" w:cs="宋体"/>
          <w:b/>
          <w:sz w:val="30"/>
          <w:highlight w:val="none"/>
        </w:rPr>
        <w:t>评价适用标准</w:t>
      </w:r>
    </w:p>
    <w:tbl>
      <w:tblPr>
        <w:tblStyle w:val="30"/>
        <w:tblW w:w="0" w:type="auto"/>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498"/>
        <w:gridCol w:w="8541"/>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2411" w:hRule="atLeast"/>
          <w:jc w:val="center"/>
        </w:trPr>
        <w:tc>
          <w:tcPr>
            <w:tcW w:w="498" w:type="dxa"/>
            <w:tcBorders>
              <w:top w:val="single" w:color="auto" w:sz="12" w:space="0"/>
              <w:left w:val="single" w:color="auto" w:sz="12" w:space="0"/>
              <w:bottom w:val="single" w:color="auto" w:sz="6" w:space="0"/>
              <w:right w:val="single" w:color="auto" w:sz="6" w:space="0"/>
            </w:tcBorders>
            <w:noWrap w:val="0"/>
            <w:vAlign w:val="center"/>
          </w:tcPr>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环</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境</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质</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量</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标</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准</w:t>
            </w:r>
          </w:p>
        </w:tc>
        <w:tc>
          <w:tcPr>
            <w:tcW w:w="8541" w:type="dxa"/>
            <w:tcBorders>
              <w:top w:val="single" w:color="auto" w:sz="12" w:space="0"/>
              <w:left w:val="single" w:color="auto" w:sz="6" w:space="0"/>
              <w:bottom w:val="single" w:color="auto" w:sz="6" w:space="0"/>
              <w:right w:val="single" w:color="auto" w:sz="12" w:space="0"/>
            </w:tcBorders>
            <w:noWrap w:val="0"/>
            <w:vAlign w:val="center"/>
          </w:tcPr>
          <w:p>
            <w:pPr>
              <w:adjustRightInd w:val="0"/>
              <w:snapToGrid w:val="0"/>
              <w:spacing w:line="360" w:lineRule="auto"/>
              <w:rPr>
                <w:rFonts w:hint="default" w:ascii="Times New Roman" w:hAnsi="Times New Roman" w:cs="Times New Roman"/>
                <w:sz w:val="24"/>
                <w:highlight w:val="none"/>
              </w:rPr>
            </w:pPr>
            <w:r>
              <w:rPr>
                <w:rFonts w:hint="default" w:ascii="Times New Roman" w:hAnsi="Times New Roman" w:cs="Times New Roman"/>
                <w:sz w:val="24"/>
                <w:highlight w:val="none"/>
              </w:rPr>
              <w:t>1、《环境空气质量标准》（GB3095-2012）二级标准，相关标准值见表</w:t>
            </w:r>
            <w:r>
              <w:rPr>
                <w:rFonts w:hint="eastAsia" w:cs="Times New Roman"/>
                <w:sz w:val="24"/>
                <w:highlight w:val="none"/>
                <w:lang w:val="en-US" w:eastAsia="zh-CN"/>
              </w:rPr>
              <w:t>26</w:t>
            </w:r>
            <w:r>
              <w:rPr>
                <w:rFonts w:hint="default" w:ascii="Times New Roman" w:hAnsi="Times New Roman" w:cs="Times New Roman"/>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4"/>
                <w:highlight w:val="none"/>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w:t>
            </w:r>
            <w:r>
              <w:rPr>
                <w:rFonts w:hint="eastAsia" w:cs="Times New Roman"/>
                <w:bCs/>
                <w:sz w:val="24"/>
                <w:highlight w:val="none"/>
                <w:lang w:val="en-US" w:eastAsia="zh-CN"/>
              </w:rPr>
              <w:t>6</w:t>
            </w:r>
            <w:r>
              <w:rPr>
                <w:rFonts w:hint="default" w:ascii="Times New Roman" w:hAnsi="Times New Roman" w:cs="Times New Roman"/>
                <w:bCs/>
                <w:sz w:val="24"/>
                <w:highlight w:val="none"/>
              </w:rPr>
              <w:t xml:space="preserve">     环境空气质量标准      </w:t>
            </w:r>
            <w:r>
              <w:rPr>
                <w:rFonts w:hint="default" w:ascii="Times New Roman" w:hAnsi="Times New Roman" w:cs="Times New Roman"/>
                <w:bCs/>
                <w:sz w:val="24"/>
                <w:highlight w:val="none"/>
                <w:lang w:val="en-US" w:eastAsia="zh-CN"/>
              </w:rPr>
              <w:t xml:space="preserve">  </w:t>
            </w:r>
            <w:r>
              <w:rPr>
                <w:rFonts w:hint="default" w:ascii="Times New Roman" w:hAnsi="Times New Roman" w:cs="Times New Roman"/>
                <w:bCs/>
                <w:sz w:val="24"/>
                <w:highlight w:val="none"/>
              </w:rPr>
              <w:t xml:space="preserve">  单位：μg/m3</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69"/>
              <w:gridCol w:w="1941"/>
              <w:gridCol w:w="1225"/>
              <w:gridCol w:w="33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769"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污染物名称</w:t>
                  </w: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取值时间</w:t>
                  </w:r>
                </w:p>
              </w:tc>
              <w:tc>
                <w:tcPr>
                  <w:tcW w:w="1225"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浓度限值</w:t>
                  </w:r>
                </w:p>
              </w:tc>
              <w:tc>
                <w:tcPr>
                  <w:tcW w:w="3315"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769" w:type="dxa"/>
                  <w:vMerge w:val="restart"/>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SO</w:t>
                  </w:r>
                  <w:r>
                    <w:rPr>
                      <w:rFonts w:hint="default" w:ascii="Times New Roman" w:hAnsi="Times New Roman" w:cs="Times New Roman"/>
                      <w:kern w:val="0"/>
                      <w:highlight w:val="none"/>
                      <w:vertAlign w:val="subscript"/>
                    </w:rPr>
                    <w:t>2</w:t>
                  </w: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年平均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60</w:t>
                  </w:r>
                </w:p>
              </w:tc>
              <w:tc>
                <w:tcPr>
                  <w:tcW w:w="3315" w:type="dxa"/>
                  <w:vMerge w:val="restart"/>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《环境空气质量标准》（GB3095-2012）的二级标准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769" w:type="dxa"/>
                  <w:vMerge w:val="continue"/>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24小时平均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150</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69" w:type="dxa"/>
                  <w:vMerge w:val="continue"/>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1小时平均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50</w:t>
                  </w:r>
                  <w:r>
                    <w:rPr>
                      <w:rFonts w:hint="default" w:ascii="Times New Roman" w:hAnsi="Times New Roman" w:cs="Times New Roman"/>
                      <w:kern w:val="0"/>
                      <w:highlight w:val="none"/>
                      <w:lang w:val="en-US" w:eastAsia="zh-CN"/>
                    </w:rPr>
                    <w:t>0</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769" w:type="dxa"/>
                  <w:vMerge w:val="restart"/>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PM</w:t>
                  </w:r>
                  <w:r>
                    <w:rPr>
                      <w:rFonts w:hint="default" w:ascii="Times New Roman" w:hAnsi="Times New Roman" w:cs="Times New Roman"/>
                      <w:kern w:val="0"/>
                      <w:highlight w:val="none"/>
                      <w:vertAlign w:val="subscript"/>
                    </w:rPr>
                    <w:t>10</w:t>
                  </w: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年平均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70</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769" w:type="dxa"/>
                  <w:vMerge w:val="continue"/>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24小时平均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150</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769" w:type="dxa"/>
                  <w:vMerge w:val="restart"/>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PM</w:t>
                  </w:r>
                  <w:r>
                    <w:rPr>
                      <w:rFonts w:hint="default" w:ascii="Times New Roman" w:hAnsi="Times New Roman" w:cs="Times New Roman"/>
                      <w:kern w:val="0"/>
                      <w:highlight w:val="none"/>
                      <w:vertAlign w:val="subscript"/>
                    </w:rPr>
                    <w:t>2.5</w:t>
                  </w:r>
                </w:p>
              </w:tc>
              <w:tc>
                <w:tcPr>
                  <w:tcW w:w="1941"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年平均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35</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769" w:type="dxa"/>
                  <w:vMerge w:val="continue"/>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24小时平均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75</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769" w:type="dxa"/>
                  <w:vMerge w:val="restart"/>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O</w:t>
                  </w:r>
                  <w:r>
                    <w:rPr>
                      <w:rFonts w:hint="default" w:ascii="Times New Roman" w:hAnsi="Times New Roman" w:cs="Times New Roman"/>
                      <w:kern w:val="0"/>
                      <w:highlight w:val="none"/>
                      <w:vertAlign w:val="subscript"/>
                    </w:rPr>
                    <w:t>3</w:t>
                  </w:r>
                </w:p>
              </w:tc>
              <w:tc>
                <w:tcPr>
                  <w:tcW w:w="1941"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日最大8小时平均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160</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69" w:type="dxa"/>
                  <w:vMerge w:val="continue"/>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1小时平均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200</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769" w:type="dxa"/>
                  <w:vMerge w:val="restart"/>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NO</w:t>
                  </w:r>
                  <w:r>
                    <w:rPr>
                      <w:rFonts w:hint="default" w:ascii="Times New Roman" w:hAnsi="Times New Roman" w:cs="Times New Roman"/>
                      <w:kern w:val="0"/>
                      <w:highlight w:val="none"/>
                      <w:vertAlign w:val="subscript"/>
                    </w:rPr>
                    <w:t>2</w:t>
                  </w: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年平均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40</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769" w:type="dxa"/>
                  <w:vMerge w:val="continue"/>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24小时平均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80</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769" w:type="dxa"/>
                  <w:vMerge w:val="continue"/>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1小时平均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200</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769" w:type="dxa"/>
                  <w:vMerge w:val="restart"/>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eastAsia" w:ascii="Times New Roman" w:hAnsi="Times New Roman" w:cs="Times New Roman"/>
                      <w:color w:val="auto"/>
                      <w:sz w:val="21"/>
                      <w:szCs w:val="21"/>
                      <w:highlight w:val="none"/>
                      <w:lang w:val="en-US" w:eastAsia="zh-CN"/>
                    </w:rPr>
                    <w:t>CO</w:t>
                  </w:r>
                </w:p>
              </w:tc>
              <w:tc>
                <w:tcPr>
                  <w:tcW w:w="1941"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sz w:val="21"/>
                      <w:szCs w:val="21"/>
                      <w:highlight w:val="none"/>
                      <w:lang w:val="en-US" w:eastAsia="zh-CN"/>
                    </w:rPr>
                    <w:t>24小时</w:t>
                  </w:r>
                  <w:r>
                    <w:rPr>
                      <w:rFonts w:hint="default" w:ascii="Times New Roman" w:hAnsi="Times New Roman" w:cs="Times New Roman"/>
                      <w:sz w:val="21"/>
                      <w:szCs w:val="21"/>
                      <w:highlight w:val="none"/>
                    </w:rPr>
                    <w:t>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eastAsia" w:ascii="Times New Roman" w:hAnsi="Times New Roman" w:cs="Times New Roman"/>
                      <w:sz w:val="21"/>
                      <w:szCs w:val="21"/>
                      <w:highlight w:val="none"/>
                      <w:lang w:val="en-US" w:eastAsia="zh-CN"/>
                    </w:rPr>
                    <w:t>4mg/m</w:t>
                  </w:r>
                  <w:r>
                    <w:rPr>
                      <w:rFonts w:hint="eastAsia" w:ascii="Times New Roman" w:hAnsi="Times New Roman" w:cs="Times New Roman"/>
                      <w:sz w:val="21"/>
                      <w:szCs w:val="21"/>
                      <w:highlight w:val="none"/>
                      <w:vertAlign w:val="superscript"/>
                      <w:lang w:val="en-US" w:eastAsia="zh-CN"/>
                    </w:rPr>
                    <w:t>3</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769" w:type="dxa"/>
                  <w:vMerge w:val="continue"/>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sz w:val="21"/>
                      <w:szCs w:val="21"/>
                      <w:highlight w:val="none"/>
                    </w:rPr>
                    <w:t>1</w:t>
                  </w:r>
                  <w:r>
                    <w:rPr>
                      <w:rFonts w:hint="default" w:ascii="Times New Roman" w:hAnsi="Times New Roman" w:cs="Times New Roman"/>
                      <w:sz w:val="21"/>
                      <w:szCs w:val="21"/>
                      <w:highlight w:val="none"/>
                      <w:lang w:eastAsia="zh-CN"/>
                    </w:rPr>
                    <w:t>小时</w:t>
                  </w:r>
                  <w:r>
                    <w:rPr>
                      <w:rFonts w:hint="default" w:ascii="Times New Roman" w:hAnsi="Times New Roman" w:cs="Times New Roman"/>
                      <w:sz w:val="21"/>
                      <w:szCs w:val="21"/>
                      <w:highlight w:val="none"/>
                    </w:rPr>
                    <w:t>平均</w:t>
                  </w:r>
                </w:p>
              </w:tc>
              <w:tc>
                <w:tcPr>
                  <w:tcW w:w="1225" w:type="dxa"/>
                  <w:tcBorders>
                    <w:tl2br w:val="nil"/>
                    <w:tr2bl w:val="nil"/>
                  </w:tcBorders>
                  <w:noWrap w:val="0"/>
                  <w:vAlign w:val="center"/>
                </w:tcPr>
                <w:p>
                  <w:pPr>
                    <w:widowControl/>
                    <w:jc w:val="center"/>
                    <w:rPr>
                      <w:rFonts w:hint="default" w:ascii="Times New Roman" w:hAnsi="Times New Roman" w:cs="Times New Roman"/>
                      <w:kern w:val="0"/>
                      <w:highlight w:val="none"/>
                    </w:rPr>
                  </w:pPr>
                  <w:r>
                    <w:rPr>
                      <w:rFonts w:hint="eastAsia" w:ascii="Times New Roman" w:hAnsi="Times New Roman" w:cs="Times New Roman"/>
                      <w:sz w:val="21"/>
                      <w:szCs w:val="21"/>
                      <w:highlight w:val="none"/>
                      <w:lang w:val="en-US" w:eastAsia="zh-CN"/>
                    </w:rPr>
                    <w:t>10mg/m</w:t>
                  </w:r>
                  <w:r>
                    <w:rPr>
                      <w:rFonts w:hint="eastAsia" w:ascii="Times New Roman" w:hAnsi="Times New Roman" w:cs="Times New Roman"/>
                      <w:sz w:val="21"/>
                      <w:szCs w:val="21"/>
                      <w:highlight w:val="none"/>
                      <w:vertAlign w:val="superscript"/>
                      <w:lang w:val="en-US" w:eastAsia="zh-CN"/>
                    </w:rPr>
                    <w:t>3</w:t>
                  </w:r>
                </w:p>
              </w:tc>
              <w:tc>
                <w:tcPr>
                  <w:tcW w:w="3315" w:type="dxa"/>
                  <w:vMerge w:val="continue"/>
                  <w:tcBorders>
                    <w:tl2br w:val="nil"/>
                    <w:tr2bl w:val="nil"/>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69"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eastAsia="Times New Roman" w:cs="Times New Roman"/>
                      <w:kern w:val="0"/>
                      <w:highlight w:val="none"/>
                    </w:rPr>
                    <w:t>非甲烷总烃</w:t>
                  </w:r>
                </w:p>
              </w:tc>
              <w:tc>
                <w:tcPr>
                  <w:tcW w:w="1941" w:type="dxa"/>
                  <w:tcBorders>
                    <w:tl2br w:val="nil"/>
                    <w:tr2bl w:val="nil"/>
                  </w:tcBorders>
                  <w:noWrap w:val="0"/>
                  <w:vAlign w:val="center"/>
                </w:tcPr>
                <w:p>
                  <w:pPr>
                    <w:widowControl/>
                    <w:jc w:val="center"/>
                    <w:rPr>
                      <w:rFonts w:hint="default" w:ascii="Times New Roman" w:hAnsi="Times New Roman" w:cs="Times New Roman"/>
                      <w:sz w:val="21"/>
                      <w:szCs w:val="21"/>
                      <w:highlight w:val="none"/>
                    </w:rPr>
                  </w:pPr>
                  <w:r>
                    <w:rPr>
                      <w:rFonts w:hint="default" w:ascii="Times New Roman" w:hAnsi="Times New Roman" w:cs="Times New Roman"/>
                      <w:b w:val="0"/>
                      <w:bCs w:val="0"/>
                      <w:kern w:val="0"/>
                      <w:highlight w:val="none"/>
                      <w:u w:val="none"/>
                    </w:rPr>
                    <w:t>1</w:t>
                  </w:r>
                  <w:r>
                    <w:rPr>
                      <w:rFonts w:hint="default" w:ascii="Times New Roman" w:hAnsi="Times New Roman" w:cs="Times New Roman"/>
                      <w:b w:val="0"/>
                      <w:bCs w:val="0"/>
                      <w:kern w:val="0"/>
                      <w:highlight w:val="none"/>
                      <w:u w:val="none"/>
                      <w:lang w:eastAsia="zh-CN"/>
                    </w:rPr>
                    <w:t>小时</w:t>
                  </w:r>
                  <w:r>
                    <w:rPr>
                      <w:rFonts w:hint="default" w:ascii="Times New Roman" w:hAnsi="Times New Roman" w:cs="Times New Roman"/>
                      <w:b w:val="0"/>
                      <w:bCs w:val="0"/>
                      <w:kern w:val="0"/>
                      <w:highlight w:val="none"/>
                      <w:u w:val="none"/>
                    </w:rPr>
                    <w:t>平均</w:t>
                  </w:r>
                </w:p>
              </w:tc>
              <w:tc>
                <w:tcPr>
                  <w:tcW w:w="1225" w:type="dxa"/>
                  <w:tcBorders>
                    <w:tl2br w:val="nil"/>
                    <w:tr2bl w:val="nil"/>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default" w:ascii="Times New Roman" w:hAnsi="Times New Roman" w:cs="Times New Roman"/>
                      <w:b w:val="0"/>
                      <w:bCs w:val="0"/>
                      <w:kern w:val="0"/>
                      <w:highlight w:val="none"/>
                      <w:u w:val="none"/>
                      <w:lang w:val="en-US" w:eastAsia="zh-CN"/>
                    </w:rPr>
                    <w:t>2.0mg/m</w:t>
                  </w:r>
                  <w:r>
                    <w:rPr>
                      <w:rFonts w:hint="default" w:ascii="Times New Roman" w:hAnsi="Times New Roman" w:cs="Times New Roman"/>
                      <w:b w:val="0"/>
                      <w:bCs w:val="0"/>
                      <w:kern w:val="0"/>
                      <w:highlight w:val="none"/>
                      <w:u w:val="none"/>
                      <w:vertAlign w:val="superscript"/>
                      <w:lang w:val="en-US" w:eastAsia="zh-CN"/>
                    </w:rPr>
                    <w:t>3</w:t>
                  </w:r>
                </w:p>
              </w:tc>
              <w:tc>
                <w:tcPr>
                  <w:tcW w:w="3315" w:type="dxa"/>
                  <w:tcBorders>
                    <w:tl2br w:val="nil"/>
                    <w:tr2bl w:val="nil"/>
                  </w:tcBorders>
                  <w:noWrap w:val="0"/>
                  <w:vAlign w:val="center"/>
                </w:tcPr>
                <w:p>
                  <w:pPr>
                    <w:widowControl/>
                    <w:jc w:val="both"/>
                    <w:rPr>
                      <w:rFonts w:hint="default" w:ascii="Times New Roman" w:hAnsi="Times New Roman" w:cs="Times New Roman"/>
                      <w:kern w:val="0"/>
                      <w:highlight w:val="none"/>
                    </w:rPr>
                  </w:pPr>
                  <w:r>
                    <w:rPr>
                      <w:rFonts w:hint="default" w:ascii="Times New Roman" w:hAnsi="Times New Roman" w:cs="Times New Roman"/>
                      <w:kern w:val="0"/>
                      <w:highlight w:val="none"/>
                    </w:rPr>
                    <w:t>《环境空气质量 非甲烷总烃限值》（DB13/1577-2012）表1二级</w:t>
                  </w:r>
                </w:p>
              </w:tc>
            </w:tr>
          </w:tbl>
          <w:p>
            <w:pPr>
              <w:adjustRightInd w:val="0"/>
              <w:snapToGrid w:val="0"/>
              <w:spacing w:line="360" w:lineRule="auto"/>
              <w:rPr>
                <w:rFonts w:hint="default" w:ascii="Times New Roman" w:hAnsi="Times New Roman" w:cs="Times New Roman"/>
                <w:sz w:val="24"/>
                <w:highlight w:val="none"/>
              </w:rPr>
            </w:pPr>
            <w:r>
              <w:rPr>
                <w:rFonts w:hint="default" w:ascii="Times New Roman" w:hAnsi="Times New Roman" w:cs="Times New Roman"/>
                <w:sz w:val="24"/>
                <w:highlight w:val="none"/>
              </w:rPr>
              <w:t>2、《声环境质量标准》（GB3096-2008）相关标准限值见表</w:t>
            </w:r>
            <w:r>
              <w:rPr>
                <w:rFonts w:hint="eastAsia" w:cs="Times New Roman"/>
                <w:sz w:val="24"/>
                <w:highlight w:val="none"/>
                <w:lang w:val="en-US" w:eastAsia="zh-CN"/>
              </w:rPr>
              <w:t>27</w:t>
            </w:r>
            <w:r>
              <w:rPr>
                <w:rFonts w:hint="default" w:ascii="Times New Roman" w:hAnsi="Times New Roman" w:cs="Times New Roman"/>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4"/>
                <w:highlight w:val="none"/>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w:t>
            </w:r>
            <w:r>
              <w:rPr>
                <w:rFonts w:hint="eastAsia" w:cs="Times New Roman"/>
                <w:bCs/>
                <w:sz w:val="24"/>
                <w:highlight w:val="none"/>
                <w:lang w:val="en-US" w:eastAsia="zh-CN"/>
              </w:rPr>
              <w:t>7</w:t>
            </w:r>
            <w:r>
              <w:rPr>
                <w:rFonts w:hint="default" w:ascii="Times New Roman" w:hAnsi="Times New Roman" w:cs="Times New Roman"/>
                <w:bCs/>
                <w:sz w:val="24"/>
                <w:highlight w:val="none"/>
              </w:rPr>
              <w:t xml:space="preserve">     声环境质量标准           单位：dB（A）</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65"/>
              <w:gridCol w:w="2764"/>
              <w:gridCol w:w="27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65"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类别</w:t>
                  </w:r>
                </w:p>
              </w:tc>
              <w:tc>
                <w:tcPr>
                  <w:tcW w:w="2764"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昼间</w:t>
                  </w:r>
                </w:p>
              </w:tc>
              <w:tc>
                <w:tcPr>
                  <w:tcW w:w="2766" w:type="dxa"/>
                  <w:tcBorders>
                    <w:tl2br w:val="nil"/>
                    <w:tr2bl w:val="nil"/>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65" w:type="dxa"/>
                  <w:tcBorders>
                    <w:tl2br w:val="nil"/>
                    <w:tr2bl w:val="nil"/>
                  </w:tcBorders>
                  <w:noWrap w:val="0"/>
                  <w:vAlign w:val="center"/>
                </w:tcPr>
                <w:p>
                  <w:pPr>
                    <w:widowControl/>
                    <w:jc w:val="center"/>
                    <w:rPr>
                      <w:rFonts w:hint="default" w:ascii="Times New Roman" w:hAnsi="Times New Roman" w:eastAsia="Times New Roman" w:cs="Times New Roman"/>
                      <w:color w:val="auto"/>
                      <w:kern w:val="0"/>
                      <w:highlight w:val="none"/>
                    </w:rPr>
                  </w:pPr>
                  <w:r>
                    <w:rPr>
                      <w:rFonts w:hint="default" w:ascii="Times New Roman" w:hAnsi="Times New Roman" w:cs="Times New Roman"/>
                      <w:color w:val="auto"/>
                      <w:kern w:val="0"/>
                      <w:highlight w:val="none"/>
                      <w:lang w:val="en-US" w:eastAsia="zh-CN"/>
                    </w:rPr>
                    <w:t>3</w:t>
                  </w:r>
                  <w:r>
                    <w:rPr>
                      <w:rFonts w:hint="default" w:ascii="Times New Roman" w:hAnsi="Times New Roman" w:cs="Times New Roman"/>
                      <w:color w:val="auto"/>
                      <w:kern w:val="0"/>
                      <w:highlight w:val="none"/>
                    </w:rPr>
                    <w:t>类</w:t>
                  </w:r>
                </w:p>
              </w:tc>
              <w:tc>
                <w:tcPr>
                  <w:tcW w:w="2764" w:type="dxa"/>
                  <w:tcBorders>
                    <w:tl2br w:val="nil"/>
                    <w:tr2bl w:val="nil"/>
                  </w:tcBorders>
                  <w:noWrap w:val="0"/>
                  <w:vAlign w:val="center"/>
                </w:tcPr>
                <w:p>
                  <w:pPr>
                    <w:widowControl/>
                    <w:jc w:val="center"/>
                    <w:rPr>
                      <w:rFonts w:hint="default" w:ascii="Times New Roman" w:hAnsi="Times New Roman" w:eastAsia="宋体" w:cs="Times New Roman"/>
                      <w:color w:val="auto"/>
                      <w:kern w:val="0"/>
                      <w:highlight w:val="none"/>
                      <w:lang w:eastAsia="zh-CN"/>
                    </w:rPr>
                  </w:pPr>
                  <w:r>
                    <w:rPr>
                      <w:rFonts w:hint="default" w:ascii="Times New Roman" w:hAnsi="Times New Roman" w:cs="Times New Roman"/>
                      <w:color w:val="auto"/>
                      <w:kern w:val="0"/>
                      <w:highlight w:val="none"/>
                      <w:lang w:val="en-US" w:eastAsia="zh-CN"/>
                    </w:rPr>
                    <w:t>65</w:t>
                  </w:r>
                </w:p>
              </w:tc>
              <w:tc>
                <w:tcPr>
                  <w:tcW w:w="2766" w:type="dxa"/>
                  <w:tcBorders>
                    <w:tl2br w:val="nil"/>
                    <w:tr2bl w:val="nil"/>
                  </w:tcBorders>
                  <w:noWrap w:val="0"/>
                  <w:vAlign w:val="center"/>
                </w:tcPr>
                <w:p>
                  <w:pPr>
                    <w:widowControl/>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55</w:t>
                  </w:r>
                </w:p>
              </w:tc>
            </w:tr>
          </w:tbl>
          <w:p>
            <w:pPr>
              <w:numPr>
                <w:ilvl w:val="0"/>
                <w:numId w:val="3"/>
              </w:numPr>
              <w:adjustRightInd w:val="0"/>
              <w:snapToGrid w:val="0"/>
              <w:spacing w:line="360" w:lineRule="auto"/>
              <w:rPr>
                <w:rFonts w:hint="eastAsia" w:cs="Times New Roman"/>
                <w:sz w:val="24"/>
                <w:highlight w:val="none"/>
                <w:lang w:val="en-US" w:eastAsia="zh-CN"/>
              </w:rPr>
            </w:pPr>
            <w:r>
              <w:rPr>
                <w:rFonts w:hint="default" w:ascii="Times New Roman" w:hAnsi="Times New Roman" w:cs="Times New Roman"/>
                <w:sz w:val="24"/>
                <w:highlight w:val="none"/>
              </w:rPr>
              <w:t>《</w:t>
            </w:r>
            <w:r>
              <w:rPr>
                <w:rFonts w:hint="eastAsia" w:cs="Times New Roman"/>
                <w:sz w:val="24"/>
                <w:highlight w:val="none"/>
                <w:lang w:val="en-US" w:eastAsia="zh-CN"/>
              </w:rPr>
              <w:t>地下水</w:t>
            </w:r>
            <w:r>
              <w:rPr>
                <w:rFonts w:hint="default" w:ascii="Times New Roman" w:hAnsi="Times New Roman" w:cs="Times New Roman"/>
                <w:sz w:val="24"/>
                <w:highlight w:val="none"/>
              </w:rPr>
              <w:t>质量标准》（GB</w:t>
            </w:r>
            <w:r>
              <w:rPr>
                <w:rFonts w:hint="eastAsia" w:cs="Times New Roman"/>
                <w:sz w:val="24"/>
                <w:highlight w:val="none"/>
                <w:lang w:val="en-US" w:eastAsia="zh-CN"/>
              </w:rPr>
              <w:t>/T14848-2017</w:t>
            </w:r>
            <w:r>
              <w:rPr>
                <w:rFonts w:hint="default" w:ascii="Times New Roman" w:hAnsi="Times New Roman" w:cs="Times New Roman"/>
                <w:sz w:val="24"/>
                <w:highlight w:val="none"/>
              </w:rPr>
              <w:t>）Ⅲ</w:t>
            </w:r>
            <w:r>
              <w:rPr>
                <w:rFonts w:hint="eastAsia" w:cs="Times New Roman"/>
                <w:sz w:val="24"/>
                <w:highlight w:val="none"/>
                <w:lang w:val="en-US" w:eastAsia="zh-CN"/>
              </w:rPr>
              <w:t>类标准。</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4"/>
                <w:highlight w:val="none"/>
                <w:lang w:val="en-US" w:eastAsia="zh-CN"/>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w:t>
            </w:r>
            <w:r>
              <w:rPr>
                <w:rFonts w:hint="eastAsia" w:cs="Times New Roman"/>
                <w:bCs/>
                <w:sz w:val="24"/>
                <w:highlight w:val="none"/>
                <w:lang w:val="en-US" w:eastAsia="zh-CN"/>
              </w:rPr>
              <w:t>8</w:t>
            </w:r>
            <w:r>
              <w:rPr>
                <w:rFonts w:hint="default" w:ascii="Times New Roman" w:hAnsi="Times New Roman" w:cs="Times New Roman"/>
                <w:bCs/>
                <w:sz w:val="24"/>
                <w:highlight w:val="none"/>
              </w:rPr>
              <w:t xml:space="preserve">      地</w:t>
            </w:r>
            <w:r>
              <w:rPr>
                <w:rFonts w:hint="eastAsia" w:ascii="Times New Roman" w:hAnsi="Times New Roman" w:cs="Times New Roman"/>
                <w:bCs/>
                <w:sz w:val="24"/>
                <w:highlight w:val="none"/>
                <w:lang w:val="en-US" w:eastAsia="zh-CN"/>
              </w:rPr>
              <w:t>下</w:t>
            </w:r>
            <w:r>
              <w:rPr>
                <w:rFonts w:hint="default" w:ascii="Times New Roman" w:hAnsi="Times New Roman" w:cs="Times New Roman"/>
                <w:bCs/>
                <w:sz w:val="24"/>
                <w:highlight w:val="none"/>
              </w:rPr>
              <w:t xml:space="preserve">水环境质量标准      </w:t>
            </w:r>
            <w:r>
              <w:rPr>
                <w:rFonts w:hint="default" w:ascii="Times New Roman" w:hAnsi="Times New Roman" w:cs="Times New Roman"/>
                <w:bCs/>
                <w:sz w:val="24"/>
                <w:highlight w:val="none"/>
                <w:lang w:val="en-US" w:eastAsia="zh-CN"/>
              </w:rPr>
              <w:t xml:space="preserve"> </w:t>
            </w:r>
            <w:r>
              <w:rPr>
                <w:rFonts w:hint="default" w:ascii="Times New Roman" w:hAnsi="Times New Roman" w:cs="Times New Roman"/>
                <w:bCs/>
                <w:sz w:val="24"/>
                <w:highlight w:val="none"/>
              </w:rPr>
              <w:t xml:space="preserve">   单位：mg/L</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931"/>
              <w:gridCol w:w="1847"/>
              <w:gridCol w:w="35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16"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项目类别</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kern w:val="0"/>
                      <w:sz w:val="21"/>
                      <w:szCs w:val="21"/>
                      <w:highlight w:val="none"/>
                      <w:u w:val="none"/>
                    </w:rPr>
                    <w:t>浓度限值</w:t>
                  </w:r>
                </w:p>
              </w:tc>
              <w:tc>
                <w:tcPr>
                  <w:tcW w:w="351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1"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pH</w:t>
                  </w:r>
                  <w:r>
                    <w:rPr>
                      <w:rFonts w:hint="default" w:ascii="Times New Roman" w:hAnsi="Times New Roman" w:cs="Times New Roman"/>
                      <w:b w:val="0"/>
                      <w:bCs/>
                      <w:sz w:val="21"/>
                      <w:szCs w:val="21"/>
                      <w:highlight w:val="none"/>
                      <w:u w:val="none"/>
                      <w:lang w:eastAsia="zh-CN"/>
                    </w:rPr>
                    <w:t>值（</w:t>
                  </w:r>
                  <w:r>
                    <w:rPr>
                      <w:rFonts w:hint="default" w:ascii="Times New Roman" w:hAnsi="Times New Roman" w:cs="Times New Roman"/>
                      <w:b w:val="0"/>
                      <w:bCs/>
                      <w:kern w:val="0"/>
                      <w:sz w:val="21"/>
                      <w:szCs w:val="21"/>
                      <w:highlight w:val="none"/>
                      <w:u w:val="none"/>
                    </w:rPr>
                    <w:t>无量纲</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6.5~8.5</w:t>
                  </w:r>
                </w:p>
              </w:tc>
              <w:tc>
                <w:tcPr>
                  <w:tcW w:w="3517" w:type="dxa"/>
                  <w:vMerge w:val="restart"/>
                  <w:noWrap w:val="0"/>
                  <w:vAlign w:val="center"/>
                </w:tcPr>
                <w:p>
                  <w:pPr>
                    <w:spacing w:line="24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《地下水质量标准》（GB/T14848-2017）Ⅲ类标准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35"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eastAsia" w:cs="Times New Roman"/>
                      <w:b w:val="0"/>
                      <w:bCs/>
                      <w:sz w:val="21"/>
                      <w:szCs w:val="21"/>
                      <w:highlight w:val="none"/>
                      <w:u w:val="none"/>
                      <w:lang w:val="en-US" w:eastAsia="zh-CN"/>
                    </w:rPr>
                    <w:t>总硬度</w:t>
                  </w:r>
                </w:p>
              </w:tc>
              <w:tc>
                <w:tcPr>
                  <w:tcW w:w="184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450mg/L</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6" w:hRule="exact"/>
                <w:jc w:val="center"/>
              </w:trPr>
              <w:tc>
                <w:tcPr>
                  <w:tcW w:w="2931" w:type="dxa"/>
                  <w:noWrap w:val="0"/>
                  <w:vAlign w:val="center"/>
                </w:tcPr>
                <w:p>
                  <w:pPr>
                    <w:spacing w:line="360" w:lineRule="auto"/>
                    <w:jc w:val="center"/>
                    <w:rPr>
                      <w:rFonts w:hint="eastAsia"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耗氧量</w:t>
                  </w:r>
                </w:p>
              </w:tc>
              <w:tc>
                <w:tcPr>
                  <w:tcW w:w="184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3.0mg/L</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84"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default" w:ascii="Times New Roman" w:hAnsi="Times New Roman" w:cs="Times New Roman"/>
                      <w:b w:val="0"/>
                      <w:bCs/>
                      <w:sz w:val="21"/>
                      <w:szCs w:val="21"/>
                      <w:highlight w:val="none"/>
                      <w:u w:val="none"/>
                      <w:lang w:val="en-US" w:eastAsia="zh-CN"/>
                    </w:rPr>
                    <w:t>氨氮（NH</w:t>
                  </w:r>
                  <w:r>
                    <w:rPr>
                      <w:rFonts w:hint="default" w:ascii="Times New Roman" w:hAnsi="Times New Roman" w:cs="Times New Roman"/>
                      <w:b w:val="0"/>
                      <w:bCs/>
                      <w:sz w:val="21"/>
                      <w:szCs w:val="21"/>
                      <w:highlight w:val="none"/>
                      <w:u w:val="none"/>
                      <w:vertAlign w:val="subscript"/>
                      <w:lang w:val="en-US" w:eastAsia="zh-CN"/>
                    </w:rPr>
                    <w:t>3</w:t>
                  </w:r>
                  <w:r>
                    <w:rPr>
                      <w:rFonts w:hint="default" w:ascii="Times New Roman" w:hAnsi="Times New Roman" w:cs="Times New Roman"/>
                      <w:b w:val="0"/>
                      <w:bCs/>
                      <w:sz w:val="21"/>
                      <w:szCs w:val="21"/>
                      <w:highlight w:val="none"/>
                      <w:u w:val="none"/>
                      <w:lang w:val="en-US" w:eastAsia="zh-CN"/>
                    </w:rPr>
                    <w:t>-N）</w:t>
                  </w:r>
                </w:p>
              </w:tc>
              <w:tc>
                <w:tcPr>
                  <w:tcW w:w="184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0.5mg/L</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bl>
          <w:p>
            <w:pPr>
              <w:adjustRightInd w:val="0"/>
              <w:snapToGrid w:val="0"/>
              <w:spacing w:line="360" w:lineRule="auto"/>
              <w:rPr>
                <w:rFonts w:hint="default" w:ascii="Times New Roman" w:hAnsi="Times New Roman" w:cs="Times New Roman"/>
                <w:sz w:val="24"/>
                <w:highlight w:val="none"/>
              </w:rPr>
            </w:pPr>
            <w:r>
              <w:rPr>
                <w:rFonts w:hint="eastAsia" w:cs="Times New Roman"/>
                <w:sz w:val="24"/>
                <w:highlight w:val="none"/>
                <w:lang w:val="en-US" w:eastAsia="zh-CN"/>
              </w:rPr>
              <w:t>4</w:t>
            </w:r>
            <w:r>
              <w:rPr>
                <w:rFonts w:hint="default" w:ascii="Times New Roman" w:hAnsi="Times New Roman" w:cs="Times New Roman"/>
                <w:sz w:val="24"/>
                <w:highlight w:val="none"/>
              </w:rPr>
              <w:t>、《地表水环境质量标准》（GB3838-2002</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4"/>
                <w:highlight w:val="none"/>
              </w:rPr>
              <w:t>V</w:t>
            </w:r>
            <w:r>
              <w:rPr>
                <w:rFonts w:hint="default" w:ascii="Times New Roman" w:hAnsi="Times New Roman" w:cs="Times New Roman"/>
                <w:color w:val="auto"/>
                <w:sz w:val="24"/>
                <w:highlight w:val="none"/>
              </w:rPr>
              <w:t>类标</w:t>
            </w:r>
            <w:r>
              <w:rPr>
                <w:rFonts w:hint="default" w:ascii="Times New Roman" w:hAnsi="Times New Roman" w:cs="Times New Roman"/>
                <w:sz w:val="24"/>
                <w:highlight w:val="none"/>
              </w:rPr>
              <w:t>准。相关标准限值见表</w:t>
            </w:r>
            <w:r>
              <w:rPr>
                <w:rFonts w:hint="eastAsia" w:cs="Times New Roman"/>
                <w:sz w:val="24"/>
                <w:highlight w:val="none"/>
                <w:lang w:val="en-US" w:eastAsia="zh-CN"/>
              </w:rPr>
              <w:t>29</w:t>
            </w:r>
            <w:r>
              <w:rPr>
                <w:rFonts w:hint="default" w:ascii="Times New Roman" w:hAnsi="Times New Roman" w:cs="Times New Roman"/>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4"/>
                <w:highlight w:val="none"/>
              </w:rPr>
            </w:pPr>
            <w:r>
              <w:rPr>
                <w:rFonts w:hint="default" w:ascii="Times New Roman" w:hAnsi="Times New Roman" w:cs="Times New Roman"/>
                <w:bCs/>
                <w:sz w:val="24"/>
                <w:highlight w:val="none"/>
              </w:rPr>
              <w:t>表</w:t>
            </w:r>
            <w:r>
              <w:rPr>
                <w:rFonts w:hint="eastAsia" w:cs="Times New Roman"/>
                <w:bCs/>
                <w:sz w:val="24"/>
                <w:highlight w:val="none"/>
                <w:lang w:val="en-US" w:eastAsia="zh-CN"/>
              </w:rPr>
              <w:t>29</w:t>
            </w:r>
            <w:r>
              <w:rPr>
                <w:rFonts w:hint="default" w:ascii="Times New Roman" w:hAnsi="Times New Roman" w:cs="Times New Roman"/>
                <w:bCs/>
                <w:sz w:val="24"/>
                <w:highlight w:val="none"/>
              </w:rPr>
              <w:t xml:space="preserve">     地表水环境质量标准      </w:t>
            </w:r>
            <w:r>
              <w:rPr>
                <w:rFonts w:hint="default" w:ascii="Times New Roman" w:hAnsi="Times New Roman" w:cs="Times New Roman"/>
                <w:bCs/>
                <w:sz w:val="24"/>
                <w:highlight w:val="none"/>
                <w:lang w:val="en-US" w:eastAsia="zh-CN"/>
              </w:rPr>
              <w:t xml:space="preserve"> </w:t>
            </w:r>
            <w:r>
              <w:rPr>
                <w:rFonts w:hint="default" w:ascii="Times New Roman" w:hAnsi="Times New Roman" w:cs="Times New Roman"/>
                <w:bCs/>
                <w:sz w:val="24"/>
                <w:highlight w:val="none"/>
              </w:rPr>
              <w:t xml:space="preserve">   单位：mg/L</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931"/>
              <w:gridCol w:w="1847"/>
              <w:gridCol w:w="35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16"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项目类别</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kern w:val="0"/>
                      <w:sz w:val="21"/>
                      <w:szCs w:val="21"/>
                      <w:highlight w:val="none"/>
                      <w:u w:val="none"/>
                    </w:rPr>
                    <w:t>浓度限值</w:t>
                  </w:r>
                </w:p>
              </w:tc>
              <w:tc>
                <w:tcPr>
                  <w:tcW w:w="351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1"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pH</w:t>
                  </w:r>
                  <w:r>
                    <w:rPr>
                      <w:rFonts w:hint="default" w:ascii="Times New Roman" w:hAnsi="Times New Roman" w:cs="Times New Roman"/>
                      <w:b w:val="0"/>
                      <w:bCs/>
                      <w:sz w:val="21"/>
                      <w:szCs w:val="21"/>
                      <w:highlight w:val="none"/>
                      <w:u w:val="none"/>
                      <w:lang w:eastAsia="zh-CN"/>
                    </w:rPr>
                    <w:t>值（</w:t>
                  </w:r>
                  <w:r>
                    <w:rPr>
                      <w:rFonts w:hint="default" w:ascii="Times New Roman" w:hAnsi="Times New Roman" w:cs="Times New Roman"/>
                      <w:b w:val="0"/>
                      <w:bCs/>
                      <w:kern w:val="0"/>
                      <w:sz w:val="21"/>
                      <w:szCs w:val="21"/>
                      <w:highlight w:val="none"/>
                      <w:u w:val="none"/>
                    </w:rPr>
                    <w:t>无量纲</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6~9</w:t>
                  </w:r>
                </w:p>
              </w:tc>
              <w:tc>
                <w:tcPr>
                  <w:tcW w:w="3517" w:type="dxa"/>
                  <w:vMerge w:val="restart"/>
                  <w:noWrap w:val="0"/>
                  <w:vAlign w:val="center"/>
                </w:tcPr>
                <w:p>
                  <w:pPr>
                    <w:spacing w:line="24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《地表水环境质量标准》</w:t>
                  </w:r>
                </w:p>
                <w:p>
                  <w:pPr>
                    <w:spacing w:line="24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（GB3838-2002）V类标准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35"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lang w:eastAsia="zh-CN"/>
                    </w:rPr>
                    <w:t>化学需氧量（</w:t>
                  </w:r>
                  <w:r>
                    <w:rPr>
                      <w:rFonts w:hint="default" w:ascii="Times New Roman" w:hAnsi="Times New Roman" w:cs="Times New Roman"/>
                      <w:b w:val="0"/>
                      <w:bCs/>
                      <w:sz w:val="21"/>
                      <w:szCs w:val="21"/>
                      <w:highlight w:val="none"/>
                      <w:u w:val="none"/>
                    </w:rPr>
                    <w:t>COD</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≤40</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6"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lang w:eastAsia="zh-CN"/>
                    </w:rPr>
                    <w:t>五日生化需氧量（</w:t>
                  </w:r>
                  <w:r>
                    <w:rPr>
                      <w:rFonts w:hint="default" w:ascii="Times New Roman" w:hAnsi="Times New Roman" w:cs="Times New Roman"/>
                      <w:b w:val="0"/>
                      <w:bCs/>
                      <w:sz w:val="21"/>
                      <w:szCs w:val="21"/>
                      <w:highlight w:val="none"/>
                      <w:u w:val="none"/>
                    </w:rPr>
                    <w:t>BOD</w:t>
                  </w:r>
                  <w:r>
                    <w:rPr>
                      <w:rFonts w:hint="default" w:ascii="Times New Roman" w:hAnsi="Times New Roman" w:cs="Times New Roman"/>
                      <w:b w:val="0"/>
                      <w:bCs/>
                      <w:sz w:val="21"/>
                      <w:szCs w:val="21"/>
                      <w:highlight w:val="none"/>
                      <w:u w:val="none"/>
                      <w:vertAlign w:val="subscript"/>
                    </w:rPr>
                    <w:t>5</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≤10</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84"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default" w:ascii="Times New Roman" w:hAnsi="Times New Roman" w:cs="Times New Roman"/>
                      <w:b w:val="0"/>
                      <w:bCs/>
                      <w:sz w:val="21"/>
                      <w:szCs w:val="21"/>
                      <w:highlight w:val="none"/>
                      <w:u w:val="none"/>
                      <w:lang w:val="en-US" w:eastAsia="zh-CN"/>
                    </w:rPr>
                    <w:t>氨氮（NH</w:t>
                  </w:r>
                  <w:r>
                    <w:rPr>
                      <w:rFonts w:hint="default" w:ascii="Times New Roman" w:hAnsi="Times New Roman" w:cs="Times New Roman"/>
                      <w:b w:val="0"/>
                      <w:bCs/>
                      <w:sz w:val="21"/>
                      <w:szCs w:val="21"/>
                      <w:highlight w:val="none"/>
                      <w:u w:val="none"/>
                      <w:vertAlign w:val="subscript"/>
                      <w:lang w:val="en-US" w:eastAsia="zh-CN"/>
                    </w:rPr>
                    <w:t>3</w:t>
                  </w:r>
                  <w:r>
                    <w:rPr>
                      <w:rFonts w:hint="default" w:ascii="Times New Roman" w:hAnsi="Times New Roman" w:cs="Times New Roman"/>
                      <w:b w:val="0"/>
                      <w:bCs/>
                      <w:sz w:val="21"/>
                      <w:szCs w:val="21"/>
                      <w:highlight w:val="none"/>
                      <w:u w:val="none"/>
                      <w:lang w:val="en-US" w:eastAsia="zh-CN"/>
                    </w:rPr>
                    <w:t>-N）</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w:t>
                  </w:r>
                  <w:r>
                    <w:rPr>
                      <w:rFonts w:hint="default" w:ascii="Times New Roman" w:hAnsi="Times New Roman" w:cs="Times New Roman"/>
                      <w:b w:val="0"/>
                      <w:bCs/>
                      <w:sz w:val="21"/>
                      <w:szCs w:val="21"/>
                      <w:highlight w:val="none"/>
                      <w:u w:val="none"/>
                      <w:lang w:val="en-US" w:eastAsia="zh-CN"/>
                    </w:rPr>
                    <w:t>2</w:t>
                  </w:r>
                  <w:r>
                    <w:rPr>
                      <w:rFonts w:hint="default" w:ascii="Times New Roman" w:hAnsi="Times New Roman" w:cs="Times New Roman"/>
                      <w:b w:val="0"/>
                      <w:bCs/>
                      <w:sz w:val="21"/>
                      <w:szCs w:val="21"/>
                      <w:highlight w:val="none"/>
                      <w:u w:val="none"/>
                    </w:rPr>
                    <w:t>.0</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09"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lang w:val="en-US" w:eastAsia="zh-CN"/>
                    </w:rPr>
                  </w:pPr>
                  <w:r>
                    <w:rPr>
                      <w:rFonts w:hint="default" w:ascii="Times New Roman" w:hAnsi="Times New Roman" w:cs="Times New Roman"/>
                      <w:b w:val="0"/>
                      <w:bCs/>
                      <w:sz w:val="21"/>
                      <w:szCs w:val="21"/>
                      <w:highlight w:val="none"/>
                      <w:u w:val="none"/>
                      <w:lang w:val="en-US" w:eastAsia="zh-CN"/>
                    </w:rPr>
                    <w:t>总磷</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w:t>
                  </w:r>
                  <w:r>
                    <w:rPr>
                      <w:rFonts w:hint="default" w:ascii="Times New Roman" w:hAnsi="Times New Roman" w:cs="Times New Roman"/>
                      <w:b w:val="0"/>
                      <w:bCs/>
                      <w:sz w:val="21"/>
                      <w:szCs w:val="21"/>
                      <w:highlight w:val="none"/>
                      <w:u w:val="none"/>
                      <w:lang w:val="en-US" w:eastAsia="zh-CN"/>
                    </w:rPr>
                    <w:t>0.4</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bl>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cs="Times New Roman"/>
                <w:sz w:val="24"/>
                <w:highlight w:val="none"/>
                <w:lang w:eastAsia="zh-CN"/>
              </w:rPr>
            </w:pPr>
          </w:p>
          <w:p>
            <w:pPr>
              <w:adjustRightInd w:val="0"/>
              <w:snapToGrid w:val="0"/>
              <w:spacing w:line="520" w:lineRule="exact"/>
              <w:rPr>
                <w:rFonts w:hint="eastAsia" w:ascii="Times New Roman" w:hAnsi="Times New Roman" w:cs="Times New Roman" w:eastAsiaTheme="minorEastAsia"/>
                <w:sz w:val="24"/>
                <w:highlight w:val="none"/>
                <w:lang w:eastAsia="zh-CN"/>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592" w:hRule="atLeast"/>
          <w:jc w:val="center"/>
        </w:trPr>
        <w:tc>
          <w:tcPr>
            <w:tcW w:w="498" w:type="dxa"/>
            <w:tcBorders>
              <w:top w:val="single" w:color="auto" w:sz="6" w:space="0"/>
              <w:left w:val="single" w:color="auto" w:sz="12" w:space="0"/>
              <w:bottom w:val="single" w:color="auto" w:sz="6" w:space="0"/>
              <w:right w:val="single" w:color="auto" w:sz="6" w:space="0"/>
            </w:tcBorders>
            <w:noWrap w:val="0"/>
            <w:vAlign w:val="center"/>
          </w:tcPr>
          <w:p>
            <w:pPr>
              <w:adjustRightInd w:val="0"/>
              <w:snapToGrid w:val="0"/>
              <w:spacing w:line="520" w:lineRule="exact"/>
              <w:jc w:val="both"/>
              <w:rPr>
                <w:rFonts w:hint="default" w:ascii="Times New Roman" w:hAnsi="Times New Roman" w:cs="Times New Roman"/>
                <w:b/>
                <w:sz w:val="28"/>
                <w:highlight w:val="none"/>
              </w:rPr>
            </w:pPr>
            <w:r>
              <w:rPr>
                <w:rFonts w:hint="default" w:ascii="Times New Roman" w:hAnsi="Times New Roman" w:cs="Times New Roman"/>
                <w:b/>
                <w:sz w:val="28"/>
                <w:highlight w:val="none"/>
              </w:rPr>
              <w:t>污</w:t>
            </w:r>
          </w:p>
          <w:p>
            <w:pPr>
              <w:adjustRightInd w:val="0"/>
              <w:snapToGrid w:val="0"/>
              <w:spacing w:line="520" w:lineRule="exact"/>
              <w:jc w:val="both"/>
              <w:rPr>
                <w:rFonts w:hint="default" w:ascii="Times New Roman" w:hAnsi="Times New Roman" w:cs="Times New Roman"/>
                <w:b/>
                <w:sz w:val="28"/>
                <w:highlight w:val="none"/>
              </w:rPr>
            </w:pPr>
            <w:r>
              <w:rPr>
                <w:rFonts w:hint="default" w:ascii="Times New Roman" w:hAnsi="Times New Roman" w:cs="Times New Roman"/>
                <w:b/>
                <w:sz w:val="28"/>
                <w:highlight w:val="none"/>
              </w:rPr>
              <w:t>染</w:t>
            </w:r>
          </w:p>
          <w:p>
            <w:pPr>
              <w:adjustRightInd w:val="0"/>
              <w:snapToGrid w:val="0"/>
              <w:spacing w:line="520" w:lineRule="exact"/>
              <w:jc w:val="both"/>
              <w:rPr>
                <w:rFonts w:hint="default" w:ascii="Times New Roman" w:hAnsi="Times New Roman" w:cs="Times New Roman"/>
                <w:b/>
                <w:sz w:val="28"/>
                <w:highlight w:val="none"/>
              </w:rPr>
            </w:pPr>
            <w:r>
              <w:rPr>
                <w:rFonts w:hint="default" w:ascii="Times New Roman" w:hAnsi="Times New Roman" w:cs="Times New Roman"/>
                <w:b/>
                <w:sz w:val="28"/>
                <w:highlight w:val="none"/>
              </w:rPr>
              <w:t>物</w:t>
            </w:r>
          </w:p>
          <w:p>
            <w:pPr>
              <w:adjustRightInd w:val="0"/>
              <w:snapToGrid w:val="0"/>
              <w:spacing w:line="520" w:lineRule="exact"/>
              <w:jc w:val="both"/>
              <w:rPr>
                <w:rFonts w:hint="default" w:ascii="Times New Roman" w:hAnsi="Times New Roman" w:cs="Times New Roman"/>
                <w:b/>
                <w:sz w:val="28"/>
                <w:highlight w:val="none"/>
              </w:rPr>
            </w:pPr>
            <w:r>
              <w:rPr>
                <w:rFonts w:hint="default" w:ascii="Times New Roman" w:hAnsi="Times New Roman" w:cs="Times New Roman"/>
                <w:b/>
                <w:sz w:val="28"/>
                <w:highlight w:val="none"/>
              </w:rPr>
              <w:t>排</w:t>
            </w:r>
          </w:p>
          <w:p>
            <w:pPr>
              <w:adjustRightInd w:val="0"/>
              <w:snapToGrid w:val="0"/>
              <w:spacing w:line="520" w:lineRule="exact"/>
              <w:jc w:val="both"/>
              <w:rPr>
                <w:rFonts w:hint="default" w:ascii="Times New Roman" w:hAnsi="Times New Roman" w:cs="Times New Roman"/>
                <w:b/>
                <w:sz w:val="28"/>
                <w:highlight w:val="none"/>
              </w:rPr>
            </w:pPr>
            <w:r>
              <w:rPr>
                <w:rFonts w:hint="default" w:ascii="Times New Roman" w:hAnsi="Times New Roman" w:cs="Times New Roman"/>
                <w:b/>
                <w:sz w:val="28"/>
                <w:highlight w:val="none"/>
              </w:rPr>
              <w:t>放</w:t>
            </w:r>
          </w:p>
          <w:p>
            <w:pPr>
              <w:adjustRightInd w:val="0"/>
              <w:snapToGrid w:val="0"/>
              <w:spacing w:line="520" w:lineRule="exact"/>
              <w:jc w:val="both"/>
              <w:rPr>
                <w:rFonts w:hint="default" w:ascii="Times New Roman" w:hAnsi="Times New Roman" w:cs="Times New Roman"/>
                <w:b/>
                <w:sz w:val="28"/>
                <w:highlight w:val="none"/>
              </w:rPr>
            </w:pPr>
            <w:r>
              <w:rPr>
                <w:rFonts w:hint="default" w:ascii="Times New Roman" w:hAnsi="Times New Roman" w:cs="Times New Roman"/>
                <w:b/>
                <w:sz w:val="28"/>
                <w:highlight w:val="none"/>
              </w:rPr>
              <w:t>标</w:t>
            </w:r>
          </w:p>
          <w:p>
            <w:pPr>
              <w:adjustRightInd w:val="0"/>
              <w:snapToGrid w:val="0"/>
              <w:spacing w:line="520" w:lineRule="exact"/>
              <w:jc w:val="both"/>
              <w:rPr>
                <w:rFonts w:hint="default" w:ascii="Times New Roman" w:hAnsi="Times New Roman" w:cs="Times New Roman"/>
                <w:b/>
                <w:sz w:val="28"/>
                <w:highlight w:val="none"/>
              </w:rPr>
            </w:pPr>
            <w:r>
              <w:rPr>
                <w:rFonts w:hint="default" w:ascii="Times New Roman" w:hAnsi="Times New Roman" w:cs="Times New Roman"/>
                <w:b/>
                <w:sz w:val="28"/>
                <w:highlight w:val="none"/>
              </w:rPr>
              <w:t>准</w:t>
            </w:r>
          </w:p>
        </w:tc>
        <w:tc>
          <w:tcPr>
            <w:tcW w:w="8541" w:type="dxa"/>
            <w:tcBorders>
              <w:top w:val="single" w:color="auto" w:sz="6" w:space="0"/>
              <w:left w:val="single" w:color="auto" w:sz="6" w:space="0"/>
              <w:bottom w:val="single" w:color="auto" w:sz="6" w:space="0"/>
              <w:right w:val="single" w:color="auto" w:sz="12" w:space="0"/>
            </w:tcBorders>
            <w:noWrap w:val="0"/>
            <w:vAlign w:val="top"/>
          </w:tcPr>
          <w:p>
            <w:pPr>
              <w:snapToGrid w:val="0"/>
              <w:spacing w:before="62" w:beforeLines="20" w:line="360" w:lineRule="auto"/>
              <w:rPr>
                <w:rFonts w:hint="eastAsia" w:eastAsiaTheme="minorEastAsia"/>
                <w:b/>
                <w:bCs/>
                <w:color w:val="000000"/>
                <w:sz w:val="24"/>
                <w:highlight w:val="none"/>
                <w:lang w:val="en-US" w:eastAsia="zh-CN"/>
              </w:rPr>
            </w:pPr>
            <w:r>
              <w:rPr>
                <w:rFonts w:hint="eastAsia"/>
                <w:b/>
                <w:bCs/>
                <w:color w:val="000000"/>
                <w:sz w:val="24"/>
                <w:highlight w:val="none"/>
                <w:lang w:val="en-US" w:eastAsia="zh-CN"/>
              </w:rPr>
              <w:t>1</w:t>
            </w:r>
            <w:r>
              <w:rPr>
                <w:b/>
                <w:bCs/>
                <w:color w:val="000000"/>
                <w:sz w:val="24"/>
                <w:highlight w:val="none"/>
              </w:rPr>
              <w:t>、</w:t>
            </w:r>
            <w:r>
              <w:rPr>
                <w:rFonts w:hint="eastAsia"/>
                <w:b/>
                <w:bCs/>
                <w:color w:val="000000"/>
                <w:sz w:val="24"/>
                <w:highlight w:val="none"/>
                <w:lang w:val="en-US" w:eastAsia="zh-CN"/>
              </w:rPr>
              <w:t>废气</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项目废气标准值见下表</w:t>
            </w:r>
          </w:p>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sz w:val="24"/>
                <w:szCs w:val="24"/>
                <w:highlight w:val="none"/>
              </w:rPr>
            </w:pPr>
            <w:r>
              <w:rPr>
                <w:rFonts w:hint="default"/>
                <w:sz w:val="24"/>
                <w:szCs w:val="24"/>
                <w:highlight w:val="none"/>
              </w:rPr>
              <w:t>表</w:t>
            </w:r>
            <w:r>
              <w:rPr>
                <w:rFonts w:hint="eastAsia"/>
                <w:sz w:val="24"/>
                <w:szCs w:val="24"/>
                <w:highlight w:val="none"/>
                <w:lang w:val="en-US" w:eastAsia="zh-CN"/>
              </w:rPr>
              <w:t>30</w:t>
            </w:r>
            <w:r>
              <w:rPr>
                <w:rFonts w:hint="default"/>
                <w:sz w:val="24"/>
                <w:szCs w:val="24"/>
                <w:highlight w:val="none"/>
              </w:rPr>
              <w:t xml:space="preserve">        </w:t>
            </w:r>
            <w:r>
              <w:rPr>
                <w:rFonts w:hint="eastAsia"/>
                <w:sz w:val="24"/>
                <w:szCs w:val="24"/>
                <w:highlight w:val="none"/>
                <w:lang w:val="en-US" w:eastAsia="zh-CN"/>
              </w:rPr>
              <w:t>非甲烷总烃</w:t>
            </w:r>
            <w:r>
              <w:rPr>
                <w:rFonts w:hint="default"/>
                <w:sz w:val="24"/>
                <w:szCs w:val="24"/>
                <w:highlight w:val="none"/>
              </w:rPr>
              <w:t>污染物排放标准</w:t>
            </w:r>
          </w:p>
          <w:tbl>
            <w:tblPr>
              <w:tblStyle w:val="30"/>
              <w:tblW w:w="831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406"/>
              <w:gridCol w:w="960"/>
              <w:gridCol w:w="2393"/>
              <w:gridCol w:w="25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17" w:hRule="atLeast"/>
                <w:jc w:val="center"/>
              </w:trPr>
              <w:tc>
                <w:tcPr>
                  <w:tcW w:w="2406"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标准名称</w:t>
                  </w:r>
                </w:p>
              </w:tc>
              <w:tc>
                <w:tcPr>
                  <w:tcW w:w="960"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污染因子</w:t>
                  </w:r>
                </w:p>
              </w:tc>
              <w:tc>
                <w:tcPr>
                  <w:tcW w:w="4949" w:type="dxa"/>
                  <w:gridSpan w:val="2"/>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标准限值浓度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001" w:hRule="atLeast"/>
                <w:jc w:val="center"/>
              </w:trPr>
              <w:tc>
                <w:tcPr>
                  <w:tcW w:w="2406"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《关于全省开展工业企业挥发性有机物专项治理工作中排放建议值的通知》豫环攻坚办【2017】162号文</w:t>
                  </w:r>
                </w:p>
              </w:tc>
              <w:tc>
                <w:tcPr>
                  <w:tcW w:w="960" w:type="dxa"/>
                  <w:vMerge w:val="restar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非甲烷</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总烃</w:t>
                  </w:r>
                </w:p>
                <w:p>
                  <w:pPr>
                    <w:jc w:val="center"/>
                    <w:rPr>
                      <w:rFonts w:hint="default" w:ascii="Times New Roman" w:hAnsi="Times New Roman" w:cs="Times New Roman"/>
                      <w:color w:val="auto"/>
                      <w:szCs w:val="21"/>
                      <w:highlight w:val="none"/>
                    </w:rPr>
                  </w:pPr>
                </w:p>
                <w:p>
                  <w:pPr>
                    <w:jc w:val="center"/>
                    <w:rPr>
                      <w:rFonts w:hint="default" w:ascii="Times New Roman" w:hAnsi="Times New Roman" w:cs="Times New Roman"/>
                      <w:color w:val="auto"/>
                      <w:szCs w:val="21"/>
                      <w:highlight w:val="none"/>
                    </w:rPr>
                  </w:pPr>
                </w:p>
              </w:tc>
              <w:tc>
                <w:tcPr>
                  <w:tcW w:w="2393" w:type="dxa"/>
                  <w:tcBorders>
                    <w:bottom w:val="single" w:color="auto" w:sz="4" w:space="0"/>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厂界无组织排放</w:t>
                  </w:r>
                </w:p>
              </w:tc>
              <w:tc>
                <w:tcPr>
                  <w:tcW w:w="2556" w:type="dxa"/>
                  <w:tcBorders>
                    <w:bottom w:val="single" w:color="auto" w:sz="4" w:space="0"/>
                  </w:tcBorders>
                  <w:noWrap w:val="0"/>
                  <w:vAlign w:val="center"/>
                </w:tcPr>
                <w:p>
                  <w:pPr>
                    <w:jc w:val="center"/>
                    <w:rPr>
                      <w:rFonts w:hint="default" w:ascii="Times New Roman" w:hAnsi="Times New Roman" w:eastAsia="宋体" w:cs="Times New Roman"/>
                      <w:color w:val="auto"/>
                      <w:szCs w:val="21"/>
                      <w:highlight w:val="none"/>
                      <w:vertAlign w:val="superscript"/>
                    </w:rPr>
                  </w:pPr>
                  <w:r>
                    <w:rPr>
                      <w:rFonts w:hint="default" w:ascii="Times New Roman" w:hAnsi="Times New Roman" w:cs="Times New Roman"/>
                      <w:color w:val="auto"/>
                      <w:szCs w:val="21"/>
                      <w:highlight w:val="none"/>
                    </w:rPr>
                    <w:t>2.0mg/m</w:t>
                  </w:r>
                  <w:r>
                    <w:rPr>
                      <w:rFonts w:hint="default" w:ascii="Times New Roman" w:hAnsi="Times New Roman"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05" w:hRule="atLeast"/>
                <w:jc w:val="center"/>
              </w:trPr>
              <w:tc>
                <w:tcPr>
                  <w:tcW w:w="2406" w:type="dxa"/>
                  <w:vMerge w:val="restart"/>
                  <w:noWrap w:val="0"/>
                  <w:vAlign w:val="center"/>
                </w:tcPr>
                <w:p>
                  <w:pPr>
                    <w:jc w:val="center"/>
                    <w:rPr>
                      <w:rFonts w:hint="default" w:ascii="Times New Roman" w:hAnsi="Times New Roman" w:cs="Times New Roman"/>
                      <w:color w:val="auto"/>
                      <w:szCs w:val="21"/>
                      <w:highlight w:val="none"/>
                    </w:rPr>
                  </w:pPr>
                  <w:r>
                    <w:rPr>
                      <w:rFonts w:hint="eastAsia" w:cs="Times New Roman"/>
                      <w:kern w:val="0"/>
                      <w:highlight w:val="none"/>
                      <w:lang w:eastAsia="zh-CN"/>
                    </w:rPr>
                    <w:t>《</w:t>
                  </w:r>
                  <w:r>
                    <w:rPr>
                      <w:rFonts w:hint="default" w:ascii="Times New Roman" w:hAnsi="Times New Roman" w:cs="Times New Roman"/>
                      <w:kern w:val="0"/>
                      <w:highlight w:val="none"/>
                      <w:lang w:eastAsia="zh-CN"/>
                    </w:rPr>
                    <w:t>印刷工业挥发性有机物排放标准</w:t>
                  </w:r>
                  <w:r>
                    <w:rPr>
                      <w:rFonts w:hint="eastAsia" w:cs="Times New Roman"/>
                      <w:kern w:val="0"/>
                      <w:highlight w:val="none"/>
                      <w:lang w:eastAsia="zh-CN"/>
                    </w:rPr>
                    <w:t>》（DB41/ 1956—2020）</w:t>
                  </w:r>
                </w:p>
              </w:tc>
              <w:tc>
                <w:tcPr>
                  <w:tcW w:w="960" w:type="dxa"/>
                  <w:vMerge w:val="continue"/>
                  <w:noWrap w:val="0"/>
                  <w:vAlign w:val="center"/>
                </w:tcPr>
                <w:p>
                  <w:pPr>
                    <w:jc w:val="center"/>
                    <w:rPr>
                      <w:rFonts w:hint="default" w:ascii="Times New Roman" w:hAnsi="Times New Roman" w:cs="Times New Roman"/>
                      <w:color w:val="auto"/>
                      <w:szCs w:val="21"/>
                      <w:highlight w:val="none"/>
                    </w:rPr>
                  </w:pPr>
                </w:p>
              </w:tc>
              <w:tc>
                <w:tcPr>
                  <w:tcW w:w="2393" w:type="dxa"/>
                  <w:vMerge w:val="restart"/>
                  <w:noWrap w:val="0"/>
                  <w:vAlign w:val="center"/>
                </w:tcPr>
                <w:p>
                  <w:pPr>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有组织排放</w:t>
                  </w:r>
                </w:p>
                <w:p>
                  <w:pP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（排气筒高度15m）</w:t>
                  </w:r>
                </w:p>
              </w:tc>
              <w:tc>
                <w:tcPr>
                  <w:tcW w:w="2556"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snapToGrid w:val="0"/>
                      <w:color w:val="auto"/>
                      <w:szCs w:val="21"/>
                      <w:highlight w:val="none"/>
                    </w:rPr>
                    <w:t>最高排放浓度：</w:t>
                  </w:r>
                  <w:r>
                    <w:rPr>
                      <w:rFonts w:hint="eastAsia" w:ascii="Times New Roman" w:hAnsi="Times New Roman" w:cs="Times New Roman"/>
                      <w:color w:val="auto"/>
                      <w:szCs w:val="21"/>
                      <w:highlight w:val="none"/>
                      <w:lang w:val="en-US" w:eastAsia="zh-CN"/>
                    </w:rPr>
                    <w:t>40</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35" w:hRule="atLeast"/>
                <w:jc w:val="center"/>
              </w:trPr>
              <w:tc>
                <w:tcPr>
                  <w:tcW w:w="2406" w:type="dxa"/>
                  <w:vMerge w:val="continue"/>
                  <w:noWrap w:val="0"/>
                  <w:vAlign w:val="center"/>
                </w:tcPr>
                <w:p>
                  <w:pPr>
                    <w:jc w:val="center"/>
                    <w:rPr>
                      <w:rFonts w:hint="default" w:ascii="Times New Roman" w:hAnsi="Times New Roman" w:cs="Times New Roman"/>
                      <w:color w:val="auto"/>
                      <w:szCs w:val="21"/>
                      <w:highlight w:val="none"/>
                    </w:rPr>
                  </w:pPr>
                </w:p>
              </w:tc>
              <w:tc>
                <w:tcPr>
                  <w:tcW w:w="960" w:type="dxa"/>
                  <w:vMerge w:val="continue"/>
                  <w:noWrap w:val="0"/>
                  <w:vAlign w:val="center"/>
                </w:tcPr>
                <w:p>
                  <w:pPr>
                    <w:jc w:val="center"/>
                    <w:rPr>
                      <w:rFonts w:hint="default" w:ascii="Times New Roman" w:hAnsi="Times New Roman" w:cs="Times New Roman"/>
                      <w:color w:val="auto"/>
                      <w:szCs w:val="21"/>
                      <w:highlight w:val="none"/>
                    </w:rPr>
                  </w:pPr>
                </w:p>
              </w:tc>
              <w:tc>
                <w:tcPr>
                  <w:tcW w:w="2393" w:type="dxa"/>
                  <w:vMerge w:val="continue"/>
                  <w:noWrap w:val="0"/>
                  <w:vAlign w:val="center"/>
                </w:tcPr>
                <w:p>
                  <w:pPr>
                    <w:jc w:val="center"/>
                    <w:rPr>
                      <w:rFonts w:hint="default" w:ascii="Times New Roman" w:hAnsi="Times New Roman" w:cs="Times New Roman"/>
                      <w:color w:val="auto"/>
                      <w:szCs w:val="21"/>
                      <w:highlight w:val="none"/>
                    </w:rPr>
                  </w:pPr>
                </w:p>
              </w:tc>
              <w:tc>
                <w:tcPr>
                  <w:tcW w:w="2556"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snapToGrid w:val="0"/>
                      <w:color w:val="auto"/>
                      <w:szCs w:val="21"/>
                      <w:highlight w:val="none"/>
                    </w:rPr>
                    <w:t>最高允许排放速率：</w:t>
                  </w:r>
                  <w:r>
                    <w:rPr>
                      <w:rFonts w:hint="eastAsia" w:ascii="Times New Roman" w:hAnsi="Times New Roman" w:cs="Times New Roman"/>
                      <w:snapToGrid w:val="0"/>
                      <w:color w:val="auto"/>
                      <w:szCs w:val="21"/>
                      <w:highlight w:val="none"/>
                      <w:lang w:val="en-US" w:eastAsia="zh-CN"/>
                    </w:rPr>
                    <w:t>1.0</w:t>
                  </w:r>
                  <w:r>
                    <w:rPr>
                      <w:rFonts w:hint="default" w:ascii="Times New Roman" w:hAnsi="Times New Roman" w:cs="Times New Roman"/>
                      <w:snapToGrid w:val="0"/>
                      <w:color w:val="auto"/>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44" w:hRule="atLeast"/>
                <w:jc w:val="center"/>
              </w:trPr>
              <w:tc>
                <w:tcPr>
                  <w:tcW w:w="2406" w:type="dxa"/>
                  <w:vMerge w:val="continue"/>
                  <w:noWrap w:val="0"/>
                  <w:vAlign w:val="center"/>
                </w:tcPr>
                <w:p>
                  <w:pPr>
                    <w:jc w:val="center"/>
                    <w:rPr>
                      <w:rFonts w:hint="default" w:ascii="Times New Roman" w:hAnsi="Times New Roman" w:cs="Times New Roman"/>
                      <w:color w:val="auto"/>
                      <w:szCs w:val="21"/>
                      <w:highlight w:val="none"/>
                    </w:rPr>
                  </w:pPr>
                </w:p>
              </w:tc>
              <w:tc>
                <w:tcPr>
                  <w:tcW w:w="960" w:type="dxa"/>
                  <w:vMerge w:val="continue"/>
                  <w:noWrap w:val="0"/>
                  <w:vAlign w:val="center"/>
                </w:tcPr>
                <w:p>
                  <w:pPr>
                    <w:jc w:val="center"/>
                    <w:rPr>
                      <w:rFonts w:hint="default" w:ascii="Times New Roman" w:hAnsi="Times New Roman" w:cs="Times New Roman"/>
                      <w:color w:val="auto"/>
                      <w:szCs w:val="21"/>
                      <w:highlight w:val="none"/>
                    </w:rPr>
                  </w:pPr>
                </w:p>
              </w:tc>
              <w:tc>
                <w:tcPr>
                  <w:tcW w:w="4949" w:type="dxa"/>
                  <w:gridSpan w:val="2"/>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厂界无组织排放监控浓度限值4.0mg/m</w:t>
                  </w:r>
                  <w:r>
                    <w:rPr>
                      <w:rFonts w:hint="default" w:ascii="Times New Roman" w:hAnsi="Times New Roman"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44" w:hRule="atLeast"/>
                <w:jc w:val="center"/>
              </w:trPr>
              <w:tc>
                <w:tcPr>
                  <w:tcW w:w="2406" w:type="dxa"/>
                  <w:vMerge w:val="continue"/>
                  <w:noWrap w:val="0"/>
                  <w:vAlign w:val="center"/>
                </w:tcPr>
                <w:p>
                  <w:pPr>
                    <w:jc w:val="center"/>
                    <w:rPr>
                      <w:rFonts w:hint="default" w:ascii="Times New Roman" w:hAnsi="Times New Roman" w:cs="Times New Roman"/>
                      <w:b/>
                      <w:bCs/>
                      <w:color w:val="auto"/>
                      <w:szCs w:val="21"/>
                      <w:highlight w:val="none"/>
                      <w:u w:val="single"/>
                    </w:rPr>
                  </w:pPr>
                </w:p>
              </w:tc>
              <w:tc>
                <w:tcPr>
                  <w:tcW w:w="960" w:type="dxa"/>
                  <w:vMerge w:val="continue"/>
                  <w:noWrap w:val="0"/>
                  <w:vAlign w:val="center"/>
                </w:tcPr>
                <w:p>
                  <w:pPr>
                    <w:jc w:val="center"/>
                    <w:rPr>
                      <w:rFonts w:hint="eastAsia" w:cs="Times New Roman"/>
                      <w:b/>
                      <w:bCs/>
                      <w:color w:val="auto"/>
                      <w:szCs w:val="21"/>
                      <w:highlight w:val="none"/>
                      <w:u w:val="single"/>
                      <w:lang w:eastAsia="zh-CN"/>
                    </w:rPr>
                  </w:pPr>
                </w:p>
              </w:tc>
              <w:tc>
                <w:tcPr>
                  <w:tcW w:w="2393" w:type="dxa"/>
                  <w:noWrap w:val="0"/>
                  <w:vAlign w:val="center"/>
                </w:tcPr>
                <w:p>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监控点处 1 h 平均浓度值</w:t>
                  </w:r>
                </w:p>
              </w:tc>
              <w:tc>
                <w:tcPr>
                  <w:tcW w:w="2556" w:type="dxa"/>
                  <w:noWrap w:val="0"/>
                  <w:vAlign w:val="center"/>
                </w:tcPr>
                <w:p>
                  <w:pPr>
                    <w:jc w:val="center"/>
                    <w:rPr>
                      <w:rFonts w:hint="default" w:ascii="Times New Roman" w:hAnsi="Times New Roman" w:cs="Times New Roman"/>
                      <w:b w:val="0"/>
                      <w:bCs w:val="0"/>
                      <w:color w:val="auto"/>
                      <w:szCs w:val="21"/>
                      <w:highlight w:val="none"/>
                      <w:u w:val="none"/>
                    </w:rPr>
                  </w:pPr>
                  <w:r>
                    <w:rPr>
                      <w:rFonts w:hint="eastAsia" w:cs="Times New Roman"/>
                      <w:b w:val="0"/>
                      <w:bCs w:val="0"/>
                      <w:color w:val="auto"/>
                      <w:szCs w:val="21"/>
                      <w:highlight w:val="none"/>
                      <w:u w:val="none"/>
                      <w:lang w:val="en-US" w:eastAsia="zh-CN"/>
                    </w:rPr>
                    <w:t>6</w:t>
                  </w:r>
                  <w:r>
                    <w:rPr>
                      <w:rFonts w:hint="default" w:ascii="Times New Roman" w:hAnsi="Times New Roman" w:cs="Times New Roman"/>
                      <w:b w:val="0"/>
                      <w:bCs w:val="0"/>
                      <w:color w:val="auto"/>
                      <w:szCs w:val="21"/>
                      <w:highlight w:val="none"/>
                      <w:u w:val="none"/>
                    </w:rPr>
                    <w:t>mg/m</w:t>
                  </w:r>
                  <w:r>
                    <w:rPr>
                      <w:rFonts w:hint="default" w:ascii="Times New Roman" w:hAnsi="Times New Roman" w:cs="Times New Roman"/>
                      <w:b w:val="0"/>
                      <w:bCs w:val="0"/>
                      <w:color w:val="auto"/>
                      <w:szCs w:val="21"/>
                      <w:highlight w:val="none"/>
                      <w:u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44" w:hRule="atLeast"/>
                <w:jc w:val="center"/>
              </w:trPr>
              <w:tc>
                <w:tcPr>
                  <w:tcW w:w="2406" w:type="dxa"/>
                  <w:vMerge w:val="continue"/>
                  <w:noWrap w:val="0"/>
                  <w:vAlign w:val="center"/>
                </w:tcPr>
                <w:p>
                  <w:pPr>
                    <w:jc w:val="center"/>
                    <w:rPr>
                      <w:rFonts w:hint="default" w:ascii="Times New Roman" w:hAnsi="Times New Roman" w:cs="Times New Roman"/>
                      <w:b/>
                      <w:bCs/>
                      <w:color w:val="auto"/>
                      <w:szCs w:val="21"/>
                      <w:highlight w:val="none"/>
                      <w:u w:val="single"/>
                    </w:rPr>
                  </w:pPr>
                </w:p>
              </w:tc>
              <w:tc>
                <w:tcPr>
                  <w:tcW w:w="960" w:type="dxa"/>
                  <w:vMerge w:val="continue"/>
                  <w:noWrap w:val="0"/>
                  <w:vAlign w:val="center"/>
                </w:tcPr>
                <w:p>
                  <w:pPr>
                    <w:jc w:val="center"/>
                    <w:rPr>
                      <w:rFonts w:hint="default" w:ascii="Times New Roman" w:hAnsi="Times New Roman" w:cs="Times New Roman"/>
                      <w:b/>
                      <w:bCs/>
                      <w:color w:val="auto"/>
                      <w:szCs w:val="21"/>
                      <w:highlight w:val="none"/>
                      <w:u w:val="single"/>
                    </w:rPr>
                  </w:pPr>
                </w:p>
              </w:tc>
              <w:tc>
                <w:tcPr>
                  <w:tcW w:w="2393" w:type="dxa"/>
                  <w:noWrap w:val="0"/>
                  <w:vAlign w:val="center"/>
                </w:tcPr>
                <w:p>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监控点处任意一次浓度值</w:t>
                  </w:r>
                </w:p>
              </w:tc>
              <w:tc>
                <w:tcPr>
                  <w:tcW w:w="2556" w:type="dxa"/>
                  <w:noWrap w:val="0"/>
                  <w:vAlign w:val="center"/>
                </w:tcPr>
                <w:p>
                  <w:pPr>
                    <w:jc w:val="center"/>
                    <w:rPr>
                      <w:rFonts w:hint="default" w:ascii="Times New Roman" w:hAnsi="Times New Roman" w:cs="Times New Roman"/>
                      <w:b w:val="0"/>
                      <w:bCs w:val="0"/>
                      <w:color w:val="auto"/>
                      <w:szCs w:val="21"/>
                      <w:highlight w:val="none"/>
                      <w:u w:val="none"/>
                    </w:rPr>
                  </w:pPr>
                  <w:r>
                    <w:rPr>
                      <w:rFonts w:hint="eastAsia" w:cs="Times New Roman"/>
                      <w:b w:val="0"/>
                      <w:bCs w:val="0"/>
                      <w:color w:val="auto"/>
                      <w:szCs w:val="21"/>
                      <w:highlight w:val="none"/>
                      <w:u w:val="none"/>
                      <w:lang w:val="en-US" w:eastAsia="zh-CN"/>
                    </w:rPr>
                    <w:t>20</w:t>
                  </w:r>
                  <w:r>
                    <w:rPr>
                      <w:rFonts w:hint="default" w:ascii="Times New Roman" w:hAnsi="Times New Roman" w:cs="Times New Roman"/>
                      <w:b w:val="0"/>
                      <w:bCs w:val="0"/>
                      <w:color w:val="auto"/>
                      <w:szCs w:val="21"/>
                      <w:highlight w:val="none"/>
                      <w:u w:val="none"/>
                    </w:rPr>
                    <w:t>mg/m</w:t>
                  </w:r>
                  <w:r>
                    <w:rPr>
                      <w:rFonts w:hint="default" w:ascii="Times New Roman" w:hAnsi="Times New Roman" w:cs="Times New Roman"/>
                      <w:b w:val="0"/>
                      <w:bCs w:val="0"/>
                      <w:color w:val="auto"/>
                      <w:szCs w:val="21"/>
                      <w:highlight w:val="none"/>
                      <w:u w:val="none"/>
                      <w:vertAlign w:val="superscript"/>
                    </w:rPr>
                    <w:t>3</w:t>
                  </w:r>
                </w:p>
              </w:tc>
            </w:tr>
          </w:tbl>
          <w:p>
            <w:pPr>
              <w:snapToGrid w:val="0"/>
              <w:spacing w:before="62" w:beforeLines="20" w:line="360" w:lineRule="auto"/>
              <w:rPr>
                <w:b/>
                <w:bCs/>
                <w:color w:val="000000"/>
                <w:sz w:val="24"/>
                <w:highlight w:val="none"/>
              </w:rPr>
            </w:pPr>
            <w:r>
              <w:rPr>
                <w:rFonts w:hint="eastAsia"/>
                <w:b/>
                <w:bCs/>
                <w:color w:val="000000"/>
                <w:sz w:val="24"/>
                <w:highlight w:val="none"/>
                <w:lang w:val="en-US" w:eastAsia="zh-CN"/>
              </w:rPr>
              <w:t>2</w:t>
            </w:r>
            <w:r>
              <w:rPr>
                <w:b/>
                <w:bCs/>
                <w:color w:val="000000"/>
                <w:sz w:val="24"/>
                <w:highlight w:val="none"/>
              </w:rPr>
              <w:t>、噪声</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z w:val="24"/>
                <w:szCs w:val="24"/>
                <w:highlight w:val="none"/>
              </w:rPr>
              <w:t>项目</w:t>
            </w:r>
            <w:r>
              <w:rPr>
                <w:rFonts w:hint="eastAsia" w:ascii="Times New Roman" w:hAnsi="Times New Roman" w:eastAsia="宋体" w:cs="Times New Roman"/>
                <w:sz w:val="24"/>
                <w:szCs w:val="24"/>
                <w:highlight w:val="none"/>
                <w:lang w:eastAsia="zh-CN"/>
              </w:rPr>
              <w:t>营运</w:t>
            </w:r>
            <w:r>
              <w:rPr>
                <w:rFonts w:hint="default" w:ascii="Times New Roman" w:hAnsi="Times New Roman" w:eastAsia="宋体" w:cs="Times New Roman"/>
                <w:sz w:val="24"/>
                <w:szCs w:val="24"/>
                <w:highlight w:val="none"/>
              </w:rPr>
              <w:t>期</w:t>
            </w:r>
            <w:r>
              <w:rPr>
                <w:rFonts w:hint="default" w:ascii="Times New Roman" w:hAnsi="Times New Roman" w:eastAsia="宋体" w:cs="Times New Roman"/>
                <w:sz w:val="24"/>
                <w:szCs w:val="24"/>
                <w:highlight w:val="none"/>
                <w:lang w:eastAsia="zh-CN"/>
              </w:rPr>
              <w:t>厂界</w:t>
            </w:r>
            <w:r>
              <w:rPr>
                <w:rFonts w:hint="default" w:ascii="Times New Roman" w:hAnsi="Times New Roman" w:eastAsia="宋体" w:cs="Times New Roman"/>
                <w:sz w:val="24"/>
                <w:szCs w:val="24"/>
                <w:highlight w:val="none"/>
              </w:rPr>
              <w:t>噪声执行《工业企业厂界环境噪声排放标准》（</w:t>
            </w:r>
            <w:r>
              <w:rPr>
                <w:rFonts w:hint="default" w:ascii="Times New Roman" w:hAnsi="Times New Roman" w:eastAsia="宋体" w:cs="Times New Roman"/>
                <w:color w:val="auto"/>
                <w:sz w:val="24"/>
                <w:szCs w:val="24"/>
                <w:highlight w:val="none"/>
              </w:rPr>
              <w:t>GB12348-2008）</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类标准</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具体标准值见下表</w:t>
            </w:r>
            <w:r>
              <w:rPr>
                <w:rFonts w:hint="default" w:ascii="Times New Roman" w:hAnsi="Times New Roman" w:cs="Times New Roman"/>
                <w:color w:val="auto"/>
                <w:sz w:val="24"/>
                <w:szCs w:val="24"/>
                <w:highlight w:val="none"/>
                <w:lang w:val="en-US" w:eastAsia="zh-CN"/>
              </w:rPr>
              <w:t>31</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Cs/>
                <w:sz w:val="24"/>
                <w:highlight w:val="none"/>
                <w:lang w:val="en-US" w:eastAsia="zh-CN"/>
              </w:rPr>
            </w:pPr>
            <w:r>
              <w:rPr>
                <w:rFonts w:hint="default" w:ascii="Times New Roman" w:hAnsi="Times New Roman" w:cs="Times New Roman"/>
                <w:bCs/>
                <w:sz w:val="24"/>
                <w:highlight w:val="none"/>
                <w:lang w:val="en-US" w:eastAsia="zh-CN"/>
              </w:rPr>
              <w:t>表</w:t>
            </w:r>
            <w:r>
              <w:rPr>
                <w:rFonts w:hint="eastAsia" w:ascii="Times New Roman" w:hAnsi="Times New Roman" w:cs="Times New Roman"/>
                <w:bCs/>
                <w:sz w:val="24"/>
                <w:highlight w:val="none"/>
                <w:lang w:val="en-US" w:eastAsia="zh-CN"/>
              </w:rPr>
              <w:t>31</w:t>
            </w:r>
            <w:r>
              <w:rPr>
                <w:rFonts w:hint="default" w:ascii="Times New Roman" w:hAnsi="Times New Roman" w:cs="Times New Roman"/>
                <w:bCs/>
                <w:sz w:val="24"/>
                <w:highlight w:val="none"/>
                <w:lang w:val="en-US" w:eastAsia="zh-CN"/>
              </w:rPr>
              <w:t xml:space="preserve">     </w:t>
            </w:r>
            <w:r>
              <w:rPr>
                <w:rFonts w:hint="eastAsia" w:ascii="Times New Roman" w:hAnsi="Times New Roman" w:cs="Times New Roman"/>
                <w:bCs/>
                <w:sz w:val="24"/>
                <w:highlight w:val="none"/>
                <w:lang w:val="en-US" w:eastAsia="zh-CN"/>
              </w:rPr>
              <w:t>项目</w:t>
            </w:r>
            <w:r>
              <w:rPr>
                <w:rFonts w:hint="default" w:ascii="Times New Roman" w:hAnsi="Times New Roman" w:cs="Times New Roman"/>
                <w:bCs/>
                <w:sz w:val="24"/>
                <w:highlight w:val="none"/>
                <w:lang w:val="en-US" w:eastAsia="zh-CN"/>
              </w:rPr>
              <w:t>噪声</w:t>
            </w:r>
            <w:r>
              <w:rPr>
                <w:rFonts w:hint="eastAsia" w:ascii="Times New Roman" w:hAnsi="Times New Roman" w:cs="Times New Roman"/>
                <w:bCs/>
                <w:sz w:val="24"/>
                <w:highlight w:val="none"/>
                <w:lang w:val="en-US" w:eastAsia="zh-CN"/>
              </w:rPr>
              <w:t>执行</w:t>
            </w:r>
            <w:r>
              <w:rPr>
                <w:rFonts w:hint="default" w:ascii="Times New Roman" w:hAnsi="Times New Roman" w:cs="Times New Roman"/>
                <w:bCs/>
                <w:sz w:val="24"/>
                <w:highlight w:val="none"/>
                <w:lang w:val="en-US" w:eastAsia="zh-CN"/>
              </w:rPr>
              <w:t>标准      单位：dB（A）</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68"/>
              <w:gridCol w:w="1122"/>
              <w:gridCol w:w="1074"/>
              <w:gridCol w:w="1200"/>
              <w:gridCol w:w="1"/>
              <w:gridCol w:w="38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68" w:type="dxa"/>
                  <w:vMerge w:val="restart"/>
                  <w:noWrap w:val="0"/>
                  <w:vAlign w:val="center"/>
                </w:tcPr>
                <w:p>
                  <w:pPr>
                    <w:jc w:val="center"/>
                    <w:textAlignment w:val="baseline"/>
                    <w:rPr>
                      <w:rFonts w:hint="default" w:ascii="Times New Roman" w:hAnsi="Times New Roman" w:cs="Times New Roman"/>
                      <w:highlight w:val="none"/>
                      <w:lang w:eastAsia="zh-CN"/>
                    </w:rPr>
                  </w:pPr>
                  <w:r>
                    <w:rPr>
                      <w:rFonts w:hint="default" w:ascii="Times New Roman" w:hAnsi="Times New Roman" w:cs="Times New Roman"/>
                      <w:highlight w:val="none"/>
                      <w:lang w:eastAsia="zh-CN"/>
                    </w:rPr>
                    <w:t>时期</w:t>
                  </w:r>
                </w:p>
              </w:tc>
              <w:tc>
                <w:tcPr>
                  <w:tcW w:w="1122" w:type="dxa"/>
                  <w:vMerge w:val="restart"/>
                  <w:noWrap w:val="0"/>
                  <w:vAlign w:val="center"/>
                </w:tcPr>
                <w:p>
                  <w:pPr>
                    <w:jc w:val="center"/>
                    <w:textAlignment w:val="baseline"/>
                    <w:rPr>
                      <w:rFonts w:hint="default" w:ascii="Times New Roman" w:hAnsi="Times New Roman" w:cs="Times New Roman"/>
                      <w:highlight w:val="none"/>
                      <w:lang w:eastAsia="zh-CN"/>
                    </w:rPr>
                  </w:pPr>
                  <w:r>
                    <w:rPr>
                      <w:rFonts w:hint="default" w:ascii="Times New Roman" w:hAnsi="Times New Roman" w:cs="Times New Roman"/>
                      <w:highlight w:val="none"/>
                      <w:lang w:eastAsia="zh-CN"/>
                    </w:rPr>
                    <w:t>方位</w:t>
                  </w:r>
                </w:p>
              </w:tc>
              <w:tc>
                <w:tcPr>
                  <w:tcW w:w="2275" w:type="dxa"/>
                  <w:gridSpan w:val="3"/>
                  <w:noWrap w:val="0"/>
                  <w:vAlign w:val="center"/>
                </w:tcPr>
                <w:p>
                  <w:pPr>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标准限值</w:t>
                  </w:r>
                </w:p>
              </w:tc>
              <w:tc>
                <w:tcPr>
                  <w:tcW w:w="3884" w:type="dxa"/>
                  <w:vMerge w:val="restart"/>
                  <w:noWrap w:val="0"/>
                  <w:vAlign w:val="center"/>
                </w:tcPr>
                <w:p>
                  <w:pPr>
                    <w:jc w:val="both"/>
                    <w:textAlignment w:val="baseline"/>
                    <w:rPr>
                      <w:rFonts w:hint="default" w:ascii="Times New Roman" w:hAnsi="Times New Roman" w:cs="Times New Roman"/>
                      <w:highlight w:val="none"/>
                    </w:rPr>
                  </w:pPr>
                </w:p>
                <w:p>
                  <w:pPr>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标准名称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68" w:type="dxa"/>
                  <w:vMerge w:val="continue"/>
                  <w:noWrap w:val="0"/>
                  <w:vAlign w:val="center"/>
                </w:tcPr>
                <w:p>
                  <w:pPr>
                    <w:jc w:val="center"/>
                    <w:textAlignment w:val="baseline"/>
                    <w:rPr>
                      <w:rFonts w:hint="default" w:ascii="Times New Roman" w:hAnsi="Times New Roman" w:cs="Times New Roman"/>
                      <w:highlight w:val="none"/>
                    </w:rPr>
                  </w:pPr>
                </w:p>
              </w:tc>
              <w:tc>
                <w:tcPr>
                  <w:tcW w:w="1122" w:type="dxa"/>
                  <w:vMerge w:val="continue"/>
                  <w:noWrap w:val="0"/>
                  <w:vAlign w:val="center"/>
                </w:tcPr>
                <w:p>
                  <w:pPr>
                    <w:jc w:val="center"/>
                    <w:textAlignment w:val="baseline"/>
                    <w:rPr>
                      <w:rFonts w:hint="default" w:ascii="Times New Roman" w:hAnsi="Times New Roman" w:cs="Times New Roman"/>
                      <w:highlight w:val="none"/>
                    </w:rPr>
                  </w:pPr>
                </w:p>
              </w:tc>
              <w:tc>
                <w:tcPr>
                  <w:tcW w:w="1074" w:type="dxa"/>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昼间</w:t>
                  </w:r>
                </w:p>
              </w:tc>
              <w:tc>
                <w:tcPr>
                  <w:tcW w:w="1200" w:type="dxa"/>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夜间</w:t>
                  </w:r>
                </w:p>
              </w:tc>
              <w:tc>
                <w:tcPr>
                  <w:tcW w:w="3885" w:type="dxa"/>
                  <w:gridSpan w:val="2"/>
                  <w:vMerge w:val="continue"/>
                  <w:noWrap w:val="0"/>
                  <w:vAlign w:val="center"/>
                </w:tcPr>
                <w:p>
                  <w:pPr>
                    <w:jc w:val="center"/>
                    <w:textAlignment w:val="baseline"/>
                    <w:rPr>
                      <w:rFonts w:hint="default" w:ascii="Times New Roman" w:hAnsi="Times New Roman" w:cs="Times New Roman"/>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68" w:type="dxa"/>
                  <w:noWrap w:val="0"/>
                  <w:vAlign w:val="center"/>
                </w:tcPr>
                <w:p>
                  <w:pPr>
                    <w:jc w:val="center"/>
                    <w:textAlignment w:val="baseline"/>
                    <w:rPr>
                      <w:rFonts w:hint="default" w:ascii="Times New Roman" w:hAnsi="Times New Roman" w:cs="Times New Roman"/>
                      <w:highlight w:val="none"/>
                      <w:lang w:eastAsia="zh-CN"/>
                    </w:rPr>
                  </w:pPr>
                  <w:r>
                    <w:rPr>
                      <w:rFonts w:hint="default" w:ascii="Times New Roman" w:hAnsi="Times New Roman" w:cs="Times New Roman"/>
                      <w:highlight w:val="none"/>
                      <w:lang w:eastAsia="zh-CN"/>
                    </w:rPr>
                    <w:t>营运期</w:t>
                  </w:r>
                </w:p>
              </w:tc>
              <w:tc>
                <w:tcPr>
                  <w:tcW w:w="1122" w:type="dxa"/>
                  <w:noWrap w:val="0"/>
                  <w:vAlign w:val="center"/>
                </w:tcPr>
                <w:p>
                  <w:pPr>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厂界四周</w:t>
                  </w:r>
                </w:p>
              </w:tc>
              <w:tc>
                <w:tcPr>
                  <w:tcW w:w="1074" w:type="dxa"/>
                  <w:noWrap w:val="0"/>
                  <w:vAlign w:val="center"/>
                </w:tcPr>
                <w:p>
                  <w:pPr>
                    <w:jc w:val="center"/>
                    <w:rPr>
                      <w:rFonts w:hint="eastAsia" w:ascii="Times New Roman" w:hAnsi="Times New Roman" w:cs="Times New Roman" w:eastAsiaTheme="minorEastAsia"/>
                      <w:highlight w:val="none"/>
                      <w:lang w:val="en-US" w:eastAsia="zh-CN"/>
                    </w:rPr>
                  </w:pPr>
                  <w:r>
                    <w:rPr>
                      <w:rFonts w:hint="default" w:ascii="Times New Roman" w:hAnsi="Times New Roman" w:cs="Times New Roman"/>
                      <w:highlight w:val="none"/>
                    </w:rPr>
                    <w:t>6</w:t>
                  </w:r>
                  <w:r>
                    <w:rPr>
                      <w:rFonts w:hint="eastAsia" w:cs="Times New Roman"/>
                      <w:highlight w:val="none"/>
                      <w:lang w:val="en-US" w:eastAsia="zh-CN"/>
                    </w:rPr>
                    <w:t>5</w:t>
                  </w:r>
                </w:p>
              </w:tc>
              <w:tc>
                <w:tcPr>
                  <w:tcW w:w="1200" w:type="dxa"/>
                  <w:noWrap w:val="0"/>
                  <w:vAlign w:val="center"/>
                </w:tcPr>
                <w:p>
                  <w:pPr>
                    <w:jc w:val="center"/>
                    <w:rPr>
                      <w:rFonts w:hint="eastAsia" w:ascii="Times New Roman" w:hAnsi="Times New Roman" w:cs="Times New Roman" w:eastAsiaTheme="minorEastAsia"/>
                      <w:highlight w:val="none"/>
                      <w:lang w:val="en-US" w:eastAsia="zh-CN"/>
                    </w:rPr>
                  </w:pPr>
                  <w:r>
                    <w:rPr>
                      <w:rFonts w:hint="default" w:ascii="Times New Roman" w:hAnsi="Times New Roman" w:cs="Times New Roman"/>
                      <w:highlight w:val="none"/>
                    </w:rPr>
                    <w:t>5</w:t>
                  </w:r>
                  <w:r>
                    <w:rPr>
                      <w:rFonts w:hint="eastAsia" w:cs="Times New Roman"/>
                      <w:highlight w:val="none"/>
                      <w:lang w:val="en-US" w:eastAsia="zh-CN"/>
                    </w:rPr>
                    <w:t>5</w:t>
                  </w:r>
                </w:p>
              </w:tc>
              <w:tc>
                <w:tcPr>
                  <w:tcW w:w="3885" w:type="dxa"/>
                  <w:gridSpan w:val="2"/>
                  <w:noWrap w:val="0"/>
                  <w:vAlign w:val="center"/>
                </w:tcPr>
                <w:p>
                  <w:pPr>
                    <w:jc w:val="center"/>
                    <w:textAlignment w:val="baseline"/>
                    <w:rPr>
                      <w:rFonts w:hint="default" w:ascii="Times New Roman" w:hAnsi="Times New Roman" w:cs="Times New Roman"/>
                      <w:highlight w:val="none"/>
                    </w:rPr>
                  </w:pPr>
                  <w:r>
                    <w:rPr>
                      <w:rFonts w:hint="default" w:ascii="Times New Roman" w:hAnsi="Times New Roman" w:cs="Times New Roman"/>
                      <w:highlight w:val="none"/>
                    </w:rPr>
                    <w:t>《工业企业厂界环境噪声排放标准》</w:t>
                  </w:r>
                </w:p>
                <w:p>
                  <w:pPr>
                    <w:jc w:val="center"/>
                    <w:textAlignment w:val="baseline"/>
                    <w:rPr>
                      <w:rFonts w:hint="default" w:ascii="Times New Roman" w:hAnsi="Times New Roman" w:cs="Times New Roman"/>
                      <w:highlight w:val="none"/>
                      <w:lang w:val="en-US" w:eastAsia="zh-CN"/>
                    </w:rPr>
                  </w:pPr>
                  <w:r>
                    <w:rPr>
                      <w:rFonts w:hint="default" w:ascii="Times New Roman" w:hAnsi="Times New Roman" w:cs="Times New Roman"/>
                      <w:highlight w:val="none"/>
                    </w:rPr>
                    <w:t>(GB12348-2008)</w:t>
                  </w:r>
                  <w:r>
                    <w:rPr>
                      <w:rFonts w:hint="eastAsia" w:ascii="Times New Roman" w:hAnsi="Times New Roman" w:cs="Times New Roman"/>
                      <w:highlight w:val="none"/>
                      <w:lang w:val="en-US" w:eastAsia="zh-CN"/>
                    </w:rPr>
                    <w:t>3</w:t>
                  </w:r>
                  <w:r>
                    <w:rPr>
                      <w:rFonts w:hint="default" w:ascii="Times New Roman" w:hAnsi="Times New Roman" w:cs="Times New Roman"/>
                      <w:highlight w:val="none"/>
                    </w:rPr>
                    <w:t>类</w:t>
                  </w:r>
                  <w:r>
                    <w:rPr>
                      <w:rFonts w:hint="default" w:ascii="Times New Roman" w:hAnsi="Times New Roman" w:cs="Times New Roman"/>
                      <w:highlight w:val="none"/>
                      <w:lang w:val="en-US" w:eastAsia="zh-CN"/>
                    </w:rPr>
                    <w:t>标准</w:t>
                  </w:r>
                </w:p>
              </w:tc>
            </w:tr>
          </w:tbl>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b/>
                <w:bCs/>
                <w:sz w:val="24"/>
                <w:highlight w:val="none"/>
              </w:rPr>
            </w:pPr>
            <w:r>
              <w:rPr>
                <w:rFonts w:hint="eastAsia" w:cs="Times New Roman"/>
                <w:b/>
                <w:bCs/>
                <w:sz w:val="24"/>
                <w:highlight w:val="none"/>
                <w:lang w:val="en-US" w:eastAsia="zh-CN"/>
              </w:rPr>
              <w:t>3</w:t>
            </w:r>
            <w:r>
              <w:rPr>
                <w:rFonts w:hint="default" w:ascii="Times New Roman" w:hAnsi="Times New Roman" w:cs="Times New Roman"/>
                <w:b/>
                <w:bCs/>
                <w:sz w:val="24"/>
                <w:highlight w:val="none"/>
              </w:rPr>
              <w:t>、固体废物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eastAsiaTheme="minorEastAsia"/>
                <w:highlight w:val="none"/>
                <w:lang w:val="en-US" w:eastAsia="zh-CN"/>
              </w:rPr>
            </w:pPr>
            <w:r>
              <w:rPr>
                <w:rFonts w:hint="default" w:ascii="Times New Roman" w:hAnsi="Times New Roman" w:cs="Times New Roman"/>
                <w:sz w:val="24"/>
                <w:highlight w:val="none"/>
              </w:rPr>
              <w:t>固废执行《一般工业固体废物贮存、处置场污染控制标准》（GB18599-2001）及2013年修改单</w:t>
            </w:r>
            <w:r>
              <w:rPr>
                <w:rFonts w:hint="eastAsia" w:ascii="Times New Roman" w:hAnsi="Times New Roman" w:cs="Times New Roman"/>
                <w:sz w:val="24"/>
                <w:highlight w:val="none"/>
                <w:lang w:eastAsia="zh-CN"/>
              </w:rPr>
              <w:t>，</w:t>
            </w:r>
            <w:r>
              <w:rPr>
                <w:rFonts w:hint="default" w:ascii="Times New Roman" w:hAnsi="Times New Roman" w:cs="Times New Roman"/>
                <w:sz w:val="24"/>
                <w:highlight w:val="none"/>
              </w:rPr>
              <w:t>《危险废物贮存污染控制标准》（GB18597-2001</w:t>
            </w:r>
            <w:r>
              <w:rPr>
                <w:rFonts w:hint="default" w:ascii="Times New Roman" w:hAnsi="Times New Roman" w:cs="Times New Roman"/>
                <w:sz w:val="24"/>
                <w:highlight w:val="none"/>
                <w:lang w:eastAsia="zh-CN"/>
              </w:rPr>
              <w:t>）及</w:t>
            </w:r>
            <w:r>
              <w:rPr>
                <w:rFonts w:hint="default" w:ascii="Times New Roman" w:hAnsi="Times New Roman" w:cs="Times New Roman"/>
                <w:sz w:val="24"/>
                <w:highlight w:val="none"/>
                <w:lang w:val="en-US" w:eastAsia="zh-CN"/>
              </w:rPr>
              <w:t>2013年修改单</w:t>
            </w:r>
            <w:r>
              <w:rPr>
                <w:rFonts w:hint="default" w:ascii="Times New Roman" w:hAnsi="Times New Roman" w:cs="Times New Roman"/>
                <w:sz w:val="24"/>
                <w:highlight w:val="none"/>
                <w:lang w:eastAsia="zh-CN"/>
              </w:rPr>
              <w:t>。</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554" w:hRule="atLeast"/>
          <w:jc w:val="center"/>
        </w:trPr>
        <w:tc>
          <w:tcPr>
            <w:tcW w:w="498" w:type="dxa"/>
            <w:tcBorders>
              <w:top w:val="single" w:color="auto" w:sz="6" w:space="0"/>
              <w:left w:val="single" w:color="auto" w:sz="12" w:space="0"/>
              <w:bottom w:val="single" w:color="auto" w:sz="12" w:space="0"/>
              <w:right w:val="single" w:color="auto" w:sz="6" w:space="0"/>
            </w:tcBorders>
            <w:noWrap w:val="0"/>
            <w:vAlign w:val="center"/>
          </w:tcPr>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总</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量</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控</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制</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指</w:t>
            </w:r>
          </w:p>
          <w:p>
            <w:pPr>
              <w:adjustRightInd w:val="0"/>
              <w:snapToGrid w:val="0"/>
              <w:spacing w:line="240" w:lineRule="auto"/>
              <w:jc w:val="center"/>
              <w:rPr>
                <w:rFonts w:hint="default" w:ascii="Times New Roman" w:hAnsi="Times New Roman" w:cs="Times New Roman"/>
                <w:sz w:val="28"/>
              </w:rPr>
            </w:pPr>
            <w:r>
              <w:rPr>
                <w:rFonts w:hint="default" w:ascii="Times New Roman" w:hAnsi="Times New Roman" w:cs="Times New Roman"/>
                <w:b/>
                <w:sz w:val="28"/>
              </w:rPr>
              <w:t>标</w:t>
            </w:r>
          </w:p>
        </w:tc>
        <w:tc>
          <w:tcPr>
            <w:tcW w:w="8541" w:type="dxa"/>
            <w:tcBorders>
              <w:top w:val="single" w:color="auto" w:sz="6" w:space="0"/>
              <w:left w:val="single" w:color="auto" w:sz="6" w:space="0"/>
              <w:bottom w:val="single" w:color="auto" w:sz="12" w:space="0"/>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rPr>
                <w:rFonts w:hint="default"/>
                <w:sz w:val="24"/>
                <w:szCs w:val="24"/>
                <w:highlight w:val="none"/>
                <w:lang w:eastAsia="zh-CN"/>
              </w:rPr>
            </w:pPr>
            <w:r>
              <w:rPr>
                <w:rFonts w:hint="eastAsia"/>
                <w:sz w:val="24"/>
                <w:szCs w:val="24"/>
                <w:highlight w:val="none"/>
                <w:lang w:val="en-US" w:eastAsia="zh-CN"/>
              </w:rPr>
              <w:t>本项目无生产废水产生。本项目依托原有员工，不新增员工，故不新增生活污水产生。</w:t>
            </w:r>
            <w:r>
              <w:rPr>
                <w:rFonts w:hint="default"/>
                <w:sz w:val="24"/>
                <w:szCs w:val="24"/>
                <w:highlight w:val="none"/>
                <w:lang w:eastAsia="zh-CN"/>
              </w:rPr>
              <w:t>故本项目无</w:t>
            </w:r>
            <w:r>
              <w:rPr>
                <w:rFonts w:hint="eastAsia"/>
                <w:sz w:val="24"/>
                <w:szCs w:val="24"/>
                <w:highlight w:val="none"/>
                <w:lang w:val="en-US" w:eastAsia="zh-CN"/>
              </w:rPr>
              <w:t>废水</w:t>
            </w:r>
            <w:r>
              <w:rPr>
                <w:rFonts w:hint="default"/>
                <w:sz w:val="24"/>
                <w:szCs w:val="24"/>
                <w:highlight w:val="none"/>
                <w:lang w:eastAsia="zh-CN"/>
              </w:rPr>
              <w:t>总量控制指标。</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rPr>
                <w:rFonts w:hint="default" w:ascii="Times New Roman" w:hAnsi="Times New Roman" w:cs="Times New Roman"/>
                <w:sz w:val="24"/>
                <w:highlight w:val="none"/>
                <w:lang w:val="en-US" w:eastAsia="zh-CN"/>
              </w:rPr>
            </w:pPr>
            <w:r>
              <w:rPr>
                <w:sz w:val="24"/>
                <w:szCs w:val="24"/>
                <w:highlight w:val="none"/>
              </w:rPr>
              <w:t>项目生产</w:t>
            </w:r>
            <w:r>
              <w:rPr>
                <w:rFonts w:hint="default"/>
                <w:sz w:val="24"/>
                <w:szCs w:val="24"/>
                <w:highlight w:val="none"/>
              </w:rPr>
              <w:t>过程中，无</w:t>
            </w:r>
            <w:r>
              <w:rPr>
                <w:rFonts w:hint="default" w:ascii="Times New Roman" w:hAnsi="Times New Roman" w:cs="Times New Roman"/>
                <w:sz w:val="24"/>
                <w:szCs w:val="24"/>
                <w:highlight w:val="none"/>
              </w:rPr>
              <w:t>SO</w:t>
            </w:r>
            <w:r>
              <w:rPr>
                <w:rFonts w:hint="default" w:ascii="Times New Roman" w:hAnsi="Times New Roman" w:cs="Times New Roman"/>
                <w:sz w:val="24"/>
                <w:szCs w:val="24"/>
                <w:highlight w:val="none"/>
                <w:vertAlign w:val="subscript"/>
                <w:lang w:val="en-US" w:eastAsia="zh-CN"/>
              </w:rPr>
              <w:t>2</w:t>
            </w:r>
            <w:r>
              <w:rPr>
                <w:rFonts w:hint="default"/>
                <w:sz w:val="24"/>
                <w:szCs w:val="24"/>
                <w:highlight w:val="none"/>
              </w:rPr>
              <w:t>、</w:t>
            </w:r>
            <w:r>
              <w:rPr>
                <w:rFonts w:hint="default" w:ascii="Times New Roman" w:hAnsi="Times New Roman" w:cs="Times New Roman"/>
                <w:sz w:val="24"/>
                <w:szCs w:val="24"/>
                <w:highlight w:val="none"/>
              </w:rPr>
              <w:t>NOx</w:t>
            </w:r>
            <w:r>
              <w:rPr>
                <w:rFonts w:hint="default"/>
                <w:sz w:val="24"/>
                <w:szCs w:val="24"/>
                <w:highlight w:val="none"/>
              </w:rPr>
              <w:t>产生</w:t>
            </w:r>
            <w:r>
              <w:rPr>
                <w:rFonts w:hint="eastAsia"/>
                <w:sz w:val="24"/>
                <w:szCs w:val="24"/>
                <w:highlight w:val="none"/>
                <w:lang w:val="en-US" w:eastAsia="zh-CN"/>
              </w:rPr>
              <w:t>，无颗粒物产生</w:t>
            </w:r>
            <w:r>
              <w:rPr>
                <w:rFonts w:hint="default"/>
                <w:sz w:val="24"/>
                <w:szCs w:val="24"/>
                <w:highlight w:val="none"/>
              </w:rPr>
              <w:t>；</w:t>
            </w:r>
            <w:r>
              <w:rPr>
                <w:rFonts w:hint="eastAsia" w:ascii="Times New Roman" w:hAnsi="Times New Roman" w:cs="Times New Roman"/>
                <w:b w:val="0"/>
                <w:bCs w:val="0"/>
                <w:color w:val="auto"/>
                <w:sz w:val="24"/>
                <w:highlight w:val="none"/>
                <w:u w:val="none"/>
                <w:lang w:val="en-US" w:eastAsia="zh-CN"/>
              </w:rPr>
              <w:t>有组织</w:t>
            </w:r>
            <w:r>
              <w:rPr>
                <w:rFonts w:hint="eastAsia" w:cs="Times New Roman"/>
                <w:sz w:val="24"/>
                <w:szCs w:val="24"/>
                <w:highlight w:val="none"/>
                <w:lang w:eastAsia="zh-CN"/>
              </w:rPr>
              <w:t>非甲烷总烃</w:t>
            </w:r>
            <w:r>
              <w:rPr>
                <w:rFonts w:hint="eastAsia" w:cs="Times New Roman"/>
                <w:sz w:val="24"/>
                <w:szCs w:val="24"/>
                <w:highlight w:val="none"/>
                <w:lang w:val="en-US" w:eastAsia="zh-CN"/>
              </w:rPr>
              <w:t>排放量为</w:t>
            </w:r>
            <w:r>
              <w:rPr>
                <w:rFonts w:hint="eastAsia" w:ascii="Times New Roman" w:hAnsi="Times New Roman" w:cs="Times New Roman"/>
                <w:sz w:val="24"/>
                <w:szCs w:val="24"/>
                <w:highlight w:val="none"/>
                <w:lang w:val="en-US" w:eastAsia="zh-CN"/>
              </w:rPr>
              <w:t>0.0</w:t>
            </w:r>
            <w:r>
              <w:rPr>
                <w:rFonts w:hint="eastAsia" w:cs="Times New Roman"/>
                <w:sz w:val="24"/>
                <w:szCs w:val="24"/>
                <w:highlight w:val="none"/>
                <w:lang w:val="en-US" w:eastAsia="zh-CN"/>
              </w:rPr>
              <w:t>006</w:t>
            </w:r>
            <w:r>
              <w:rPr>
                <w:rFonts w:hint="eastAsia"/>
                <w:b w:val="0"/>
                <w:bCs w:val="0"/>
                <w:color w:val="auto"/>
                <w:sz w:val="24"/>
                <w:szCs w:val="24"/>
                <w:highlight w:val="none"/>
                <w:u w:val="none"/>
                <w:lang w:val="en-US" w:eastAsia="zh-CN"/>
              </w:rPr>
              <w:t>t/a，该项目重点污染物新增排放量需要进行双倍替代，项目所需替代量为</w:t>
            </w:r>
            <w:r>
              <w:rPr>
                <w:rFonts w:hint="eastAsia" w:cs="Times New Roman"/>
                <w:sz w:val="24"/>
                <w:szCs w:val="24"/>
                <w:highlight w:val="none"/>
                <w:lang w:eastAsia="zh-CN"/>
              </w:rPr>
              <w:t>非甲烷总烃</w:t>
            </w:r>
            <w:r>
              <w:rPr>
                <w:rFonts w:hint="eastAsia"/>
                <w:b w:val="0"/>
                <w:bCs w:val="0"/>
                <w:color w:val="auto"/>
                <w:sz w:val="24"/>
                <w:szCs w:val="24"/>
                <w:highlight w:val="none"/>
                <w:u w:val="none"/>
                <w:lang w:val="en-US" w:eastAsia="zh-CN"/>
              </w:rPr>
              <w:t>0.0012t/a，</w:t>
            </w:r>
            <w:r>
              <w:rPr>
                <w:rFonts w:hint="eastAsia"/>
                <w:b w:val="0"/>
                <w:bCs w:val="0"/>
                <w:sz w:val="24"/>
                <w:highlight w:val="none"/>
                <w:u w:val="none"/>
                <w:lang w:val="en-US" w:eastAsia="zh-CN"/>
              </w:rPr>
              <w:t>拟使用现有项目环保设备升级改造中减排量（</w:t>
            </w:r>
            <w:r>
              <w:rPr>
                <w:rFonts w:hint="eastAsia" w:cs="Times New Roman"/>
                <w:sz w:val="24"/>
                <w:szCs w:val="24"/>
                <w:highlight w:val="none"/>
                <w:lang w:eastAsia="zh-CN"/>
              </w:rPr>
              <w:t>非甲烷总烃</w:t>
            </w:r>
            <w:r>
              <w:rPr>
                <w:rFonts w:hint="eastAsia"/>
                <w:b w:val="0"/>
                <w:bCs w:val="0"/>
                <w:sz w:val="24"/>
                <w:highlight w:val="none"/>
                <w:u w:val="none"/>
                <w:lang w:val="en-US" w:eastAsia="zh-CN"/>
              </w:rPr>
              <w:t>0.0196t）进行替代，</w:t>
            </w:r>
            <w:r>
              <w:rPr>
                <w:rFonts w:hint="default" w:ascii="Times New Roman" w:hAnsi="Times New Roman" w:cs="Times New Roman"/>
                <w:b w:val="0"/>
                <w:bCs w:val="0"/>
                <w:color w:val="auto"/>
                <w:sz w:val="24"/>
                <w:highlight w:val="none"/>
                <w:u w:val="none"/>
                <w:lang w:val="en-US" w:eastAsia="zh-CN"/>
              </w:rPr>
              <w:t>能够满足本项目替代要求</w:t>
            </w:r>
            <w:r>
              <w:rPr>
                <w:rFonts w:hint="eastAsia" w:cs="Times New Roman"/>
                <w:b w:val="0"/>
                <w:bCs w:val="0"/>
                <w:color w:val="auto"/>
                <w:sz w:val="24"/>
                <w:highlight w:val="none"/>
                <w:u w:val="none"/>
                <w:lang w:val="en-US" w:eastAsia="zh-CN"/>
              </w:rPr>
              <w:t>。</w:t>
            </w:r>
          </w:p>
        </w:tc>
      </w:tr>
    </w:tbl>
    <w:p>
      <w:pPr>
        <w:adjustRightInd w:val="0"/>
        <w:snapToGrid w:val="0"/>
        <w:spacing w:line="520" w:lineRule="exact"/>
        <w:rPr>
          <w:rFonts w:hint="eastAsia" w:ascii="宋体" w:hAnsi="宋体" w:eastAsia="宋体" w:cs="宋体"/>
          <w:b/>
          <w:sz w:val="30"/>
          <w:highlight w:val="none"/>
        </w:rPr>
      </w:pPr>
      <w:r>
        <w:rPr>
          <w:rFonts w:hint="eastAsia" w:ascii="宋体" w:hAnsi="宋体" w:eastAsia="宋体" w:cs="宋体"/>
          <w:b/>
          <w:sz w:val="30"/>
        </w:rPr>
        <w:br w:type="page"/>
      </w:r>
      <w:r>
        <w:rPr>
          <w:rFonts w:hint="eastAsia" w:ascii="宋体" w:hAnsi="宋体" w:eastAsia="宋体" w:cs="宋体"/>
          <w:b/>
          <w:sz w:val="30"/>
          <w:highlight w:val="none"/>
        </w:rPr>
        <w:t>建设项目工程分析</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8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726" w:hRule="atLeast"/>
          <w:jc w:val="center"/>
        </w:trPr>
        <w:tc>
          <w:tcPr>
            <w:tcW w:w="8874" w:type="dxa"/>
            <w:noWrap w:val="0"/>
            <w:vAlign w:val="top"/>
          </w:tcPr>
          <w:p>
            <w:pPr>
              <w:adjustRightInd w:val="0"/>
              <w:snapToGrid w:val="0"/>
              <w:spacing w:line="240" w:lineRule="auto"/>
              <w:rPr>
                <w:rFonts w:hint="default" w:ascii="Times New Roman" w:hAnsi="Times New Roman" w:cs="Times New Roman"/>
                <w:b/>
                <w:bCs/>
                <w:sz w:val="28"/>
                <w:szCs w:val="28"/>
                <w:highlight w:val="none"/>
              </w:rPr>
            </w:pPr>
            <w:r>
              <w:rPr>
                <w:rFonts w:hint="default" w:ascii="Times New Roman" w:hAnsi="Times New Roman" w:cs="Times New Roman"/>
                <w:b/>
                <w:bCs/>
                <w:sz w:val="28"/>
                <w:szCs w:val="28"/>
                <w:highlight w:val="none"/>
              </w:rPr>
              <w:t>工艺流程简述(图示)：</w:t>
            </w:r>
          </w:p>
          <w:p>
            <w:pPr>
              <w:spacing w:line="520" w:lineRule="exact"/>
              <w:textAlignment w:val="baseline"/>
              <w:rPr>
                <w:rFonts w:hint="default" w:ascii="Times New Roman" w:hAnsi="Times New Roman" w:eastAsia="黑体" w:cs="Times New Roman"/>
                <w:sz w:val="24"/>
                <w:highlight w:val="none"/>
              </w:rPr>
            </w:pPr>
            <w:r>
              <w:rPr>
                <w:rFonts w:hint="default" w:ascii="Times New Roman" w:hAnsi="Times New Roman" w:cs="Times New Roman"/>
                <w:b/>
                <w:sz w:val="24"/>
                <w:highlight w:val="none"/>
              </w:rPr>
              <w:t xml:space="preserve">    1、项目工艺流程图：</w:t>
            </w:r>
          </w:p>
          <w:p>
            <w:pPr>
              <w:spacing w:line="520" w:lineRule="exact"/>
              <w:ind w:firstLine="480" w:firstLineChars="200"/>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w:t>项目主要生产工艺流程及产污环节见图</w:t>
            </w:r>
            <w:r>
              <w:rPr>
                <w:rFonts w:hint="eastAsia" w:cs="Times New Roman"/>
                <w:sz w:val="24"/>
                <w:highlight w:val="none"/>
                <w:lang w:val="en-US" w:eastAsia="zh-CN"/>
              </w:rPr>
              <w:t>3</w:t>
            </w:r>
            <w:r>
              <w:rPr>
                <w:rFonts w:hint="default" w:ascii="Times New Roman" w:hAnsi="Times New Roman" w:cs="Times New Roman"/>
                <w:sz w:val="24"/>
                <w:highlight w:val="none"/>
                <w:lang w:val="en-US" w:eastAsia="zh-CN"/>
              </w:rPr>
              <w:t>。</w:t>
            </w:r>
          </w:p>
          <w:p>
            <w:pPr>
              <w:rPr>
                <w:rFonts w:hint="default" w:ascii="Times New Roman" w:hAnsi="Times New Roman" w:cs="Times New Roman"/>
                <w:sz w:val="24"/>
                <w:highlight w:val="none"/>
              </w:rPr>
            </w:pPr>
            <w:r>
              <w:rPr>
                <w:sz w:val="24"/>
                <w:highlight w:val="none"/>
              </w:rPr>
              <mc:AlternateContent>
                <mc:Choice Requires="wps">
                  <w:drawing>
                    <wp:anchor distT="0" distB="0" distL="114300" distR="114300" simplePos="0" relativeHeight="251669504" behindDoc="0" locked="0" layoutInCell="1" allowOverlap="1">
                      <wp:simplePos x="0" y="0"/>
                      <wp:positionH relativeFrom="column">
                        <wp:posOffset>3884295</wp:posOffset>
                      </wp:positionH>
                      <wp:positionV relativeFrom="paragraph">
                        <wp:posOffset>155575</wp:posOffset>
                      </wp:positionV>
                      <wp:extent cx="543560" cy="342900"/>
                      <wp:effectExtent l="0" t="0" r="0" b="0"/>
                      <wp:wrapNone/>
                      <wp:docPr id="18" name="矩形 507"/>
                      <wp:cNvGraphicFramePr/>
                      <a:graphic xmlns:a="http://schemas.openxmlformats.org/drawingml/2006/main">
                        <a:graphicData uri="http://schemas.microsoft.com/office/word/2010/wordprocessingShape">
                          <wps:wsp>
                            <wps:cNvSpPr/>
                            <wps:spPr>
                              <a:xfrm>
                                <a:off x="0" y="0"/>
                                <a:ext cx="543560" cy="342900"/>
                              </a:xfrm>
                              <a:prstGeom prst="rect">
                                <a:avLst/>
                              </a:prstGeom>
                              <a:noFill/>
                              <a:ln>
                                <a:noFill/>
                              </a:ln>
                            </wps:spPr>
                            <wps:txbx>
                              <w:txbxContent>
                                <w:p>
                                  <w:pPr>
                                    <w:rPr>
                                      <w:rFonts w:hint="default" w:eastAsia="宋体"/>
                                      <w:lang w:val="en-US" w:eastAsia="zh-CN"/>
                                    </w:rPr>
                                  </w:pPr>
                                  <w:r>
                                    <w:rPr>
                                      <w:rFonts w:hint="eastAsia"/>
                                      <w:lang w:val="en-US" w:eastAsia="zh-CN"/>
                                    </w:rPr>
                                    <w:t>固废</w:t>
                                  </w:r>
                                </w:p>
                              </w:txbxContent>
                            </wps:txbx>
                            <wps:bodyPr wrap="square" upright="1"/>
                          </wps:wsp>
                        </a:graphicData>
                      </a:graphic>
                    </wp:anchor>
                  </w:drawing>
                </mc:Choice>
                <mc:Fallback>
                  <w:pict>
                    <v:rect id="矩形 507" o:spid="_x0000_s1026" o:spt="1" style="position:absolute;left:0pt;margin-left:305.85pt;margin-top:12.25pt;height:27pt;width:42.8pt;z-index:251669504;mso-width-relative:page;mso-height-relative:page;" filled="f" stroked="f" coordsize="21600,21600" o:gfxdata="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HYlta3bAAAACQEAAA8AAAAAAAAAAQAgAAAAIgAA&#10;AGRycy9kb3ducmV2LnhtbFBLAQIUABQAAAAIAIdO4kCGB7NJkwEAAAMDAAAOAAAAAAAAAAEAIAAA&#10;ACoBAABkcnMvZTJvRG9jLnhtbFBLBQYAAAAABgAGAFkBAAAvBQAAAAA=&#10;">
                      <v:fill on="f" focussize="0,0"/>
                      <v:stroke on="f"/>
                      <v:imagedata o:title=""/>
                      <o:lock v:ext="edit" aspectratio="f"/>
                      <v:textbox>
                        <w:txbxContent>
                          <w:p>
                            <w:pPr>
                              <w:rPr>
                                <w:rFonts w:hint="default" w:eastAsia="宋体"/>
                                <w:lang w:val="en-US" w:eastAsia="zh-CN"/>
                              </w:rPr>
                            </w:pPr>
                            <w:r>
                              <w:rPr>
                                <w:rFonts w:hint="eastAsia"/>
                                <w:lang w:val="en-US" w:eastAsia="zh-CN"/>
                              </w:rPr>
                              <w:t>固废</w:t>
                            </w:r>
                          </w:p>
                        </w:txbxContent>
                      </v:textbox>
                    </v:rect>
                  </w:pict>
                </mc:Fallback>
              </mc:AlternateContent>
            </w:r>
            <w:r>
              <w:rPr>
                <w:sz w:val="24"/>
                <w:highlight w:val="none"/>
              </w:rPr>
              <mc:AlternateContent>
                <mc:Choice Requires="wps">
                  <w:drawing>
                    <wp:anchor distT="0" distB="0" distL="114300" distR="114300" simplePos="0" relativeHeight="251667456" behindDoc="0" locked="0" layoutInCell="1" allowOverlap="1">
                      <wp:simplePos x="0" y="0"/>
                      <wp:positionH relativeFrom="column">
                        <wp:posOffset>1655445</wp:posOffset>
                      </wp:positionH>
                      <wp:positionV relativeFrom="paragraph">
                        <wp:posOffset>193675</wp:posOffset>
                      </wp:positionV>
                      <wp:extent cx="543560" cy="342900"/>
                      <wp:effectExtent l="0" t="0" r="0" b="0"/>
                      <wp:wrapNone/>
                      <wp:docPr id="16" name="矩形 504"/>
                      <wp:cNvGraphicFramePr/>
                      <a:graphic xmlns:a="http://schemas.openxmlformats.org/drawingml/2006/main">
                        <a:graphicData uri="http://schemas.microsoft.com/office/word/2010/wordprocessingShape">
                          <wps:wsp>
                            <wps:cNvSpPr/>
                            <wps:spPr>
                              <a:xfrm>
                                <a:off x="0" y="0"/>
                                <a:ext cx="543560" cy="342900"/>
                              </a:xfrm>
                              <a:prstGeom prst="rect">
                                <a:avLst/>
                              </a:prstGeom>
                              <a:noFill/>
                              <a:ln>
                                <a:noFill/>
                              </a:ln>
                            </wps:spPr>
                            <wps:txbx>
                              <w:txbxContent>
                                <w:p>
                                  <w:pPr>
                                    <w:rPr>
                                      <w:rFonts w:hint="eastAsia" w:eastAsia="宋体"/>
                                      <w:lang w:val="en-US" w:eastAsia="zh-CN"/>
                                    </w:rPr>
                                  </w:pPr>
                                  <w:r>
                                    <w:rPr>
                                      <w:rFonts w:hint="eastAsia"/>
                                      <w:lang w:val="en-US" w:eastAsia="zh-CN"/>
                                    </w:rPr>
                                    <w:t>废气</w:t>
                                  </w:r>
                                </w:p>
                              </w:txbxContent>
                            </wps:txbx>
                            <wps:bodyPr vert="horz" wrap="square" anchor="t" upright="1"/>
                          </wps:wsp>
                        </a:graphicData>
                      </a:graphic>
                    </wp:anchor>
                  </w:drawing>
                </mc:Choice>
                <mc:Fallback>
                  <w:pict>
                    <v:rect id="矩形 504" o:spid="_x0000_s1026" o:spt="1" style="position:absolute;left:0pt;margin-left:130.35pt;margin-top:15.25pt;height:27pt;width:42.8pt;z-index:251667456;mso-width-relative:page;mso-height-relative:page;" filled="f" stroked="f" coordsize="21600,21600" o:gfxdata="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K0XoP7bAAAACQEAAA8A&#10;AAAAAAAAAQAgAAAAIgAAAGRycy9kb3ducmV2LnhtbFBLAQIUABQAAAAIAIdO4kDXVht+ogEAABoD&#10;AAAOAAAAAAAAAAEAIAAAACoBAABkcnMvZTJvRG9jLnhtbFBLBQYAAAAABgAGAFkBAAA+BQAAAAA=&#10;">
                      <v:fill on="f" focussize="0,0"/>
                      <v:stroke on="f"/>
                      <v:imagedata o:title=""/>
                      <o:lock v:ext="edit" aspectratio="f"/>
                      <v:textbox>
                        <w:txbxContent>
                          <w:p>
                            <w:pPr>
                              <w:rPr>
                                <w:rFonts w:hint="eastAsia" w:eastAsia="宋体"/>
                                <w:lang w:val="en-US" w:eastAsia="zh-CN"/>
                              </w:rPr>
                            </w:pPr>
                            <w:r>
                              <w:rPr>
                                <w:rFonts w:hint="eastAsia"/>
                                <w:lang w:val="en-US" w:eastAsia="zh-CN"/>
                              </w:rPr>
                              <w:t>废气</w:t>
                            </w:r>
                          </w:p>
                        </w:txbxContent>
                      </v:textbox>
                    </v:rect>
                  </w:pict>
                </mc:Fallback>
              </mc:AlternateContent>
            </w:r>
            <w:r>
              <w:rPr>
                <w:sz w:val="24"/>
                <w:highlight w:val="none"/>
              </w:rPr>
              <mc:AlternateContent>
                <mc:Choice Requires="wps">
                  <w:drawing>
                    <wp:anchor distT="0" distB="0" distL="114300" distR="114300" simplePos="0" relativeHeight="251668480" behindDoc="0" locked="0" layoutInCell="1" allowOverlap="1">
                      <wp:simplePos x="0" y="0"/>
                      <wp:positionH relativeFrom="column">
                        <wp:posOffset>2874645</wp:posOffset>
                      </wp:positionH>
                      <wp:positionV relativeFrom="paragraph">
                        <wp:posOffset>193675</wp:posOffset>
                      </wp:positionV>
                      <wp:extent cx="543560" cy="342900"/>
                      <wp:effectExtent l="0" t="0" r="0" b="0"/>
                      <wp:wrapNone/>
                      <wp:docPr id="17" name="矩形 506"/>
                      <wp:cNvGraphicFramePr/>
                      <a:graphic xmlns:a="http://schemas.openxmlformats.org/drawingml/2006/main">
                        <a:graphicData uri="http://schemas.microsoft.com/office/word/2010/wordprocessingShape">
                          <wps:wsp>
                            <wps:cNvSpPr/>
                            <wps:spPr>
                              <a:xfrm>
                                <a:off x="0" y="0"/>
                                <a:ext cx="543560" cy="342900"/>
                              </a:xfrm>
                              <a:prstGeom prst="rect">
                                <a:avLst/>
                              </a:prstGeom>
                              <a:noFill/>
                              <a:ln>
                                <a:noFill/>
                              </a:ln>
                            </wps:spPr>
                            <wps:txbx>
                              <w:txbxContent>
                                <w:p>
                                  <w:pPr>
                                    <w:rPr>
                                      <w:rFonts w:hint="default" w:eastAsia="宋体"/>
                                      <w:lang w:val="en-US" w:eastAsia="zh-CN"/>
                                    </w:rPr>
                                  </w:pPr>
                                  <w:r>
                                    <w:rPr>
                                      <w:rFonts w:hint="eastAsia"/>
                                      <w:lang w:val="en-US" w:eastAsia="zh-CN"/>
                                    </w:rPr>
                                    <w:t>固废</w:t>
                                  </w:r>
                                </w:p>
                              </w:txbxContent>
                            </wps:txbx>
                            <wps:bodyPr wrap="square" upright="1"/>
                          </wps:wsp>
                        </a:graphicData>
                      </a:graphic>
                    </wp:anchor>
                  </w:drawing>
                </mc:Choice>
                <mc:Fallback>
                  <w:pict>
                    <v:rect id="矩形 506" o:spid="_x0000_s1026" o:spt="1" style="position:absolute;left:0pt;margin-left:226.35pt;margin-top:15.25pt;height:27pt;width:42.8pt;z-index:251668480;mso-width-relative:page;mso-height-relative:page;" filled="f" stroked="f" coordsize="21600,21600" o:gfxdata="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D1dfc92wAAAAkBAAAPAAAAAAAAAAEAIAAAACIA&#10;AABkcnMvZG93bnJldi54bWxQSwECFAAUAAAACACHTuJAaSq505QBAAADAwAADgAAAAAAAAABACAA&#10;AAAqAQAAZHJzL2Uyb0RvYy54bWxQSwUGAAAAAAYABgBZAQAAMAUAAAAA&#10;">
                      <v:fill on="f" focussize="0,0"/>
                      <v:stroke on="f"/>
                      <v:imagedata o:title=""/>
                      <o:lock v:ext="edit" aspectratio="f"/>
                      <v:textbox>
                        <w:txbxContent>
                          <w:p>
                            <w:pPr>
                              <w:rPr>
                                <w:rFonts w:hint="default" w:eastAsia="宋体"/>
                                <w:lang w:val="en-US" w:eastAsia="zh-CN"/>
                              </w:rPr>
                            </w:pPr>
                            <w:r>
                              <w:rPr>
                                <w:rFonts w:hint="eastAsia"/>
                                <w:lang w:val="en-US" w:eastAsia="zh-CN"/>
                              </w:rPr>
                              <w:t>固废</w:t>
                            </w:r>
                          </w:p>
                        </w:txbxContent>
                      </v:textbox>
                    </v:rect>
                  </w:pict>
                </mc:Fallback>
              </mc:AlternateContent>
            </w:r>
          </w:p>
          <w:p>
            <w:pPr>
              <w:rPr>
                <w:rFonts w:hint="default" w:ascii="Times New Roman" w:hAnsi="Times New Roman" w:cs="Times New Roman"/>
                <w:sz w:val="24"/>
                <w:highlight w:val="none"/>
              </w:rPr>
            </w:pPr>
          </w:p>
          <w:p>
            <w:pPr>
              <w:rPr>
                <w:rFonts w:hint="default" w:ascii="Times New Roman" w:hAnsi="Times New Roman" w:cs="Times New Roman"/>
                <w:sz w:val="24"/>
                <w:highlight w:val="none"/>
              </w:rPr>
            </w:pPr>
            <w:r>
              <w:rPr>
                <w:sz w:val="24"/>
                <w:highlight w:val="none"/>
              </w:rPr>
              <mc:AlternateContent>
                <mc:Choice Requires="wps">
                  <w:drawing>
                    <wp:anchor distT="0" distB="0" distL="114300" distR="114300" simplePos="0" relativeHeight="251672576" behindDoc="0" locked="0" layoutInCell="1" allowOverlap="1">
                      <wp:simplePos x="0" y="0"/>
                      <wp:positionH relativeFrom="column">
                        <wp:posOffset>4112895</wp:posOffset>
                      </wp:positionH>
                      <wp:positionV relativeFrom="paragraph">
                        <wp:posOffset>69850</wp:posOffset>
                      </wp:positionV>
                      <wp:extent cx="635" cy="438150"/>
                      <wp:effectExtent l="37465" t="0" r="38100" b="0"/>
                      <wp:wrapNone/>
                      <wp:docPr id="21" name="直线 510"/>
                      <wp:cNvGraphicFramePr/>
                      <a:graphic xmlns:a="http://schemas.openxmlformats.org/drawingml/2006/main">
                        <a:graphicData uri="http://schemas.microsoft.com/office/word/2010/wordprocessingShape">
                          <wps:wsp>
                            <wps:cNvCnPr/>
                            <wps:spPr>
                              <a:xfrm flipV="1">
                                <a:off x="0" y="0"/>
                                <a:ext cx="635" cy="43815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510" o:spid="_x0000_s1026" o:spt="20" style="position:absolute;left:0pt;flip:y;margin-left:323.85pt;margin-top:5.5pt;height:34.5pt;width:0.05pt;z-index:251672576;mso-width-relative:page;mso-height-relative:page;" filled="f" stroked="t" coordsize="21600,21600" o:gfxdata="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ur1aw1QAAAAkBAAAPAAAA&#10;AAAAAAEAIAAAACIAAABkcnMvZG93bnJldi54bWxQSwECFAAUAAAACACHTuJA7fsbJ98BAACeAwAA&#10;DgAAAAAAAAABACAAAAAkAQAAZHJzL2Uyb0RvYy54bWxQSwUGAAAAAAYABgBZAQAAdQUAAAAA&#10;">
                      <v:fill on="f" focussize="0,0"/>
                      <v:stroke color="#000000" joinstyle="round" dashstyle="dash" endarrow="block"/>
                      <v:imagedata o:title=""/>
                      <o:lock v:ext="edit" aspectratio="f"/>
                    </v:line>
                  </w:pict>
                </mc:Fallback>
              </mc:AlternateContent>
            </w:r>
            <w:r>
              <w:rPr>
                <w:sz w:val="24"/>
                <w:highlight w:val="none"/>
              </w:rPr>
              <mc:AlternateContent>
                <mc:Choice Requires="wps">
                  <w:drawing>
                    <wp:anchor distT="0" distB="0" distL="114300" distR="114300" simplePos="0" relativeHeight="251671552" behindDoc="0" locked="0" layoutInCell="1" allowOverlap="1">
                      <wp:simplePos x="0" y="0"/>
                      <wp:positionH relativeFrom="column">
                        <wp:posOffset>3093720</wp:posOffset>
                      </wp:positionH>
                      <wp:positionV relativeFrom="paragraph">
                        <wp:posOffset>50800</wp:posOffset>
                      </wp:positionV>
                      <wp:extent cx="635" cy="438150"/>
                      <wp:effectExtent l="37465" t="0" r="38100" b="0"/>
                      <wp:wrapNone/>
                      <wp:docPr id="20" name="直线 509"/>
                      <wp:cNvGraphicFramePr/>
                      <a:graphic xmlns:a="http://schemas.openxmlformats.org/drawingml/2006/main">
                        <a:graphicData uri="http://schemas.microsoft.com/office/word/2010/wordprocessingShape">
                          <wps:wsp>
                            <wps:cNvCnPr/>
                            <wps:spPr>
                              <a:xfrm flipV="1">
                                <a:off x="0" y="0"/>
                                <a:ext cx="635" cy="43815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509" o:spid="_x0000_s1026" o:spt="20" style="position:absolute;left:0pt;flip:y;margin-left:243.6pt;margin-top:4pt;height:34.5pt;width:0.05pt;z-index:251671552;mso-width-relative:page;mso-height-relative:page;" filled="f" stroked="t" coordsize="21600,21600" o:gfxdata="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ZUPHAtQAAAAIAQAADwAA&#10;AAAAAAABACAAAAAiAAAAZHJzL2Rvd25yZXYueG1sUEsBAhQAFAAAAAgAh07iQDnwn7fhAQAAngMA&#10;AA4AAAAAAAAAAQAgAAAAIwEAAGRycy9lMm9Eb2MueG1sUEsFBgAAAAAGAAYAWQEAAHYFAAAAAA==&#10;">
                      <v:fill on="f" focussize="0,0"/>
                      <v:stroke color="#000000" joinstyle="round" dashstyle="dash" endarrow="block"/>
                      <v:imagedata o:title=""/>
                      <o:lock v:ext="edit" aspectratio="f"/>
                    </v:line>
                  </w:pict>
                </mc:Fallback>
              </mc:AlternateContent>
            </w:r>
            <w:r>
              <w:rPr>
                <w:sz w:val="24"/>
                <w:highlight w:val="none"/>
              </w:rPr>
              <mc:AlternateContent>
                <mc:Choice Requires="wps">
                  <w:drawing>
                    <wp:anchor distT="0" distB="0" distL="114300" distR="114300" simplePos="0" relativeHeight="251670528" behindDoc="0" locked="0" layoutInCell="1" allowOverlap="1">
                      <wp:simplePos x="0" y="0"/>
                      <wp:positionH relativeFrom="column">
                        <wp:posOffset>1884045</wp:posOffset>
                      </wp:positionH>
                      <wp:positionV relativeFrom="paragraph">
                        <wp:posOffset>69850</wp:posOffset>
                      </wp:positionV>
                      <wp:extent cx="635" cy="438150"/>
                      <wp:effectExtent l="37465" t="0" r="38100" b="0"/>
                      <wp:wrapNone/>
                      <wp:docPr id="19" name="直线 508"/>
                      <wp:cNvGraphicFramePr/>
                      <a:graphic xmlns:a="http://schemas.openxmlformats.org/drawingml/2006/main">
                        <a:graphicData uri="http://schemas.microsoft.com/office/word/2010/wordprocessingShape">
                          <wps:wsp>
                            <wps:cNvCnPr/>
                            <wps:spPr>
                              <a:xfrm flipV="1">
                                <a:off x="0" y="0"/>
                                <a:ext cx="635" cy="43815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508" o:spid="_x0000_s1026" o:spt="20" style="position:absolute;left:0pt;flip:y;margin-left:148.35pt;margin-top:5.5pt;height:34.5pt;width:0.05pt;z-index:251670528;mso-width-relative:page;mso-height-relative:page;" filled="f" stroked="t" coordsize="21600,21600" o:gfxdata="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mYDmFNUAAAAJAQAADwAA&#10;AAAAAAABACAAAAAiAAAAZHJzL2Rvd25yZXYueG1sUEsBAhQAFAAAAAgAh07iQAaa5CPgAQAAngMA&#10;AA4AAAAAAAAAAQAgAAAAJAEAAGRycy9lMm9Eb2MueG1sUEsFBgAAAAAGAAYAWQEAAHYFAAAAAA==&#10;">
                      <v:fill on="f" focussize="0,0"/>
                      <v:stroke color="#000000" joinstyle="round" dashstyle="dash" endarrow="block"/>
                      <v:imagedata o:title=""/>
                      <o:lock v:ext="edit" aspectratio="f"/>
                    </v:line>
                  </w:pict>
                </mc:Fallback>
              </mc:AlternateContent>
            </w:r>
          </w:p>
          <w:p>
            <w:pPr>
              <w:adjustRightInd w:val="0"/>
              <w:snapToGrid w:val="0"/>
              <w:spacing w:line="360" w:lineRule="auto"/>
              <w:jc w:val="center"/>
              <w:textAlignment w:val="baseline"/>
              <w:rPr>
                <w:rFonts w:hint="default" w:ascii="Times New Roman" w:hAnsi="Times New Roman" w:cs="Times New Roman"/>
                <w:sz w:val="24"/>
                <w:highlight w:val="none"/>
              </w:rPr>
            </w:pPr>
          </w:p>
          <w:p>
            <w:pPr>
              <w:adjustRightInd w:val="0"/>
              <w:snapToGrid w:val="0"/>
              <w:spacing w:line="360" w:lineRule="auto"/>
              <w:jc w:val="center"/>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mc:AlternateContent>
                <mc:Choice Requires="wpg">
                  <w:drawing>
                    <wp:anchor distT="0" distB="0" distL="114300" distR="114300" simplePos="0" relativeHeight="251666432" behindDoc="0" locked="0" layoutInCell="1" allowOverlap="1">
                      <wp:simplePos x="0" y="0"/>
                      <wp:positionH relativeFrom="column">
                        <wp:posOffset>662940</wp:posOffset>
                      </wp:positionH>
                      <wp:positionV relativeFrom="paragraph">
                        <wp:posOffset>70485</wp:posOffset>
                      </wp:positionV>
                      <wp:extent cx="3790950" cy="380365"/>
                      <wp:effectExtent l="5080" t="4445" r="13970" b="11430"/>
                      <wp:wrapNone/>
                      <wp:docPr id="15" name="组合 503"/>
                      <wp:cNvGraphicFramePr/>
                      <a:graphic xmlns:a="http://schemas.openxmlformats.org/drawingml/2006/main">
                        <a:graphicData uri="http://schemas.microsoft.com/office/word/2010/wordprocessingGroup">
                          <wpg:wgp>
                            <wpg:cNvGrpSpPr/>
                            <wpg:grpSpPr>
                              <a:xfrm>
                                <a:off x="0" y="0"/>
                                <a:ext cx="3790950" cy="380365"/>
                                <a:chOff x="15897" y="295564"/>
                                <a:chExt cx="5970" cy="599"/>
                              </a:xfrm>
                            </wpg:grpSpPr>
                            <wpg:grpSp>
                              <wpg:cNvPr id="12" name="组合 502"/>
                              <wpg:cNvGrpSpPr/>
                              <wpg:grpSpPr>
                                <a:xfrm>
                                  <a:off x="15897" y="295564"/>
                                  <a:ext cx="4364" cy="569"/>
                                  <a:chOff x="15897" y="295564"/>
                                  <a:chExt cx="4364" cy="569"/>
                                </a:xfrm>
                              </wpg:grpSpPr>
                              <wps:wsp>
                                <wps:cNvPr id="6" name="自选图形 493"/>
                                <wps:cNvSpPr/>
                                <wps:spPr>
                                  <a:xfrm>
                                    <a:off x="15897" y="295579"/>
                                    <a:ext cx="961" cy="555"/>
                                  </a:xfrm>
                                  <a:prstGeom prst="flowChartProcess">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default"/>
                                          <w:lang w:val="en-US" w:eastAsia="zh-CN"/>
                                        </w:rPr>
                                        <w:t>原纸</w:t>
                                      </w:r>
                                    </w:p>
                                  </w:txbxContent>
                                </wps:txbx>
                                <wps:bodyPr vert="horz" wrap="square" anchor="t" upright="1"/>
                              </wps:wsp>
                              <wps:wsp>
                                <wps:cNvPr id="7" name="直线 495"/>
                                <wps:cNvCnPr/>
                                <wps:spPr>
                                  <a:xfrm>
                                    <a:off x="16860" y="295827"/>
                                    <a:ext cx="660" cy="1"/>
                                  </a:xfrm>
                                  <a:prstGeom prst="line">
                                    <a:avLst/>
                                  </a:prstGeom>
                                  <a:ln w="9525" cap="flat" cmpd="sng">
                                    <a:solidFill>
                                      <a:srgbClr val="000000"/>
                                    </a:solidFill>
                                    <a:prstDash val="solid"/>
                                    <a:headEnd type="none" w="med" len="med"/>
                                    <a:tailEnd type="triangle" w="med" len="med"/>
                                  </a:ln>
                                </wps:spPr>
                                <wps:bodyPr upright="1"/>
                              </wps:wsp>
                              <wpg:grpSp>
                                <wpg:cNvPr id="11" name="组合 501"/>
                                <wpg:cNvGrpSpPr/>
                                <wpg:grpSpPr>
                                  <a:xfrm>
                                    <a:off x="17487" y="295564"/>
                                    <a:ext cx="2775" cy="569"/>
                                    <a:chOff x="17487" y="295564"/>
                                    <a:chExt cx="2775" cy="569"/>
                                  </a:xfrm>
                                </wpg:grpSpPr>
                                <wps:wsp>
                                  <wps:cNvPr id="8" name="自选图形 496"/>
                                  <wps:cNvSpPr/>
                                  <wps:spPr>
                                    <a:xfrm>
                                      <a:off x="19302" y="295564"/>
                                      <a:ext cx="961" cy="555"/>
                                    </a:xfrm>
                                    <a:prstGeom prst="flowChartProcess">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分切</w:t>
                                        </w:r>
                                      </w:p>
                                    </w:txbxContent>
                                  </wps:txbx>
                                  <wps:bodyPr vert="horz" wrap="square" anchor="t" upright="1"/>
                                </wps:wsp>
                                <wps:wsp>
                                  <wps:cNvPr id="9" name="自选图形 497"/>
                                  <wps:cNvSpPr/>
                                  <wps:spPr>
                                    <a:xfrm>
                                      <a:off x="17487" y="295579"/>
                                      <a:ext cx="961" cy="555"/>
                                    </a:xfrm>
                                    <a:prstGeom prst="flowChartProcess">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印刷</w:t>
                                        </w:r>
                                      </w:p>
                                    </w:txbxContent>
                                  </wps:txbx>
                                  <wps:bodyPr vert="horz" wrap="square" anchor="t" upright="1"/>
                                </wps:wsp>
                                <wps:wsp>
                                  <wps:cNvPr id="10" name="直线 498"/>
                                  <wps:cNvCnPr/>
                                  <wps:spPr>
                                    <a:xfrm>
                                      <a:off x="18450" y="295812"/>
                                      <a:ext cx="869" cy="1"/>
                                    </a:xfrm>
                                    <a:prstGeom prst="line">
                                      <a:avLst/>
                                    </a:prstGeom>
                                    <a:ln w="9525" cap="flat" cmpd="sng">
                                      <a:solidFill>
                                        <a:srgbClr val="000000"/>
                                      </a:solidFill>
                                      <a:prstDash val="solid"/>
                                      <a:headEnd type="none" w="med" len="med"/>
                                      <a:tailEnd type="triangle" w="med" len="med"/>
                                    </a:ln>
                                  </wps:spPr>
                                  <wps:bodyPr upright="1"/>
                                </wps:wsp>
                              </wpg:grpSp>
                            </wpg:grpSp>
                            <wps:wsp>
                              <wps:cNvPr id="13" name="直线 499"/>
                              <wps:cNvCnPr/>
                              <wps:spPr>
                                <a:xfrm>
                                  <a:off x="20250" y="295812"/>
                                  <a:ext cx="660" cy="1"/>
                                </a:xfrm>
                                <a:prstGeom prst="line">
                                  <a:avLst/>
                                </a:prstGeom>
                                <a:ln w="9525" cap="flat" cmpd="sng">
                                  <a:solidFill>
                                    <a:srgbClr val="000000"/>
                                  </a:solidFill>
                                  <a:prstDash val="solid"/>
                                  <a:headEnd type="none" w="med" len="med"/>
                                  <a:tailEnd type="triangle" w="med" len="med"/>
                                </a:ln>
                              </wps:spPr>
                              <wps:bodyPr upright="1"/>
                            </wps:wsp>
                            <wps:wsp>
                              <wps:cNvPr id="14" name="自选图形 500"/>
                              <wps:cNvSpPr/>
                              <wps:spPr>
                                <a:xfrm>
                                  <a:off x="20907" y="295609"/>
                                  <a:ext cx="961" cy="555"/>
                                </a:xfrm>
                                <a:prstGeom prst="flowChartProcess">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包装</w:t>
                                    </w:r>
                                  </w:p>
                                </w:txbxContent>
                              </wps:txbx>
                              <wps:bodyPr vert="horz" wrap="square" anchor="t" upright="1"/>
                            </wps:wsp>
                          </wpg:wgp>
                        </a:graphicData>
                      </a:graphic>
                    </wp:anchor>
                  </w:drawing>
                </mc:Choice>
                <mc:Fallback>
                  <w:pict>
                    <v:group id="组合 503" o:spid="_x0000_s1026" o:spt="203" style="position:absolute;left:0pt;margin-left:52.2pt;margin-top:5.55pt;height:29.95pt;width:298.5pt;z-index:251666432;mso-width-relative:page;mso-height-relative:page;" coordorigin="15897,295564" coordsize="5970,599" o:gfxdata="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">
                      <o:lock v:ext="edit" aspectratio="f"/>
                      <v:group id="组合 502" o:spid="_x0000_s1026" o:spt="203" style="position:absolute;left:15897;top:295564;height:569;width:4364;" coordorigin="15897,295564" coordsize="4364,569" o:gfxdata="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tkKr5vAAAANsAAAAPAAAAAAAAAAEAIAAAACIAAABkcnMvZG93bnJldi54bWxQ&#10;SwECFAAUAAAACACHTuJAMy8FnjsAAAA5AAAAFQAAAAAAAAABACAAAAALAQAAZHJzL2dyb3Vwc2hh&#10;cGV4bWwueG1sUEsFBgAAAAAGAAYAYAEAAMgDAAAAAA==&#10;">
                        <o:lock v:ext="edit" aspectratio="f"/>
                        <v:shape id="自选图形 493" o:spid="_x0000_s1026" o:spt="109" type="#_x0000_t109" style="position:absolute;left:15897;top:295579;height:555;width:961;" filled="f" stroked="t" coordsize="21600,21600" o:gfxdata="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vvrsugAAANo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pPr>
                                  <w:jc w:val="center"/>
                                  <w:rPr>
                                    <w:rFonts w:hint="default" w:eastAsia="宋体"/>
                                    <w:lang w:val="en-US" w:eastAsia="zh-CN"/>
                                  </w:rPr>
                                </w:pPr>
                                <w:r>
                                  <w:rPr>
                                    <w:rFonts w:hint="default"/>
                                    <w:lang w:val="en-US" w:eastAsia="zh-CN"/>
                                  </w:rPr>
                                  <w:t>原纸</w:t>
                                </w:r>
                              </w:p>
                            </w:txbxContent>
                          </v:textbox>
                        </v:shape>
                        <v:line id="直线 495" o:spid="_x0000_s1026" o:spt="20" style="position:absolute;left:16860;top:295827;height:1;width:660;" filled="f" stroked="t" coordsize="21600,21600" o:gfxdata="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fF8b4A&#10;AADa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group id="组合 501" o:spid="_x0000_s1026" o:spt="203" style="position:absolute;left:17487;top:295564;height:569;width:2775;" coordorigin="17487,295564" coordsize="2775,569" o:gfxdata="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dQjSOvAAAANsAAAAPAAAAAAAAAAEAIAAAACIAAABkcnMvZG93bnJldi54bWxQ&#10;SwECFAAUAAAACACHTuJAMy8FnjsAAAA5AAAAFQAAAAAAAAABACAAAAALAQAAZHJzL2dyb3Vwc2hh&#10;cGV4bWwueG1sUEsFBgAAAAAGAAYAYAEAAMgDAAAAAA==&#10;">
                          <o:lock v:ext="edit" aspectratio="f"/>
                          <v:shape id="自选图形 496" o:spid="_x0000_s1026" o:spt="109" type="#_x0000_t109" style="position:absolute;left:19302;top:295564;height:555;width:961;" filled="f" stroked="t" coordsize="21600,21600" o:gfxdata="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23LBbgAAADaAAAA&#10;DwAAAAAAAAABACAAAAAiAAAAZHJzL2Rvd25yZXYueG1sUEsBAhQAFAAAAAgAh07iQDMvBZ47AAAA&#10;OQAAABAAAAAAAAAAAQAgAAAABwEAAGRycy9zaGFwZXhtbC54bWxQSwUGAAAAAAYABgBbAQAAsQMA&#10;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分切</w:t>
                                  </w:r>
                                </w:p>
                              </w:txbxContent>
                            </v:textbox>
                          </v:shape>
                          <v:shape id="自选图形 497" o:spid="_x0000_s1026" o:spt="109" type="#_x0000_t109" style="position:absolute;left:17487;top:295579;height:555;width:961;" filled="f" stroked="t" coordsize="21600,21600" o:gfxdata="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CFunrsAAADa&#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印刷</w:t>
                                  </w:r>
                                </w:p>
                              </w:txbxContent>
                            </v:textbox>
                          </v:shape>
                          <v:line id="直线 498" o:spid="_x0000_s1026" o:spt="20" style="position:absolute;left:18450;top:295812;height:1;width:869;" filled="f" stroked="t" coordsize="21600,21600" o:gfxdata="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mp/K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v:group>
                      <v:line id="直线 499" o:spid="_x0000_s1026" o:spt="20" style="position:absolute;left:20250;top:295812;height:1;width:660;" filled="f" stroked="t" coordsize="21600,21600" o:gfxdata="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7Yty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自选图形 500" o:spid="_x0000_s1026" o:spt="109" type="#_x0000_t109" style="position:absolute;left:20907;top:295609;height:555;width:961;" filled="f" stroked="t" coordsize="21600,21600" o:gfxdata="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9Coc+5AAAA2wAA&#10;AA8AAAAAAAAAAQAgAAAAIgAAAGRycy9kb3ducmV2LnhtbFBLAQIUABQAAAAIAIdO4kAzLwWeOwAA&#10;ADkAAAAQAAAAAAAAAAEAIAAAAAgBAABkcnMvc2hhcGV4bWwueG1sUEsFBgAAAAAGAAYAWwEAALID&#10;AAAAAA==&#10;">
                        <v:fill on="f"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包装</w:t>
                              </w:r>
                            </w:p>
                          </w:txbxContent>
                        </v:textbox>
                      </v:shape>
                    </v:group>
                  </w:pict>
                </mc:Fallback>
              </mc:AlternateContent>
            </w:r>
          </w:p>
          <w:p>
            <w:pPr>
              <w:adjustRightInd w:val="0"/>
              <w:snapToGrid w:val="0"/>
              <w:spacing w:line="360" w:lineRule="auto"/>
              <w:jc w:val="center"/>
              <w:textAlignment w:val="baseline"/>
              <w:rPr>
                <w:rFonts w:hint="default" w:ascii="Times New Roman" w:hAnsi="Times New Roman" w:cs="Times New Roman"/>
                <w:sz w:val="24"/>
                <w:highlight w:val="none"/>
              </w:rPr>
            </w:pPr>
          </w:p>
          <w:p>
            <w:pPr>
              <w:adjustRightInd w:val="0"/>
              <w:snapToGrid w:val="0"/>
              <w:spacing w:line="360" w:lineRule="auto"/>
              <w:jc w:val="center"/>
              <w:textAlignment w:val="baseline"/>
              <w:rPr>
                <w:rFonts w:hint="default" w:ascii="Times New Roman" w:hAnsi="Times New Roman" w:cs="Times New Roman"/>
                <w:sz w:val="24"/>
                <w:highlight w:val="none"/>
              </w:rPr>
            </w:pPr>
          </w:p>
          <w:p>
            <w:pPr>
              <w:adjustRightInd w:val="0"/>
              <w:snapToGrid w:val="0"/>
              <w:spacing w:line="360" w:lineRule="auto"/>
              <w:jc w:val="center"/>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w:t>图</w:t>
            </w:r>
            <w:r>
              <w:rPr>
                <w:rFonts w:hint="eastAsia" w:cs="Times New Roman"/>
                <w:sz w:val="24"/>
                <w:highlight w:val="none"/>
                <w:lang w:val="en-US" w:eastAsia="zh-CN"/>
              </w:rPr>
              <w:t>3</w:t>
            </w:r>
            <w:r>
              <w:rPr>
                <w:rFonts w:hint="default" w:ascii="Times New Roman" w:hAnsi="Times New Roman" w:cs="Times New Roman"/>
                <w:sz w:val="24"/>
                <w:highlight w:val="none"/>
              </w:rPr>
              <w:t xml:space="preserve">     生产工艺流程及产污环节示意图</w:t>
            </w:r>
          </w:p>
          <w:p>
            <w:pPr>
              <w:pStyle w:val="2"/>
              <w:keepNext/>
              <w:keepLines/>
              <w:pageBreakBefore w:val="0"/>
              <w:widowControl w:val="0"/>
              <w:numPr>
                <w:ilvl w:val="0"/>
                <w:numId w:val="4"/>
              </w:numPr>
              <w:kinsoku/>
              <w:wordWrap/>
              <w:overflowPunct/>
              <w:topLinePunct w:val="0"/>
              <w:autoSpaceDE/>
              <w:autoSpaceDN/>
              <w:bidi w:val="0"/>
              <w:adjustRightInd/>
              <w:snapToGrid/>
              <w:spacing w:before="0" w:after="0" w:line="360" w:lineRule="auto"/>
              <w:ind w:left="480" w:leftChars="0" w:firstLine="0" w:firstLineChars="0"/>
              <w:textAlignment w:val="auto"/>
              <w:rPr>
                <w:rFonts w:hint="default" w:ascii="Times New Roman" w:hAnsi="Times New Roman" w:cs="Times New Roman"/>
                <w:b/>
                <w:bCs w:val="0"/>
                <w:kern w:val="2"/>
                <w:sz w:val="24"/>
                <w:szCs w:val="24"/>
                <w:highlight w:val="none"/>
                <w:lang w:val="en-US" w:eastAsia="zh-CN" w:bidi="ar-SA"/>
              </w:rPr>
            </w:pPr>
            <w:r>
              <w:rPr>
                <w:rFonts w:hint="default" w:ascii="Times New Roman" w:hAnsi="Times New Roman" w:cs="Times New Roman"/>
                <w:b/>
                <w:bCs w:val="0"/>
                <w:kern w:val="2"/>
                <w:sz w:val="24"/>
                <w:szCs w:val="24"/>
                <w:highlight w:val="none"/>
                <w:lang w:val="en-US" w:eastAsia="zh-CN" w:bidi="ar-SA"/>
              </w:rPr>
              <w:t>工艺流程简述：</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baseline"/>
              <w:rPr>
                <w:rFonts w:hint="default" w:ascii="Times New Roman" w:hAnsi="Times New Roman" w:cs="Times New Roman"/>
                <w:sz w:val="24"/>
                <w:highlight w:val="none"/>
                <w:lang w:val="en-US"/>
              </w:rPr>
            </w:pPr>
            <w:r>
              <w:rPr>
                <w:rFonts w:hint="eastAsia" w:ascii="Times New Roman" w:hAnsi="Times New Roman" w:cs="Times New Roman"/>
                <w:sz w:val="24"/>
                <w:highlight w:val="none"/>
                <w:lang w:val="en-US" w:eastAsia="zh-CN"/>
              </w:rPr>
              <w:t>购买原纸（热敏纸、不干胶纸等）通过印刷机进行印刷，即印刷上文字图案或者其他信息，再经过模切机或者分切机进行分切，最后经过复卷机复卷后即可出货。</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baseline"/>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备注：①项目生产过程中不涉及晒版、洗版等污染工序，工艺简单。</w:t>
            </w:r>
          </w:p>
          <w:p>
            <w:pPr>
              <w:keepNext w:val="0"/>
              <w:keepLines w:val="0"/>
              <w:pageBreakBefore w:val="0"/>
              <w:widowControl w:val="0"/>
              <w:kinsoku/>
              <w:wordWrap/>
              <w:overflowPunct/>
              <w:topLinePunct w:val="0"/>
              <w:autoSpaceDE/>
              <w:autoSpaceDN/>
              <w:bidi w:val="0"/>
              <w:adjustRightInd/>
              <w:snapToGrid/>
              <w:spacing w:line="336" w:lineRule="auto"/>
              <w:ind w:firstLine="1200" w:firstLineChars="500"/>
              <w:textAlignment w:val="baseline"/>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②印刷机定期使用沾有工业酒精</w:t>
            </w:r>
            <w:r>
              <w:rPr>
                <w:rFonts w:hint="eastAsia" w:cs="Times New Roman"/>
                <w:sz w:val="24"/>
                <w:highlight w:val="none"/>
                <w:lang w:val="en-US" w:eastAsia="zh-CN"/>
              </w:rPr>
              <w:t>的</w:t>
            </w:r>
            <w:r>
              <w:rPr>
                <w:rFonts w:hint="eastAsia" w:ascii="Times New Roman" w:hAnsi="Times New Roman" w:cs="Times New Roman"/>
                <w:sz w:val="24"/>
                <w:highlight w:val="none"/>
                <w:lang w:val="en-US" w:eastAsia="zh-CN"/>
              </w:rPr>
              <w:t>抹布</w:t>
            </w:r>
            <w:r>
              <w:rPr>
                <w:rFonts w:hint="eastAsia" w:cs="Times New Roman"/>
                <w:sz w:val="24"/>
                <w:highlight w:val="none"/>
                <w:lang w:val="en-US" w:eastAsia="zh-CN"/>
              </w:rPr>
              <w:t>进行</w:t>
            </w:r>
            <w:r>
              <w:rPr>
                <w:rFonts w:hint="eastAsia" w:ascii="Times New Roman" w:hAnsi="Times New Roman" w:cs="Times New Roman"/>
                <w:sz w:val="24"/>
                <w:highlight w:val="none"/>
                <w:lang w:val="en-US" w:eastAsia="zh-CN"/>
              </w:rPr>
              <w:t>擦拭，不使用水清洗不产生生产废水。</w:t>
            </w:r>
          </w:p>
          <w:p>
            <w:pPr>
              <w:adjustRightInd w:val="0"/>
              <w:snapToGrid w:val="0"/>
              <w:spacing w:line="360" w:lineRule="auto"/>
              <w:rPr>
                <w:rFonts w:hint="default" w:ascii="Times New Roman" w:hAnsi="Times New Roman" w:cs="Times New Roman"/>
                <w:b/>
                <w:sz w:val="28"/>
                <w:szCs w:val="28"/>
                <w:highlight w:val="none"/>
              </w:rPr>
            </w:pPr>
            <w:r>
              <w:rPr>
                <w:rFonts w:hint="default" w:ascii="Times New Roman" w:hAnsi="Times New Roman" w:cs="Times New Roman"/>
                <w:b/>
                <w:sz w:val="28"/>
                <w:szCs w:val="28"/>
                <w:highlight w:val="none"/>
              </w:rPr>
              <w:t>主要污染工序</w:t>
            </w:r>
          </w:p>
          <w:p>
            <w:pPr>
              <w:pStyle w:val="16"/>
              <w:adjustRightInd w:val="0"/>
              <w:snapToGrid w:val="0"/>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（一）施工期</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w:t>
            </w:r>
            <w:r>
              <w:rPr>
                <w:rFonts w:hint="default" w:ascii="Times New Roman" w:hAnsi="Times New Roman" w:cs="Times New Roman"/>
                <w:color w:val="auto"/>
                <w:sz w:val="24"/>
                <w:highlight w:val="none"/>
                <w:lang w:val="en-US" w:eastAsia="zh-CN"/>
              </w:rPr>
              <w:t>租赁原有厂房</w:t>
            </w:r>
            <w:r>
              <w:rPr>
                <w:rFonts w:hint="default" w:ascii="Times New Roman" w:hAnsi="Times New Roman" w:cs="Times New Roman"/>
                <w:color w:val="auto"/>
                <w:sz w:val="24"/>
                <w:highlight w:val="none"/>
              </w:rPr>
              <w:t>，</w:t>
            </w:r>
            <w:r>
              <w:rPr>
                <w:rFonts w:hint="default" w:ascii="Times New Roman" w:hAnsi="Times New Roman" w:cs="Times New Roman"/>
                <w:sz w:val="24"/>
                <w:highlight w:val="none"/>
              </w:rPr>
              <w:t>无需新建厂房，故施工期已结束。</w:t>
            </w:r>
          </w:p>
          <w:p>
            <w:pPr>
              <w:pStyle w:val="16"/>
              <w:adjustRightInd w:val="0"/>
              <w:snapToGrid w:val="0"/>
              <w:spacing w:line="360" w:lineRule="auto"/>
              <w:ind w:firstLine="472" w:firstLineChars="196"/>
              <w:rPr>
                <w:rFonts w:hint="default" w:ascii="Times New Roman" w:hAnsi="Times New Roman" w:cs="Times New Roman"/>
                <w:sz w:val="24"/>
                <w:szCs w:val="24"/>
                <w:highlight w:val="none"/>
              </w:rPr>
            </w:pPr>
            <w:r>
              <w:rPr>
                <w:rFonts w:hint="default" w:ascii="Times New Roman" w:hAnsi="Times New Roman" w:cs="Times New Roman"/>
                <w:b/>
                <w:sz w:val="24"/>
                <w:szCs w:val="24"/>
                <w:highlight w:val="none"/>
              </w:rPr>
              <w:t>（二）营运期</w:t>
            </w:r>
          </w:p>
          <w:p>
            <w:pPr>
              <w:adjustRightInd w:val="0"/>
              <w:snapToGrid w:val="0"/>
              <w:spacing w:line="360" w:lineRule="auto"/>
              <w:ind w:firstLine="480"/>
              <w:rPr>
                <w:rFonts w:hint="eastAsia"/>
                <w:color w:val="auto"/>
                <w:sz w:val="24"/>
                <w:highlight w:val="none"/>
                <w:lang w:val="en-US" w:eastAsia="zh-CN"/>
              </w:rPr>
            </w:pPr>
            <w:r>
              <w:rPr>
                <w:rFonts w:hint="default" w:ascii="Times New Roman" w:hAnsi="Times New Roman" w:cs="Times New Roman"/>
                <w:color w:val="auto"/>
                <w:sz w:val="24"/>
                <w:szCs w:val="24"/>
                <w:highlight w:val="none"/>
              </w:rPr>
              <w:t>本项目建成后主要的污染物有噪声</w:t>
            </w:r>
            <w:r>
              <w:rPr>
                <w:rFonts w:hint="default" w:ascii="Times New Roman" w:hAnsi="Times New Roman" w:cs="Times New Roman"/>
                <w:color w:val="auto"/>
                <w:sz w:val="24"/>
                <w:szCs w:val="24"/>
                <w:highlight w:val="none"/>
                <w:lang w:eastAsia="zh-CN"/>
              </w:rPr>
              <w:t>。主要污染工序汇总见表</w:t>
            </w:r>
            <w:r>
              <w:rPr>
                <w:rFonts w:hint="eastAsia" w:cs="Times New Roman"/>
                <w:color w:val="auto"/>
                <w:sz w:val="24"/>
                <w:szCs w:val="24"/>
                <w:highlight w:val="none"/>
                <w:lang w:val="en-US" w:eastAsia="zh-CN"/>
              </w:rPr>
              <w:t>32</w:t>
            </w:r>
            <w:r>
              <w:rPr>
                <w:rFonts w:hint="default" w:ascii="Times New Roman" w:hAnsi="Times New Roman" w:cs="Times New Roman"/>
                <w:color w:val="auto"/>
                <w:sz w:val="24"/>
                <w:szCs w:val="24"/>
                <w:highlight w:val="none"/>
                <w:lang w:val="en-US" w:eastAsia="zh-CN"/>
              </w:rPr>
              <w:t>。</w:t>
            </w:r>
          </w:p>
          <w:p>
            <w:pPr>
              <w:adjustRightInd w:val="0"/>
              <w:snapToGrid w:val="0"/>
              <w:spacing w:line="240" w:lineRule="auto"/>
              <w:ind w:firstLine="1680" w:firstLineChars="700"/>
              <w:rPr>
                <w:rFonts w:hint="default" w:ascii="Times New Roman" w:hAnsi="Times New Roman" w:cs="Times New Roman"/>
                <w:sz w:val="24"/>
                <w:highlight w:val="none"/>
                <w:lang w:val="en-US" w:eastAsia="zh-CN"/>
              </w:rPr>
            </w:pPr>
            <w:r>
              <w:rPr>
                <w:rFonts w:hint="default" w:ascii="Times New Roman" w:hAnsi="Times New Roman" w:cs="Times New Roman"/>
                <w:color w:val="auto"/>
                <w:sz w:val="24"/>
                <w:highlight w:val="none"/>
                <w:lang w:val="en-US" w:eastAsia="zh-CN"/>
              </w:rPr>
              <w:t>表</w:t>
            </w:r>
            <w:r>
              <w:rPr>
                <w:rFonts w:hint="eastAsia" w:cs="Times New Roman"/>
                <w:color w:val="auto"/>
                <w:sz w:val="24"/>
                <w:highlight w:val="none"/>
                <w:lang w:val="en-US" w:eastAsia="zh-CN"/>
              </w:rPr>
              <w:t>32</w:t>
            </w:r>
            <w:r>
              <w:rPr>
                <w:rFonts w:hint="default" w:ascii="Times New Roman" w:hAnsi="Times New Roman" w:cs="Times New Roman"/>
                <w:sz w:val="24"/>
                <w:highlight w:val="none"/>
                <w:lang w:val="en-US" w:eastAsia="zh-CN"/>
              </w:rPr>
              <w:t xml:space="preserve">      过程产污环节汇总情况一览表</w:t>
            </w:r>
          </w:p>
          <w:tbl>
            <w:tblPr>
              <w:tblStyle w:val="3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32"/>
              <w:gridCol w:w="2130"/>
              <w:gridCol w:w="2592"/>
              <w:gridCol w:w="26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noWrap w:val="0"/>
                  <w:vAlign w:val="center"/>
                </w:tcPr>
                <w:p>
                  <w:pPr>
                    <w:adjustRightInd w:val="0"/>
                    <w:snapToGrid w:val="0"/>
                    <w:spacing w:line="240" w:lineRule="auto"/>
                    <w:jc w:val="both"/>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污染类别</w:t>
                  </w:r>
                </w:p>
              </w:tc>
              <w:tc>
                <w:tcPr>
                  <w:tcW w:w="2130"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污染源</w:t>
                  </w:r>
                </w:p>
              </w:tc>
              <w:tc>
                <w:tcPr>
                  <w:tcW w:w="2592"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产污环节</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232" w:type="dxa"/>
                  <w:vMerge w:val="restart"/>
                  <w:noWrap w:val="0"/>
                  <w:vAlign w:val="center"/>
                </w:tcPr>
                <w:p>
                  <w:pPr>
                    <w:adjustRightInd w:val="0"/>
                    <w:snapToGrid w:val="0"/>
                    <w:spacing w:line="240" w:lineRule="auto"/>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废气</w:t>
                  </w:r>
                </w:p>
              </w:tc>
              <w:tc>
                <w:tcPr>
                  <w:tcW w:w="2130" w:type="dxa"/>
                  <w:vMerge w:val="restart"/>
                  <w:noWrap w:val="0"/>
                  <w:vAlign w:val="center"/>
                </w:tcPr>
                <w:p>
                  <w:pPr>
                    <w:adjustRightInd w:val="0"/>
                    <w:snapToGrid w:val="0"/>
                    <w:spacing w:line="240" w:lineRule="auto"/>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生产线</w:t>
                  </w:r>
                </w:p>
              </w:tc>
              <w:tc>
                <w:tcPr>
                  <w:tcW w:w="2592" w:type="dxa"/>
                  <w:noWrap w:val="0"/>
                  <w:vAlign w:val="center"/>
                </w:tcPr>
                <w:p>
                  <w:pPr>
                    <w:adjustRightInd w:val="0"/>
                    <w:snapToGrid w:val="0"/>
                    <w:spacing w:line="240" w:lineRule="auto"/>
                    <w:jc w:val="both"/>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印刷工序的水性油墨挥发</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232" w:type="dxa"/>
                  <w:vMerge w:val="continue"/>
                  <w:noWrap w:val="0"/>
                  <w:vAlign w:val="center"/>
                </w:tcPr>
                <w:p>
                  <w:pPr>
                    <w:adjustRightInd w:val="0"/>
                    <w:snapToGrid w:val="0"/>
                    <w:spacing w:line="240" w:lineRule="auto"/>
                    <w:jc w:val="center"/>
                    <w:rPr>
                      <w:rFonts w:hint="default" w:ascii="Times New Roman" w:hAnsi="Times New Roman" w:cs="Times New Roman"/>
                      <w:sz w:val="21"/>
                      <w:szCs w:val="21"/>
                      <w:highlight w:val="none"/>
                      <w:vertAlign w:val="baseline"/>
                      <w:lang w:val="en-US" w:eastAsia="zh-CN"/>
                    </w:rPr>
                  </w:pPr>
                </w:p>
              </w:tc>
              <w:tc>
                <w:tcPr>
                  <w:tcW w:w="2130"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2592"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擦拭和印刷机日常清洗</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noWrap w:val="0"/>
                  <w:vAlign w:val="center"/>
                </w:tcPr>
                <w:p>
                  <w:pPr>
                    <w:adjustRightInd w:val="0"/>
                    <w:snapToGrid w:val="0"/>
                    <w:spacing w:line="240" w:lineRule="auto"/>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噪声</w:t>
                  </w:r>
                </w:p>
              </w:tc>
              <w:tc>
                <w:tcPr>
                  <w:tcW w:w="2130" w:type="dxa"/>
                  <w:noWrap w:val="0"/>
                  <w:vAlign w:val="center"/>
                </w:tcPr>
                <w:p>
                  <w:pPr>
                    <w:adjustRightInd w:val="0"/>
                    <w:snapToGrid w:val="0"/>
                    <w:spacing w:line="240" w:lineRule="auto"/>
                    <w:ind w:leftChars="100" w:firstLine="210" w:firstLineChars="100"/>
                    <w:jc w:val="both"/>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生产过程</w:t>
                  </w:r>
                </w:p>
              </w:tc>
              <w:tc>
                <w:tcPr>
                  <w:tcW w:w="2592"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设备噪声</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restart"/>
                  <w:noWrap w:val="0"/>
                  <w:vAlign w:val="center"/>
                </w:tcPr>
                <w:p>
                  <w:pPr>
                    <w:adjustRightInd w:val="0"/>
                    <w:snapToGrid w:val="0"/>
                    <w:spacing w:line="240" w:lineRule="auto"/>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固废</w:t>
                  </w:r>
                </w:p>
              </w:tc>
              <w:tc>
                <w:tcPr>
                  <w:tcW w:w="2130" w:type="dxa"/>
                  <w:noWrap w:val="0"/>
                  <w:vAlign w:val="center"/>
                </w:tcPr>
                <w:p>
                  <w:pPr>
                    <w:pStyle w:val="49"/>
                    <w:adjustRightInd w:val="0"/>
                    <w:snapToGrid w:val="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bCs/>
                      <w:color w:val="000000"/>
                      <w:sz w:val="21"/>
                      <w:szCs w:val="21"/>
                      <w:highlight w:val="none"/>
                      <w:lang w:eastAsia="zh-CN"/>
                    </w:rPr>
                    <w:t>不合格产品</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生产过程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2130" w:type="dxa"/>
                  <w:noWrap w:val="0"/>
                  <w:vAlign w:val="center"/>
                </w:tcPr>
                <w:p>
                  <w:pPr>
                    <w:pStyle w:val="49"/>
                    <w:adjustRightInd w:val="0"/>
                    <w:snapToGrid w:val="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bCs/>
                      <w:color w:val="000000"/>
                      <w:sz w:val="21"/>
                      <w:szCs w:val="21"/>
                      <w:highlight w:val="none"/>
                      <w:lang w:eastAsia="zh-CN"/>
                    </w:rPr>
                    <w:t>废包装物</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生产过程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2130" w:type="dxa"/>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eastAsia" w:cs="Times New Roman"/>
                      <w:bCs/>
                      <w:color w:val="000000"/>
                      <w:sz w:val="21"/>
                      <w:szCs w:val="21"/>
                      <w:highlight w:val="none"/>
                      <w:lang w:val="en-US" w:eastAsia="zh-CN"/>
                    </w:rPr>
                    <w:t>含油废抹布</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维护保养</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2130" w:type="dxa"/>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含水性油墨废包装物</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水性油墨储存</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2130" w:type="dxa"/>
                  <w:noWrap w:val="0"/>
                  <w:vAlign w:val="center"/>
                </w:tcPr>
                <w:p>
                  <w:pPr>
                    <w:pStyle w:val="49"/>
                    <w:adjustRightInd w:val="0"/>
                    <w:snapToGrid w:val="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废</w:t>
                  </w:r>
                  <w:r>
                    <w:rPr>
                      <w:rFonts w:hint="eastAsia" w:cs="Times New Roman"/>
                      <w:bCs/>
                      <w:color w:val="000000"/>
                      <w:sz w:val="21"/>
                      <w:szCs w:val="21"/>
                      <w:highlight w:val="none"/>
                      <w:lang w:val="en-US" w:eastAsia="zh-CN"/>
                    </w:rPr>
                    <w:t>柔性树脂</w:t>
                  </w:r>
                  <w:r>
                    <w:rPr>
                      <w:rFonts w:hint="eastAsia" w:ascii="Times New Roman" w:hAnsi="Times New Roman" w:cs="Times New Roman"/>
                      <w:bCs/>
                      <w:color w:val="000000"/>
                      <w:sz w:val="21"/>
                      <w:szCs w:val="21"/>
                      <w:highlight w:val="none"/>
                      <w:lang w:val="en-US" w:eastAsia="zh-CN"/>
                    </w:rPr>
                    <w:t>版</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印刷工序</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32"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2130" w:type="dxa"/>
                  <w:noWrap w:val="0"/>
                  <w:vAlign w:val="center"/>
                </w:tcPr>
                <w:p>
                  <w:pPr>
                    <w:pStyle w:val="49"/>
                    <w:adjustRightInd w:val="0"/>
                    <w:snapToGrid w:val="0"/>
                    <w:jc w:val="center"/>
                    <w:rPr>
                      <w:rFonts w:hint="eastAsia"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含有工业酒精的废弃抹布及包装物</w:t>
                  </w:r>
                </w:p>
              </w:tc>
              <w:tc>
                <w:tcPr>
                  <w:tcW w:w="2592"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日常清洗保养</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危险废物</w:t>
                  </w:r>
                </w:p>
              </w:tc>
            </w:tr>
          </w:tbl>
          <w:p>
            <w:pPr>
              <w:adjustRightInd w:val="0"/>
              <w:snapToGrid w:val="0"/>
              <w:spacing w:line="240" w:lineRule="auto"/>
              <w:ind w:firstLine="1680" w:firstLineChars="700"/>
              <w:rPr>
                <w:rFonts w:hint="default" w:ascii="Times New Roman" w:hAnsi="Times New Roman" w:cs="Times New Roman"/>
                <w:sz w:val="24"/>
                <w:highlight w:val="none"/>
                <w:lang w:val="en-US" w:eastAsia="zh-CN"/>
              </w:rPr>
            </w:pP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、废水</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w:t>
            </w:r>
            <w:r>
              <w:rPr>
                <w:rFonts w:hint="eastAsia" w:eastAsia="宋体" w:cs="Times New Roman"/>
                <w:sz w:val="24"/>
                <w:highlight w:val="none"/>
                <w:lang w:val="en-US" w:eastAsia="zh-CN"/>
              </w:rPr>
              <w:t>项目</w:t>
            </w:r>
            <w:r>
              <w:rPr>
                <w:rFonts w:hint="default" w:ascii="Times New Roman" w:hAnsi="Times New Roman" w:eastAsia="宋体" w:cs="Times New Roman"/>
                <w:sz w:val="24"/>
                <w:highlight w:val="none"/>
              </w:rPr>
              <w:t>无生产废水产生。本项目依托原有员工，不新增员工，故不新增生活污水产生。</w:t>
            </w:r>
          </w:p>
          <w:p>
            <w:pPr>
              <w:numPr>
                <w:ilvl w:val="0"/>
                <w:numId w:val="5"/>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废气</w:t>
            </w:r>
          </w:p>
          <w:p>
            <w:pPr>
              <w:widowControl w:val="0"/>
              <w:numPr>
                <w:ilvl w:val="0"/>
                <w:numId w:val="0"/>
              </w:numPr>
              <w:adjustRightInd w:val="0"/>
              <w:snapToGrid w:val="0"/>
              <w:spacing w:line="360" w:lineRule="auto"/>
              <w:jc w:val="both"/>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 xml:space="preserve">    本项目废气为</w:t>
            </w:r>
            <w:r>
              <w:rPr>
                <w:rFonts w:hint="eastAsia" w:ascii="Times New Roman" w:hAnsi="Times New Roman" w:cs="Times New Roman"/>
                <w:sz w:val="24"/>
                <w:highlight w:val="none"/>
                <w:lang w:val="en-US" w:eastAsia="zh-CN"/>
              </w:rPr>
              <w:t>印刷过程中使用水性油墨挥发少量</w:t>
            </w:r>
            <w:r>
              <w:rPr>
                <w:rFonts w:hint="default" w:ascii="Times New Roman" w:hAnsi="Times New Roman" w:cs="Times New Roman"/>
                <w:sz w:val="24"/>
                <w:highlight w:val="none"/>
                <w:lang w:val="en-US" w:eastAsia="zh-CN"/>
              </w:rPr>
              <w:t>的</w:t>
            </w:r>
            <w:r>
              <w:rPr>
                <w:rFonts w:hint="eastAsia" w:ascii="Times New Roman" w:hAnsi="Times New Roman" w:cs="Times New Roman"/>
                <w:sz w:val="24"/>
                <w:highlight w:val="none"/>
                <w:lang w:val="en-US" w:eastAsia="zh-CN"/>
              </w:rPr>
              <w:t>有机废气；印刷机日常清洁使用工业酒精会挥发少量乙醇</w:t>
            </w:r>
            <w:r>
              <w:rPr>
                <w:rFonts w:hint="eastAsia" w:cs="Times New Roman"/>
                <w:sz w:val="24"/>
                <w:highlight w:val="none"/>
                <w:lang w:val="en-US" w:eastAsia="zh-CN"/>
              </w:rPr>
              <w:t>（以非甲烷总烃计）</w:t>
            </w:r>
            <w:r>
              <w:rPr>
                <w:rFonts w:hint="default" w:ascii="Times New Roman" w:hAnsi="Times New Roman" w:cs="Times New Roman"/>
                <w:sz w:val="24"/>
                <w:highlight w:val="none"/>
                <w:lang w:val="en-US" w:eastAsia="zh-CN"/>
              </w:rPr>
              <w:t>。</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、噪声</w:t>
            </w:r>
          </w:p>
          <w:p>
            <w:pPr>
              <w:adjustRightInd w:val="0"/>
              <w:snapToGrid w:val="0"/>
              <w:spacing w:line="360" w:lineRule="auto"/>
              <w:ind w:firstLine="480" w:firstLineChars="200"/>
              <w:rPr>
                <w:rFonts w:hint="default" w:ascii="Times New Roman" w:hAnsi="Times New Roman" w:cs="Times New Roman"/>
                <w:sz w:val="24"/>
                <w:highlight w:val="none"/>
              </w:rPr>
            </w:pP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项目生产过程中产生的噪声主要是</w:t>
            </w:r>
            <w:r>
              <w:rPr>
                <w:rFonts w:hint="default" w:ascii="Times New Roman" w:hAnsi="Times New Roman" w:cs="Times New Roman"/>
                <w:sz w:val="24"/>
                <w:highlight w:val="none"/>
                <w:lang w:eastAsia="zh-CN"/>
              </w:rPr>
              <w:t>设备</w:t>
            </w:r>
            <w:r>
              <w:rPr>
                <w:rFonts w:hint="eastAsia" w:ascii="Times New Roman" w:hAnsi="Times New Roman" w:cs="Times New Roman"/>
                <w:sz w:val="24"/>
                <w:highlight w:val="none"/>
                <w:lang w:eastAsia="zh-CN"/>
              </w:rPr>
              <w:t>运行</w:t>
            </w:r>
            <w:r>
              <w:rPr>
                <w:rFonts w:hint="default" w:ascii="Times New Roman" w:hAnsi="Times New Roman" w:cs="Times New Roman"/>
                <w:sz w:val="24"/>
                <w:highlight w:val="none"/>
              </w:rPr>
              <w:t>噪声，</w:t>
            </w:r>
            <w:r>
              <w:rPr>
                <w:rFonts w:hint="default" w:ascii="Times New Roman" w:hAnsi="Times New Roman" w:cs="Times New Roman"/>
                <w:sz w:val="24"/>
                <w:highlight w:val="none"/>
                <w:lang w:eastAsia="zh-CN"/>
              </w:rPr>
              <w:t>工程噪声源强在</w:t>
            </w:r>
            <w:r>
              <w:rPr>
                <w:rFonts w:hint="eastAsia" w:cs="Times New Roman"/>
                <w:sz w:val="24"/>
                <w:highlight w:val="none"/>
                <w:lang w:val="en-US" w:eastAsia="zh-CN"/>
              </w:rPr>
              <w:t>7</w:t>
            </w:r>
            <w:r>
              <w:rPr>
                <w:rFonts w:hint="default" w:ascii="Times New Roman" w:hAnsi="Times New Roman" w:cs="Times New Roman"/>
                <w:sz w:val="24"/>
                <w:highlight w:val="none"/>
                <w:lang w:val="en-US" w:eastAsia="zh-CN"/>
              </w:rPr>
              <w:t>0~8</w:t>
            </w:r>
            <w:r>
              <w:rPr>
                <w:rFonts w:hint="eastAsia" w:cs="Times New Roman"/>
                <w:sz w:val="24"/>
                <w:highlight w:val="none"/>
                <w:lang w:val="en-US" w:eastAsia="zh-CN"/>
              </w:rPr>
              <w:t>0</w:t>
            </w:r>
            <w:r>
              <w:rPr>
                <w:rFonts w:hint="default" w:ascii="Times New Roman" w:hAnsi="Times New Roman" w:cs="Times New Roman"/>
                <w:sz w:val="24"/>
                <w:highlight w:val="none"/>
                <w:lang w:val="en-US" w:eastAsia="zh-CN"/>
              </w:rPr>
              <w:t>dB（A）</w:t>
            </w:r>
            <w:r>
              <w:rPr>
                <w:rFonts w:hint="default" w:ascii="Times New Roman" w:hAnsi="Times New Roman" w:cs="Times New Roman"/>
                <w:sz w:val="24"/>
                <w:highlight w:val="none"/>
              </w:rPr>
              <w:t>。</w:t>
            </w:r>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sz w:val="24"/>
                <w:highlight w:val="none"/>
                <w:lang w:val="en-US" w:eastAsia="zh-CN"/>
              </w:rPr>
              <w:t>4</w:t>
            </w:r>
            <w:r>
              <w:rPr>
                <w:rFonts w:hint="default" w:ascii="Times New Roman" w:hAnsi="Times New Roman" w:cs="Times New Roman"/>
                <w:sz w:val="24"/>
                <w:highlight w:val="none"/>
              </w:rPr>
              <w:t>、</w:t>
            </w:r>
            <w:r>
              <w:rPr>
                <w:rFonts w:hint="default" w:ascii="Times New Roman" w:hAnsi="Times New Roman" w:cs="Times New Roman"/>
                <w:color w:val="auto"/>
                <w:sz w:val="24"/>
                <w:highlight w:val="none"/>
              </w:rPr>
              <w:t>固体废物</w:t>
            </w:r>
          </w:p>
          <w:p>
            <w:pPr>
              <w:keepNext w:val="0"/>
              <w:keepLines w:val="0"/>
              <w:pageBreakBefore w:val="0"/>
              <w:widowControl w:val="0"/>
              <w:kinsoku/>
              <w:wordWrap/>
              <w:overflowPunct/>
              <w:topLinePunct w:val="0"/>
              <w:bidi w:val="0"/>
              <w:adjustRightInd w:val="0"/>
              <w:snapToGrid w:val="0"/>
              <w:spacing w:line="360" w:lineRule="auto"/>
              <w:ind w:left="0" w:right="0" w:firstLine="480" w:firstLineChars="200"/>
              <w:textAlignment w:val="auto"/>
              <w:rPr>
                <w:rFonts w:hint="eastAsia" w:ascii="Times New Roman" w:hAnsi="Times New Roman" w:cs="Times New Roman"/>
                <w:sz w:val="24"/>
                <w:highlight w:val="none"/>
                <w:lang w:eastAsia="zh-CN"/>
              </w:rPr>
            </w:pP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项目生产过程中产生的固体废物</w:t>
            </w:r>
            <w:r>
              <w:rPr>
                <w:rFonts w:hint="eastAsia" w:ascii="Times New Roman" w:hAnsi="Times New Roman" w:cs="Times New Roman"/>
                <w:sz w:val="24"/>
                <w:highlight w:val="none"/>
                <w:lang w:eastAsia="zh-CN"/>
              </w:rPr>
              <w:t>包括一般固废和危险废物。</w:t>
            </w:r>
          </w:p>
          <w:p>
            <w:pPr>
              <w:pStyle w:val="15"/>
              <w:keepNext w:val="0"/>
              <w:keepLines w:val="0"/>
              <w:pageBreakBefore w:val="0"/>
              <w:widowControl w:val="0"/>
              <w:kinsoku/>
              <w:wordWrap/>
              <w:overflowPunct/>
              <w:topLinePunct w:val="0"/>
              <w:bidi w:val="0"/>
              <w:adjustRightInd w:val="0"/>
              <w:snapToGrid w:val="0"/>
              <w:spacing w:line="360" w:lineRule="auto"/>
              <w:ind w:left="0" w:right="0" w:firstLine="480" w:firstLineChars="200"/>
              <w:textAlignment w:val="auto"/>
              <w:rPr>
                <w:rFonts w:hint="eastAsia" w:ascii="Times New Roman" w:hAnsi="Times New Roman" w:cs="Times New Roman"/>
                <w:sz w:val="24"/>
                <w:highlight w:val="none"/>
                <w:lang w:eastAsia="zh-CN"/>
              </w:rPr>
            </w:pPr>
            <w:r>
              <w:rPr>
                <w:rFonts w:hint="default" w:ascii="Times New Roman" w:hAnsi="Times New Roman" w:cs="Times New Roman"/>
                <w:b w:val="0"/>
                <w:bCs w:val="0"/>
                <w:sz w:val="24"/>
                <w:highlight w:val="none"/>
                <w:lang w:val="en-US" w:eastAsia="zh-CN"/>
              </w:rPr>
              <w:t>本项目依托现有项目员工，故无新增生活垃圾。</w:t>
            </w:r>
            <w:r>
              <w:rPr>
                <w:rFonts w:hint="eastAsia" w:ascii="Times New Roman" w:hAnsi="Times New Roman" w:cs="Times New Roman"/>
                <w:sz w:val="24"/>
                <w:highlight w:val="none"/>
                <w:lang w:eastAsia="zh-CN"/>
              </w:rPr>
              <w:t>一般固废包括不合格产品</w:t>
            </w:r>
            <w:r>
              <w:rPr>
                <w:rFonts w:hint="eastAsia" w:cs="Times New Roman"/>
                <w:sz w:val="24"/>
                <w:highlight w:val="none"/>
                <w:lang w:val="en-US" w:eastAsia="zh-CN"/>
              </w:rPr>
              <w:t>和</w:t>
            </w:r>
            <w:r>
              <w:rPr>
                <w:rFonts w:hint="eastAsia" w:ascii="Times New Roman" w:hAnsi="Times New Roman" w:cs="Times New Roman"/>
                <w:sz w:val="24"/>
                <w:highlight w:val="none"/>
                <w:lang w:eastAsia="zh-CN"/>
              </w:rPr>
              <w:t>废包装物；危险废物主要是</w:t>
            </w:r>
            <w:r>
              <w:rPr>
                <w:rFonts w:hint="eastAsia" w:ascii="Times New Roman" w:hAnsi="Times New Roman" w:cs="Times New Roman"/>
                <w:sz w:val="24"/>
                <w:highlight w:val="none"/>
                <w:lang w:val="en-US" w:eastAsia="zh-CN"/>
              </w:rPr>
              <w:t>生产设备维修、保养产生的含油废抹布；生产过程中产生的含水性油墨的废包装物；废</w:t>
            </w:r>
            <w:r>
              <w:rPr>
                <w:rFonts w:hint="eastAsia" w:cs="Times New Roman"/>
                <w:sz w:val="24"/>
                <w:highlight w:val="none"/>
                <w:lang w:val="en-US" w:eastAsia="zh-CN"/>
              </w:rPr>
              <w:t>柔性树脂</w:t>
            </w:r>
            <w:r>
              <w:rPr>
                <w:rFonts w:hint="eastAsia" w:ascii="Times New Roman" w:hAnsi="Times New Roman" w:cs="Times New Roman"/>
                <w:sz w:val="24"/>
                <w:highlight w:val="none"/>
                <w:lang w:val="en-US" w:eastAsia="zh-CN"/>
              </w:rPr>
              <w:t>版；含有工业酒精的废弃抹布及包装物</w:t>
            </w:r>
            <w:r>
              <w:rPr>
                <w:rFonts w:hint="eastAsia" w:ascii="Times New Roman" w:hAnsi="Times New Roman" w:cs="Times New Roman"/>
                <w:sz w:val="24"/>
                <w:highlight w:val="none"/>
                <w:lang w:eastAsia="zh-CN"/>
              </w:rPr>
              <w:t>。</w:t>
            </w:r>
          </w:p>
          <w:p>
            <w:pPr>
              <w:numPr>
                <w:ilvl w:val="0"/>
                <w:numId w:val="0"/>
              </w:numPr>
              <w:adjustRightInd w:val="0"/>
              <w:snapToGrid w:val="0"/>
              <w:spacing w:line="360" w:lineRule="auto"/>
              <w:ind w:firstLine="480" w:firstLineChars="200"/>
              <w:rPr>
                <w:rFonts w:hint="eastAsia" w:ascii="Times New Roman" w:hAnsi="Times New Roman" w:cs="Times New Roman"/>
                <w:sz w:val="24"/>
                <w:lang w:val="en-US" w:eastAsia="zh-CN"/>
              </w:rPr>
            </w:pPr>
          </w:p>
          <w:p>
            <w:pPr>
              <w:numPr>
                <w:ilvl w:val="0"/>
                <w:numId w:val="0"/>
              </w:numPr>
              <w:adjustRightInd w:val="0"/>
              <w:snapToGrid w:val="0"/>
              <w:spacing w:line="360" w:lineRule="auto"/>
              <w:ind w:firstLine="480" w:firstLineChars="200"/>
              <w:rPr>
                <w:rFonts w:hint="eastAsia" w:ascii="Times New Roman" w:hAnsi="Times New Roman" w:cs="Times New Roman"/>
                <w:sz w:val="24"/>
                <w:lang w:val="en-US" w:eastAsia="zh-CN"/>
              </w:rPr>
            </w:pPr>
          </w:p>
          <w:p>
            <w:pPr>
              <w:numPr>
                <w:ilvl w:val="0"/>
                <w:numId w:val="0"/>
              </w:numPr>
              <w:adjustRightInd w:val="0"/>
              <w:snapToGrid w:val="0"/>
              <w:spacing w:line="360" w:lineRule="auto"/>
              <w:ind w:firstLine="480" w:firstLineChars="200"/>
              <w:rPr>
                <w:rFonts w:hint="eastAsia" w:ascii="Times New Roman" w:hAnsi="Times New Roman" w:eastAsia="宋体" w:cs="Times New Roman"/>
                <w:sz w:val="24"/>
                <w:lang w:val="en-US" w:eastAsia="zh-CN"/>
              </w:rPr>
            </w:pPr>
          </w:p>
        </w:tc>
      </w:tr>
    </w:tbl>
    <w:p>
      <w:pPr>
        <w:adjustRightInd w:val="0"/>
        <w:snapToGrid w:val="0"/>
        <w:spacing w:line="520" w:lineRule="exact"/>
        <w:rPr>
          <w:rFonts w:eastAsia="黑体"/>
          <w:b/>
          <w:sz w:val="30"/>
        </w:rPr>
        <w:sectPr>
          <w:pgSz w:w="11906" w:h="16838"/>
          <w:pgMar w:top="1701" w:right="1588" w:bottom="1772" w:left="1588" w:header="851" w:footer="1134" w:gutter="0"/>
          <w:pgBorders>
            <w:top w:val="none" w:sz="0" w:space="0"/>
            <w:left w:val="none" w:sz="0" w:space="0"/>
            <w:bottom w:val="none" w:sz="0" w:space="0"/>
            <w:right w:val="none" w:sz="0" w:space="0"/>
          </w:pgBorders>
          <w:pgNumType w:fmt="decimal"/>
          <w:cols w:space="720" w:num="1"/>
          <w:docGrid w:type="lines" w:linePitch="312" w:charSpace="0"/>
        </w:sectPr>
      </w:pPr>
    </w:p>
    <w:p>
      <w:pPr>
        <w:adjustRightInd w:val="0"/>
        <w:snapToGrid w:val="0"/>
        <w:spacing w:line="520" w:lineRule="exact"/>
        <w:rPr>
          <w:rFonts w:hint="eastAsia" w:ascii="宋体" w:hAnsi="宋体" w:eastAsia="宋体" w:cs="宋体"/>
          <w:b/>
          <w:bCs w:val="0"/>
          <w:sz w:val="30"/>
          <w:highlight w:val="none"/>
        </w:rPr>
      </w:pPr>
      <w:r>
        <w:rPr>
          <w:rFonts w:hint="eastAsia" w:ascii="宋体" w:hAnsi="宋体" w:eastAsia="宋体" w:cs="宋体"/>
          <w:b/>
          <w:bCs w:val="0"/>
          <w:sz w:val="30"/>
          <w:highlight w:val="none"/>
        </w:rPr>
        <w:t>项目主要污染物产生及预计排放情况</w:t>
      </w:r>
    </w:p>
    <w:tbl>
      <w:tblPr>
        <w:tblStyle w:val="30"/>
        <w:tblW w:w="910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5"/>
        <w:gridCol w:w="456"/>
        <w:gridCol w:w="607"/>
        <w:gridCol w:w="1305"/>
        <w:gridCol w:w="855"/>
        <w:gridCol w:w="1434"/>
        <w:gridCol w:w="1151"/>
        <w:gridCol w:w="1368"/>
        <w:gridCol w:w="12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705" w:type="dxa"/>
            <w:vMerge w:val="restart"/>
            <w:tcBorders>
              <w:bottom w:val="single" w:color="auto" w:sz="4" w:space="0"/>
              <w:right w:val="single" w:color="auto" w:sz="4" w:space="0"/>
              <w:tl2br w:val="single" w:color="auto" w:sz="4" w:space="0"/>
            </w:tcBorders>
            <w:noWrap w:val="0"/>
            <w:vAlign w:val="top"/>
          </w:tcPr>
          <w:p>
            <w:pPr>
              <w:jc w:val="center"/>
              <w:rPr>
                <w:highlight w:val="none"/>
              </w:rPr>
            </w:pPr>
            <w:r>
              <w:rPr>
                <w:b/>
                <w:bCs/>
                <w:sz w:val="21"/>
                <w:szCs w:val="21"/>
                <w:highlight w:val="none"/>
              </w:rPr>
              <w:t>内容</w:t>
            </w:r>
          </w:p>
          <w:p>
            <w:pPr>
              <w:rPr>
                <w:b/>
                <w:bCs/>
                <w:sz w:val="21"/>
                <w:szCs w:val="21"/>
                <w:highlight w:val="none"/>
              </w:rPr>
            </w:pPr>
          </w:p>
          <w:p>
            <w:pPr>
              <w:rPr>
                <w:b/>
                <w:bCs/>
                <w:sz w:val="21"/>
                <w:szCs w:val="21"/>
                <w:highlight w:val="none"/>
              </w:rPr>
            </w:pPr>
            <w:r>
              <w:rPr>
                <w:b/>
                <w:bCs/>
                <w:sz w:val="21"/>
                <w:szCs w:val="21"/>
                <w:highlight w:val="none"/>
              </w:rPr>
              <w:t>类型</w:t>
            </w:r>
          </w:p>
        </w:tc>
        <w:tc>
          <w:tcPr>
            <w:tcW w:w="1063" w:type="dxa"/>
            <w:gridSpan w:val="2"/>
            <w:vMerge w:val="restart"/>
            <w:tcBorders>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排放源</w:t>
            </w:r>
          </w:p>
          <w:p>
            <w:pPr>
              <w:jc w:val="center"/>
              <w:rPr>
                <w:b/>
                <w:bCs/>
                <w:sz w:val="21"/>
                <w:szCs w:val="21"/>
                <w:highlight w:val="none"/>
              </w:rPr>
            </w:pPr>
            <w:r>
              <w:rPr>
                <w:b/>
                <w:bCs/>
                <w:sz w:val="21"/>
                <w:szCs w:val="21"/>
                <w:highlight w:val="none"/>
              </w:rPr>
              <w:t>（编号）</w:t>
            </w:r>
          </w:p>
        </w:tc>
        <w:tc>
          <w:tcPr>
            <w:tcW w:w="2160" w:type="dxa"/>
            <w:gridSpan w:val="2"/>
            <w:vMerge w:val="restart"/>
            <w:tcBorders>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污染物</w:t>
            </w:r>
          </w:p>
          <w:p>
            <w:pPr>
              <w:jc w:val="center"/>
              <w:rPr>
                <w:b/>
                <w:bCs/>
                <w:sz w:val="21"/>
                <w:szCs w:val="21"/>
                <w:highlight w:val="none"/>
              </w:rPr>
            </w:pPr>
            <w:r>
              <w:rPr>
                <w:b/>
                <w:bCs/>
                <w:sz w:val="21"/>
                <w:szCs w:val="21"/>
                <w:highlight w:val="none"/>
              </w:rPr>
              <w:t>名称</w:t>
            </w:r>
          </w:p>
        </w:tc>
        <w:tc>
          <w:tcPr>
            <w:tcW w:w="2585" w:type="dxa"/>
            <w:gridSpan w:val="2"/>
            <w:tcBorders>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产生浓度及产生量</w:t>
            </w:r>
          </w:p>
        </w:tc>
        <w:tc>
          <w:tcPr>
            <w:tcW w:w="2587" w:type="dxa"/>
            <w:gridSpan w:val="2"/>
            <w:tcBorders>
              <w:left w:val="single" w:color="auto" w:sz="4" w:space="0"/>
              <w:bottom w:val="single" w:color="auto" w:sz="4" w:space="0"/>
            </w:tcBorders>
            <w:noWrap w:val="0"/>
            <w:vAlign w:val="center"/>
          </w:tcPr>
          <w:p>
            <w:pPr>
              <w:jc w:val="center"/>
              <w:rPr>
                <w:b/>
                <w:bCs/>
                <w:sz w:val="21"/>
                <w:szCs w:val="21"/>
                <w:highlight w:val="none"/>
              </w:rPr>
            </w:pPr>
            <w:r>
              <w:rPr>
                <w:b/>
                <w:bCs/>
                <w:sz w:val="21"/>
                <w:szCs w:val="21"/>
                <w:highlight w:val="none"/>
              </w:rPr>
              <w:t>排放浓度及排放量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5" w:type="dxa"/>
            <w:vMerge w:val="continue"/>
            <w:tcBorders>
              <w:top w:val="single" w:color="auto" w:sz="4" w:space="0"/>
              <w:bottom w:val="single" w:color="auto" w:sz="4" w:space="0"/>
              <w:right w:val="single" w:color="auto" w:sz="4" w:space="0"/>
              <w:tl2br w:val="single" w:color="auto" w:sz="4" w:space="0"/>
            </w:tcBorders>
            <w:noWrap w:val="0"/>
            <w:vAlign w:val="top"/>
          </w:tcPr>
          <w:p>
            <w:pPr>
              <w:jc w:val="center"/>
              <w:rPr>
                <w:b/>
                <w:bCs/>
                <w:sz w:val="21"/>
                <w:szCs w:val="21"/>
                <w:highlight w:val="none"/>
              </w:rPr>
            </w:pPr>
          </w:p>
        </w:tc>
        <w:tc>
          <w:tcPr>
            <w:tcW w:w="1063"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p>
        </w:tc>
        <w:tc>
          <w:tcPr>
            <w:tcW w:w="2160"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p>
        </w:tc>
        <w:tc>
          <w:tcPr>
            <w:tcW w:w="1434" w:type="dxa"/>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浓度</w:t>
            </w:r>
          </w:p>
          <w:p>
            <w:pPr>
              <w:jc w:val="center"/>
              <w:rPr>
                <w:b/>
                <w:bCs/>
                <w:sz w:val="21"/>
                <w:szCs w:val="21"/>
                <w:highlight w:val="none"/>
              </w:rPr>
            </w:pPr>
            <w:r>
              <w:rPr>
                <w:b/>
                <w:bCs/>
                <w:sz w:val="21"/>
                <w:szCs w:val="21"/>
                <w:highlight w:val="none"/>
              </w:rPr>
              <w:t>（单位）</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产生量</w:t>
            </w:r>
          </w:p>
          <w:p>
            <w:pPr>
              <w:jc w:val="center"/>
              <w:rPr>
                <w:b/>
                <w:bCs/>
                <w:sz w:val="21"/>
                <w:szCs w:val="21"/>
                <w:highlight w:val="none"/>
              </w:rPr>
            </w:pPr>
            <w:r>
              <w:rPr>
                <w:b/>
                <w:bCs/>
                <w:sz w:val="21"/>
                <w:szCs w:val="21"/>
                <w:highlight w:val="none"/>
              </w:rPr>
              <w:t>（单位）</w:t>
            </w:r>
          </w:p>
        </w:tc>
        <w:tc>
          <w:tcPr>
            <w:tcW w:w="1368" w:type="dxa"/>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浓度</w:t>
            </w:r>
          </w:p>
          <w:p>
            <w:pPr>
              <w:jc w:val="center"/>
              <w:rPr>
                <w:b/>
                <w:bCs/>
                <w:sz w:val="21"/>
                <w:szCs w:val="21"/>
                <w:highlight w:val="none"/>
              </w:rPr>
            </w:pPr>
            <w:r>
              <w:rPr>
                <w:b/>
                <w:bCs/>
                <w:sz w:val="21"/>
                <w:szCs w:val="21"/>
                <w:highlight w:val="none"/>
              </w:rPr>
              <w:t>（单位）</w:t>
            </w:r>
          </w:p>
        </w:tc>
        <w:tc>
          <w:tcPr>
            <w:tcW w:w="1219" w:type="dxa"/>
            <w:tcBorders>
              <w:top w:val="single" w:color="auto" w:sz="4" w:space="0"/>
              <w:left w:val="single" w:color="auto" w:sz="4" w:space="0"/>
              <w:bottom w:val="single" w:color="auto" w:sz="4" w:space="0"/>
            </w:tcBorders>
            <w:noWrap w:val="0"/>
            <w:vAlign w:val="center"/>
          </w:tcPr>
          <w:p>
            <w:pPr>
              <w:jc w:val="center"/>
              <w:rPr>
                <w:b/>
                <w:bCs/>
                <w:sz w:val="21"/>
                <w:szCs w:val="21"/>
                <w:highlight w:val="none"/>
              </w:rPr>
            </w:pPr>
            <w:r>
              <w:rPr>
                <w:b/>
                <w:bCs/>
                <w:sz w:val="21"/>
                <w:szCs w:val="21"/>
                <w:highlight w:val="none"/>
              </w:rPr>
              <w:t>排放量</w:t>
            </w:r>
          </w:p>
          <w:p>
            <w:pPr>
              <w:jc w:val="center"/>
              <w:rPr>
                <w:b/>
                <w:bCs/>
                <w:sz w:val="21"/>
                <w:szCs w:val="21"/>
                <w:highlight w:val="none"/>
              </w:rPr>
            </w:pPr>
            <w:r>
              <w:rPr>
                <w:b/>
                <w:bCs/>
                <w:sz w:val="21"/>
                <w:szCs w:val="21"/>
                <w:highlight w:val="none"/>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90" w:hRule="atLeast"/>
          <w:jc w:val="center"/>
        </w:trPr>
        <w:tc>
          <w:tcPr>
            <w:tcW w:w="705" w:type="dxa"/>
            <w:vMerge w:val="restart"/>
            <w:tcBorders>
              <w:top w:val="single" w:color="auto" w:sz="4" w:space="0"/>
              <w:right w:val="single" w:color="auto" w:sz="4" w:space="0"/>
            </w:tcBorders>
            <w:noWrap w:val="0"/>
            <w:vAlign w:val="center"/>
          </w:tcPr>
          <w:p>
            <w:pPr>
              <w:spacing w:line="300" w:lineRule="exact"/>
              <w:jc w:val="center"/>
              <w:rPr>
                <w:rFonts w:hint="eastAsia"/>
                <w:b/>
                <w:bCs/>
                <w:sz w:val="21"/>
                <w:szCs w:val="21"/>
                <w:highlight w:val="none"/>
                <w:lang w:eastAsia="zh-CN"/>
              </w:rPr>
            </w:pPr>
            <w:r>
              <w:rPr>
                <w:rFonts w:hint="eastAsia"/>
                <w:b/>
                <w:bCs/>
                <w:sz w:val="21"/>
                <w:szCs w:val="21"/>
                <w:highlight w:val="none"/>
                <w:lang w:eastAsia="zh-CN"/>
              </w:rPr>
              <w:t>大</w:t>
            </w:r>
          </w:p>
          <w:p>
            <w:pPr>
              <w:spacing w:line="300" w:lineRule="exact"/>
              <w:jc w:val="center"/>
              <w:rPr>
                <w:rFonts w:hint="eastAsia"/>
                <w:b/>
                <w:bCs/>
                <w:sz w:val="21"/>
                <w:szCs w:val="21"/>
                <w:highlight w:val="none"/>
                <w:lang w:eastAsia="zh-CN"/>
              </w:rPr>
            </w:pPr>
            <w:r>
              <w:rPr>
                <w:rFonts w:hint="eastAsia"/>
                <w:b/>
                <w:bCs/>
                <w:sz w:val="21"/>
                <w:szCs w:val="21"/>
                <w:highlight w:val="none"/>
                <w:lang w:eastAsia="zh-CN"/>
              </w:rPr>
              <w:t>气</w:t>
            </w:r>
          </w:p>
          <w:p>
            <w:pPr>
              <w:spacing w:line="300" w:lineRule="exact"/>
              <w:jc w:val="center"/>
              <w:rPr>
                <w:rFonts w:hint="eastAsia"/>
                <w:b/>
                <w:bCs/>
                <w:sz w:val="21"/>
                <w:szCs w:val="21"/>
                <w:highlight w:val="none"/>
                <w:lang w:eastAsia="zh-CN"/>
              </w:rPr>
            </w:pPr>
            <w:r>
              <w:rPr>
                <w:rFonts w:hint="eastAsia"/>
                <w:b/>
                <w:bCs/>
                <w:sz w:val="21"/>
                <w:szCs w:val="21"/>
                <w:highlight w:val="none"/>
                <w:lang w:eastAsia="zh-CN"/>
              </w:rPr>
              <w:t>污</w:t>
            </w:r>
          </w:p>
          <w:p>
            <w:pPr>
              <w:spacing w:line="300" w:lineRule="exact"/>
              <w:jc w:val="center"/>
              <w:rPr>
                <w:rFonts w:hint="eastAsia"/>
                <w:b/>
                <w:bCs/>
                <w:sz w:val="21"/>
                <w:szCs w:val="21"/>
                <w:highlight w:val="none"/>
                <w:lang w:eastAsia="zh-CN"/>
              </w:rPr>
            </w:pPr>
            <w:r>
              <w:rPr>
                <w:rFonts w:hint="eastAsia"/>
                <w:b/>
                <w:bCs/>
                <w:sz w:val="21"/>
                <w:szCs w:val="21"/>
                <w:highlight w:val="none"/>
                <w:lang w:eastAsia="zh-CN"/>
              </w:rPr>
              <w:t>染</w:t>
            </w:r>
          </w:p>
          <w:p>
            <w:pPr>
              <w:spacing w:line="300" w:lineRule="exact"/>
              <w:jc w:val="center"/>
              <w:rPr>
                <w:rFonts w:hint="eastAsia" w:eastAsia="宋体"/>
                <w:b/>
                <w:bCs/>
                <w:sz w:val="21"/>
                <w:szCs w:val="21"/>
                <w:highlight w:val="none"/>
                <w:lang w:eastAsia="zh-CN"/>
              </w:rPr>
            </w:pPr>
            <w:r>
              <w:rPr>
                <w:rFonts w:hint="eastAsia"/>
                <w:b/>
                <w:bCs/>
                <w:sz w:val="21"/>
                <w:szCs w:val="21"/>
                <w:highlight w:val="none"/>
                <w:lang w:eastAsia="zh-CN"/>
              </w:rPr>
              <w:t>物</w:t>
            </w:r>
          </w:p>
        </w:tc>
        <w:tc>
          <w:tcPr>
            <w:tcW w:w="1063" w:type="dxa"/>
            <w:gridSpan w:val="2"/>
            <w:vMerge w:val="restart"/>
            <w:tcBorders>
              <w:top w:val="single" w:color="auto" w:sz="4" w:space="0"/>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生产线</w:t>
            </w:r>
          </w:p>
        </w:tc>
        <w:tc>
          <w:tcPr>
            <w:tcW w:w="1305" w:type="dxa"/>
            <w:vMerge w:val="restart"/>
            <w:tcBorders>
              <w:top w:val="single" w:color="auto" w:sz="4" w:space="0"/>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855"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1434"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1.58</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15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sz w:val="21"/>
                <w:szCs w:val="21"/>
                <w:highlight w:val="none"/>
                <w:lang w:val="en-US" w:eastAsia="zh-CN"/>
              </w:rPr>
              <w:t>0.0190</w:t>
            </w:r>
            <w:r>
              <w:rPr>
                <w:rFonts w:hint="default" w:ascii="Times New Roman" w:hAnsi="Times New Roman" w:cs="Times New Roman"/>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0.0475</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sz w:val="21"/>
                <w:szCs w:val="21"/>
                <w:highlight w:val="none"/>
                <w:lang w:val="en-US" w:eastAsia="zh-CN"/>
              </w:rPr>
              <w:t>0.0006</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01" w:hRule="atLeast"/>
          <w:jc w:val="center"/>
        </w:trPr>
        <w:tc>
          <w:tcPr>
            <w:tcW w:w="705" w:type="dxa"/>
            <w:vMerge w:val="continue"/>
            <w:tcBorders>
              <w:right w:val="single" w:color="auto" w:sz="4" w:space="0"/>
            </w:tcBorders>
            <w:noWrap w:val="0"/>
            <w:vAlign w:val="center"/>
          </w:tcPr>
          <w:p>
            <w:pPr>
              <w:spacing w:line="300" w:lineRule="exact"/>
              <w:jc w:val="center"/>
              <w:rPr>
                <w:rFonts w:hint="eastAsia"/>
                <w:b/>
                <w:bCs/>
                <w:sz w:val="21"/>
                <w:szCs w:val="21"/>
                <w:highlight w:val="cyan"/>
                <w:lang w:eastAsia="zh-CN"/>
              </w:rPr>
            </w:pPr>
          </w:p>
        </w:tc>
        <w:tc>
          <w:tcPr>
            <w:tcW w:w="1063" w:type="dxa"/>
            <w:gridSpan w:val="2"/>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cyan"/>
                <w:lang w:val="en-US" w:eastAsia="zh-CN"/>
              </w:rPr>
            </w:pPr>
          </w:p>
        </w:tc>
        <w:tc>
          <w:tcPr>
            <w:tcW w:w="1305" w:type="dxa"/>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p>
        </w:tc>
        <w:tc>
          <w:tcPr>
            <w:tcW w:w="855"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1434"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yellow"/>
                <w:lang w:val="en-US" w:eastAsia="zh-CN"/>
              </w:rPr>
            </w:pPr>
            <w:r>
              <w:rPr>
                <w:rFonts w:hint="default" w:ascii="Times New Roman" w:hAnsi="Times New Roman" w:cs="Times New Roman"/>
                <w:color w:val="auto"/>
                <w:sz w:val="21"/>
                <w:szCs w:val="21"/>
                <w:highlight w:val="none"/>
                <w:lang w:val="en-US" w:eastAsia="zh-CN"/>
              </w:rPr>
              <w:t>/</w:t>
            </w:r>
          </w:p>
        </w:tc>
        <w:tc>
          <w:tcPr>
            <w:tcW w:w="115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eastAsia" w:cs="Times New Roman"/>
                <w:color w:val="auto"/>
                <w:sz w:val="21"/>
                <w:szCs w:val="21"/>
                <w:highlight w:val="none"/>
                <w:lang w:val="en-US" w:eastAsia="zh-CN"/>
              </w:rPr>
              <w:t>0.0010</w:t>
            </w:r>
            <w:r>
              <w:rPr>
                <w:rFonts w:hint="default" w:ascii="Times New Roman" w:hAnsi="Times New Roman" w:cs="Times New Roman"/>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eastAsia" w:cs="Times New Roman"/>
                <w:color w:val="auto"/>
                <w:sz w:val="21"/>
                <w:szCs w:val="21"/>
                <w:highlight w:val="none"/>
                <w:lang w:val="en-US" w:eastAsia="zh-CN"/>
              </w:rPr>
              <w:t>0.0010</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36" w:hRule="atLeast"/>
          <w:jc w:val="center"/>
        </w:trPr>
        <w:tc>
          <w:tcPr>
            <w:tcW w:w="705" w:type="dxa"/>
            <w:vMerge w:val="restart"/>
            <w:tcBorders>
              <w:right w:val="single" w:color="auto" w:sz="4" w:space="0"/>
            </w:tcBorders>
            <w:noWrap w:val="0"/>
            <w:vAlign w:val="center"/>
          </w:tcPr>
          <w:p>
            <w:pPr>
              <w:spacing w:line="400" w:lineRule="exact"/>
              <w:jc w:val="center"/>
              <w:rPr>
                <w:b/>
                <w:bCs/>
                <w:sz w:val="21"/>
                <w:szCs w:val="21"/>
                <w:highlight w:val="none"/>
              </w:rPr>
            </w:pPr>
            <w:r>
              <w:rPr>
                <w:rFonts w:hint="eastAsia"/>
                <w:b/>
                <w:bCs/>
                <w:sz w:val="21"/>
                <w:szCs w:val="21"/>
                <w:highlight w:val="none"/>
                <w:lang w:eastAsia="zh-CN"/>
              </w:rPr>
              <w:t>固废</w:t>
            </w:r>
          </w:p>
        </w:tc>
        <w:tc>
          <w:tcPr>
            <w:tcW w:w="456" w:type="dxa"/>
            <w:vMerge w:val="restart"/>
            <w:tcBorders>
              <w:top w:val="single" w:color="auto" w:sz="4" w:space="0"/>
              <w:left w:val="single" w:color="auto" w:sz="4" w:space="0"/>
              <w:right w:val="single" w:color="auto" w:sz="4" w:space="0"/>
            </w:tcBorders>
            <w:noWrap w:val="0"/>
            <w:vAlign w:val="center"/>
          </w:tcPr>
          <w:p>
            <w:pPr>
              <w:jc w:val="center"/>
              <w:rPr>
                <w:rFonts w:hint="eastAsia" w:eastAsia="宋体"/>
                <w:sz w:val="21"/>
                <w:szCs w:val="21"/>
                <w:highlight w:val="none"/>
                <w:lang w:eastAsia="zh-CN"/>
              </w:rPr>
            </w:pPr>
            <w:r>
              <w:rPr>
                <w:rFonts w:hint="eastAsia"/>
                <w:sz w:val="21"/>
                <w:szCs w:val="21"/>
                <w:highlight w:val="none"/>
                <w:lang w:eastAsia="zh-CN"/>
              </w:rPr>
              <w:t>一般固废</w:t>
            </w:r>
          </w:p>
        </w:tc>
        <w:tc>
          <w:tcPr>
            <w:tcW w:w="607" w:type="dxa"/>
            <w:vMerge w:val="restart"/>
            <w:tcBorders>
              <w:top w:val="single" w:color="auto" w:sz="4" w:space="0"/>
              <w:left w:val="single" w:color="auto" w:sz="4" w:space="0"/>
              <w:right w:val="single" w:color="auto" w:sz="4" w:space="0"/>
            </w:tcBorders>
            <w:noWrap w:val="0"/>
            <w:vAlign w:val="center"/>
          </w:tcPr>
          <w:p>
            <w:pPr>
              <w:jc w:val="center"/>
              <w:rPr>
                <w:rFonts w:hint="eastAsia"/>
                <w:sz w:val="21"/>
                <w:szCs w:val="21"/>
                <w:highlight w:val="none"/>
                <w:lang w:val="en-US" w:eastAsia="zh-CN"/>
              </w:rPr>
            </w:pPr>
            <w:r>
              <w:rPr>
                <w:rFonts w:hint="eastAsia"/>
                <w:sz w:val="21"/>
                <w:szCs w:val="21"/>
                <w:highlight w:val="none"/>
                <w:lang w:val="en-US" w:eastAsia="zh-CN"/>
              </w:rPr>
              <w:t>生产工序</w:t>
            </w:r>
          </w:p>
        </w:tc>
        <w:tc>
          <w:tcPr>
            <w:tcW w:w="2160" w:type="dxa"/>
            <w:gridSpan w:val="2"/>
            <w:tcBorders>
              <w:top w:val="single" w:color="auto" w:sz="4" w:space="0"/>
              <w:left w:val="single" w:color="auto" w:sz="4" w:space="0"/>
              <w:right w:val="single" w:color="auto" w:sz="4" w:space="0"/>
            </w:tcBorders>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bCs/>
                <w:color w:val="000000"/>
                <w:sz w:val="21"/>
                <w:szCs w:val="21"/>
                <w:highlight w:val="none"/>
                <w:lang w:eastAsia="zh-CN"/>
              </w:rPr>
              <w:t>不合格产品</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0.2</w:t>
            </w:r>
            <w:r>
              <w:rPr>
                <w:rFonts w:hint="default" w:ascii="Times New Roman" w:hAnsi="Times New Roman" w:cs="Times New Roman"/>
                <w:color w:val="auto"/>
                <w:sz w:val="21"/>
                <w:szCs w:val="21"/>
                <w:highlight w:val="none"/>
              </w:rPr>
              <w:t>t/a</w:t>
            </w:r>
          </w:p>
        </w:tc>
        <w:tc>
          <w:tcPr>
            <w:tcW w:w="2587" w:type="dxa"/>
            <w:gridSpan w:val="2"/>
            <w:tcBorders>
              <w:lef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eastAsia="zh-CN"/>
              </w:rPr>
              <w:t>回收利用</w:t>
            </w:r>
            <w:r>
              <w:rPr>
                <w:rFonts w:hint="default" w:ascii="Times New Roman" w:hAnsi="Times New Roman" w:cs="Times New Roman"/>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06" w:hRule="atLeast"/>
          <w:jc w:val="center"/>
        </w:trPr>
        <w:tc>
          <w:tcPr>
            <w:tcW w:w="705" w:type="dxa"/>
            <w:vMerge w:val="continue"/>
            <w:tcBorders>
              <w:right w:val="single" w:color="auto" w:sz="4" w:space="0"/>
            </w:tcBorders>
            <w:noWrap w:val="0"/>
            <w:vAlign w:val="center"/>
          </w:tcPr>
          <w:p>
            <w:pPr>
              <w:spacing w:line="400" w:lineRule="exact"/>
              <w:jc w:val="center"/>
              <w:rPr>
                <w:rFonts w:hint="eastAsia"/>
                <w:b/>
                <w:bCs/>
                <w:sz w:val="21"/>
                <w:szCs w:val="21"/>
                <w:highlight w:val="none"/>
                <w:lang w:eastAsia="zh-CN"/>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07" w:type="dxa"/>
            <w:vMerge w:val="continue"/>
            <w:tcBorders>
              <w:left w:val="single" w:color="auto" w:sz="4" w:space="0"/>
              <w:right w:val="single" w:color="auto" w:sz="4" w:space="0"/>
            </w:tcBorders>
            <w:noWrap w:val="0"/>
            <w:vAlign w:val="center"/>
          </w:tcPr>
          <w:p>
            <w:pPr>
              <w:jc w:val="center"/>
              <w:rPr>
                <w:rFonts w:hint="eastAsia"/>
                <w:sz w:val="21"/>
                <w:szCs w:val="21"/>
                <w:highlight w:val="none"/>
                <w:lang w:val="en-US" w:eastAsia="zh-CN"/>
              </w:rPr>
            </w:pPr>
          </w:p>
        </w:tc>
        <w:tc>
          <w:tcPr>
            <w:tcW w:w="2160" w:type="dxa"/>
            <w:gridSpan w:val="2"/>
            <w:tcBorders>
              <w:top w:val="single" w:color="auto" w:sz="4" w:space="0"/>
              <w:left w:val="single" w:color="auto" w:sz="4" w:space="0"/>
              <w:right w:val="single" w:color="auto" w:sz="4" w:space="0"/>
            </w:tcBorders>
            <w:noWrap w:val="0"/>
            <w:vAlign w:val="center"/>
          </w:tcPr>
          <w:p>
            <w:pPr>
              <w:pStyle w:val="49"/>
              <w:adjustRightInd w:val="0"/>
              <w:snapToGrid w:val="0"/>
              <w:spacing w:line="240" w:lineRule="auto"/>
              <w:jc w:val="center"/>
              <w:rPr>
                <w:rFonts w:hint="default" w:ascii="Times New Roman" w:hAnsi="Times New Roman" w:cs="Times New Roman"/>
                <w:sz w:val="21"/>
                <w:szCs w:val="21"/>
                <w:highlight w:val="none"/>
                <w:lang w:eastAsia="zh-CN"/>
              </w:rPr>
            </w:pPr>
            <w:r>
              <w:rPr>
                <w:rFonts w:hint="default" w:ascii="Times New Roman" w:hAnsi="Times New Roman" w:cs="Times New Roman"/>
                <w:bCs/>
                <w:color w:val="000000"/>
                <w:sz w:val="21"/>
                <w:szCs w:val="21"/>
                <w:highlight w:val="none"/>
                <w:lang w:eastAsia="zh-CN"/>
              </w:rPr>
              <w:t>废包装物</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t/a</w:t>
            </w:r>
          </w:p>
        </w:tc>
        <w:tc>
          <w:tcPr>
            <w:tcW w:w="2587" w:type="dxa"/>
            <w:gridSpan w:val="2"/>
            <w:tcBorders>
              <w:lef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eastAsia="zh-CN"/>
              </w:rPr>
              <w:t>外售</w:t>
            </w:r>
            <w:r>
              <w:rPr>
                <w:rFonts w:hint="default" w:ascii="Times New Roman" w:hAnsi="Times New Roman" w:cs="Times New Roman"/>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1"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restart"/>
            <w:tcBorders>
              <w:left w:val="single" w:color="auto" w:sz="4" w:space="0"/>
              <w:right w:val="single" w:color="auto" w:sz="4" w:space="0"/>
            </w:tcBorders>
            <w:noWrap w:val="0"/>
            <w:vAlign w:val="center"/>
          </w:tcPr>
          <w:p>
            <w:pPr>
              <w:jc w:val="center"/>
              <w:rPr>
                <w:rFonts w:hint="eastAsia" w:eastAsia="宋体"/>
                <w:sz w:val="21"/>
                <w:szCs w:val="21"/>
                <w:highlight w:val="none"/>
                <w:lang w:eastAsia="zh-CN"/>
              </w:rPr>
            </w:pPr>
            <w:r>
              <w:rPr>
                <w:rFonts w:hint="eastAsia"/>
                <w:sz w:val="21"/>
                <w:szCs w:val="21"/>
                <w:highlight w:val="none"/>
                <w:lang w:eastAsia="zh-CN"/>
              </w:rPr>
              <w:t>危险</w:t>
            </w:r>
            <w:r>
              <w:rPr>
                <w:rFonts w:hint="eastAsia"/>
                <w:sz w:val="21"/>
                <w:szCs w:val="21"/>
                <w:highlight w:val="none"/>
                <w:lang w:val="en-US" w:eastAsia="zh-CN"/>
              </w:rPr>
              <w:t>废物</w:t>
            </w:r>
          </w:p>
        </w:tc>
        <w:tc>
          <w:tcPr>
            <w:tcW w:w="607" w:type="dxa"/>
            <w:tcBorders>
              <w:top w:val="single" w:color="auto" w:sz="4" w:space="0"/>
              <w:left w:val="single" w:color="auto" w:sz="4" w:space="0"/>
              <w:right w:val="single" w:color="auto" w:sz="4" w:space="0"/>
            </w:tcBorders>
            <w:noWrap w:val="0"/>
            <w:vAlign w:val="center"/>
          </w:tcPr>
          <w:p>
            <w:pPr>
              <w:jc w:val="center"/>
              <w:rPr>
                <w:rFonts w:hint="default" w:eastAsia="宋体"/>
                <w:sz w:val="21"/>
                <w:szCs w:val="21"/>
                <w:highlight w:val="none"/>
                <w:lang w:val="en-US" w:eastAsia="zh-CN"/>
              </w:rPr>
            </w:pPr>
            <w:r>
              <w:rPr>
                <w:rFonts w:hint="eastAsia"/>
                <w:sz w:val="21"/>
                <w:szCs w:val="21"/>
                <w:highlight w:val="none"/>
                <w:lang w:val="en-US" w:eastAsia="zh-CN"/>
              </w:rPr>
              <w:t>维修</w:t>
            </w:r>
          </w:p>
        </w:tc>
        <w:tc>
          <w:tcPr>
            <w:tcW w:w="2160" w:type="dxa"/>
            <w:gridSpan w:val="2"/>
            <w:tcBorders>
              <w:top w:val="single" w:color="auto" w:sz="4" w:space="0"/>
              <w:left w:val="single" w:color="auto" w:sz="4" w:space="0"/>
              <w:right w:val="single" w:color="auto" w:sz="4" w:space="0"/>
            </w:tcBorders>
            <w:noWrap w:val="0"/>
            <w:vAlign w:val="center"/>
          </w:tcPr>
          <w:p>
            <w:pPr>
              <w:pStyle w:val="49"/>
              <w:adjustRightInd w:val="0"/>
              <w:snapToGrid w:val="0"/>
              <w:spacing w:line="240" w:lineRule="auto"/>
              <w:jc w:val="center"/>
              <w:rPr>
                <w:rFonts w:hint="default" w:ascii="Times New Roman" w:hAnsi="Times New Roman" w:eastAsia="宋体" w:cs="Times New Roman"/>
                <w:sz w:val="21"/>
                <w:szCs w:val="21"/>
                <w:highlight w:val="none"/>
                <w:lang w:eastAsia="zh-CN"/>
              </w:rPr>
            </w:pPr>
            <w:r>
              <w:rPr>
                <w:rFonts w:hint="eastAsia" w:cs="Times New Roman"/>
                <w:bCs/>
                <w:color w:val="000000"/>
                <w:sz w:val="21"/>
                <w:szCs w:val="21"/>
                <w:highlight w:val="none"/>
                <w:lang w:val="en-US" w:eastAsia="zh-CN"/>
              </w:rPr>
              <w:t>含油废抹布</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03</w:t>
            </w:r>
            <w:r>
              <w:rPr>
                <w:rFonts w:hint="eastAsia" w:ascii="Times New Roman" w:hAnsi="Times New Roman" w:cs="Times New Roman"/>
                <w:color w:val="auto"/>
                <w:sz w:val="21"/>
                <w:szCs w:val="21"/>
                <w:highlight w:val="none"/>
                <w:lang w:val="en-US" w:eastAsia="zh-CN"/>
              </w:rPr>
              <w:t>t/a</w:t>
            </w:r>
          </w:p>
        </w:tc>
        <w:tc>
          <w:tcPr>
            <w:tcW w:w="2587" w:type="dxa"/>
            <w:gridSpan w:val="2"/>
            <w:tcBorders>
              <w:lef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w:t>
            </w:r>
            <w:r>
              <w:rPr>
                <w:rFonts w:hint="eastAsia" w:ascii="Times New Roman" w:hAnsi="Times New Roman" w:cs="Times New Roman"/>
                <w:sz w:val="21"/>
                <w:szCs w:val="21"/>
                <w:highlight w:val="none"/>
                <w:lang w:val="en-US" w:eastAsia="zh-CN"/>
              </w:rPr>
              <w:t>混入生活垃圾，交由环卫部门处理</w:t>
            </w:r>
            <w:r>
              <w:rPr>
                <w:rFonts w:hint="default" w:ascii="Times New Roman" w:hAnsi="Times New Roman" w:cs="Times New Roman"/>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83"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07" w:type="dxa"/>
            <w:vMerge w:val="restart"/>
            <w:tcBorders>
              <w:left w:val="single" w:color="auto" w:sz="4" w:space="0"/>
              <w:right w:val="single" w:color="auto" w:sz="4" w:space="0"/>
            </w:tcBorders>
            <w:noWrap w:val="0"/>
            <w:vAlign w:val="center"/>
          </w:tcPr>
          <w:p>
            <w:pPr>
              <w:jc w:val="center"/>
              <w:rPr>
                <w:rFonts w:hint="eastAsia"/>
                <w:sz w:val="21"/>
                <w:szCs w:val="21"/>
                <w:highlight w:val="none"/>
                <w:lang w:val="en-US" w:eastAsia="zh-CN"/>
              </w:rPr>
            </w:pPr>
          </w:p>
          <w:p>
            <w:pPr>
              <w:jc w:val="center"/>
              <w:rPr>
                <w:rFonts w:hint="default"/>
                <w:sz w:val="21"/>
                <w:szCs w:val="21"/>
                <w:highlight w:val="none"/>
                <w:lang w:val="en-US" w:eastAsia="zh-CN"/>
              </w:rPr>
            </w:pPr>
            <w:r>
              <w:rPr>
                <w:rFonts w:hint="eastAsia"/>
                <w:sz w:val="21"/>
                <w:szCs w:val="21"/>
                <w:highlight w:val="none"/>
                <w:lang w:val="en-US" w:eastAsia="zh-CN"/>
              </w:rPr>
              <w:t>生产环节</w:t>
            </w:r>
          </w:p>
        </w:tc>
        <w:tc>
          <w:tcPr>
            <w:tcW w:w="2160" w:type="dxa"/>
            <w:gridSpan w:val="2"/>
            <w:tcBorders>
              <w:top w:val="single" w:color="auto" w:sz="4" w:space="0"/>
              <w:left w:val="single" w:color="auto" w:sz="4" w:space="0"/>
              <w:right w:val="single" w:color="auto" w:sz="4" w:space="0"/>
            </w:tcBorders>
            <w:noWrap w:val="0"/>
            <w:vAlign w:val="center"/>
          </w:tcPr>
          <w:p>
            <w:pPr>
              <w:pStyle w:val="49"/>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废</w:t>
            </w:r>
            <w:r>
              <w:rPr>
                <w:rFonts w:hint="eastAsia" w:cs="Times New Roman"/>
                <w:bCs/>
                <w:color w:val="000000"/>
                <w:sz w:val="21"/>
                <w:szCs w:val="21"/>
                <w:highlight w:val="none"/>
                <w:lang w:val="en-US" w:eastAsia="zh-CN"/>
              </w:rPr>
              <w:t>柔性树脂</w:t>
            </w:r>
            <w:r>
              <w:rPr>
                <w:rFonts w:hint="eastAsia" w:ascii="Times New Roman" w:hAnsi="Times New Roman" w:cs="Times New Roman"/>
                <w:bCs/>
                <w:color w:val="000000"/>
                <w:sz w:val="21"/>
                <w:szCs w:val="21"/>
                <w:highlight w:val="none"/>
                <w:lang w:val="en-US" w:eastAsia="zh-CN"/>
              </w:rPr>
              <w:t>版</w:t>
            </w:r>
          </w:p>
        </w:tc>
        <w:tc>
          <w:tcPr>
            <w:tcW w:w="2585"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5块</w:t>
            </w:r>
          </w:p>
        </w:tc>
        <w:tc>
          <w:tcPr>
            <w:tcW w:w="2587" w:type="dxa"/>
            <w:gridSpan w:val="2"/>
            <w:vMerge w:val="restart"/>
            <w:tcBorders>
              <w:left w:val="single" w:color="auto" w:sz="4" w:space="0"/>
            </w:tcBorders>
            <w:noWrap w:val="0"/>
            <w:vAlign w:val="center"/>
          </w:tcPr>
          <w:p>
            <w:pPr>
              <w:jc w:val="center"/>
              <w:rPr>
                <w:rFonts w:hint="eastAsia"/>
                <w:szCs w:val="21"/>
                <w:highlight w:val="yellow"/>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yellow"/>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yellow"/>
                <w:lang w:eastAsia="zh-CN"/>
              </w:rPr>
            </w:pPr>
          </w:p>
        </w:tc>
        <w:tc>
          <w:tcPr>
            <w:tcW w:w="607" w:type="dxa"/>
            <w:vMerge w:val="continue"/>
            <w:tcBorders>
              <w:left w:val="single" w:color="auto" w:sz="4" w:space="0"/>
              <w:right w:val="single" w:color="auto" w:sz="4" w:space="0"/>
            </w:tcBorders>
            <w:noWrap w:val="0"/>
            <w:vAlign w:val="center"/>
          </w:tcPr>
          <w:p>
            <w:pPr>
              <w:jc w:val="center"/>
              <w:rPr>
                <w:rFonts w:hint="default"/>
                <w:sz w:val="21"/>
                <w:szCs w:val="21"/>
                <w:highlight w:val="yellow"/>
                <w:lang w:val="en-US" w:eastAsia="zh-CN"/>
              </w:rPr>
            </w:pPr>
          </w:p>
        </w:tc>
        <w:tc>
          <w:tcPr>
            <w:tcW w:w="2160" w:type="dxa"/>
            <w:gridSpan w:val="2"/>
            <w:tcBorders>
              <w:top w:val="single" w:color="auto" w:sz="4" w:space="0"/>
              <w:left w:val="single" w:color="auto" w:sz="4" w:space="0"/>
              <w:right w:val="single" w:color="auto" w:sz="4" w:space="0"/>
            </w:tcBorders>
            <w:noWrap w:val="0"/>
            <w:vAlign w:val="center"/>
          </w:tcPr>
          <w:p>
            <w:pPr>
              <w:pStyle w:val="49"/>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含水性油墨的废弃包装物</w:t>
            </w:r>
          </w:p>
        </w:tc>
        <w:tc>
          <w:tcPr>
            <w:tcW w:w="2585" w:type="dxa"/>
            <w:gridSpan w:val="2"/>
            <w:vMerge w:val="restart"/>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0.05</w:t>
            </w:r>
            <w:r>
              <w:rPr>
                <w:rFonts w:hint="default" w:ascii="Times New Roman" w:hAnsi="Times New Roman" w:cs="Times New Roman"/>
                <w:color w:val="auto"/>
                <w:sz w:val="21"/>
                <w:szCs w:val="21"/>
                <w:highlight w:val="none"/>
              </w:rPr>
              <w:t>t/a</w:t>
            </w:r>
          </w:p>
        </w:tc>
        <w:tc>
          <w:tcPr>
            <w:tcW w:w="2587" w:type="dxa"/>
            <w:gridSpan w:val="2"/>
            <w:vMerge w:val="continue"/>
            <w:tcBorders>
              <w:left w:val="single" w:color="auto" w:sz="4" w:space="0"/>
            </w:tcBorders>
            <w:noWrap w:val="0"/>
            <w:vAlign w:val="center"/>
          </w:tcPr>
          <w:p>
            <w:pPr>
              <w:jc w:val="center"/>
              <w:rPr>
                <w:rFonts w:hint="eastAsia"/>
                <w:szCs w:val="21"/>
                <w:highlight w:val="yellow"/>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83"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yellow"/>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yellow"/>
                <w:lang w:eastAsia="zh-CN"/>
              </w:rPr>
            </w:pPr>
          </w:p>
        </w:tc>
        <w:tc>
          <w:tcPr>
            <w:tcW w:w="607" w:type="dxa"/>
            <w:vMerge w:val="continue"/>
            <w:tcBorders>
              <w:left w:val="single" w:color="auto" w:sz="4" w:space="0"/>
              <w:right w:val="single" w:color="auto" w:sz="4" w:space="0"/>
            </w:tcBorders>
            <w:noWrap w:val="0"/>
            <w:vAlign w:val="center"/>
          </w:tcPr>
          <w:p>
            <w:pPr>
              <w:jc w:val="center"/>
              <w:rPr>
                <w:rFonts w:hint="eastAsia"/>
                <w:sz w:val="21"/>
                <w:szCs w:val="21"/>
                <w:highlight w:val="yellow"/>
                <w:lang w:eastAsia="zh-CN"/>
              </w:rPr>
            </w:pPr>
          </w:p>
        </w:tc>
        <w:tc>
          <w:tcPr>
            <w:tcW w:w="2160" w:type="dxa"/>
            <w:gridSpan w:val="2"/>
            <w:tcBorders>
              <w:top w:val="single" w:color="auto" w:sz="4" w:space="0"/>
              <w:left w:val="single" w:color="auto" w:sz="4" w:space="0"/>
              <w:right w:val="single" w:color="auto" w:sz="4" w:space="0"/>
            </w:tcBorders>
            <w:noWrap w:val="0"/>
            <w:vAlign w:val="center"/>
          </w:tcPr>
          <w:p>
            <w:pPr>
              <w:pStyle w:val="49"/>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含有工业酒精的废弃抹布及包装物</w:t>
            </w:r>
          </w:p>
        </w:tc>
        <w:tc>
          <w:tcPr>
            <w:tcW w:w="2585" w:type="dxa"/>
            <w:gridSpan w:val="2"/>
            <w:vMerge w:val="continue"/>
            <w:tcBorders>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p>
        </w:tc>
        <w:tc>
          <w:tcPr>
            <w:tcW w:w="2587" w:type="dxa"/>
            <w:gridSpan w:val="2"/>
            <w:vMerge w:val="continue"/>
            <w:tcBorders>
              <w:left w:val="single" w:color="auto" w:sz="4" w:space="0"/>
            </w:tcBorders>
            <w:noWrap w:val="0"/>
            <w:vAlign w:val="center"/>
          </w:tcPr>
          <w:p>
            <w:pPr>
              <w:jc w:val="center"/>
              <w:rPr>
                <w:rFonts w:hint="eastAsia"/>
                <w:szCs w:val="21"/>
                <w:highlight w:val="yellow"/>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369" w:hRule="atLeast"/>
          <w:jc w:val="center"/>
        </w:trPr>
        <w:tc>
          <w:tcPr>
            <w:tcW w:w="705" w:type="dxa"/>
            <w:tcBorders>
              <w:top w:val="single" w:color="auto" w:sz="4" w:space="0"/>
              <w:bottom w:val="single" w:color="auto" w:sz="4" w:space="0"/>
              <w:right w:val="single" w:color="auto" w:sz="4" w:space="0"/>
            </w:tcBorders>
            <w:noWrap w:val="0"/>
            <w:vAlign w:val="center"/>
          </w:tcPr>
          <w:p>
            <w:pPr>
              <w:spacing w:line="440" w:lineRule="exact"/>
              <w:jc w:val="center"/>
              <w:rPr>
                <w:b/>
                <w:bCs/>
                <w:sz w:val="21"/>
                <w:szCs w:val="21"/>
                <w:highlight w:val="none"/>
              </w:rPr>
            </w:pPr>
            <w:r>
              <w:rPr>
                <w:b/>
                <w:bCs/>
                <w:sz w:val="21"/>
                <w:szCs w:val="21"/>
                <w:highlight w:val="none"/>
              </w:rPr>
              <w:t>噪</w:t>
            </w:r>
          </w:p>
          <w:p>
            <w:pPr>
              <w:spacing w:line="440" w:lineRule="exact"/>
              <w:jc w:val="center"/>
              <w:rPr>
                <w:b/>
                <w:bCs/>
                <w:sz w:val="21"/>
                <w:szCs w:val="21"/>
                <w:highlight w:val="none"/>
              </w:rPr>
            </w:pPr>
            <w:r>
              <w:rPr>
                <w:b/>
                <w:bCs/>
                <w:sz w:val="21"/>
                <w:szCs w:val="21"/>
                <w:highlight w:val="none"/>
              </w:rPr>
              <w:t>声</w:t>
            </w:r>
          </w:p>
        </w:tc>
        <w:tc>
          <w:tcPr>
            <w:tcW w:w="8395" w:type="dxa"/>
            <w:gridSpan w:val="8"/>
            <w:tcBorders>
              <w:top w:val="single" w:color="auto" w:sz="4" w:space="0"/>
              <w:left w:val="single" w:color="auto" w:sz="4" w:space="0"/>
              <w:bottom w:val="single" w:color="auto" w:sz="4" w:space="0"/>
            </w:tcBorders>
            <w:noWrap w:val="0"/>
            <w:vAlign w:val="center"/>
          </w:tcPr>
          <w:p>
            <w:pPr>
              <w:spacing w:line="240" w:lineRule="auto"/>
              <w:jc w:val="center"/>
              <w:rPr>
                <w:sz w:val="21"/>
                <w:szCs w:val="21"/>
                <w:highlight w:val="none"/>
              </w:rPr>
            </w:pPr>
            <w:r>
              <w:rPr>
                <w:rFonts w:hint="eastAsia"/>
                <w:sz w:val="21"/>
                <w:szCs w:val="21"/>
                <w:highlight w:val="none"/>
                <w:lang w:val="en-US" w:eastAsia="zh-CN"/>
              </w:rPr>
              <w:t xml:space="preserve">   </w:t>
            </w:r>
            <w:r>
              <w:rPr>
                <w:rFonts w:hint="default" w:ascii="Times New Roman" w:hAnsi="Times New Roman" w:cs="Times New Roman"/>
                <w:sz w:val="21"/>
                <w:szCs w:val="21"/>
                <w:highlight w:val="none"/>
              </w:rPr>
              <w:t>本项目在生产过程所有设备均置于生产车间内，采用加大减震基础，安装减震装置</w:t>
            </w:r>
            <w:r>
              <w:rPr>
                <w:rFonts w:hint="default" w:ascii="Times New Roman" w:hAnsi="Times New Roman" w:cs="Times New Roman"/>
                <w:sz w:val="21"/>
                <w:szCs w:val="21"/>
                <w:highlight w:val="none"/>
                <w:lang w:eastAsia="zh-CN"/>
              </w:rPr>
              <w:t>等措施，</w:t>
            </w:r>
            <w:r>
              <w:rPr>
                <w:rFonts w:hint="default" w:ascii="Times New Roman" w:hAnsi="Times New Roman" w:cs="Times New Roman"/>
                <w:sz w:val="21"/>
                <w:szCs w:val="21"/>
                <w:highlight w:val="none"/>
              </w:rPr>
              <w:t>经厂房隔声、距离衰减后，厂界噪声能满足《工业企业厂界环境噪声排放标准》（GB12348-2008</w:t>
            </w:r>
            <w:r>
              <w:rPr>
                <w:rFonts w:hint="eastAsia" w:cs="Times New Roman"/>
                <w:sz w:val="21"/>
                <w:szCs w:val="21"/>
                <w:highlight w:val="none"/>
                <w:lang w:eastAsia="zh-CN"/>
              </w:rPr>
              <w:t>）</w:t>
            </w:r>
            <w:r>
              <w:rPr>
                <w:rFonts w:hint="eastAsia" w:cs="Times New Roman"/>
                <w:sz w:val="21"/>
                <w:szCs w:val="21"/>
                <w:highlight w:val="none"/>
                <w:lang w:val="en-US" w:eastAsia="zh-CN"/>
              </w:rPr>
              <w:t>3类</w:t>
            </w:r>
            <w:r>
              <w:rPr>
                <w:rFonts w:hint="default" w:ascii="Times New Roman" w:hAnsi="Times New Roman" w:cs="Times New Roman"/>
                <w:sz w:val="21"/>
                <w:szCs w:val="21"/>
                <w:highlight w:val="none"/>
              </w:rPr>
              <w:t>标准的要求</w:t>
            </w:r>
            <w:r>
              <w:rPr>
                <w:rFonts w:hint="default" w:ascii="Times New Roman" w:hAnsi="Times New Roman" w:cs="Times New Roman"/>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060" w:hRule="atLeast"/>
          <w:jc w:val="center"/>
        </w:trPr>
        <w:tc>
          <w:tcPr>
            <w:tcW w:w="9100" w:type="dxa"/>
            <w:gridSpan w:val="9"/>
            <w:tcBorders>
              <w:top w:val="single" w:color="auto" w:sz="4" w:space="0"/>
              <w:bottom w:val="single" w:color="auto" w:sz="4" w:space="0"/>
            </w:tcBorders>
            <w:noWrap w:val="0"/>
            <w:vAlign w:val="top"/>
          </w:tcPr>
          <w:p>
            <w:pPr>
              <w:spacing w:before="156" w:beforeLines="50" w:line="360" w:lineRule="auto"/>
              <w:rPr>
                <w:b/>
                <w:bCs/>
                <w:color w:val="000000"/>
                <w:sz w:val="21"/>
                <w:szCs w:val="21"/>
                <w:highlight w:val="none"/>
              </w:rPr>
            </w:pPr>
            <w:r>
              <w:rPr>
                <w:b/>
                <w:bCs/>
                <w:color w:val="000000"/>
                <w:sz w:val="21"/>
                <w:szCs w:val="21"/>
                <w:highlight w:val="none"/>
              </w:rPr>
              <w:t>主要生态影响：</w:t>
            </w:r>
          </w:p>
          <w:p>
            <w:pPr>
              <w:pStyle w:val="42"/>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eastAsia" w:ascii="Times New Roman" w:hAnsi="Times New Roman" w:eastAsia="宋体"/>
                <w:sz w:val="21"/>
                <w:szCs w:val="21"/>
                <w:highlight w:val="none"/>
                <w:lang w:eastAsia="zh-CN"/>
              </w:rPr>
            </w:pPr>
            <w:r>
              <w:rPr>
                <w:rFonts w:hint="default" w:ascii="Times New Roman" w:hAnsi="Times New Roman"/>
                <w:sz w:val="21"/>
                <w:szCs w:val="21"/>
                <w:highlight w:val="none"/>
              </w:rPr>
              <w:t>项目</w:t>
            </w:r>
            <w:r>
              <w:rPr>
                <w:rFonts w:hint="eastAsia" w:ascii="Times New Roman" w:hAnsi="Times New Roman"/>
                <w:sz w:val="21"/>
                <w:szCs w:val="21"/>
                <w:highlight w:val="none"/>
                <w:lang w:val="en-US" w:eastAsia="zh-CN"/>
              </w:rPr>
              <w:t>依托原有</w:t>
            </w:r>
            <w:r>
              <w:rPr>
                <w:rFonts w:hint="default" w:ascii="Times New Roman" w:hAnsi="Times New Roman"/>
                <w:sz w:val="21"/>
                <w:szCs w:val="21"/>
                <w:highlight w:val="none"/>
              </w:rPr>
              <w:t>生产车间及办公用房，不存在施工期对周围生态环境的影响，评价建议项目加强厂区绿化，起到美化环境、降低粉尘和噪声影响的作用</w:t>
            </w:r>
            <w:r>
              <w:rPr>
                <w:rFonts w:hint="eastAsia" w:ascii="Times New Roman" w:hAnsi="Times New Roman"/>
                <w:sz w:val="21"/>
                <w:szCs w:val="21"/>
                <w:highlight w:val="none"/>
                <w:lang w:eastAsia="zh-CN"/>
              </w:rPr>
              <w:t>。</w:t>
            </w:r>
          </w:p>
          <w:p>
            <w:pPr>
              <w:pStyle w:val="42"/>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42"/>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42"/>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42"/>
              <w:keepNext w:val="0"/>
              <w:keepLines w:val="0"/>
              <w:pageBreakBefore w:val="0"/>
              <w:widowControl/>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sz w:val="21"/>
                <w:szCs w:val="21"/>
                <w:highlight w:val="none"/>
              </w:rPr>
            </w:pPr>
          </w:p>
          <w:p>
            <w:pPr>
              <w:pStyle w:val="42"/>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sz w:val="21"/>
                <w:szCs w:val="21"/>
                <w:highlight w:val="none"/>
                <w:lang w:eastAsia="zh-CN"/>
              </w:rPr>
            </w:pPr>
          </w:p>
          <w:p>
            <w:pPr>
              <w:pStyle w:val="42"/>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sz w:val="21"/>
                <w:szCs w:val="21"/>
                <w:highlight w:val="none"/>
                <w:lang w:eastAsia="zh-CN"/>
              </w:rPr>
            </w:pPr>
          </w:p>
          <w:p>
            <w:pPr>
              <w:pStyle w:val="42"/>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sz w:val="21"/>
                <w:szCs w:val="21"/>
                <w:highlight w:val="none"/>
                <w:lang w:eastAsia="zh-CN"/>
              </w:rPr>
            </w:pPr>
          </w:p>
          <w:p>
            <w:pPr>
              <w:pStyle w:val="42"/>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sz w:val="21"/>
                <w:szCs w:val="21"/>
                <w:highlight w:val="none"/>
                <w:lang w:eastAsia="zh-CN"/>
              </w:rPr>
            </w:pPr>
          </w:p>
          <w:p>
            <w:pPr>
              <w:pStyle w:val="42"/>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sz w:val="21"/>
                <w:szCs w:val="21"/>
                <w:highlight w:val="none"/>
                <w:lang w:eastAsia="zh-CN"/>
              </w:rPr>
            </w:pPr>
          </w:p>
          <w:p>
            <w:pPr>
              <w:pStyle w:val="42"/>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sz w:val="21"/>
                <w:szCs w:val="21"/>
                <w:highlight w:val="none"/>
                <w:lang w:eastAsia="zh-CN"/>
              </w:rPr>
            </w:pPr>
          </w:p>
          <w:p>
            <w:pPr>
              <w:pStyle w:val="42"/>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sz w:val="21"/>
                <w:szCs w:val="21"/>
                <w:highlight w:val="none"/>
                <w:lang w:eastAsia="zh-CN"/>
              </w:rPr>
            </w:pPr>
          </w:p>
          <w:p>
            <w:pPr>
              <w:pStyle w:val="42"/>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sz w:val="21"/>
                <w:szCs w:val="21"/>
                <w:highlight w:val="none"/>
                <w:lang w:eastAsia="zh-CN"/>
              </w:rPr>
            </w:pPr>
          </w:p>
          <w:p>
            <w:pPr>
              <w:pStyle w:val="42"/>
              <w:keepNext w:val="0"/>
              <w:keepLines w:val="0"/>
              <w:pageBreakBefore w:val="0"/>
              <w:widowControl/>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hAnsi="Times New Roman" w:eastAsia="宋体"/>
                <w:sz w:val="21"/>
                <w:szCs w:val="21"/>
                <w:highlight w:val="none"/>
                <w:lang w:eastAsia="zh-CN"/>
              </w:rPr>
            </w:pPr>
          </w:p>
        </w:tc>
      </w:tr>
    </w:tbl>
    <w:p>
      <w:pPr>
        <w:adjustRightInd w:val="0"/>
        <w:snapToGrid w:val="0"/>
        <w:spacing w:line="520" w:lineRule="exact"/>
        <w:rPr>
          <w:rFonts w:hint="eastAsia" w:ascii="宋体" w:hAnsi="宋体" w:eastAsia="宋体" w:cs="宋体"/>
          <w:b/>
          <w:sz w:val="30"/>
          <w:highlight w:val="cyan"/>
        </w:rPr>
      </w:pPr>
      <w:r>
        <w:rPr>
          <w:rFonts w:hint="eastAsia" w:ascii="宋体" w:hAnsi="宋体" w:eastAsia="宋体" w:cs="宋体"/>
          <w:b/>
          <w:sz w:val="30"/>
          <w:highlight w:val="none"/>
        </w:rPr>
        <w:t>环境影响分析</w:t>
      </w:r>
    </w:p>
    <w:tbl>
      <w:tblPr>
        <w:tblStyle w:val="30"/>
        <w:tblW w:w="0" w:type="auto"/>
        <w:tblInd w:w="10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8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19" w:hRule="atLeast"/>
        </w:trPr>
        <w:tc>
          <w:tcPr>
            <w:tcW w:w="8960" w:type="dxa"/>
            <w:noWrap w:val="0"/>
            <w:vAlign w:val="top"/>
          </w:tcPr>
          <w:p>
            <w:pPr>
              <w:adjustRightInd w:val="0"/>
              <w:snapToGrid w:val="0"/>
              <w:spacing w:line="360" w:lineRule="auto"/>
              <w:rPr>
                <w:b/>
                <w:sz w:val="28"/>
                <w:szCs w:val="28"/>
                <w:highlight w:val="none"/>
              </w:rPr>
            </w:pPr>
            <w:r>
              <w:rPr>
                <w:b/>
                <w:sz w:val="28"/>
                <w:szCs w:val="28"/>
                <w:highlight w:val="none"/>
              </w:rPr>
              <w:t>施工期环境影响分析</w:t>
            </w:r>
          </w:p>
          <w:p>
            <w:pPr>
              <w:adjustRightInd w:val="0"/>
              <w:snapToGrid w:val="0"/>
              <w:spacing w:line="360" w:lineRule="auto"/>
              <w:ind w:firstLine="480" w:firstLineChars="200"/>
              <w:rPr>
                <w:rFonts w:hint="eastAsia"/>
                <w:sz w:val="24"/>
                <w:highlight w:val="none"/>
              </w:rPr>
            </w:pPr>
            <w:r>
              <w:rPr>
                <w:sz w:val="24"/>
                <w:highlight w:val="none"/>
              </w:rPr>
              <w:t>本</w:t>
            </w:r>
            <w:r>
              <w:rPr>
                <w:rFonts w:hint="eastAsia"/>
                <w:sz w:val="24"/>
                <w:highlight w:val="none"/>
                <w:lang w:val="en-US" w:eastAsia="zh-CN"/>
              </w:rPr>
              <w:t>次扩建</w:t>
            </w:r>
            <w:r>
              <w:rPr>
                <w:sz w:val="24"/>
                <w:highlight w:val="none"/>
              </w:rPr>
              <w:t>项目</w:t>
            </w:r>
            <w:r>
              <w:rPr>
                <w:rFonts w:hint="eastAsia"/>
                <w:sz w:val="24"/>
                <w:highlight w:val="none"/>
                <w:lang w:val="en-US" w:eastAsia="zh-CN"/>
              </w:rPr>
              <w:t>依托</w:t>
            </w:r>
            <w:r>
              <w:rPr>
                <w:rFonts w:hint="eastAsia"/>
                <w:sz w:val="24"/>
                <w:highlight w:val="none"/>
                <w:lang w:eastAsia="zh-CN"/>
              </w:rPr>
              <w:t>原有</w:t>
            </w:r>
            <w:r>
              <w:rPr>
                <w:rFonts w:hint="eastAsia"/>
                <w:sz w:val="24"/>
                <w:highlight w:val="none"/>
                <w:lang w:val="en-US" w:eastAsia="zh-CN"/>
              </w:rPr>
              <w:t>厂房</w:t>
            </w:r>
            <w:r>
              <w:rPr>
                <w:sz w:val="24"/>
                <w:highlight w:val="none"/>
              </w:rPr>
              <w:t>，无土建工程，因此不再对施工期环境影响进行评价。</w:t>
            </w:r>
          </w:p>
          <w:p>
            <w:pPr>
              <w:adjustRightInd w:val="0"/>
              <w:snapToGrid w:val="0"/>
              <w:spacing w:line="360" w:lineRule="auto"/>
              <w:rPr>
                <w:b/>
                <w:sz w:val="28"/>
                <w:szCs w:val="28"/>
                <w:highlight w:val="none"/>
              </w:rPr>
            </w:pPr>
            <w:r>
              <w:rPr>
                <w:b/>
                <w:sz w:val="28"/>
                <w:szCs w:val="28"/>
                <w:highlight w:val="none"/>
              </w:rPr>
              <w:t>营运期环境影响分析</w:t>
            </w:r>
          </w:p>
          <w:p>
            <w:pPr>
              <w:pStyle w:val="47"/>
              <w:numPr>
                <w:ilvl w:val="0"/>
                <w:numId w:val="6"/>
              </w:numPr>
              <w:adjustRightInd w:val="0"/>
              <w:snapToGrid w:val="0"/>
              <w:spacing w:line="360" w:lineRule="auto"/>
              <w:ind w:firstLineChars="0"/>
              <w:rPr>
                <w:rFonts w:hint="eastAsia"/>
                <w:b/>
                <w:sz w:val="24"/>
                <w:highlight w:val="none"/>
              </w:rPr>
            </w:pPr>
            <w:r>
              <w:rPr>
                <w:rFonts w:hint="eastAsia"/>
                <w:b/>
                <w:sz w:val="24"/>
                <w:highlight w:val="none"/>
              </w:rPr>
              <w:t>大气环境影响分析</w:t>
            </w:r>
          </w:p>
          <w:p>
            <w:pPr>
              <w:pStyle w:val="50"/>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both"/>
              <w:textAlignment w:val="auto"/>
              <w:outlineLvl w:val="9"/>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1.1大气污染源强核算</w:t>
            </w:r>
          </w:p>
          <w:p>
            <w:pPr>
              <w:numPr>
                <w:ilvl w:val="0"/>
                <w:numId w:val="0"/>
              </w:numPr>
              <w:adjustRightInd w:val="0"/>
              <w:snapToGrid w:val="0"/>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本项目所产生的大气污染物主要为</w:t>
            </w:r>
            <w:r>
              <w:rPr>
                <w:rFonts w:hint="eastAsia" w:ascii="Times New Roman" w:hAnsi="Times New Roman" w:cs="Times New Roman"/>
                <w:color w:val="auto"/>
                <w:sz w:val="24"/>
                <w:highlight w:val="none"/>
                <w:lang w:val="en-US" w:eastAsia="zh-CN"/>
              </w:rPr>
              <w:t>印刷</w:t>
            </w:r>
            <w:r>
              <w:rPr>
                <w:rFonts w:hint="default" w:ascii="Times New Roman" w:hAnsi="Times New Roman" w:cs="Times New Roman"/>
                <w:color w:val="auto"/>
                <w:sz w:val="24"/>
                <w:highlight w:val="none"/>
                <w:lang w:val="en-US" w:eastAsia="zh-CN"/>
              </w:rPr>
              <w:t>工艺产生</w:t>
            </w:r>
            <w:r>
              <w:rPr>
                <w:rFonts w:hint="default" w:ascii="Times New Roman" w:hAnsi="Times New Roman" w:cs="Times New Roman"/>
                <w:sz w:val="24"/>
                <w:highlight w:val="none"/>
                <w:lang w:val="en-US" w:eastAsia="zh-CN"/>
              </w:rPr>
              <w:t>的</w:t>
            </w:r>
            <w:r>
              <w:rPr>
                <w:rFonts w:hint="eastAsia" w:cs="Times New Roman"/>
                <w:sz w:val="24"/>
                <w:highlight w:val="none"/>
                <w:lang w:val="en-US" w:eastAsia="zh-CN"/>
              </w:rPr>
              <w:t>非甲烷总烃</w:t>
            </w:r>
            <w:r>
              <w:rPr>
                <w:rFonts w:hint="eastAsia" w:ascii="Times New Roman" w:hAnsi="Times New Roman" w:cs="Times New Roman"/>
                <w:sz w:val="24"/>
                <w:highlight w:val="none"/>
                <w:lang w:val="en-US" w:eastAsia="zh-CN"/>
              </w:rPr>
              <w:t>和设备清洗保养过程产生的</w:t>
            </w:r>
            <w:r>
              <w:rPr>
                <w:rFonts w:hint="eastAsia" w:cs="Times New Roman"/>
                <w:sz w:val="24"/>
                <w:highlight w:val="none"/>
                <w:lang w:val="en-US" w:eastAsia="zh-CN"/>
              </w:rPr>
              <w:t>乙醇废气（以非甲烷总烃计）</w:t>
            </w:r>
            <w:r>
              <w:rPr>
                <w:rFonts w:hint="eastAsia" w:ascii="Times New Roman" w:hAnsi="Times New Roman" w:cs="Times New Roman"/>
                <w:sz w:val="24"/>
                <w:highlight w:val="none"/>
                <w:lang w:val="en-US" w:eastAsia="zh-CN"/>
              </w:rPr>
              <w:t>。</w:t>
            </w:r>
          </w:p>
          <w:p>
            <w:pPr>
              <w:numPr>
                <w:ilvl w:val="0"/>
                <w:numId w:val="0"/>
              </w:numPr>
              <w:adjustRightInd w:val="0"/>
              <w:snapToGrid w:val="0"/>
              <w:spacing w:line="360" w:lineRule="auto"/>
              <w:ind w:firstLine="480" w:firstLineChars="200"/>
              <w:rPr>
                <w:rFonts w:hint="eastAsia" w:ascii="Times New Roman" w:hAnsi="Times New Roman" w:cs="Times New Roman"/>
                <w:sz w:val="24"/>
                <w:highlight w:val="none"/>
                <w:lang w:val="en-US" w:eastAsia="zh-CN"/>
              </w:rPr>
            </w:pPr>
            <w:r>
              <w:rPr>
                <w:rFonts w:hint="eastAsia" w:ascii="Times New Roman" w:hAnsi="Times New Roman" w:cs="Times New Roman"/>
                <w:color w:val="auto"/>
                <w:sz w:val="24"/>
                <w:highlight w:val="none"/>
                <w:lang w:val="en-US" w:eastAsia="zh-CN"/>
              </w:rPr>
              <w:t>1、印刷工艺</w:t>
            </w:r>
          </w:p>
          <w:p>
            <w:pPr>
              <w:numPr>
                <w:ilvl w:val="0"/>
                <w:numId w:val="0"/>
              </w:numPr>
              <w:adjustRightInd w:val="0"/>
              <w:snapToGrid w:val="0"/>
              <w:spacing w:line="360" w:lineRule="auto"/>
              <w:ind w:firstLine="482" w:firstLineChars="200"/>
              <w:rPr>
                <w:rFonts w:hint="default" w:ascii="Times New Roman" w:hAnsi="Times New Roman" w:cs="Times New Roman"/>
                <w:b/>
                <w:bCs/>
                <w:sz w:val="24"/>
                <w:highlight w:val="none"/>
                <w:u w:val="single"/>
                <w:lang w:val="en-US" w:eastAsia="zh-CN"/>
              </w:rPr>
            </w:pPr>
            <w:r>
              <w:rPr>
                <w:rFonts w:hint="eastAsia" w:ascii="Times New Roman" w:hAnsi="Times New Roman" w:cs="Times New Roman"/>
                <w:b/>
                <w:bCs/>
                <w:sz w:val="24"/>
                <w:highlight w:val="none"/>
                <w:u w:val="single"/>
                <w:lang w:val="en-US" w:eastAsia="zh-CN"/>
              </w:rPr>
              <w:t>本项目采用油墨为环保</w:t>
            </w:r>
            <w:r>
              <w:rPr>
                <w:rFonts w:hint="eastAsia" w:cs="Times New Roman"/>
                <w:b/>
                <w:bCs/>
                <w:sz w:val="24"/>
                <w:highlight w:val="none"/>
                <w:u w:val="single"/>
                <w:lang w:val="en-US" w:eastAsia="zh-CN"/>
              </w:rPr>
              <w:t>水性</w:t>
            </w:r>
            <w:r>
              <w:rPr>
                <w:rFonts w:hint="eastAsia" w:ascii="Times New Roman" w:hAnsi="Times New Roman" w:cs="Times New Roman"/>
                <w:b/>
                <w:bCs/>
                <w:sz w:val="24"/>
                <w:highlight w:val="none"/>
                <w:u w:val="single"/>
                <w:lang w:val="en-US" w:eastAsia="zh-CN"/>
              </w:rPr>
              <w:t>油墨，购买成品均已经调配好。从油墨的成分分析，在印刷过程中挥发的有机废气较常规油墨少。</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参考一般水性油墨配比如下：</w:t>
            </w:r>
          </w:p>
          <w:p>
            <w:pPr>
              <w:numPr>
                <w:ilvl w:val="0"/>
                <w:numId w:val="0"/>
              </w:numPr>
              <w:adjustRightInd w:val="0"/>
              <w:snapToGrid w:val="0"/>
              <w:spacing w:line="360" w:lineRule="auto"/>
              <w:ind w:firstLine="480" w:firstLineChars="200"/>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fldChar w:fldCharType="begin"/>
            </w:r>
            <w:r>
              <w:rPr>
                <w:rFonts w:hint="eastAsia" w:ascii="Times New Roman" w:hAnsi="Times New Roman" w:cs="Times New Roman"/>
                <w:sz w:val="24"/>
                <w:highlight w:val="none"/>
                <w:lang w:val="en-US" w:eastAsia="zh-CN"/>
              </w:rPr>
              <w:instrText xml:space="preserve"> HYPERLINK "https://www.baidu.com/s?wd=%E6%B0%B4%E6%80%A7%E6%B2%B9%E5%A2%A8&amp;tn=SE_PcZhidaonwhc_ngpagmjz&amp;rsv_dl=gh_pc_zhidao" \t "https://zhidao.baidu.com/question/_blank" </w:instrText>
            </w:r>
            <w:r>
              <w:rPr>
                <w:rFonts w:hint="eastAsia" w:ascii="Times New Roman" w:hAnsi="Times New Roman" w:cs="Times New Roman"/>
                <w:sz w:val="24"/>
                <w:highlight w:val="none"/>
                <w:lang w:val="en-US" w:eastAsia="zh-CN"/>
              </w:rPr>
              <w:fldChar w:fldCharType="separate"/>
            </w:r>
            <w:r>
              <w:rPr>
                <w:rFonts w:hint="eastAsia" w:ascii="Times New Roman" w:hAnsi="Times New Roman" w:cs="Times New Roman"/>
                <w:sz w:val="24"/>
                <w:highlight w:val="none"/>
                <w:lang w:val="en-US" w:eastAsia="zh-CN"/>
              </w:rPr>
              <w:t>水性油墨</w:t>
            </w:r>
            <w:r>
              <w:rPr>
                <w:rFonts w:hint="eastAsia" w:ascii="Times New Roman" w:hAnsi="Times New Roman" w:cs="Times New Roman"/>
                <w:sz w:val="24"/>
                <w:highlight w:val="none"/>
                <w:lang w:val="en-US" w:eastAsia="zh-CN"/>
              </w:rPr>
              <w:fldChar w:fldCharType="end"/>
            </w:r>
            <w:r>
              <w:rPr>
                <w:rFonts w:hint="eastAsia" w:ascii="Times New Roman" w:hAnsi="Times New Roman" w:cs="Times New Roman"/>
                <w:sz w:val="24"/>
                <w:highlight w:val="none"/>
                <w:lang w:val="en-US" w:eastAsia="zh-CN"/>
              </w:rPr>
              <w:t>的基本配方：</w:t>
            </w:r>
          </w:p>
          <w:p>
            <w:pPr>
              <w:numPr>
                <w:ilvl w:val="0"/>
                <w:numId w:val="0"/>
              </w:numPr>
              <w:adjustRightInd w:val="0"/>
              <w:snapToGrid w:val="0"/>
              <w:spacing w:line="360" w:lineRule="auto"/>
              <w:ind w:firstLine="480" w:firstLineChars="200"/>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水溶性丙烯酸树脂25%～35%；2、水15%～25%；3、乙醇5%～15%；4、三乙胺5%～10%；5、颜料10%～30%；6、助剂1%～3%。</w:t>
            </w:r>
          </w:p>
          <w:p>
            <w:pPr>
              <w:numPr>
                <w:ilvl w:val="0"/>
                <w:numId w:val="0"/>
              </w:numPr>
              <w:adjustRightInd w:val="0"/>
              <w:snapToGrid w:val="0"/>
              <w:spacing w:line="360" w:lineRule="auto"/>
              <w:ind w:firstLine="480" w:firstLineChars="200"/>
              <w:rPr>
                <w:rFonts w:hint="eastAsia" w:ascii="Times New Roman" w:hAnsi="Times New Roman" w:cs="Times New Roman"/>
                <w:b w:val="0"/>
                <w:bCs w:val="0"/>
                <w:sz w:val="24"/>
                <w:highlight w:val="none"/>
                <w:lang w:val="en-US" w:eastAsia="zh-CN"/>
              </w:rPr>
            </w:pPr>
            <w:r>
              <w:rPr>
                <w:rFonts w:hint="eastAsia" w:ascii="Times New Roman" w:hAnsi="Times New Roman" w:cs="Times New Roman"/>
                <w:sz w:val="24"/>
                <w:highlight w:val="none"/>
                <w:lang w:val="en-US" w:eastAsia="zh-CN"/>
              </w:rPr>
              <w:t>按照较差环境计算，水性油墨中乙醇占比15%全部挥发，水溶性丙烯酸树脂和三乙胺挥发性按照10%计算。则印刷工序水溶性丙烯酸树脂和三乙胺的挥发按照非甲烷总烃计算，产生量为0.0</w:t>
            </w:r>
            <w:r>
              <w:rPr>
                <w:rFonts w:hint="eastAsia" w:cs="Times New Roman"/>
                <w:sz w:val="24"/>
                <w:highlight w:val="none"/>
                <w:lang w:val="en-US" w:eastAsia="zh-CN"/>
              </w:rPr>
              <w:t>0</w:t>
            </w:r>
            <w:r>
              <w:rPr>
                <w:rFonts w:hint="eastAsia" w:ascii="Times New Roman" w:hAnsi="Times New Roman" w:cs="Times New Roman"/>
                <w:sz w:val="24"/>
                <w:highlight w:val="none"/>
                <w:lang w:val="en-US" w:eastAsia="zh-CN"/>
              </w:rPr>
              <w:t>6t/a；乙醇按照非甲烷总烃计算，产生量为0.0</w:t>
            </w:r>
            <w:r>
              <w:rPr>
                <w:rFonts w:hint="eastAsia" w:cs="Times New Roman"/>
                <w:sz w:val="24"/>
                <w:highlight w:val="none"/>
                <w:lang w:val="en-US" w:eastAsia="zh-CN"/>
              </w:rPr>
              <w:t>0</w:t>
            </w:r>
            <w:r>
              <w:rPr>
                <w:rFonts w:hint="eastAsia" w:ascii="Times New Roman" w:hAnsi="Times New Roman" w:cs="Times New Roman"/>
                <w:sz w:val="24"/>
                <w:highlight w:val="none"/>
                <w:lang w:val="en-US" w:eastAsia="zh-CN"/>
              </w:rPr>
              <w:t>9t/a。</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cs="Times New Roman"/>
                <w:sz w:val="24"/>
                <w:highlight w:val="none"/>
                <w:lang w:val="en-US" w:eastAsia="zh-CN"/>
              </w:rPr>
              <w:t>按照“</w:t>
            </w:r>
            <w:r>
              <w:rPr>
                <w:rFonts w:hint="eastAsia" w:ascii="Times New Roman" w:hAnsi="Times New Roman" w:cs="Times New Roman"/>
                <w:sz w:val="24"/>
                <w:highlight w:val="none"/>
                <w:lang w:val="en-US" w:eastAsia="zh-CN"/>
              </w:rPr>
              <w:t>关于印发《重点行业挥发性有机物综合治理方案》的通知环大气[2019]53 号”“采用局部集气罩的，距集气罩开口面最远处的 VOCs 无组织排放位置，控制风速应不低于 0.3 米/秒，有行业要求的按相关规定执行。”本项目环评要求在印刷机上方</w:t>
            </w:r>
            <w:r>
              <w:rPr>
                <w:rFonts w:hint="default" w:ascii="Times New Roman" w:hAnsi="Times New Roman" w:cs="Times New Roman"/>
                <w:sz w:val="24"/>
                <w:highlight w:val="none"/>
                <w:lang w:val="en-US" w:eastAsia="zh-CN"/>
              </w:rPr>
              <w:t>设集气罩</w:t>
            </w:r>
            <w:r>
              <w:rPr>
                <w:rFonts w:hint="eastAsia" w:ascii="Times New Roman" w:hAnsi="Times New Roman" w:cs="Times New Roman"/>
                <w:sz w:val="24"/>
                <w:highlight w:val="none"/>
                <w:lang w:val="en-US" w:eastAsia="zh-CN"/>
              </w:rPr>
              <w:t>（收集口采用喇叭口形状其收集面积应超过投影面边长至少10cm）</w:t>
            </w:r>
            <w:r>
              <w:rPr>
                <w:rFonts w:hint="default" w:ascii="Times New Roman" w:hAnsi="Times New Roman" w:cs="Times New Roman"/>
                <w:sz w:val="24"/>
                <w:highlight w:val="none"/>
                <w:lang w:val="en-US" w:eastAsia="zh-CN"/>
              </w:rPr>
              <w:t>，经引风机使产尘区域形成微负压</w:t>
            </w:r>
            <w:r>
              <w:rPr>
                <w:rFonts w:hint="eastAsia" w:ascii="Times New Roman" w:hAnsi="Times New Roman" w:cs="Times New Roman"/>
                <w:sz w:val="24"/>
                <w:highlight w:val="none"/>
                <w:lang w:val="en-US" w:eastAsia="zh-CN"/>
              </w:rPr>
              <w:t>，风速应不低于0.3米/秒</w:t>
            </w:r>
            <w:r>
              <w:rPr>
                <w:rFonts w:hint="default" w:ascii="Times New Roman" w:hAnsi="Times New Roman" w:cs="Times New Roman"/>
                <w:sz w:val="24"/>
                <w:highlight w:val="none"/>
                <w:lang w:val="en-US" w:eastAsia="zh-CN"/>
              </w:rPr>
              <w:t>，废气引至</w:t>
            </w:r>
            <w:r>
              <w:rPr>
                <w:rFonts w:hint="eastAsia" w:cs="Times New Roman"/>
                <w:sz w:val="24"/>
                <w:highlight w:val="none"/>
                <w:lang w:val="en-US" w:eastAsia="zh-CN"/>
              </w:rPr>
              <w:t>废气处理设施</w:t>
            </w:r>
            <w:r>
              <w:rPr>
                <w:rFonts w:hint="default" w:ascii="Times New Roman" w:hAnsi="Times New Roman" w:cs="Times New Roman"/>
                <w:sz w:val="24"/>
                <w:highlight w:val="none"/>
                <w:lang w:val="en-US" w:eastAsia="zh-CN"/>
              </w:rPr>
              <w:t>处理，最终经1根15m高排气筒排放。</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2、清洗保养工序</w:t>
            </w:r>
          </w:p>
          <w:p>
            <w:pPr>
              <w:numPr>
                <w:ilvl w:val="0"/>
                <w:numId w:val="0"/>
              </w:numPr>
              <w:adjustRightInd w:val="0"/>
              <w:snapToGrid w:val="0"/>
              <w:spacing w:line="360" w:lineRule="auto"/>
              <w:ind w:firstLine="480" w:firstLineChars="200"/>
              <w:rPr>
                <w:rFonts w:hint="eastAsia" w:ascii="Times New Roman" w:hAnsi="Times New Roman" w:cs="Times New Roman"/>
                <w:sz w:val="24"/>
                <w:highlight w:val="none"/>
                <w:lang w:val="en-US" w:eastAsia="zh-CN"/>
              </w:rPr>
            </w:pPr>
            <w:r>
              <w:rPr>
                <w:rFonts w:hint="eastAsia" w:ascii="Times New Roman" w:hAnsi="Times New Roman" w:cs="Times New Roman"/>
                <w:b w:val="0"/>
                <w:bCs w:val="0"/>
                <w:kern w:val="2"/>
                <w:sz w:val="24"/>
                <w:szCs w:val="24"/>
                <w:highlight w:val="none"/>
                <w:lang w:val="en-US" w:eastAsia="zh-CN" w:bidi="ar-SA"/>
              </w:rPr>
              <w:t>本项目</w:t>
            </w:r>
            <w:r>
              <w:rPr>
                <w:rFonts w:hint="eastAsia" w:ascii="Times New Roman" w:hAnsi="Times New Roman" w:cs="Times New Roman"/>
                <w:sz w:val="24"/>
                <w:highlight w:val="none"/>
                <w:lang w:val="en-US" w:eastAsia="zh-CN"/>
              </w:rPr>
              <w:t>在每次更换柔性树脂版时对设备不锈钢辊筒进行一次清洗，故工业酒精使用量较小。根据建设单位提供材料，本项目</w:t>
            </w:r>
            <w:r>
              <w:rPr>
                <w:rFonts w:hint="eastAsia" w:cs="Times New Roman"/>
                <w:sz w:val="24"/>
                <w:highlight w:val="none"/>
                <w:lang w:val="en-US" w:eastAsia="zh-CN"/>
              </w:rPr>
              <w:t>每台设备</w:t>
            </w:r>
            <w:r>
              <w:rPr>
                <w:rFonts w:hint="eastAsia" w:ascii="Times New Roman" w:hAnsi="Times New Roman" w:cs="Times New Roman"/>
                <w:sz w:val="24"/>
                <w:highlight w:val="none"/>
                <w:lang w:val="en-US" w:eastAsia="zh-CN"/>
              </w:rPr>
              <w:t>年更换</w:t>
            </w:r>
            <w:r>
              <w:rPr>
                <w:rFonts w:hint="eastAsia" w:cs="Times New Roman"/>
                <w:sz w:val="24"/>
                <w:highlight w:val="none"/>
                <w:lang w:val="en-US" w:eastAsia="zh-CN"/>
              </w:rPr>
              <w:t>10</w:t>
            </w:r>
            <w:r>
              <w:rPr>
                <w:rFonts w:hint="eastAsia" w:ascii="Times New Roman" w:hAnsi="Times New Roman" w:cs="Times New Roman"/>
                <w:sz w:val="24"/>
                <w:highlight w:val="none"/>
                <w:lang w:val="en-US" w:eastAsia="zh-CN"/>
              </w:rPr>
              <w:t>次，使用工业酒精量0.0</w:t>
            </w:r>
            <w:r>
              <w:rPr>
                <w:rFonts w:hint="eastAsia" w:cs="Times New Roman"/>
                <w:sz w:val="24"/>
                <w:highlight w:val="none"/>
                <w:lang w:val="en-US" w:eastAsia="zh-CN"/>
              </w:rPr>
              <w:t>0</w:t>
            </w:r>
            <w:r>
              <w:rPr>
                <w:rFonts w:hint="eastAsia" w:ascii="Times New Roman" w:hAnsi="Times New Roman" w:cs="Times New Roman"/>
                <w:sz w:val="24"/>
                <w:highlight w:val="none"/>
                <w:lang w:val="en-US" w:eastAsia="zh-CN"/>
              </w:rPr>
              <w:t>5t/a。按照99%全部挥发则产生的乙醇废气（以非甲烷总烃计）为0.0</w:t>
            </w:r>
            <w:r>
              <w:rPr>
                <w:rFonts w:hint="eastAsia" w:cs="Times New Roman"/>
                <w:sz w:val="24"/>
                <w:highlight w:val="none"/>
                <w:lang w:val="en-US" w:eastAsia="zh-CN"/>
              </w:rPr>
              <w:t>0</w:t>
            </w:r>
            <w:r>
              <w:rPr>
                <w:rFonts w:hint="eastAsia" w:ascii="Times New Roman" w:hAnsi="Times New Roman" w:cs="Times New Roman"/>
                <w:sz w:val="24"/>
                <w:highlight w:val="none"/>
                <w:lang w:val="en-US" w:eastAsia="zh-CN"/>
              </w:rPr>
              <w:t>495t/a。清洗保养过程主要在设备上完成经</w:t>
            </w:r>
            <w:r>
              <w:rPr>
                <w:rFonts w:hint="eastAsia" w:cs="Times New Roman"/>
                <w:sz w:val="24"/>
                <w:highlight w:val="none"/>
                <w:lang w:val="en-US" w:eastAsia="zh-CN"/>
              </w:rPr>
              <w:t>两</w:t>
            </w:r>
            <w:r>
              <w:rPr>
                <w:rFonts w:hint="eastAsia" w:ascii="Times New Roman" w:hAnsi="Times New Roman" w:cs="Times New Roman"/>
                <w:sz w:val="24"/>
                <w:highlight w:val="none"/>
                <w:lang w:val="en-US" w:eastAsia="zh-CN"/>
              </w:rPr>
              <w:t>套处理设施进行处理，每次清洗时间1h，全年清洗时间</w:t>
            </w:r>
            <w:r>
              <w:rPr>
                <w:rFonts w:hint="eastAsia" w:cs="Times New Roman"/>
                <w:sz w:val="24"/>
                <w:highlight w:val="none"/>
                <w:lang w:val="en-US" w:eastAsia="zh-CN"/>
              </w:rPr>
              <w:t>10</w:t>
            </w:r>
            <w:r>
              <w:rPr>
                <w:rFonts w:hint="eastAsia" w:ascii="Times New Roman" w:hAnsi="Times New Roman" w:cs="Times New Roman"/>
                <w:sz w:val="24"/>
                <w:highlight w:val="none"/>
                <w:lang w:val="en-US" w:eastAsia="zh-CN"/>
              </w:rPr>
              <w:t>小时。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Cs/>
                <w:color w:val="auto"/>
                <w:sz w:val="24"/>
                <w:szCs w:val="24"/>
                <w:highlight w:val="none"/>
                <w:lang w:val="en-US" w:eastAsia="zh-CN"/>
              </w:rPr>
            </w:pPr>
            <w:r>
              <w:rPr>
                <w:rFonts w:hint="eastAsia" w:cs="Times New Roman"/>
                <w:sz w:val="24"/>
                <w:szCs w:val="24"/>
                <w:highlight w:val="none"/>
                <w:lang w:val="en-US" w:eastAsia="zh-CN"/>
              </w:rPr>
              <w:t>本项目</w:t>
            </w:r>
            <w:r>
              <w:rPr>
                <w:rFonts w:hint="default" w:ascii="Times New Roman" w:hAnsi="Times New Roman" w:cs="Times New Roman"/>
                <w:spacing w:val="-6"/>
                <w:sz w:val="24"/>
                <w:szCs w:val="24"/>
                <w:highlight w:val="none"/>
                <w:lang w:eastAsia="zh-CN"/>
              </w:rPr>
              <w:t>集气罩收集效率按</w:t>
            </w:r>
            <w:r>
              <w:rPr>
                <w:rFonts w:hint="eastAsia" w:cs="Times New Roman"/>
                <w:spacing w:val="-6"/>
                <w:sz w:val="24"/>
                <w:szCs w:val="24"/>
                <w:highlight w:val="none"/>
                <w:lang w:val="en-US" w:eastAsia="zh-CN"/>
              </w:rPr>
              <w:t>95</w:t>
            </w:r>
            <w:r>
              <w:rPr>
                <w:rFonts w:hint="default" w:ascii="Times New Roman" w:hAnsi="Times New Roman" w:cs="Times New Roman"/>
                <w:spacing w:val="-6"/>
                <w:sz w:val="24"/>
                <w:szCs w:val="24"/>
                <w:highlight w:val="none"/>
                <w:lang w:eastAsia="zh-CN"/>
              </w:rPr>
              <w:t>%计，</w:t>
            </w:r>
            <w:r>
              <w:rPr>
                <w:rFonts w:hint="eastAsia" w:cs="Times New Roman"/>
                <w:spacing w:val="-6"/>
                <w:sz w:val="24"/>
                <w:szCs w:val="24"/>
                <w:highlight w:val="none"/>
                <w:lang w:val="en-US" w:eastAsia="zh-CN"/>
              </w:rPr>
              <w:t>催化燃烧装置</w:t>
            </w:r>
            <w:r>
              <w:rPr>
                <w:rFonts w:hint="default" w:ascii="Times New Roman" w:hAnsi="Times New Roman" w:cs="Times New Roman"/>
                <w:bCs/>
                <w:sz w:val="24"/>
                <w:szCs w:val="24"/>
                <w:highlight w:val="none"/>
                <w:u w:val="none"/>
              </w:rPr>
              <w:t>去除效率按</w:t>
            </w:r>
            <w:r>
              <w:rPr>
                <w:rFonts w:hint="eastAsia" w:cs="Times New Roman"/>
                <w:bCs/>
                <w:sz w:val="24"/>
                <w:szCs w:val="24"/>
                <w:highlight w:val="none"/>
                <w:u w:val="none"/>
                <w:lang w:val="en-US" w:eastAsia="zh-CN"/>
              </w:rPr>
              <w:t>97</w:t>
            </w:r>
            <w:r>
              <w:rPr>
                <w:rFonts w:hint="default" w:ascii="Times New Roman" w:hAnsi="Times New Roman" w:cs="Times New Roman"/>
                <w:bCs/>
                <w:sz w:val="24"/>
                <w:szCs w:val="24"/>
                <w:highlight w:val="none"/>
                <w:u w:val="none"/>
              </w:rPr>
              <w:t>%计</w:t>
            </w:r>
            <w:r>
              <w:rPr>
                <w:rFonts w:hint="eastAsia" w:cs="Times New Roman"/>
                <w:bCs/>
                <w:sz w:val="24"/>
                <w:szCs w:val="24"/>
                <w:highlight w:val="none"/>
                <w:u w:val="none"/>
                <w:lang w:val="en-US" w:eastAsia="zh-CN"/>
              </w:rPr>
              <w:t>。</w:t>
            </w:r>
            <w:r>
              <w:rPr>
                <w:rFonts w:hint="default" w:ascii="Times New Roman" w:hAnsi="Times New Roman" w:cs="Times New Roman"/>
                <w:spacing w:val="-6"/>
                <w:sz w:val="24"/>
                <w:szCs w:val="24"/>
                <w:highlight w:val="none"/>
                <w:lang w:eastAsia="zh-CN"/>
              </w:rPr>
              <w:t>引风机</w:t>
            </w:r>
            <w:r>
              <w:rPr>
                <w:rFonts w:hint="eastAsia" w:cs="Times New Roman"/>
                <w:spacing w:val="-6"/>
                <w:sz w:val="24"/>
                <w:szCs w:val="24"/>
                <w:highlight w:val="none"/>
                <w:lang w:val="en-US" w:eastAsia="zh-CN"/>
              </w:rPr>
              <w:t>有效</w:t>
            </w:r>
            <w:r>
              <w:rPr>
                <w:rFonts w:hint="default" w:ascii="Times New Roman" w:hAnsi="Times New Roman" w:cs="Times New Roman"/>
                <w:spacing w:val="-6"/>
                <w:sz w:val="24"/>
                <w:szCs w:val="24"/>
                <w:highlight w:val="none"/>
                <w:lang w:eastAsia="zh-CN"/>
              </w:rPr>
              <w:t>风量</w:t>
            </w:r>
            <w:r>
              <w:rPr>
                <w:rFonts w:hint="eastAsia" w:cs="Times New Roman"/>
                <w:spacing w:val="-6"/>
                <w:sz w:val="24"/>
                <w:szCs w:val="24"/>
                <w:highlight w:val="none"/>
                <w:lang w:val="en-US" w:eastAsia="zh-CN"/>
              </w:rPr>
              <w:t>5</w:t>
            </w:r>
            <w:r>
              <w:rPr>
                <w:rFonts w:hint="default" w:ascii="Times New Roman" w:hAnsi="Times New Roman" w:cs="Times New Roman"/>
                <w:spacing w:val="-6"/>
                <w:sz w:val="24"/>
                <w:szCs w:val="24"/>
                <w:highlight w:val="none"/>
                <w:lang w:val="en-US" w:eastAsia="zh-CN"/>
              </w:rPr>
              <w:t>000</w:t>
            </w:r>
            <w:r>
              <w:rPr>
                <w:rFonts w:hint="default" w:ascii="Times New Roman" w:hAnsi="Times New Roman" w:cs="Times New Roman"/>
                <w:b w:val="0"/>
                <w:bCs/>
                <w:sz w:val="24"/>
                <w:szCs w:val="24"/>
                <w:highlight w:val="none"/>
                <w:lang w:val="en-US" w:eastAsia="zh-CN"/>
              </w:rPr>
              <w:t>m³/h，</w:t>
            </w:r>
            <w:r>
              <w:rPr>
                <w:rFonts w:hint="default" w:ascii="Times New Roman" w:hAnsi="Times New Roman" w:eastAsia="宋体" w:cs="Times New Roman"/>
                <w:b w:val="0"/>
                <w:bCs/>
                <w:color w:val="auto"/>
                <w:sz w:val="24"/>
                <w:szCs w:val="24"/>
                <w:highlight w:val="none"/>
                <w:u w:val="none"/>
                <w:lang w:val="en-US" w:eastAsia="zh-CN"/>
              </w:rPr>
              <w:t>设备运行时间为</w:t>
            </w:r>
            <w:r>
              <w:rPr>
                <w:rFonts w:hint="default" w:ascii="Times New Roman" w:hAnsi="Times New Roman" w:cs="Times New Roman"/>
                <w:b w:val="0"/>
                <w:bCs/>
                <w:color w:val="auto"/>
                <w:sz w:val="24"/>
                <w:szCs w:val="24"/>
                <w:highlight w:val="none"/>
                <w:u w:val="none"/>
                <w:lang w:val="en-US" w:eastAsia="zh-CN"/>
              </w:rPr>
              <w:t>2400</w:t>
            </w:r>
            <w:r>
              <w:rPr>
                <w:rFonts w:hint="default" w:ascii="Times New Roman" w:hAnsi="Times New Roman" w:eastAsia="宋体" w:cs="Times New Roman"/>
                <w:b w:val="0"/>
                <w:bCs/>
                <w:color w:val="auto"/>
                <w:sz w:val="24"/>
                <w:szCs w:val="24"/>
                <w:highlight w:val="none"/>
                <w:u w:val="none"/>
                <w:lang w:val="en-US" w:eastAsia="zh-CN"/>
              </w:rPr>
              <w:t>h/a</w:t>
            </w:r>
            <w:r>
              <w:rPr>
                <w:rFonts w:hint="eastAsia" w:ascii="Times New Roman" w:hAnsi="Times New Roman" w:eastAsia="宋体" w:cs="Times New Roman"/>
                <w:b w:val="0"/>
                <w:bCs/>
                <w:color w:val="auto"/>
                <w:sz w:val="24"/>
                <w:szCs w:val="24"/>
                <w:highlight w:val="none"/>
                <w:u w:val="none"/>
                <w:lang w:val="en-US" w:eastAsia="zh-CN"/>
              </w:rPr>
              <w:t>，</w:t>
            </w:r>
            <w:r>
              <w:rPr>
                <w:rFonts w:hint="eastAsia" w:ascii="Times New Roman" w:hAnsi="Times New Roman" w:cs="Times New Roman"/>
                <w:b w:val="0"/>
                <w:bCs/>
                <w:color w:val="auto"/>
                <w:sz w:val="24"/>
                <w:szCs w:val="24"/>
                <w:highlight w:val="none"/>
                <w:u w:val="none"/>
                <w:lang w:val="en-US" w:eastAsia="zh-CN"/>
              </w:rPr>
              <w:t>非甲烷总烃</w:t>
            </w:r>
            <w:r>
              <w:rPr>
                <w:rFonts w:hint="default" w:ascii="Times New Roman" w:hAnsi="Times New Roman" w:cs="Times New Roman"/>
                <w:spacing w:val="-6"/>
                <w:sz w:val="24"/>
                <w:szCs w:val="24"/>
                <w:highlight w:val="none"/>
                <w:lang w:eastAsia="zh-CN"/>
              </w:rPr>
              <w:t>有组织</w:t>
            </w:r>
            <w:r>
              <w:rPr>
                <w:rFonts w:hint="default" w:ascii="Times New Roman" w:hAnsi="Times New Roman" w:cs="Times New Roman"/>
                <w:b w:val="0"/>
                <w:bCs w:val="0"/>
                <w:spacing w:val="-6"/>
                <w:sz w:val="24"/>
                <w:szCs w:val="24"/>
                <w:highlight w:val="none"/>
                <w:lang w:eastAsia="zh-CN"/>
              </w:rPr>
              <w:t>排放量为</w:t>
            </w:r>
            <w:r>
              <w:rPr>
                <w:rFonts w:hint="default" w:ascii="Times New Roman" w:hAnsi="Times New Roman" w:cs="Times New Roman"/>
                <w:b w:val="0"/>
                <w:bCs w:val="0"/>
                <w:spacing w:val="-6"/>
                <w:sz w:val="24"/>
                <w:szCs w:val="24"/>
                <w:highlight w:val="none"/>
                <w:lang w:val="en-US" w:eastAsia="zh-CN"/>
              </w:rPr>
              <w:t>0.0</w:t>
            </w:r>
            <w:r>
              <w:rPr>
                <w:rFonts w:hint="eastAsia" w:cs="Times New Roman"/>
                <w:b w:val="0"/>
                <w:bCs w:val="0"/>
                <w:spacing w:val="-6"/>
                <w:sz w:val="24"/>
                <w:szCs w:val="24"/>
                <w:highlight w:val="none"/>
                <w:lang w:val="en-US" w:eastAsia="zh-CN"/>
              </w:rPr>
              <w:t>253</w:t>
            </w:r>
            <w:r>
              <w:rPr>
                <w:rFonts w:hint="default" w:ascii="Times New Roman" w:hAnsi="Times New Roman" w:cs="Times New Roman"/>
                <w:b w:val="0"/>
                <w:bCs w:val="0"/>
                <w:spacing w:val="-6"/>
                <w:sz w:val="24"/>
                <w:szCs w:val="24"/>
                <w:highlight w:val="none"/>
                <w:lang w:eastAsia="zh-CN"/>
              </w:rPr>
              <w:t>t/a，</w:t>
            </w:r>
            <w:r>
              <w:rPr>
                <w:rFonts w:hint="default" w:ascii="Times New Roman" w:hAnsi="Times New Roman" w:cs="Times New Roman"/>
                <w:b w:val="0"/>
                <w:bCs w:val="0"/>
                <w:sz w:val="24"/>
                <w:szCs w:val="24"/>
                <w:highlight w:val="none"/>
                <w:u w:val="none"/>
                <w:lang w:val="en-US" w:eastAsia="zh-CN"/>
              </w:rPr>
              <w:t>排放速率为0.0</w:t>
            </w:r>
            <w:r>
              <w:rPr>
                <w:rFonts w:hint="eastAsia" w:cs="Times New Roman"/>
                <w:b w:val="0"/>
                <w:bCs w:val="0"/>
                <w:sz w:val="24"/>
                <w:szCs w:val="24"/>
                <w:highlight w:val="none"/>
                <w:u w:val="none"/>
                <w:lang w:val="en-US" w:eastAsia="zh-CN"/>
              </w:rPr>
              <w:t>105</w:t>
            </w:r>
            <w:r>
              <w:rPr>
                <w:rFonts w:hint="default" w:ascii="Times New Roman" w:hAnsi="Times New Roman" w:cs="Times New Roman"/>
                <w:b w:val="0"/>
                <w:bCs w:val="0"/>
                <w:sz w:val="24"/>
                <w:szCs w:val="24"/>
                <w:highlight w:val="none"/>
                <w:u w:val="none"/>
                <w:lang w:val="en-US" w:eastAsia="zh-CN"/>
              </w:rPr>
              <w:t>kg/h，排放浓度为</w:t>
            </w:r>
            <w:r>
              <w:rPr>
                <w:rFonts w:hint="eastAsia" w:cs="Times New Roman"/>
                <w:b w:val="0"/>
                <w:bCs w:val="0"/>
                <w:sz w:val="24"/>
                <w:szCs w:val="24"/>
                <w:highlight w:val="none"/>
                <w:u w:val="none"/>
                <w:lang w:val="en-US" w:eastAsia="zh-CN"/>
              </w:rPr>
              <w:t>2.1</w:t>
            </w:r>
            <w:r>
              <w:rPr>
                <w:rFonts w:hint="default" w:ascii="Times New Roman" w:hAnsi="Times New Roman" w:cs="Times New Roman"/>
                <w:b w:val="0"/>
                <w:bCs w:val="0"/>
                <w:sz w:val="24"/>
                <w:szCs w:val="24"/>
                <w:highlight w:val="none"/>
                <w:u w:val="none"/>
                <w:lang w:val="en-US" w:eastAsia="zh-CN"/>
              </w:rPr>
              <w:t>mg/m³</w:t>
            </w:r>
            <w:r>
              <w:rPr>
                <w:rFonts w:hint="eastAsia" w:cs="Times New Roman"/>
                <w:b w:val="0"/>
                <w:bCs w:val="0"/>
                <w:sz w:val="24"/>
                <w:szCs w:val="24"/>
                <w:highlight w:val="none"/>
                <w:u w:val="none"/>
                <w:lang w:val="en-US" w:eastAsia="zh-CN"/>
              </w:rPr>
              <w:t>；无组织排放排放量为0.0166</w:t>
            </w:r>
            <w:r>
              <w:rPr>
                <w:rFonts w:hint="default" w:ascii="Times New Roman" w:hAnsi="Times New Roman" w:cs="Times New Roman"/>
                <w:b w:val="0"/>
                <w:bCs w:val="0"/>
                <w:spacing w:val="-6"/>
                <w:sz w:val="24"/>
                <w:szCs w:val="24"/>
                <w:highlight w:val="none"/>
                <w:lang w:eastAsia="zh-CN"/>
              </w:rPr>
              <w:t>t/a</w:t>
            </w:r>
            <w:r>
              <w:rPr>
                <w:rFonts w:hint="eastAsia" w:cs="Times New Roman"/>
                <w:b w:val="0"/>
                <w:bCs w:val="0"/>
                <w:spacing w:val="-6"/>
                <w:sz w:val="24"/>
                <w:szCs w:val="24"/>
                <w:highlight w:val="none"/>
                <w:lang w:eastAsia="zh-CN"/>
              </w:rPr>
              <w:t>，</w:t>
            </w:r>
            <w:r>
              <w:rPr>
                <w:rFonts w:hint="default" w:ascii="Times New Roman" w:hAnsi="Times New Roman" w:cs="Times New Roman"/>
                <w:b w:val="0"/>
                <w:bCs w:val="0"/>
                <w:sz w:val="24"/>
                <w:szCs w:val="24"/>
                <w:highlight w:val="none"/>
                <w:u w:val="none"/>
                <w:lang w:val="en-US" w:eastAsia="zh-CN"/>
              </w:rPr>
              <w:t>排放速率为0.00</w:t>
            </w:r>
            <w:r>
              <w:rPr>
                <w:rFonts w:hint="eastAsia" w:cs="Times New Roman"/>
                <w:b w:val="0"/>
                <w:bCs w:val="0"/>
                <w:sz w:val="24"/>
                <w:szCs w:val="24"/>
                <w:highlight w:val="none"/>
                <w:u w:val="none"/>
                <w:lang w:val="en-US" w:eastAsia="zh-CN"/>
              </w:rPr>
              <w:t>69</w:t>
            </w:r>
            <w:r>
              <w:rPr>
                <w:rFonts w:hint="default" w:ascii="Times New Roman" w:hAnsi="Times New Roman" w:cs="Times New Roman"/>
                <w:b w:val="0"/>
                <w:bCs w:val="0"/>
                <w:sz w:val="24"/>
                <w:szCs w:val="24"/>
                <w:highlight w:val="none"/>
                <w:u w:val="none"/>
                <w:lang w:val="en-US" w:eastAsia="zh-CN"/>
              </w:rPr>
              <w:t>kg/h。</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spacing w:val="-6"/>
                <w:sz w:val="21"/>
                <w:szCs w:val="21"/>
                <w:highlight w:val="none"/>
                <w:lang w:val="en-US" w:eastAsia="zh-CN"/>
              </w:rPr>
            </w:pPr>
            <w:r>
              <w:rPr>
                <w:rFonts w:hint="eastAsia"/>
                <w:b w:val="0"/>
                <w:bCs/>
                <w:sz w:val="24"/>
                <w:szCs w:val="24"/>
                <w:highlight w:val="none"/>
                <w:lang w:val="en-US" w:eastAsia="zh-CN"/>
              </w:rPr>
              <w:t>本</w:t>
            </w:r>
            <w:r>
              <w:rPr>
                <w:rFonts w:hint="eastAsia" w:ascii="Times New Roman" w:hAnsi="Times New Roman"/>
                <w:b w:val="0"/>
                <w:bCs/>
                <w:sz w:val="24"/>
                <w:szCs w:val="24"/>
                <w:highlight w:val="none"/>
                <w:lang w:val="en-US" w:eastAsia="zh-CN"/>
              </w:rPr>
              <w:t>项目</w:t>
            </w:r>
            <w:r>
              <w:rPr>
                <w:rFonts w:hint="eastAsia"/>
                <w:b w:val="0"/>
                <w:bCs/>
                <w:sz w:val="24"/>
                <w:szCs w:val="24"/>
                <w:highlight w:val="none"/>
                <w:lang w:val="en-US" w:eastAsia="zh-CN"/>
              </w:rPr>
              <w:t>产排污</w:t>
            </w:r>
            <w:r>
              <w:rPr>
                <w:rFonts w:hint="eastAsia" w:ascii="Times New Roman" w:hAnsi="Times New Roman"/>
                <w:b w:val="0"/>
                <w:bCs/>
                <w:sz w:val="24"/>
                <w:szCs w:val="24"/>
                <w:highlight w:val="none"/>
              </w:rPr>
              <w:t>情况</w:t>
            </w:r>
            <w:r>
              <w:rPr>
                <w:rFonts w:hint="eastAsia"/>
                <w:b w:val="0"/>
                <w:bCs/>
                <w:sz w:val="24"/>
                <w:szCs w:val="24"/>
                <w:highlight w:val="none"/>
                <w:lang w:val="en-US" w:eastAsia="zh-CN"/>
              </w:rPr>
              <w:t>汇总</w:t>
            </w:r>
            <w:r>
              <w:rPr>
                <w:rFonts w:hint="eastAsia" w:ascii="Times New Roman" w:hAnsi="Times New Roman"/>
                <w:b w:val="0"/>
                <w:bCs/>
                <w:sz w:val="24"/>
                <w:szCs w:val="24"/>
                <w:highlight w:val="none"/>
              </w:rPr>
              <w:t>如下表</w:t>
            </w:r>
            <w:r>
              <w:rPr>
                <w:rFonts w:hint="eastAsia"/>
                <w:b w:val="0"/>
                <w:bCs/>
                <w:sz w:val="24"/>
                <w:szCs w:val="24"/>
                <w:highlight w:val="none"/>
                <w:lang w:val="en-US" w:eastAsia="zh-CN"/>
              </w:rPr>
              <w:t>33</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56" w:firstLineChars="200"/>
              <w:jc w:val="center"/>
              <w:textAlignment w:val="auto"/>
              <w:outlineLvl w:val="9"/>
              <w:rPr>
                <w:rFonts w:hint="default" w:ascii="Times New Roman" w:hAnsi="Times New Roman" w:eastAsia="宋体" w:cs="Times New Roman"/>
                <w:spacing w:val="-6"/>
                <w:sz w:val="24"/>
                <w:highlight w:val="yellow"/>
              </w:rPr>
            </w:pPr>
            <w:r>
              <w:rPr>
                <w:rFonts w:hint="default" w:ascii="Times New Roman" w:hAnsi="Times New Roman" w:eastAsia="宋体" w:cs="Times New Roman"/>
                <w:spacing w:val="-6"/>
                <w:sz w:val="24"/>
                <w:highlight w:val="none"/>
              </w:rPr>
              <w:t>表</w:t>
            </w:r>
            <w:r>
              <w:rPr>
                <w:rFonts w:hint="eastAsia" w:cs="Times New Roman"/>
                <w:spacing w:val="-6"/>
                <w:sz w:val="24"/>
                <w:highlight w:val="none"/>
                <w:lang w:val="en-US" w:eastAsia="zh-CN"/>
              </w:rPr>
              <w:t>33</w:t>
            </w:r>
            <w:r>
              <w:rPr>
                <w:rFonts w:hint="eastAsia" w:ascii="Times New Roman" w:hAnsi="Times New Roman" w:cs="Times New Roman"/>
                <w:spacing w:val="-6"/>
                <w:sz w:val="24"/>
                <w:highlight w:val="none"/>
                <w:lang w:val="en-US" w:eastAsia="zh-CN"/>
              </w:rPr>
              <w:t>项目</w:t>
            </w:r>
            <w:r>
              <w:rPr>
                <w:rFonts w:hint="eastAsia" w:cs="Times New Roman"/>
                <w:spacing w:val="-6"/>
                <w:sz w:val="24"/>
                <w:highlight w:val="none"/>
                <w:lang w:val="en-US" w:eastAsia="zh-CN"/>
              </w:rPr>
              <w:t>非甲烷总烃</w:t>
            </w:r>
            <w:r>
              <w:rPr>
                <w:rFonts w:hint="default" w:ascii="Times New Roman" w:hAnsi="Times New Roman" w:cs="Times New Roman"/>
                <w:spacing w:val="-6"/>
                <w:sz w:val="24"/>
                <w:highlight w:val="none"/>
                <w:lang w:val="en-US" w:eastAsia="zh-CN"/>
              </w:rPr>
              <w:t>产</w:t>
            </w:r>
            <w:r>
              <w:rPr>
                <w:rFonts w:hint="default" w:ascii="Times New Roman" w:hAnsi="Times New Roman" w:cs="Times New Roman"/>
                <w:spacing w:val="-6"/>
                <w:sz w:val="24"/>
                <w:highlight w:val="none"/>
              </w:rPr>
              <w:t>排放情况一览表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1" w:type="dxa"/>
                <w:bottom w:w="0" w:type="dxa"/>
                <w:right w:w="51" w:type="dxa"/>
              </w:tblCellMar>
            </w:tblPr>
            <w:tblGrid>
              <w:gridCol w:w="904"/>
              <w:gridCol w:w="775"/>
              <w:gridCol w:w="824"/>
              <w:gridCol w:w="919"/>
              <w:gridCol w:w="897"/>
              <w:gridCol w:w="837"/>
              <w:gridCol w:w="661"/>
              <w:gridCol w:w="808"/>
              <w:gridCol w:w="893"/>
              <w:gridCol w:w="10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711"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污染</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环节</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风量m</w:t>
                  </w:r>
                  <w:r>
                    <w:rPr>
                      <w:rFonts w:hint="default" w:ascii="Times New Roman" w:hAnsi="Times New Roman" w:cs="Times New Roman"/>
                      <w:spacing w:val="-6"/>
                      <w:sz w:val="21"/>
                      <w:szCs w:val="21"/>
                      <w:highlight w:val="none"/>
                      <w:vertAlign w:val="superscript"/>
                    </w:rPr>
                    <w:t>3</w:t>
                  </w:r>
                  <w:r>
                    <w:rPr>
                      <w:rFonts w:hint="default" w:ascii="Times New Roman" w:hAnsi="Times New Roman" w:cs="Times New Roman"/>
                      <w:spacing w:val="-6"/>
                      <w:sz w:val="21"/>
                      <w:szCs w:val="21"/>
                      <w:highlight w:val="none"/>
                    </w:rPr>
                    <w:t>/h</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产生浓度mg/m</w:t>
                  </w:r>
                  <w:r>
                    <w:rPr>
                      <w:rFonts w:hint="default" w:ascii="Times New Roman" w:hAnsi="Times New Roman" w:cs="Times New Roman"/>
                      <w:spacing w:val="-6"/>
                      <w:sz w:val="21"/>
                      <w:szCs w:val="21"/>
                      <w:highlight w:val="none"/>
                      <w:vertAlign w:val="superscript"/>
                    </w:rPr>
                    <w:t>3</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eastAsia" w:ascii="Times New Roman" w:hAnsi="Times New Roman" w:cs="Times New Roman"/>
                      <w:spacing w:val="-6"/>
                      <w:sz w:val="21"/>
                      <w:szCs w:val="21"/>
                      <w:highlight w:val="none"/>
                      <w:lang w:val="en-US" w:eastAsia="zh-CN"/>
                    </w:rPr>
                    <w:t>处理</w:t>
                  </w:r>
                  <w:r>
                    <w:rPr>
                      <w:rFonts w:hint="default" w:ascii="Times New Roman" w:hAnsi="Times New Roman" w:cs="Times New Roman"/>
                      <w:spacing w:val="-6"/>
                      <w:sz w:val="21"/>
                      <w:szCs w:val="21"/>
                      <w:highlight w:val="none"/>
                    </w:rPr>
                    <w:t>效率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排放高度m</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排放浓度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mg/m</w:t>
                  </w:r>
                  <w:r>
                    <w:rPr>
                      <w:rFonts w:hint="default" w:ascii="Times New Roman" w:hAnsi="Times New Roman" w:cs="Times New Roman"/>
                      <w:spacing w:val="-6"/>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default" w:ascii="Times New Roman" w:hAnsi="Times New Roman" w:cs="Times New Roman"/>
                      <w:spacing w:val="-6"/>
                      <w:sz w:val="21"/>
                      <w:szCs w:val="21"/>
                      <w:highlight w:val="none"/>
                      <w:lang w:eastAsia="zh-CN"/>
                    </w:rPr>
                    <w:t>有组织</w:t>
                  </w:r>
                  <w:r>
                    <w:rPr>
                      <w:rFonts w:hint="eastAsia"/>
                      <w:spacing w:val="-6"/>
                      <w:sz w:val="21"/>
                      <w:szCs w:val="21"/>
                      <w:highlight w:val="none"/>
                      <w:lang w:val="en-US" w:eastAsia="zh-CN"/>
                    </w:rPr>
                    <w:t>（</w:t>
                  </w:r>
                  <w:r>
                    <w:rPr>
                      <w:rFonts w:hint="eastAsia"/>
                      <w:b w:val="0"/>
                      <w:bCs w:val="0"/>
                      <w:spacing w:val="-6"/>
                      <w:sz w:val="21"/>
                      <w:szCs w:val="21"/>
                      <w:highlight w:val="none"/>
                      <w:u w:val="none"/>
                      <w:lang w:val="en-US" w:eastAsia="zh-CN"/>
                    </w:rPr>
                    <w:t>排气筒P1</w:t>
                  </w:r>
                  <w:r>
                    <w:rPr>
                      <w:rFonts w:hint="eastAsia"/>
                      <w:spacing w:val="-6"/>
                      <w:sz w:val="21"/>
                      <w:szCs w:val="21"/>
                      <w:highlight w:val="none"/>
                      <w:lang w:val="en-US" w:eastAsia="zh-CN"/>
                    </w:rPr>
                    <w:t>）</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rPr>
                  </w:pPr>
                  <w:r>
                    <w:rPr>
                      <w:rFonts w:hint="eastAsia" w:cs="Times New Roman"/>
                      <w:spacing w:val="-6"/>
                      <w:sz w:val="21"/>
                      <w:szCs w:val="21"/>
                      <w:highlight w:val="none"/>
                      <w:lang w:val="en-US" w:eastAsia="zh-CN"/>
                    </w:rPr>
                    <w:t>5</w:t>
                  </w:r>
                  <w:r>
                    <w:rPr>
                      <w:rFonts w:hint="eastAsia" w:ascii="Times New Roman" w:hAnsi="Times New Roman" w:cs="Times New Roman"/>
                      <w:spacing w:val="-6"/>
                      <w:sz w:val="21"/>
                      <w:szCs w:val="21"/>
                      <w:highlight w:val="none"/>
                      <w:lang w:val="en-US" w:eastAsia="zh-CN"/>
                    </w:rPr>
                    <w:t>000</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0.0190</w:t>
                  </w:r>
                  <w:r>
                    <w:rPr>
                      <w:rFonts w:hint="default" w:ascii="Times New Roman" w:hAnsi="Times New Roman" w:cs="Times New Roman"/>
                      <w:spacing w:val="-6"/>
                      <w:sz w:val="21"/>
                      <w:szCs w:val="21"/>
                      <w:highlight w:val="none"/>
                      <w:lang w:val="en-US" w:eastAsia="zh-CN"/>
                    </w:rPr>
                    <w:t xml:space="preserve">               </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079</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1.58</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97</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&gt;15</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006</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002</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0.0475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default" w:ascii="Times New Roman" w:hAnsi="Times New Roman" w:cs="Times New Roman"/>
                      <w:spacing w:val="-6"/>
                      <w:sz w:val="21"/>
                      <w:szCs w:val="21"/>
                      <w:highlight w:val="none"/>
                      <w:lang w:eastAsia="zh-CN"/>
                    </w:rPr>
                    <w:t>无组织</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010</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0.0004</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010</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0.0004</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r>
          </w:tbl>
          <w:p>
            <w:pPr>
              <w:pStyle w:val="8"/>
              <w:keepNext w:val="0"/>
              <w:keepLines w:val="0"/>
              <w:pageBreakBefore w:val="0"/>
              <w:widowControl w:val="0"/>
              <w:kinsoku/>
              <w:wordWrap/>
              <w:overflowPunct/>
              <w:topLinePunct w:val="0"/>
              <w:autoSpaceDE/>
              <w:autoSpaceDN/>
              <w:bidi w:val="0"/>
              <w:adjustRightInd/>
              <w:snapToGrid/>
              <w:spacing w:after="0"/>
              <w:ind w:left="0" w:leftChars="0" w:firstLine="482" w:firstLineChars="200"/>
              <w:textAlignment w:val="auto"/>
              <w:rPr>
                <w:rFonts w:hint="eastAsia"/>
                <w:b/>
                <w:bCs/>
                <w:highlight w:val="none"/>
                <w:u w:val="single"/>
                <w:lang w:val="en-US" w:eastAsia="zh-CN"/>
              </w:rPr>
            </w:pPr>
            <w:r>
              <w:rPr>
                <w:rFonts w:hint="eastAsia"/>
                <w:b/>
                <w:bCs/>
                <w:highlight w:val="none"/>
                <w:u w:val="single"/>
                <w:lang w:val="en-US" w:eastAsia="zh-CN"/>
              </w:rPr>
              <w:t>无组织排放控制要求:</w:t>
            </w:r>
          </w:p>
          <w:p>
            <w:pPr>
              <w:pageBreakBefore w:val="0"/>
              <w:kinsoku/>
              <w:bidi w:val="0"/>
              <w:adjustRightInd w:val="0"/>
              <w:snapToGrid w:val="0"/>
              <w:spacing w:line="360" w:lineRule="auto"/>
              <w:ind w:left="0" w:leftChars="0" w:right="0" w:rightChars="0" w:firstLine="458" w:firstLineChars="200"/>
              <w:jc w:val="both"/>
              <w:outlineLvl w:val="9"/>
              <w:rPr>
                <w:b/>
                <w:bCs/>
                <w:spacing w:val="-6"/>
                <w:sz w:val="24"/>
                <w:highlight w:val="none"/>
                <w:u w:val="single"/>
              </w:rPr>
            </w:pPr>
            <w:r>
              <w:rPr>
                <w:b/>
                <w:bCs/>
                <w:spacing w:val="-6"/>
                <w:sz w:val="24"/>
                <w:highlight w:val="none"/>
                <w:u w:val="single"/>
              </w:rPr>
              <w:t>为</w:t>
            </w:r>
            <w:r>
              <w:rPr>
                <w:rFonts w:hint="eastAsia"/>
                <w:b/>
                <w:bCs/>
                <w:spacing w:val="-6"/>
                <w:sz w:val="24"/>
                <w:highlight w:val="none"/>
                <w:u w:val="single"/>
                <w:lang w:val="en-US" w:eastAsia="zh-CN"/>
              </w:rPr>
              <w:t>了落实</w:t>
            </w:r>
            <w:r>
              <w:rPr>
                <w:rFonts w:hint="eastAsia"/>
                <w:b/>
                <w:bCs/>
                <w:spacing w:val="-6"/>
                <w:sz w:val="24"/>
                <w:highlight w:val="none"/>
                <w:u w:val="single"/>
                <w:lang w:eastAsia="zh-CN"/>
              </w:rPr>
              <w:t>《印刷工业挥发性有机物排放标准》（DB41/ 1956—2020）</w:t>
            </w:r>
            <w:r>
              <w:rPr>
                <w:rFonts w:hint="eastAsia"/>
                <w:b/>
                <w:bCs/>
                <w:spacing w:val="-6"/>
                <w:sz w:val="24"/>
                <w:highlight w:val="none"/>
                <w:u w:val="single"/>
                <w:lang w:val="en-US" w:eastAsia="zh-CN"/>
              </w:rPr>
              <w:t>和</w:t>
            </w:r>
            <w:r>
              <w:rPr>
                <w:rFonts w:hint="eastAsia"/>
                <w:b/>
                <w:bCs/>
                <w:spacing w:val="-6"/>
                <w:sz w:val="24"/>
                <w:highlight w:val="none"/>
                <w:u w:val="single"/>
                <w:lang w:eastAsia="zh-CN"/>
              </w:rPr>
              <w:t>《挥发性有机物</w:t>
            </w:r>
            <w:r>
              <w:rPr>
                <w:rFonts w:hint="eastAsia"/>
                <w:b/>
                <w:bCs/>
                <w:spacing w:val="-6"/>
                <w:sz w:val="24"/>
                <w:highlight w:val="none"/>
                <w:u w:val="single"/>
                <w:lang w:val="en-US" w:eastAsia="zh-CN"/>
              </w:rPr>
              <w:t>无组织排放控制</w:t>
            </w:r>
            <w:r>
              <w:rPr>
                <w:rFonts w:hint="eastAsia"/>
                <w:b/>
                <w:bCs/>
                <w:spacing w:val="-6"/>
                <w:sz w:val="24"/>
                <w:highlight w:val="none"/>
                <w:u w:val="single"/>
                <w:lang w:eastAsia="zh-CN"/>
              </w:rPr>
              <w:t>标准》（</w:t>
            </w:r>
            <w:r>
              <w:rPr>
                <w:rFonts w:hint="eastAsia"/>
                <w:b/>
                <w:bCs/>
                <w:spacing w:val="-6"/>
                <w:sz w:val="24"/>
                <w:highlight w:val="none"/>
                <w:u w:val="single"/>
                <w:lang w:val="en-US" w:eastAsia="zh-CN"/>
              </w:rPr>
              <w:t>GB37822</w:t>
            </w:r>
            <w:r>
              <w:rPr>
                <w:rFonts w:hint="eastAsia"/>
                <w:b/>
                <w:bCs/>
                <w:spacing w:val="-6"/>
                <w:sz w:val="24"/>
                <w:highlight w:val="none"/>
                <w:u w:val="single"/>
                <w:lang w:eastAsia="zh-CN"/>
              </w:rPr>
              <w:t>—20</w:t>
            </w:r>
            <w:r>
              <w:rPr>
                <w:rFonts w:hint="eastAsia"/>
                <w:b/>
                <w:bCs/>
                <w:spacing w:val="-6"/>
                <w:sz w:val="24"/>
                <w:highlight w:val="none"/>
                <w:u w:val="single"/>
                <w:lang w:val="en-US" w:eastAsia="zh-CN"/>
              </w:rPr>
              <w:t>19</w:t>
            </w:r>
            <w:r>
              <w:rPr>
                <w:rFonts w:hint="eastAsia"/>
                <w:b/>
                <w:bCs/>
                <w:spacing w:val="-6"/>
                <w:sz w:val="24"/>
                <w:highlight w:val="none"/>
                <w:u w:val="single"/>
                <w:lang w:eastAsia="zh-CN"/>
              </w:rPr>
              <w:t>）</w:t>
            </w:r>
            <w:r>
              <w:rPr>
                <w:rFonts w:hint="eastAsia"/>
                <w:b/>
                <w:bCs/>
                <w:spacing w:val="-6"/>
                <w:sz w:val="24"/>
                <w:highlight w:val="none"/>
                <w:u w:val="single"/>
                <w:lang w:val="en-US" w:eastAsia="zh-CN"/>
              </w:rPr>
              <w:t>中VOCs 物料储存无组织排放控制要求要求，</w:t>
            </w:r>
            <w:r>
              <w:rPr>
                <w:b/>
                <w:bCs/>
                <w:spacing w:val="-6"/>
                <w:sz w:val="24"/>
                <w:highlight w:val="none"/>
                <w:u w:val="single"/>
              </w:rPr>
              <w:t>进一步降低本项目可能对环境的影响，评价建议采取如下措施：</w:t>
            </w:r>
          </w:p>
          <w:p>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58" w:firstLineChars="200"/>
              <w:textAlignment w:val="auto"/>
              <w:rPr>
                <w:rFonts w:hint="eastAsia"/>
                <w:b/>
                <w:bCs/>
                <w:spacing w:val="-6"/>
                <w:sz w:val="24"/>
                <w:highlight w:val="none"/>
                <w:u w:val="single"/>
              </w:rPr>
            </w:pPr>
            <w:r>
              <w:rPr>
                <w:rFonts w:hint="eastAsia"/>
                <w:b/>
                <w:bCs/>
                <w:spacing w:val="-6"/>
                <w:sz w:val="24"/>
                <w:highlight w:val="none"/>
                <w:u w:val="single"/>
                <w:lang w:val="en-US" w:eastAsia="zh-CN"/>
              </w:rPr>
              <w:t>a.</w:t>
            </w:r>
            <w:r>
              <w:rPr>
                <w:rFonts w:hint="eastAsia"/>
                <w:b/>
                <w:bCs/>
                <w:spacing w:val="-6"/>
                <w:sz w:val="24"/>
                <w:highlight w:val="none"/>
                <w:u w:val="single"/>
              </w:rPr>
              <w:t>油墨等含 VOCs 的物料应储存于密闭的包装</w:t>
            </w:r>
            <w:r>
              <w:rPr>
                <w:rFonts w:hint="eastAsia"/>
                <w:b/>
                <w:bCs/>
                <w:spacing w:val="-6"/>
                <w:sz w:val="24"/>
                <w:highlight w:val="none"/>
                <w:u w:val="single"/>
                <w:lang w:val="en-US" w:eastAsia="zh-CN"/>
              </w:rPr>
              <w:t>桶</w:t>
            </w:r>
            <w:r>
              <w:rPr>
                <w:rFonts w:hint="eastAsia"/>
                <w:b/>
                <w:bCs/>
                <w:spacing w:val="-6"/>
                <w:sz w:val="24"/>
                <w:highlight w:val="none"/>
                <w:u w:val="single"/>
              </w:rPr>
              <w:t>中。</w:t>
            </w:r>
          </w:p>
          <w:p>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58" w:firstLineChars="200"/>
              <w:textAlignment w:val="auto"/>
              <w:rPr>
                <w:rFonts w:hint="eastAsia"/>
                <w:b/>
                <w:bCs/>
                <w:spacing w:val="-6"/>
                <w:sz w:val="24"/>
                <w:highlight w:val="none"/>
                <w:u w:val="single"/>
              </w:rPr>
            </w:pPr>
            <w:r>
              <w:rPr>
                <w:rFonts w:hint="eastAsia"/>
                <w:b/>
                <w:bCs/>
                <w:spacing w:val="-6"/>
                <w:sz w:val="24"/>
                <w:highlight w:val="none"/>
                <w:u w:val="single"/>
              </w:rPr>
              <w:t>b.盛装油墨</w:t>
            </w:r>
            <w:r>
              <w:rPr>
                <w:rFonts w:hint="eastAsia"/>
                <w:b/>
                <w:bCs/>
                <w:spacing w:val="-6"/>
                <w:sz w:val="24"/>
                <w:highlight w:val="none"/>
                <w:u w:val="single"/>
                <w:lang w:val="en-US" w:eastAsia="zh-CN"/>
              </w:rPr>
              <w:t>的包装桶</w:t>
            </w:r>
            <w:r>
              <w:rPr>
                <w:rFonts w:hint="eastAsia"/>
                <w:b/>
                <w:bCs/>
                <w:spacing w:val="-6"/>
                <w:sz w:val="24"/>
                <w:highlight w:val="none"/>
                <w:u w:val="single"/>
              </w:rPr>
              <w:t>应存放于密闭</w:t>
            </w:r>
            <w:r>
              <w:rPr>
                <w:rFonts w:hint="eastAsia"/>
                <w:b/>
                <w:bCs/>
                <w:spacing w:val="-6"/>
                <w:sz w:val="24"/>
                <w:highlight w:val="none"/>
                <w:u w:val="single"/>
                <w:lang w:val="en-US" w:eastAsia="zh-CN"/>
              </w:rPr>
              <w:t>车间内，存放区域应做到防风、防雨、防晒和防渗</w:t>
            </w:r>
            <w:r>
              <w:rPr>
                <w:rFonts w:hint="eastAsia"/>
                <w:b/>
                <w:bCs/>
                <w:spacing w:val="-6"/>
                <w:sz w:val="24"/>
                <w:highlight w:val="none"/>
                <w:u w:val="single"/>
              </w:rPr>
              <w:t>，</w:t>
            </w:r>
            <w:r>
              <w:rPr>
                <w:rFonts w:hint="eastAsia"/>
                <w:b/>
                <w:bCs/>
                <w:spacing w:val="-6"/>
                <w:sz w:val="24"/>
                <w:highlight w:val="none"/>
                <w:u w:val="single"/>
                <w:lang w:val="en-US" w:eastAsia="zh-CN"/>
              </w:rPr>
              <w:t>油墨在</w:t>
            </w:r>
            <w:r>
              <w:rPr>
                <w:rFonts w:hint="eastAsia"/>
                <w:b/>
                <w:bCs/>
                <w:spacing w:val="-6"/>
                <w:sz w:val="24"/>
                <w:highlight w:val="none"/>
                <w:u w:val="single"/>
              </w:rPr>
              <w:t>非取用状态时应加盖、密封，保持密闭。</w:t>
            </w:r>
          </w:p>
          <w:p>
            <w:pPr>
              <w:pStyle w:val="7"/>
              <w:pageBreakBefore w:val="0"/>
              <w:kinsoku/>
              <w:overflowPunct/>
              <w:topLinePunct w:val="0"/>
              <w:bidi w:val="0"/>
              <w:adjustRightInd w:val="0"/>
              <w:snapToGrid w:val="0"/>
              <w:spacing w:line="360" w:lineRule="auto"/>
              <w:ind w:right="0"/>
              <w:rPr>
                <w:rFonts w:hint="default" w:ascii="Times New Roman" w:hAnsi="Times New Roman" w:eastAsia="宋体" w:cs="Times New Roman"/>
                <w:b/>
                <w:bCs/>
                <w:color w:val="000000" w:themeColor="text1"/>
                <w:spacing w:val="1"/>
                <w:sz w:val="24"/>
                <w:szCs w:val="24"/>
                <w:highlight w:val="none"/>
                <w:lang w:val="en-US" w:eastAsia="zh-CN"/>
                <w14:textFill>
                  <w14:solidFill>
                    <w14:schemeClr w14:val="tx1"/>
                  </w14:solidFill>
                </w14:textFill>
              </w:rPr>
            </w:pPr>
            <w:r>
              <w:rPr>
                <w:rFonts w:hint="eastAsia" w:cs="Times New Roman"/>
                <w:b/>
                <w:bCs/>
                <w:color w:val="000000" w:themeColor="text1"/>
                <w:spacing w:val="1"/>
                <w:sz w:val="24"/>
                <w:szCs w:val="24"/>
                <w:highlight w:val="none"/>
                <w:lang w:val="en-US" w:eastAsia="zh-CN"/>
                <w14:textFill>
                  <w14:solidFill>
                    <w14:schemeClr w14:val="tx1"/>
                  </w14:solidFill>
                </w14:textFill>
              </w:rPr>
              <w:t>1.2</w:t>
            </w:r>
            <w:r>
              <w:rPr>
                <w:rFonts w:hint="eastAsia" w:ascii="Times New Roman" w:hAnsi="Times New Roman" w:eastAsia="宋体" w:cs="Times New Roman"/>
                <w:b/>
                <w:bCs/>
                <w:color w:val="000000" w:themeColor="text1"/>
                <w:spacing w:val="1"/>
                <w:sz w:val="24"/>
                <w:szCs w:val="24"/>
                <w:highlight w:val="none"/>
                <w:lang w:val="en-US" w:eastAsia="zh-CN"/>
                <w14:textFill>
                  <w14:solidFill>
                    <w14:schemeClr w14:val="tx1"/>
                  </w14:solidFill>
                </w14:textFill>
              </w:rPr>
              <w:t>废气防治措施可行性分析</w:t>
            </w:r>
          </w:p>
          <w:p>
            <w:pPr>
              <w:pageBreakBefore w:val="0"/>
              <w:widowControl w:val="0"/>
              <w:kinsoku/>
              <w:wordWrap/>
              <w:overflowPunct/>
              <w:topLinePunct w:val="0"/>
              <w:autoSpaceDE/>
              <w:autoSpaceDN/>
              <w:bidi w:val="0"/>
              <w:adjustRightInd w:val="0"/>
              <w:snapToGrid w:val="0"/>
              <w:spacing w:line="360" w:lineRule="auto"/>
              <w:ind w:firstLine="439" w:firstLineChars="183"/>
              <w:textAlignment w:val="auto"/>
              <w:rPr>
                <w:rFonts w:hint="eastAsia"/>
                <w:b w:val="0"/>
                <w:bCs w:val="0"/>
                <w:sz w:val="24"/>
                <w:highlight w:val="none"/>
                <w:lang w:eastAsia="zh-CN"/>
              </w:rPr>
            </w:pPr>
            <w:r>
              <w:rPr>
                <w:rFonts w:hint="eastAsia"/>
                <w:b w:val="0"/>
                <w:bCs w:val="0"/>
                <w:sz w:val="24"/>
                <w:highlight w:val="none"/>
                <w:lang w:eastAsia="zh-CN"/>
              </w:rPr>
              <w:t>根据《关于印发重点行业挥发性有机物综合治理方案》的通知》（环大气</w:t>
            </w:r>
            <w:r>
              <w:rPr>
                <w:rFonts w:hint="eastAsia"/>
                <w:b w:val="0"/>
                <w:bCs w:val="0"/>
                <w:sz w:val="24"/>
                <w:highlight w:val="none"/>
                <w:lang w:val="en-US" w:eastAsia="zh-CN"/>
              </w:rPr>
              <w:t>[2019]53号文</w:t>
            </w:r>
            <w:r>
              <w:rPr>
                <w:rFonts w:hint="eastAsia"/>
                <w:b w:val="0"/>
                <w:bCs w:val="0"/>
                <w:sz w:val="24"/>
                <w:highlight w:val="none"/>
                <w:lang w:eastAsia="zh-CN"/>
              </w:rPr>
              <w:t>），位于重点区域范围的重点行业在挥发性有机物治理设施的选择上应建设适宜高效的治污设施。</w:t>
            </w:r>
            <w:r>
              <w:rPr>
                <w:rFonts w:hint="eastAsia"/>
                <w:b w:val="0"/>
                <w:bCs w:val="0"/>
                <w:sz w:val="24"/>
                <w:highlight w:val="none"/>
                <w:lang w:val="en-US" w:eastAsia="zh-CN"/>
              </w:rPr>
              <w:t>企业新建治污设施或对现有治污设施实施改造，应依据排放废气的浓度、组分、风量，温度、湿度、压力，以及生产工况等，合理选择治理技术。鼓励企业采用多种技术的组合工艺，提高非甲烷总烃 治理效率。低浓度、大风量废气，宜采用沸石转轮吸附、活性炭吸附、减风增浓等浓缩技术，提高 非甲烷总烃 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 非甲烷总烃 废气治理和恶臭异味治理。非水溶性的 非甲烷总烃 废气禁止采用水或水溶液喷淋吸收处理。采用一次性活性炭吸附技术的，应定期更换活性炭，废旧活性炭应再生或处理处置。有条件的工业园区和产业集群等，推广集中喷涂、溶剂集中回收、活性炭集中再生等，加强资源共享，提高 非甲烷总烃 治理效率。</w:t>
            </w:r>
          </w:p>
          <w:p>
            <w:pPr>
              <w:pageBreakBefore w:val="0"/>
              <w:widowControl w:val="0"/>
              <w:kinsoku/>
              <w:wordWrap/>
              <w:overflowPunct/>
              <w:topLinePunct w:val="0"/>
              <w:autoSpaceDE/>
              <w:autoSpaceDN/>
              <w:bidi w:val="0"/>
              <w:adjustRightInd w:val="0"/>
              <w:snapToGrid w:val="0"/>
              <w:spacing w:line="360" w:lineRule="auto"/>
              <w:ind w:firstLine="439" w:firstLineChars="183"/>
              <w:textAlignment w:val="auto"/>
              <w:rPr>
                <w:rFonts w:hint="default"/>
                <w:b w:val="0"/>
                <w:bCs w:val="0"/>
                <w:sz w:val="24"/>
                <w:highlight w:val="none"/>
                <w:lang w:val="en-US" w:eastAsia="zh-CN"/>
              </w:rPr>
            </w:pPr>
            <w:r>
              <w:rPr>
                <w:rFonts w:hint="eastAsia"/>
                <w:b w:val="0"/>
                <w:bCs w:val="0"/>
                <w:sz w:val="24"/>
                <w:highlight w:val="none"/>
                <w:lang w:eastAsia="zh-CN"/>
              </w:rPr>
              <w:t>《通知》规定的重点区域范围指</w:t>
            </w:r>
            <w:r>
              <w:rPr>
                <w:rFonts w:hint="eastAsia"/>
                <w:b w:val="0"/>
                <w:bCs w:val="0"/>
                <w:sz w:val="24"/>
                <w:highlight w:val="none"/>
                <w:lang w:val="en-US" w:eastAsia="zh-CN"/>
              </w:rPr>
              <w:t>京津冀及周边地区、长三角地区、汾渭平原，重点行业指石化/化工、工业涂装、包装印刷、油品储运销。本项目位于</w:t>
            </w:r>
            <w:r>
              <w:rPr>
                <w:rFonts w:hint="default" w:ascii="Times New Roman" w:hAnsi="Times New Roman" w:cs="Times New Roman"/>
                <w:bCs/>
                <w:sz w:val="24"/>
                <w:highlight w:val="none"/>
              </w:rPr>
              <w:t>新乡市延津县延津县产业集聚区北区</w:t>
            </w:r>
            <w:r>
              <w:rPr>
                <w:rFonts w:hint="eastAsia"/>
                <w:b w:val="0"/>
                <w:bCs w:val="0"/>
                <w:sz w:val="24"/>
                <w:highlight w:val="none"/>
                <w:lang w:val="en-US" w:eastAsia="zh-CN"/>
              </w:rPr>
              <w:t>，属于京津冀周边地区在重点区域范围内；本项目选用符合《通知》要求的催化燃烧技术处理项目有机废气。</w:t>
            </w:r>
          </w:p>
          <w:p>
            <w:pPr>
              <w:pageBreakBefore w:val="0"/>
              <w:widowControl w:val="0"/>
              <w:kinsoku/>
              <w:wordWrap/>
              <w:overflowPunct/>
              <w:topLinePunct w:val="0"/>
              <w:autoSpaceDE/>
              <w:autoSpaceDN/>
              <w:bidi w:val="0"/>
              <w:adjustRightInd w:val="0"/>
              <w:snapToGrid w:val="0"/>
              <w:spacing w:line="360" w:lineRule="auto"/>
              <w:ind w:firstLine="441" w:firstLineChars="183"/>
              <w:textAlignment w:val="auto"/>
              <w:rPr>
                <w:rFonts w:hint="default" w:ascii="Times New Roman" w:hAnsi="Times New Roman" w:eastAsia="宋体" w:cs="Times New Roman"/>
                <w:b/>
                <w:bCs w:val="0"/>
                <w:i w:val="0"/>
                <w:iCs w:val="0"/>
                <w:sz w:val="24"/>
                <w:szCs w:val="24"/>
                <w:highlight w:val="none"/>
                <w:u w:val="none"/>
                <w:lang w:val="en-US" w:eastAsia="zh-CN"/>
              </w:rPr>
            </w:pPr>
            <w:r>
              <w:rPr>
                <w:rFonts w:hint="default" w:ascii="Times New Roman" w:hAnsi="Times New Roman" w:eastAsia="宋体" w:cs="Times New Roman"/>
                <w:b/>
                <w:bCs w:val="0"/>
                <w:color w:val="000000"/>
                <w:sz w:val="24"/>
                <w:highlight w:val="none"/>
                <w:u w:val="none"/>
                <w:lang w:val="en-US" w:eastAsia="zh-CN"/>
              </w:rPr>
              <w:drawing>
                <wp:anchor distT="0" distB="0" distL="114300" distR="114300" simplePos="0" relativeHeight="299698176" behindDoc="0" locked="0" layoutInCell="1" allowOverlap="1">
                  <wp:simplePos x="0" y="0"/>
                  <wp:positionH relativeFrom="column">
                    <wp:posOffset>29845</wp:posOffset>
                  </wp:positionH>
                  <wp:positionV relativeFrom="paragraph">
                    <wp:posOffset>391795</wp:posOffset>
                  </wp:positionV>
                  <wp:extent cx="5545455" cy="3018790"/>
                  <wp:effectExtent l="0" t="0" r="17145" b="10160"/>
                  <wp:wrapTopAndBottom/>
                  <wp:docPr id="82" name="图片 3" descr="催化燃烧工作原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descr="催化燃烧工作原理"/>
                          <pic:cNvPicPr>
                            <a:picLocks noChangeAspect="1"/>
                          </pic:cNvPicPr>
                        </pic:nvPicPr>
                        <pic:blipFill>
                          <a:blip r:embed="rId18"/>
                          <a:stretch>
                            <a:fillRect/>
                          </a:stretch>
                        </pic:blipFill>
                        <pic:spPr>
                          <a:xfrm>
                            <a:off x="0" y="0"/>
                            <a:ext cx="5545455" cy="3018790"/>
                          </a:xfrm>
                          <a:prstGeom prst="rect">
                            <a:avLst/>
                          </a:prstGeom>
                          <a:noFill/>
                          <a:ln>
                            <a:noFill/>
                          </a:ln>
                        </pic:spPr>
                      </pic:pic>
                    </a:graphicData>
                  </a:graphic>
                </wp:anchor>
              </w:drawing>
            </w:r>
            <w:r>
              <w:rPr>
                <w:rFonts w:hint="default" w:ascii="Times New Roman" w:hAnsi="Times New Roman" w:eastAsia="宋体" w:cs="Times New Roman"/>
                <w:b/>
                <w:bCs w:val="0"/>
                <w:color w:val="000000"/>
                <w:sz w:val="24"/>
                <w:highlight w:val="none"/>
                <w:u w:val="none"/>
                <w:lang w:val="en-US" w:eastAsia="zh-CN"/>
              </w:rPr>
              <w:t>活性炭吸附浓缩催化燃烧</w:t>
            </w:r>
            <w:r>
              <w:rPr>
                <w:rFonts w:hint="eastAsia" w:cs="Times New Roman"/>
                <w:b/>
                <w:bCs w:val="0"/>
                <w:color w:val="000000"/>
                <w:sz w:val="24"/>
                <w:highlight w:val="none"/>
                <w:u w:val="none"/>
                <w:lang w:val="en-US" w:eastAsia="zh-CN"/>
              </w:rPr>
              <w:t>工作</w:t>
            </w:r>
            <w:r>
              <w:rPr>
                <w:rFonts w:hint="default" w:ascii="Times New Roman" w:hAnsi="Times New Roman" w:eastAsia="宋体" w:cs="Times New Roman"/>
                <w:b/>
                <w:bCs w:val="0"/>
                <w:color w:val="000000"/>
                <w:sz w:val="24"/>
                <w:highlight w:val="none"/>
                <w:u w:val="none"/>
                <w:lang w:val="en-US" w:eastAsia="zh-CN"/>
              </w:rPr>
              <w:t>原理</w:t>
            </w:r>
          </w:p>
          <w:p>
            <w:pPr>
              <w:pageBreakBefore w:val="0"/>
              <w:widowControl w:val="0"/>
              <w:kinsoku/>
              <w:wordWrap/>
              <w:overflowPunct/>
              <w:topLinePunct w:val="0"/>
              <w:autoSpaceDE/>
              <w:autoSpaceDN/>
              <w:bidi w:val="0"/>
              <w:adjustRightInd w:val="0"/>
              <w:snapToGrid w:val="0"/>
              <w:spacing w:line="360" w:lineRule="auto"/>
              <w:jc w:val="center"/>
              <w:textAlignment w:val="auto"/>
              <w:rPr>
                <w:rFonts w:hint="default"/>
                <w:b w:val="0"/>
                <w:bCs w:val="0"/>
                <w:color w:val="auto"/>
                <w:sz w:val="24"/>
                <w:highlight w:val="none"/>
                <w:lang w:val="en-US" w:eastAsia="zh-CN"/>
              </w:rPr>
            </w:pPr>
            <w:r>
              <w:rPr>
                <w:rFonts w:hint="eastAsia"/>
                <w:b w:val="0"/>
                <w:bCs w:val="0"/>
                <w:color w:val="auto"/>
                <w:sz w:val="24"/>
                <w:highlight w:val="none"/>
                <w:lang w:val="en-US" w:eastAsia="zh-CN"/>
              </w:rPr>
              <w:t>图4   催化燃烧系统图</w:t>
            </w:r>
          </w:p>
          <w:p>
            <w:pPr>
              <w:pageBreakBefore w:val="0"/>
              <w:widowControl w:val="0"/>
              <w:kinsoku/>
              <w:wordWrap/>
              <w:overflowPunct/>
              <w:topLinePunct w:val="0"/>
              <w:autoSpaceDE/>
              <w:autoSpaceDN/>
              <w:bidi w:val="0"/>
              <w:adjustRightInd w:val="0"/>
              <w:snapToGrid w:val="0"/>
              <w:spacing w:line="360" w:lineRule="auto"/>
              <w:ind w:firstLine="439" w:firstLineChars="183"/>
              <w:textAlignment w:val="auto"/>
              <w:rPr>
                <w:rFonts w:hint="default" w:ascii="Times New Roman" w:hAnsi="Times New Roman" w:cs="Times New Roman"/>
                <w:b w:val="0"/>
                <w:bCs w:val="0"/>
                <w:sz w:val="24"/>
                <w:highlight w:val="none"/>
                <w:lang w:eastAsia="zh-CN"/>
              </w:rPr>
            </w:pPr>
            <w:r>
              <w:rPr>
                <w:rFonts w:hint="default" w:ascii="Times New Roman" w:hAnsi="Times New Roman" w:cs="Times New Roman"/>
                <w:b w:val="0"/>
                <w:bCs w:val="0"/>
                <w:sz w:val="24"/>
                <w:highlight w:val="none"/>
                <w:lang w:eastAsia="zh-CN"/>
              </w:rPr>
              <w:t>（</w:t>
            </w:r>
            <w:r>
              <w:rPr>
                <w:rFonts w:hint="default" w:ascii="Times New Roman" w:hAnsi="Times New Roman" w:cs="Times New Roman"/>
                <w:b w:val="0"/>
                <w:bCs w:val="0"/>
                <w:sz w:val="24"/>
                <w:highlight w:val="none"/>
                <w:lang w:val="en-US" w:eastAsia="zh-CN"/>
              </w:rPr>
              <w:t>1</w:t>
            </w:r>
            <w:r>
              <w:rPr>
                <w:rFonts w:hint="default" w:ascii="Times New Roman" w:hAnsi="Times New Roman" w:cs="Times New Roman"/>
                <w:b w:val="0"/>
                <w:bCs w:val="0"/>
                <w:sz w:val="24"/>
                <w:highlight w:val="none"/>
                <w:lang w:eastAsia="zh-CN"/>
              </w:rPr>
              <w:t>）</w:t>
            </w:r>
            <w:r>
              <w:rPr>
                <w:rFonts w:hint="default" w:ascii="Times New Roman" w:hAnsi="Times New Roman" w:eastAsia="Arial" w:cs="Times New Roman"/>
                <w:b w:val="0"/>
                <w:bCs w:val="0"/>
                <w:i w:val="0"/>
                <w:caps w:val="0"/>
                <w:color w:val="191919"/>
                <w:spacing w:val="0"/>
                <w:sz w:val="24"/>
                <w:szCs w:val="24"/>
                <w:highlight w:val="none"/>
                <w:shd w:val="clear" w:color="auto" w:fill="FFFFFF"/>
              </w:rPr>
              <w:t>当有机废气进行处理的时候，活性炭吸附浓缩催化燃烧的内部加热元件产生热能后，通过风机和连接管道将热空气吹入活性炭床，使活性炭床升温；</w:t>
            </w:r>
          </w:p>
          <w:p>
            <w:pPr>
              <w:pageBreakBefore w:val="0"/>
              <w:widowControl w:val="0"/>
              <w:kinsoku/>
              <w:wordWrap/>
              <w:overflowPunct/>
              <w:topLinePunct w:val="0"/>
              <w:autoSpaceDE/>
              <w:autoSpaceDN/>
              <w:bidi w:val="0"/>
              <w:adjustRightInd w:val="0"/>
              <w:snapToGrid w:val="0"/>
              <w:spacing w:line="360" w:lineRule="auto"/>
              <w:ind w:firstLine="439" w:firstLineChars="183"/>
              <w:textAlignment w:val="auto"/>
              <w:rPr>
                <w:rFonts w:hint="default" w:ascii="Times New Roman" w:hAnsi="Times New Roman" w:eastAsia="Arial" w:cs="Times New Roman"/>
                <w:b w:val="0"/>
                <w:bCs w:val="0"/>
                <w:i w:val="0"/>
                <w:caps w:val="0"/>
                <w:color w:val="191919"/>
                <w:spacing w:val="0"/>
                <w:sz w:val="24"/>
                <w:szCs w:val="24"/>
                <w:highlight w:val="none"/>
                <w:shd w:val="clear" w:color="auto" w:fill="FFFFFF"/>
                <w:lang w:eastAsia="zh-CN"/>
              </w:rPr>
            </w:pPr>
            <w:r>
              <w:rPr>
                <w:rFonts w:hint="default" w:ascii="Times New Roman" w:hAnsi="Times New Roman" w:eastAsia="Arial" w:cs="Times New Roman"/>
                <w:b w:val="0"/>
                <w:bCs w:val="0"/>
                <w:i w:val="0"/>
                <w:caps w:val="0"/>
                <w:color w:val="191919"/>
                <w:spacing w:val="0"/>
                <w:sz w:val="24"/>
                <w:szCs w:val="24"/>
                <w:highlight w:val="none"/>
                <w:shd w:val="clear" w:color="auto" w:fill="FFFFFF"/>
                <w:lang w:eastAsia="zh-CN"/>
              </w:rPr>
              <w:t>（</w:t>
            </w:r>
            <w:r>
              <w:rPr>
                <w:rFonts w:hint="default" w:ascii="Times New Roman" w:hAnsi="Times New Roman" w:eastAsia="Arial" w:cs="Times New Roman"/>
                <w:b w:val="0"/>
                <w:bCs w:val="0"/>
                <w:i w:val="0"/>
                <w:caps w:val="0"/>
                <w:color w:val="191919"/>
                <w:spacing w:val="0"/>
                <w:sz w:val="24"/>
                <w:szCs w:val="24"/>
                <w:highlight w:val="none"/>
                <w:shd w:val="clear" w:color="auto" w:fill="FFFFFF"/>
                <w:lang w:val="en-US" w:eastAsia="zh-CN"/>
              </w:rPr>
              <w:t>2</w:t>
            </w:r>
            <w:r>
              <w:rPr>
                <w:rFonts w:hint="default" w:ascii="Times New Roman" w:hAnsi="Times New Roman" w:eastAsia="Arial" w:cs="Times New Roman"/>
                <w:b w:val="0"/>
                <w:bCs w:val="0"/>
                <w:i w:val="0"/>
                <w:caps w:val="0"/>
                <w:color w:val="191919"/>
                <w:spacing w:val="0"/>
                <w:sz w:val="24"/>
                <w:szCs w:val="24"/>
                <w:highlight w:val="none"/>
                <w:shd w:val="clear" w:color="auto" w:fill="FFFFFF"/>
                <w:lang w:eastAsia="zh-CN"/>
              </w:rPr>
              <w:t>）</w:t>
            </w:r>
            <w:r>
              <w:rPr>
                <w:rFonts w:hint="default" w:ascii="Times New Roman" w:hAnsi="Times New Roman" w:eastAsia="Arial" w:cs="Times New Roman"/>
                <w:b w:val="0"/>
                <w:bCs w:val="0"/>
                <w:i w:val="0"/>
                <w:caps w:val="0"/>
                <w:color w:val="191919"/>
                <w:spacing w:val="0"/>
                <w:sz w:val="24"/>
                <w:szCs w:val="24"/>
                <w:highlight w:val="none"/>
                <w:shd w:val="clear" w:color="auto" w:fill="FFFFFF"/>
              </w:rPr>
              <w:t>经过活性炭吸附工艺的活性炭在温度变化后，废气中的有机物从活性炭中气化解析出来，在风机负压引导下有机物通过脱附管道进入催化燃烧床再次升温并与填装在催化燃烧床内部的贵金属催化剂发生化学反应，有机物得到二次分解净化。</w:t>
            </w:r>
          </w:p>
          <w:p>
            <w:pPr>
              <w:pageBreakBefore w:val="0"/>
              <w:widowControl w:val="0"/>
              <w:kinsoku/>
              <w:wordWrap/>
              <w:overflowPunct/>
              <w:topLinePunct w:val="0"/>
              <w:autoSpaceDE/>
              <w:autoSpaceDN/>
              <w:bidi w:val="0"/>
              <w:adjustRightInd w:val="0"/>
              <w:snapToGrid w:val="0"/>
              <w:spacing w:line="360" w:lineRule="auto"/>
              <w:ind w:firstLine="439" w:firstLineChars="183"/>
              <w:textAlignment w:val="auto"/>
              <w:rPr>
                <w:rFonts w:hint="default" w:ascii="Times New Roman" w:hAnsi="Times New Roman" w:eastAsia="宋体" w:cs="Times New Roman"/>
                <w:b w:val="0"/>
                <w:bCs w:val="0"/>
                <w:sz w:val="24"/>
                <w:highlight w:val="none"/>
                <w:lang w:eastAsia="zh-CN"/>
              </w:rPr>
            </w:pPr>
            <w:r>
              <w:rPr>
                <w:rFonts w:hint="default" w:ascii="Times New Roman" w:hAnsi="Times New Roman" w:cs="Times New Roman"/>
                <w:b w:val="0"/>
                <w:bCs w:val="0"/>
                <w:sz w:val="24"/>
                <w:highlight w:val="none"/>
                <w:lang w:eastAsia="zh-CN"/>
              </w:rPr>
              <w:t>（</w:t>
            </w:r>
            <w:r>
              <w:rPr>
                <w:rFonts w:hint="default" w:ascii="Times New Roman" w:hAnsi="Times New Roman" w:cs="Times New Roman"/>
                <w:b w:val="0"/>
                <w:bCs w:val="0"/>
                <w:sz w:val="24"/>
                <w:highlight w:val="none"/>
                <w:lang w:val="en-US" w:eastAsia="zh-CN"/>
              </w:rPr>
              <w:t>3</w:t>
            </w:r>
            <w:r>
              <w:rPr>
                <w:rFonts w:hint="default" w:ascii="Times New Roman" w:hAnsi="Times New Roman" w:cs="Times New Roman"/>
                <w:b w:val="0"/>
                <w:bCs w:val="0"/>
                <w:sz w:val="24"/>
                <w:highlight w:val="none"/>
                <w:lang w:eastAsia="zh-CN"/>
              </w:rPr>
              <w:t>）</w:t>
            </w:r>
            <w:r>
              <w:rPr>
                <w:rFonts w:hint="default" w:ascii="Times New Roman" w:hAnsi="Times New Roman" w:eastAsia="Arial" w:cs="Times New Roman"/>
                <w:b w:val="0"/>
                <w:bCs w:val="0"/>
                <w:i w:val="0"/>
                <w:caps w:val="0"/>
                <w:color w:val="191919"/>
                <w:spacing w:val="0"/>
                <w:sz w:val="24"/>
                <w:szCs w:val="24"/>
                <w:highlight w:val="none"/>
                <w:shd w:val="clear" w:color="auto" w:fill="FFFFFF"/>
              </w:rPr>
              <w:t>当催化床温度达到250～300℃时，有机物即可开始反应，利用有机废气燃烧产生的热空气循环使用，反应后的热量达到一定值时加热元件可以停止工作（即为无功率运行状态）</w:t>
            </w:r>
            <w:r>
              <w:rPr>
                <w:rFonts w:hint="default" w:ascii="Times New Roman" w:hAnsi="Times New Roman" w:eastAsia="宋体" w:cs="Times New Roman"/>
                <w:b w:val="0"/>
                <w:bCs w:val="0"/>
                <w:i w:val="0"/>
                <w:caps w:val="0"/>
                <w:color w:val="191919"/>
                <w:spacing w:val="0"/>
                <w:sz w:val="24"/>
                <w:szCs w:val="24"/>
                <w:highlight w:val="none"/>
                <w:shd w:val="clear" w:color="auto" w:fill="FFFFFF"/>
                <w:lang w:eastAsia="zh-CN"/>
              </w:rPr>
              <w:t>。</w:t>
            </w:r>
          </w:p>
          <w:p>
            <w:pPr>
              <w:pageBreakBefore w:val="0"/>
              <w:widowControl w:val="0"/>
              <w:kinsoku/>
              <w:wordWrap/>
              <w:overflowPunct/>
              <w:topLinePunct w:val="0"/>
              <w:autoSpaceDE/>
              <w:autoSpaceDN/>
              <w:bidi w:val="0"/>
              <w:adjustRightInd w:val="0"/>
              <w:snapToGrid w:val="0"/>
              <w:spacing w:line="360" w:lineRule="auto"/>
              <w:ind w:firstLine="439" w:firstLineChars="183"/>
              <w:textAlignment w:val="auto"/>
              <w:rPr>
                <w:rFonts w:hint="default" w:ascii="Times New Roman" w:hAnsi="Times New Roman" w:eastAsia="宋体" w:cs="Times New Roman"/>
                <w:b w:val="0"/>
                <w:bCs w:val="0"/>
                <w:sz w:val="24"/>
                <w:highlight w:val="none"/>
                <w:lang w:eastAsia="zh-CN"/>
              </w:rPr>
            </w:pPr>
            <w:r>
              <w:rPr>
                <w:rFonts w:hint="default" w:ascii="Times New Roman" w:hAnsi="Times New Roman" w:cs="Times New Roman"/>
                <w:b w:val="0"/>
                <w:bCs w:val="0"/>
                <w:sz w:val="24"/>
                <w:highlight w:val="none"/>
                <w:lang w:eastAsia="zh-CN"/>
              </w:rPr>
              <w:t>（</w:t>
            </w:r>
            <w:r>
              <w:rPr>
                <w:rFonts w:hint="default" w:ascii="Times New Roman" w:hAnsi="Times New Roman" w:cs="Times New Roman"/>
                <w:b w:val="0"/>
                <w:bCs w:val="0"/>
                <w:sz w:val="24"/>
                <w:highlight w:val="none"/>
                <w:lang w:val="en-US" w:eastAsia="zh-CN"/>
              </w:rPr>
              <w:t>4</w:t>
            </w:r>
            <w:r>
              <w:rPr>
                <w:rFonts w:hint="default" w:ascii="Times New Roman" w:hAnsi="Times New Roman" w:cs="Times New Roman"/>
                <w:b w:val="0"/>
                <w:bCs w:val="0"/>
                <w:sz w:val="24"/>
                <w:highlight w:val="none"/>
                <w:lang w:eastAsia="zh-CN"/>
              </w:rPr>
              <w:t>）</w:t>
            </w:r>
            <w:r>
              <w:rPr>
                <w:rFonts w:hint="default" w:ascii="Times New Roman" w:hAnsi="Times New Roman" w:eastAsia="Arial" w:cs="Times New Roman"/>
                <w:b w:val="0"/>
                <w:bCs w:val="0"/>
                <w:i w:val="0"/>
                <w:caps w:val="0"/>
                <w:color w:val="191919"/>
                <w:spacing w:val="0"/>
                <w:sz w:val="24"/>
                <w:szCs w:val="24"/>
                <w:highlight w:val="none"/>
                <w:shd w:val="clear" w:color="auto" w:fill="FFFFFF"/>
              </w:rPr>
              <w:t>活性炭脱附后的小风量、高浓度有机喷漆废气先进入换热器进行换热，实现对余热的回收，换热器后通过加热器（采用多组电加热管进行加热）对有机废气进一步升温，升温后的有机废气达到催化剂作用下的起燃温度。废气进入催化燃烧床，在催化剂的作用下，高温裂解成</w:t>
            </w:r>
            <w:r>
              <w:rPr>
                <w:rFonts w:hint="default" w:ascii="Times New Roman" w:hAnsi="Times New Roman" w:eastAsia="宋体" w:cs="Times New Roman"/>
                <w:b w:val="0"/>
                <w:bCs w:val="0"/>
                <w:i w:val="0"/>
                <w:caps w:val="0"/>
                <w:color w:val="191919"/>
                <w:spacing w:val="0"/>
                <w:sz w:val="24"/>
                <w:szCs w:val="24"/>
                <w:highlight w:val="none"/>
                <w:shd w:val="clear" w:color="auto" w:fill="FFFFFF"/>
                <w:lang w:val="en-US" w:eastAsia="zh-CN"/>
              </w:rPr>
              <w:t>CO</w:t>
            </w:r>
            <w:r>
              <w:rPr>
                <w:rFonts w:hint="default" w:ascii="Times New Roman" w:hAnsi="Times New Roman" w:eastAsia="宋体" w:cs="Times New Roman"/>
                <w:b w:val="0"/>
                <w:bCs w:val="0"/>
                <w:i w:val="0"/>
                <w:caps w:val="0"/>
                <w:color w:val="191919"/>
                <w:spacing w:val="0"/>
                <w:sz w:val="24"/>
                <w:szCs w:val="24"/>
                <w:highlight w:val="none"/>
                <w:shd w:val="clear" w:color="auto" w:fill="FFFFFF"/>
                <w:vertAlign w:val="subscript"/>
                <w:lang w:val="en-US" w:eastAsia="zh-CN"/>
              </w:rPr>
              <w:t>2</w:t>
            </w:r>
            <w:r>
              <w:rPr>
                <w:rFonts w:hint="default" w:ascii="Times New Roman" w:hAnsi="Times New Roman" w:eastAsia="Arial" w:cs="Times New Roman"/>
                <w:b w:val="0"/>
                <w:bCs w:val="0"/>
                <w:i w:val="0"/>
                <w:caps w:val="0"/>
                <w:color w:val="191919"/>
                <w:spacing w:val="0"/>
                <w:sz w:val="24"/>
                <w:szCs w:val="24"/>
                <w:highlight w:val="none"/>
                <w:shd w:val="clear" w:color="auto" w:fill="FFFFFF"/>
              </w:rPr>
              <w:t>和</w:t>
            </w:r>
            <w:r>
              <w:rPr>
                <w:rFonts w:hint="default" w:ascii="Times New Roman" w:hAnsi="Times New Roman" w:eastAsia="宋体" w:cs="Times New Roman"/>
                <w:b w:val="0"/>
                <w:bCs w:val="0"/>
                <w:i w:val="0"/>
                <w:caps w:val="0"/>
                <w:color w:val="191919"/>
                <w:spacing w:val="0"/>
                <w:sz w:val="24"/>
                <w:szCs w:val="24"/>
                <w:highlight w:val="none"/>
                <w:shd w:val="clear" w:color="auto" w:fill="FFFFFF"/>
                <w:lang w:val="en-US" w:eastAsia="zh-CN"/>
              </w:rPr>
              <w:t>H</w:t>
            </w:r>
            <w:r>
              <w:rPr>
                <w:rFonts w:hint="default" w:ascii="Times New Roman" w:hAnsi="Times New Roman" w:eastAsia="宋体" w:cs="Times New Roman"/>
                <w:b w:val="0"/>
                <w:bCs w:val="0"/>
                <w:i w:val="0"/>
                <w:caps w:val="0"/>
                <w:color w:val="191919"/>
                <w:spacing w:val="0"/>
                <w:sz w:val="24"/>
                <w:szCs w:val="24"/>
                <w:highlight w:val="none"/>
                <w:shd w:val="clear" w:color="auto" w:fill="FFFFFF"/>
                <w:vertAlign w:val="subscript"/>
                <w:lang w:val="en-US" w:eastAsia="zh-CN"/>
              </w:rPr>
              <w:t>2</w:t>
            </w:r>
            <w:r>
              <w:rPr>
                <w:rFonts w:hint="default" w:ascii="Times New Roman" w:hAnsi="Times New Roman" w:eastAsia="宋体" w:cs="Times New Roman"/>
                <w:b w:val="0"/>
                <w:bCs w:val="0"/>
                <w:i w:val="0"/>
                <w:caps w:val="0"/>
                <w:color w:val="191919"/>
                <w:spacing w:val="0"/>
                <w:sz w:val="24"/>
                <w:szCs w:val="24"/>
                <w:highlight w:val="none"/>
                <w:shd w:val="clear" w:color="auto" w:fill="FFFFFF"/>
                <w:lang w:val="en-US" w:eastAsia="zh-CN"/>
              </w:rPr>
              <w:t>O</w:t>
            </w:r>
            <w:r>
              <w:rPr>
                <w:rFonts w:hint="default" w:ascii="Times New Roman" w:hAnsi="Times New Roman" w:eastAsia="Arial" w:cs="Times New Roman"/>
                <w:b w:val="0"/>
                <w:bCs w:val="0"/>
                <w:i w:val="0"/>
                <w:caps w:val="0"/>
                <w:color w:val="191919"/>
                <w:spacing w:val="0"/>
                <w:sz w:val="24"/>
                <w:szCs w:val="24"/>
                <w:highlight w:val="none"/>
                <w:shd w:val="clear" w:color="auto" w:fill="FFFFFF"/>
              </w:rPr>
              <w:t>，有机成分得到净化，同时有机废气裂解释放出热量使气体温度进一步升高，净化后的尾气经过两级换热器实现余热的回收利用。</w:t>
            </w:r>
          </w:p>
          <w:p>
            <w:pPr>
              <w:pageBreakBefore w:val="0"/>
              <w:widowControl w:val="0"/>
              <w:kinsoku/>
              <w:wordWrap/>
              <w:overflowPunct/>
              <w:topLinePunct w:val="0"/>
              <w:autoSpaceDE/>
              <w:autoSpaceDN/>
              <w:bidi w:val="0"/>
              <w:adjustRightInd w:val="0"/>
              <w:snapToGrid w:val="0"/>
              <w:spacing w:line="360" w:lineRule="auto"/>
              <w:ind w:firstLine="439" w:firstLineChars="183"/>
              <w:textAlignment w:val="auto"/>
              <w:rPr>
                <w:rFonts w:hint="default" w:ascii="Times New Roman" w:hAnsi="Times New Roman" w:eastAsia="宋体" w:cs="Times New Roman"/>
                <w:b w:val="0"/>
                <w:bCs w:val="0"/>
                <w:sz w:val="24"/>
                <w:highlight w:val="none"/>
                <w:lang w:eastAsia="zh-CN"/>
              </w:rPr>
            </w:pPr>
            <w:r>
              <w:rPr>
                <w:rFonts w:hint="default" w:ascii="Times New Roman" w:hAnsi="Times New Roman" w:eastAsia="Arial" w:cs="Times New Roman"/>
                <w:b w:val="0"/>
                <w:bCs w:val="0"/>
                <w:i w:val="0"/>
                <w:caps w:val="0"/>
                <w:color w:val="191919"/>
                <w:spacing w:val="0"/>
                <w:sz w:val="24"/>
                <w:szCs w:val="24"/>
                <w:highlight w:val="none"/>
                <w:shd w:val="clear" w:color="auto" w:fill="FFFFFF"/>
              </w:rPr>
              <w:t>活性炭吸附浓缩催化燃烧的预热有机废气加热处理采用无污染、运行稳定的电加热方式，电热管分成多组、由电控箱自动控制</w:t>
            </w:r>
            <w:r>
              <w:rPr>
                <w:rFonts w:hint="default" w:ascii="Times New Roman" w:hAnsi="Times New Roman" w:eastAsia="宋体" w:cs="Times New Roman"/>
                <w:b w:val="0"/>
                <w:bCs w:val="0"/>
                <w:i w:val="0"/>
                <w:caps w:val="0"/>
                <w:color w:val="191919"/>
                <w:spacing w:val="0"/>
                <w:sz w:val="24"/>
                <w:szCs w:val="24"/>
                <w:highlight w:val="none"/>
                <w:shd w:val="clear" w:color="auto" w:fill="FFFFFF"/>
                <w:lang w:eastAsia="zh-CN"/>
              </w:rPr>
              <w:t>。</w:t>
            </w:r>
            <w:r>
              <w:rPr>
                <w:rFonts w:hint="default" w:ascii="Times New Roman" w:hAnsi="Times New Roman" w:eastAsia="Arial" w:cs="Times New Roman"/>
                <w:b w:val="0"/>
                <w:bCs w:val="0"/>
                <w:i w:val="0"/>
                <w:caps w:val="0"/>
                <w:color w:val="191919"/>
                <w:spacing w:val="0"/>
                <w:sz w:val="24"/>
                <w:szCs w:val="24"/>
                <w:highlight w:val="none"/>
                <w:shd w:val="clear" w:color="auto" w:fill="FFFFFF"/>
              </w:rPr>
              <w:t>当脱附气体中的有机废气浓度达到 4000mg/m</w:t>
            </w:r>
            <w:r>
              <w:rPr>
                <w:rFonts w:hint="default" w:ascii="Times New Roman" w:hAnsi="Times New Roman" w:eastAsia="宋体" w:cs="Times New Roman"/>
                <w:b w:val="0"/>
                <w:bCs w:val="0"/>
                <w:i w:val="0"/>
                <w:caps w:val="0"/>
                <w:color w:val="191919"/>
                <w:spacing w:val="0"/>
                <w:sz w:val="24"/>
                <w:szCs w:val="24"/>
                <w:highlight w:val="none"/>
                <w:shd w:val="clear" w:color="auto" w:fill="FFFFFF"/>
                <w:vertAlign w:val="superscript"/>
                <w:lang w:val="en-US" w:eastAsia="zh-CN"/>
              </w:rPr>
              <w:t>3</w:t>
            </w:r>
            <w:r>
              <w:rPr>
                <w:rFonts w:hint="default" w:ascii="Times New Roman" w:hAnsi="Times New Roman" w:eastAsia="Arial" w:cs="Times New Roman"/>
                <w:b w:val="0"/>
                <w:bCs w:val="0"/>
                <w:i w:val="0"/>
                <w:caps w:val="0"/>
                <w:color w:val="191919"/>
                <w:spacing w:val="0"/>
                <w:sz w:val="24"/>
                <w:szCs w:val="24"/>
                <w:highlight w:val="none"/>
                <w:shd w:val="clear" w:color="auto" w:fill="FFFFFF"/>
              </w:rPr>
              <w:t>左右，基本可以实现热量的自平衡，不需要开启电加热，达到节约能源的目的。</w:t>
            </w:r>
            <w:r>
              <w:rPr>
                <w:rFonts w:hint="default" w:ascii="Times New Roman" w:hAnsi="Times New Roman" w:eastAsia="Arial" w:cs="Times New Roman"/>
                <w:b w:val="0"/>
                <w:bCs w:val="0"/>
                <w:i w:val="0"/>
                <w:caps w:val="0"/>
                <w:color w:val="auto"/>
                <w:spacing w:val="0"/>
                <w:sz w:val="24"/>
                <w:szCs w:val="24"/>
                <w:highlight w:val="none"/>
                <w:shd w:val="clear" w:color="auto" w:fill="FFFFFF"/>
              </w:rPr>
              <w:t>活性炭吸附浓缩催化燃烧反应是典型的气-固相催化反应，其实质是在一定温度下，共同吸附于催化剂表面的废气中的有机物(</w:t>
            </w:r>
            <w:r>
              <w:rPr>
                <w:rFonts w:hint="eastAsia" w:eastAsia="宋体" w:cs="Times New Roman"/>
                <w:b w:val="0"/>
                <w:bCs w:val="0"/>
                <w:i w:val="0"/>
                <w:caps w:val="0"/>
                <w:color w:val="auto"/>
                <w:spacing w:val="0"/>
                <w:sz w:val="24"/>
                <w:szCs w:val="24"/>
                <w:highlight w:val="none"/>
                <w:shd w:val="clear" w:color="auto" w:fill="FFFFFF"/>
                <w:lang w:eastAsia="zh-CN"/>
              </w:rPr>
              <w:t>非甲烷总烃</w:t>
            </w:r>
            <w:r>
              <w:rPr>
                <w:rFonts w:hint="default" w:ascii="Times New Roman" w:hAnsi="Times New Roman" w:eastAsia="Arial" w:cs="Times New Roman"/>
                <w:b w:val="0"/>
                <w:bCs w:val="0"/>
                <w:i w:val="0"/>
                <w:caps w:val="0"/>
                <w:color w:val="auto"/>
                <w:spacing w:val="0"/>
                <w:sz w:val="24"/>
                <w:szCs w:val="24"/>
                <w:highlight w:val="none"/>
                <w:shd w:val="clear" w:color="auto" w:fill="FFFFFF"/>
              </w:rPr>
              <w:t>)与来自空气中的氧发生催化氧化反应，彻底氧化分解成无害的</w:t>
            </w:r>
            <w:r>
              <w:rPr>
                <w:rFonts w:hint="default" w:ascii="Times New Roman" w:hAnsi="Times New Roman" w:eastAsia="宋体" w:cs="Times New Roman"/>
                <w:b w:val="0"/>
                <w:bCs w:val="0"/>
                <w:i w:val="0"/>
                <w:caps w:val="0"/>
                <w:color w:val="auto"/>
                <w:spacing w:val="0"/>
                <w:sz w:val="24"/>
                <w:szCs w:val="24"/>
                <w:highlight w:val="none"/>
                <w:shd w:val="clear" w:color="auto" w:fill="FFFFFF"/>
                <w:lang w:val="en-US" w:eastAsia="zh-CN"/>
              </w:rPr>
              <w:t>CO</w:t>
            </w:r>
            <w:r>
              <w:rPr>
                <w:rFonts w:hint="default" w:ascii="Times New Roman" w:hAnsi="Times New Roman" w:eastAsia="宋体" w:cs="Times New Roman"/>
                <w:b w:val="0"/>
                <w:bCs w:val="0"/>
                <w:i w:val="0"/>
                <w:caps w:val="0"/>
                <w:color w:val="auto"/>
                <w:spacing w:val="0"/>
                <w:sz w:val="24"/>
                <w:szCs w:val="24"/>
                <w:highlight w:val="none"/>
                <w:shd w:val="clear" w:color="auto" w:fill="FFFFFF"/>
                <w:vertAlign w:val="subscript"/>
                <w:lang w:val="en-US" w:eastAsia="zh-CN"/>
              </w:rPr>
              <w:t>2</w:t>
            </w:r>
            <w:r>
              <w:rPr>
                <w:rFonts w:hint="default" w:ascii="Times New Roman" w:hAnsi="Times New Roman" w:eastAsia="Arial" w:cs="Times New Roman"/>
                <w:b w:val="0"/>
                <w:bCs w:val="0"/>
                <w:i w:val="0"/>
                <w:caps w:val="0"/>
                <w:color w:val="auto"/>
                <w:spacing w:val="0"/>
                <w:sz w:val="24"/>
                <w:szCs w:val="24"/>
                <w:highlight w:val="none"/>
                <w:shd w:val="clear" w:color="auto" w:fill="FFFFFF"/>
              </w:rPr>
              <w:t>和</w:t>
            </w:r>
            <w:r>
              <w:rPr>
                <w:rFonts w:hint="default" w:ascii="Times New Roman" w:hAnsi="Times New Roman" w:eastAsia="宋体" w:cs="Times New Roman"/>
                <w:b w:val="0"/>
                <w:bCs w:val="0"/>
                <w:i w:val="0"/>
                <w:caps w:val="0"/>
                <w:color w:val="auto"/>
                <w:spacing w:val="0"/>
                <w:sz w:val="24"/>
                <w:szCs w:val="24"/>
                <w:highlight w:val="none"/>
                <w:shd w:val="clear" w:color="auto" w:fill="FFFFFF"/>
                <w:lang w:val="en-US" w:eastAsia="zh-CN"/>
              </w:rPr>
              <w:t>H</w:t>
            </w:r>
            <w:r>
              <w:rPr>
                <w:rFonts w:hint="default" w:ascii="Times New Roman" w:hAnsi="Times New Roman" w:eastAsia="宋体" w:cs="Times New Roman"/>
                <w:b w:val="0"/>
                <w:bCs w:val="0"/>
                <w:i w:val="0"/>
                <w:caps w:val="0"/>
                <w:color w:val="auto"/>
                <w:spacing w:val="0"/>
                <w:sz w:val="24"/>
                <w:szCs w:val="24"/>
                <w:highlight w:val="none"/>
                <w:shd w:val="clear" w:color="auto" w:fill="FFFFFF"/>
                <w:vertAlign w:val="subscript"/>
                <w:lang w:val="en-US" w:eastAsia="zh-CN"/>
              </w:rPr>
              <w:t>2</w:t>
            </w:r>
            <w:r>
              <w:rPr>
                <w:rFonts w:hint="default" w:ascii="Times New Roman" w:hAnsi="Times New Roman" w:eastAsia="宋体" w:cs="Times New Roman"/>
                <w:b w:val="0"/>
                <w:bCs w:val="0"/>
                <w:i w:val="0"/>
                <w:caps w:val="0"/>
                <w:color w:val="auto"/>
                <w:spacing w:val="0"/>
                <w:sz w:val="24"/>
                <w:szCs w:val="24"/>
                <w:highlight w:val="none"/>
                <w:shd w:val="clear" w:color="auto" w:fill="FFFFFF"/>
                <w:lang w:val="en-US" w:eastAsia="zh-CN"/>
              </w:rPr>
              <w:t>O</w:t>
            </w:r>
            <w:r>
              <w:rPr>
                <w:rFonts w:hint="default" w:ascii="Times New Roman" w:hAnsi="Times New Roman" w:eastAsia="Arial" w:cs="Times New Roman"/>
                <w:b w:val="0"/>
                <w:bCs w:val="0"/>
                <w:i w:val="0"/>
                <w:caps w:val="0"/>
                <w:color w:val="auto"/>
                <w:spacing w:val="0"/>
                <w:sz w:val="24"/>
                <w:szCs w:val="24"/>
                <w:highlight w:val="none"/>
                <w:shd w:val="clear" w:color="auto" w:fill="FFFFFF"/>
              </w:rPr>
              <w:t>，并释放反应热的过程。</w:t>
            </w:r>
          </w:p>
          <w:p>
            <w:pPr>
              <w:pageBreakBefore w:val="0"/>
              <w:widowControl w:val="0"/>
              <w:kinsoku/>
              <w:wordWrap/>
              <w:overflowPunct/>
              <w:topLinePunct w:val="0"/>
              <w:autoSpaceDE/>
              <w:autoSpaceDN/>
              <w:bidi w:val="0"/>
              <w:adjustRightInd w:val="0"/>
              <w:snapToGrid w:val="0"/>
              <w:spacing w:line="360" w:lineRule="auto"/>
              <w:ind w:firstLine="439" w:firstLineChars="183"/>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cs="Times New Roman"/>
                <w:b w:val="0"/>
                <w:bCs w:val="0"/>
                <w:sz w:val="24"/>
                <w:highlight w:val="none"/>
                <w:lang w:eastAsia="zh-CN"/>
              </w:rPr>
              <w:t>（</w:t>
            </w:r>
            <w:r>
              <w:rPr>
                <w:rFonts w:hint="default" w:ascii="Times New Roman" w:hAnsi="Times New Roman" w:cs="Times New Roman"/>
                <w:b w:val="0"/>
                <w:bCs w:val="0"/>
                <w:sz w:val="24"/>
                <w:highlight w:val="none"/>
                <w:lang w:val="en-US" w:eastAsia="zh-CN"/>
              </w:rPr>
              <w:t>5</w:t>
            </w:r>
            <w:r>
              <w:rPr>
                <w:rFonts w:hint="default" w:ascii="Times New Roman" w:hAnsi="Times New Roman" w:cs="Times New Roman"/>
                <w:b w:val="0"/>
                <w:bCs w:val="0"/>
                <w:sz w:val="24"/>
                <w:highlight w:val="none"/>
                <w:lang w:eastAsia="zh-CN"/>
              </w:rPr>
              <w:t>）</w:t>
            </w:r>
            <w:r>
              <w:rPr>
                <w:rFonts w:hint="default" w:ascii="Times New Roman" w:hAnsi="Times New Roman" w:eastAsia="Arial" w:cs="Times New Roman"/>
                <w:b w:val="0"/>
                <w:bCs w:val="0"/>
                <w:i w:val="0"/>
                <w:caps w:val="0"/>
                <w:color w:val="191919"/>
                <w:spacing w:val="0"/>
                <w:sz w:val="24"/>
                <w:szCs w:val="24"/>
                <w:highlight w:val="none"/>
                <w:shd w:val="clear" w:color="auto" w:fill="FFFFFF"/>
              </w:rPr>
              <w:t>活性炭脱附再生流程：当有机废气吸附床吸附饱和后，可启动脱附风机对该吸附床脱附，脱附气体首先经过催化床中的换热器，然后进入催化床中的预热器，在电加热器的作用下，使废气温度提高到280℃左右，再通过催化剂，废气中的有机物质在催化剂的作用下燃烧，被分解为</w:t>
            </w:r>
            <w:r>
              <w:rPr>
                <w:rFonts w:hint="default" w:ascii="Times New Roman" w:hAnsi="Times New Roman" w:eastAsia="宋体" w:cs="Times New Roman"/>
                <w:b w:val="0"/>
                <w:bCs w:val="0"/>
                <w:i w:val="0"/>
                <w:caps w:val="0"/>
                <w:color w:val="191919"/>
                <w:spacing w:val="0"/>
                <w:sz w:val="24"/>
                <w:szCs w:val="24"/>
                <w:highlight w:val="none"/>
                <w:shd w:val="clear" w:color="auto" w:fill="FFFFFF"/>
                <w:lang w:val="en-US" w:eastAsia="zh-CN"/>
              </w:rPr>
              <w:t>CO</w:t>
            </w:r>
            <w:r>
              <w:rPr>
                <w:rFonts w:hint="default" w:ascii="Times New Roman" w:hAnsi="Times New Roman" w:eastAsia="宋体" w:cs="Times New Roman"/>
                <w:b w:val="0"/>
                <w:bCs w:val="0"/>
                <w:i w:val="0"/>
                <w:caps w:val="0"/>
                <w:color w:val="191919"/>
                <w:spacing w:val="0"/>
                <w:sz w:val="24"/>
                <w:szCs w:val="24"/>
                <w:highlight w:val="none"/>
                <w:shd w:val="clear" w:color="auto" w:fill="FFFFFF"/>
                <w:vertAlign w:val="subscript"/>
                <w:lang w:val="en-US" w:eastAsia="zh-CN"/>
              </w:rPr>
              <w:t>2</w:t>
            </w:r>
            <w:r>
              <w:rPr>
                <w:rFonts w:hint="default" w:ascii="Times New Roman" w:hAnsi="Times New Roman" w:eastAsia="Arial" w:cs="Times New Roman"/>
                <w:b w:val="0"/>
                <w:bCs w:val="0"/>
                <w:i w:val="0"/>
                <w:caps w:val="0"/>
                <w:color w:val="191919"/>
                <w:spacing w:val="0"/>
                <w:sz w:val="24"/>
                <w:szCs w:val="24"/>
                <w:highlight w:val="none"/>
                <w:shd w:val="clear" w:color="auto" w:fill="FFFFFF"/>
              </w:rPr>
              <w:t>和</w:t>
            </w:r>
            <w:r>
              <w:rPr>
                <w:rFonts w:hint="default" w:ascii="Times New Roman" w:hAnsi="Times New Roman" w:eastAsia="宋体" w:cs="Times New Roman"/>
                <w:b w:val="0"/>
                <w:bCs w:val="0"/>
                <w:i w:val="0"/>
                <w:caps w:val="0"/>
                <w:color w:val="191919"/>
                <w:spacing w:val="0"/>
                <w:sz w:val="24"/>
                <w:szCs w:val="24"/>
                <w:highlight w:val="none"/>
                <w:shd w:val="clear" w:color="auto" w:fill="FFFFFF"/>
                <w:lang w:val="en-US" w:eastAsia="zh-CN"/>
              </w:rPr>
              <w:t>H</w:t>
            </w:r>
            <w:r>
              <w:rPr>
                <w:rFonts w:hint="default" w:ascii="Times New Roman" w:hAnsi="Times New Roman" w:eastAsia="宋体" w:cs="Times New Roman"/>
                <w:b w:val="0"/>
                <w:bCs w:val="0"/>
                <w:i w:val="0"/>
                <w:caps w:val="0"/>
                <w:color w:val="191919"/>
                <w:spacing w:val="0"/>
                <w:sz w:val="24"/>
                <w:szCs w:val="24"/>
                <w:highlight w:val="none"/>
                <w:shd w:val="clear" w:color="auto" w:fill="FFFFFF"/>
                <w:vertAlign w:val="subscript"/>
                <w:lang w:val="en-US" w:eastAsia="zh-CN"/>
              </w:rPr>
              <w:t>2</w:t>
            </w:r>
            <w:r>
              <w:rPr>
                <w:rFonts w:hint="default" w:ascii="Times New Roman" w:hAnsi="Times New Roman" w:eastAsia="宋体" w:cs="Times New Roman"/>
                <w:b w:val="0"/>
                <w:bCs w:val="0"/>
                <w:i w:val="0"/>
                <w:caps w:val="0"/>
                <w:color w:val="191919"/>
                <w:spacing w:val="0"/>
                <w:sz w:val="24"/>
                <w:szCs w:val="24"/>
                <w:highlight w:val="none"/>
                <w:shd w:val="clear" w:color="auto" w:fill="FFFFFF"/>
                <w:lang w:val="en-US" w:eastAsia="zh-CN"/>
              </w:rPr>
              <w:t>O</w:t>
            </w:r>
            <w:r>
              <w:rPr>
                <w:rFonts w:hint="default" w:ascii="Times New Roman" w:hAnsi="Times New Roman" w:eastAsia="Arial" w:cs="Times New Roman"/>
                <w:b w:val="0"/>
                <w:bCs w:val="0"/>
                <w:i w:val="0"/>
                <w:caps w:val="0"/>
                <w:color w:val="191919"/>
                <w:spacing w:val="0"/>
                <w:sz w:val="24"/>
                <w:szCs w:val="24"/>
                <w:highlight w:val="none"/>
                <w:shd w:val="clear" w:color="auto" w:fill="FFFFFF"/>
              </w:rPr>
              <w:t>，同时放出大量的热，气体温度进一部提高，该高温喷漆废气再次通过换热器，与进来的冷风换热，回收一部分热量。从换热器出来的气体分两部分：一部分直接排空；另一部分进入吸附床对活性炭进行脱附。当脱附温度过高时可启动补冷风机进行补冷，使脱附气体温度稳定在一个合适的范围内。活性炭吸附床内温度超过报警值。</w:t>
            </w:r>
          </w:p>
          <w:p>
            <w:pPr>
              <w:pStyle w:val="7"/>
              <w:pageBreakBefore w:val="0"/>
              <w:kinsoku/>
              <w:overflowPunct/>
              <w:topLinePunct w:val="0"/>
              <w:bidi w:val="0"/>
              <w:adjustRightInd w:val="0"/>
              <w:snapToGrid w:val="0"/>
              <w:spacing w:line="360" w:lineRule="auto"/>
              <w:ind w:right="0"/>
              <w:rPr>
                <w:rFonts w:hint="default" w:ascii="Times New Roman" w:hAnsi="Times New Roman" w:eastAsia="宋体" w:cs="Times New Roman"/>
                <w:b/>
                <w:bCs/>
                <w:color w:val="000000" w:themeColor="text1"/>
                <w:kern w:val="2"/>
                <w:sz w:val="24"/>
                <w:highlight w:val="none"/>
                <w:lang w:val="en-US" w:eastAsia="zh-CN"/>
                <w14:textFill>
                  <w14:solidFill>
                    <w14:schemeClr w14:val="tx1"/>
                  </w14:solidFill>
                </w14:textFill>
              </w:rPr>
            </w:pPr>
            <w:r>
              <w:rPr>
                <w:rFonts w:hint="eastAsia" w:cs="Times New Roman"/>
                <w:b/>
                <w:bCs/>
                <w:color w:val="000000" w:themeColor="text1"/>
                <w:spacing w:val="1"/>
                <w:sz w:val="24"/>
                <w:szCs w:val="24"/>
                <w:highlight w:val="none"/>
                <w:lang w:val="en-US" w:eastAsia="zh-CN"/>
                <w14:textFill>
                  <w14:solidFill>
                    <w14:schemeClr w14:val="tx1"/>
                  </w14:solidFill>
                </w14:textFill>
              </w:rPr>
              <w:t>1.3</w:t>
            </w:r>
            <w:r>
              <w:rPr>
                <w:rFonts w:hint="default" w:ascii="Times New Roman" w:hAnsi="Times New Roman" w:eastAsia="宋体" w:cs="Times New Roman"/>
                <w:b/>
                <w:bCs/>
                <w:color w:val="000000" w:themeColor="text1"/>
                <w:spacing w:val="1"/>
                <w:sz w:val="24"/>
                <w:szCs w:val="24"/>
                <w:highlight w:val="none"/>
                <w:lang w:eastAsia="zh-CN"/>
                <w14:textFill>
                  <w14:solidFill>
                    <w14:schemeClr w14:val="tx1"/>
                  </w14:solidFill>
                </w14:textFill>
              </w:rPr>
              <w:t>大气环境影响预测</w:t>
            </w:r>
          </w:p>
          <w:p>
            <w:pPr>
              <w:pStyle w:val="7"/>
              <w:pageBreakBefore w:val="0"/>
              <w:kinsoku/>
              <w:overflowPunct/>
              <w:topLinePunct w:val="0"/>
              <w:bidi w:val="0"/>
              <w:adjustRightInd w:val="0"/>
              <w:snapToGrid w:val="0"/>
              <w:spacing w:line="360" w:lineRule="auto"/>
              <w:ind w:right="0"/>
              <w:rPr>
                <w:rFonts w:hint="default" w:ascii="Times New Roman" w:hAnsi="Times New Roman" w:eastAsia="宋体" w:cs="Times New Roman"/>
                <w:b/>
                <w:bCs/>
                <w:color w:val="000000" w:themeColor="text1"/>
                <w:kern w:val="2"/>
                <w:sz w:val="24"/>
                <w:highlight w:val="none"/>
                <w:lang w:val="en-US" w:eastAsia="zh-CN"/>
                <w14:textFill>
                  <w14:solidFill>
                    <w14:schemeClr w14:val="tx1"/>
                  </w14:solidFill>
                </w14:textFill>
              </w:rPr>
            </w:pPr>
            <w:r>
              <w:rPr>
                <w:rFonts w:hint="eastAsia" w:cs="Times New Roman"/>
                <w:b/>
                <w:bCs/>
                <w:color w:val="000000" w:themeColor="text1"/>
                <w:kern w:val="2"/>
                <w:sz w:val="24"/>
                <w:highlight w:val="none"/>
                <w:lang w:val="en-US" w:eastAsia="zh-CN"/>
                <w14:textFill>
                  <w14:solidFill>
                    <w14:schemeClr w14:val="tx1"/>
                  </w14:solidFill>
                </w14:textFill>
              </w:rPr>
              <w:t>1.3.1</w:t>
            </w:r>
            <w:r>
              <w:rPr>
                <w:rFonts w:hint="default" w:ascii="Times New Roman" w:hAnsi="Times New Roman" w:eastAsia="宋体" w:cs="Times New Roman"/>
                <w:b/>
                <w:bCs/>
                <w:color w:val="000000" w:themeColor="text1"/>
                <w:kern w:val="2"/>
                <w:sz w:val="24"/>
                <w:highlight w:val="none"/>
                <w:lang w:val="en-US" w:eastAsia="zh-CN"/>
                <w14:textFill>
                  <w14:solidFill>
                    <w14:schemeClr w14:val="tx1"/>
                  </w14:solidFill>
                </w14:textFill>
              </w:rPr>
              <w:t>评价工作等级及评价范围的确定</w:t>
            </w:r>
          </w:p>
          <w:p>
            <w:pPr>
              <w:pStyle w:val="7"/>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根据《建设项目环境影响评价技术导则 总纲》（HJ2.1-2016）、《环境影响评价技术导则-大气环境》（HJ2.2-2018）中有关环评工作等级划分规则，确定本项目评价等级。</w:t>
            </w:r>
          </w:p>
          <w:p>
            <w:pPr>
              <w:pStyle w:val="7"/>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①确定依据</w:t>
            </w:r>
          </w:p>
          <w:p>
            <w:pPr>
              <w:pStyle w:val="7"/>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项目排放的主要大气污染物为</w:t>
            </w:r>
            <w:r>
              <w:rPr>
                <w:rFonts w:hint="eastAsia" w:cs="Times New Roman"/>
                <w:kern w:val="2"/>
                <w:sz w:val="24"/>
                <w:highlight w:val="none"/>
                <w:lang w:val="en-US" w:eastAsia="zh-CN"/>
              </w:rPr>
              <w:t>非甲烷总烃</w:t>
            </w:r>
            <w:r>
              <w:rPr>
                <w:rFonts w:hint="default" w:ascii="Times New Roman" w:hAnsi="Times New Roman" w:cs="Times New Roman"/>
                <w:kern w:val="2"/>
                <w:sz w:val="24"/>
                <w:highlight w:val="none"/>
                <w:lang w:val="en-US" w:eastAsia="zh-CN"/>
              </w:rPr>
              <w:t>，按《环境影响评价技术导则-大气环境》（HJ2.2-2018），根据项目污染源初步调查结果，计算项目排放主要污染物的最大地面空气质量浓度占标率P</w:t>
            </w:r>
            <w:r>
              <w:rPr>
                <w:rFonts w:hint="default" w:ascii="Times New Roman" w:hAnsi="Times New Roman" w:cs="Times New Roman"/>
                <w:kern w:val="2"/>
                <w:sz w:val="24"/>
                <w:highlight w:val="none"/>
                <w:vertAlign w:val="subscript"/>
                <w:lang w:val="en-US" w:eastAsia="zh-CN"/>
              </w:rPr>
              <w:t>i</w:t>
            </w:r>
            <w:r>
              <w:rPr>
                <w:rFonts w:hint="default" w:ascii="Times New Roman" w:hAnsi="Times New Roman" w:cs="Times New Roman"/>
                <w:kern w:val="2"/>
                <w:sz w:val="24"/>
                <w:highlight w:val="none"/>
                <w:lang w:val="en-US" w:eastAsia="zh-CN"/>
              </w:rPr>
              <w:t>（第i个污染物，简称</w:t>
            </w:r>
            <w:r>
              <w:rPr>
                <w:rFonts w:hint="eastAsia" w:cs="Times New Roman"/>
                <w:kern w:val="2"/>
                <w:sz w:val="24"/>
                <w:highlight w:val="none"/>
                <w:lang w:val="en-US" w:eastAsia="zh-CN"/>
              </w:rPr>
              <w:t>“</w:t>
            </w:r>
            <w:r>
              <w:rPr>
                <w:rFonts w:hint="default" w:ascii="Times New Roman" w:hAnsi="Times New Roman" w:eastAsia="宋体" w:cs="Times New Roman"/>
                <w:kern w:val="2"/>
                <w:sz w:val="24"/>
                <w:highlight w:val="none"/>
                <w:lang w:val="en-US" w:eastAsia="zh-CN"/>
              </w:rPr>
              <w:t>最大浓度占标率</w:t>
            </w:r>
            <w:r>
              <w:rPr>
                <w:rFonts w:hint="eastAsia" w:cs="Times New Roman"/>
                <w:kern w:val="2"/>
                <w:sz w:val="24"/>
                <w:highlight w:val="none"/>
                <w:lang w:val="en-US" w:eastAsia="zh-CN"/>
              </w:rPr>
              <w:t>”</w:t>
            </w:r>
            <w:r>
              <w:rPr>
                <w:rFonts w:hint="default" w:ascii="Times New Roman" w:hAnsi="Times New Roman" w:cs="Times New Roman"/>
                <w:kern w:val="2"/>
                <w:sz w:val="24"/>
                <w:highlight w:val="none"/>
                <w:lang w:val="en-US" w:eastAsia="zh-CN"/>
              </w:rPr>
              <w:t>），及第i个污染物的地面空气质量浓度达到标准值的10%时所对应的最远距离D</w:t>
            </w:r>
            <w:r>
              <w:rPr>
                <w:rFonts w:hint="default" w:ascii="Times New Roman" w:hAnsi="Times New Roman" w:cs="Times New Roman"/>
                <w:kern w:val="2"/>
                <w:sz w:val="24"/>
                <w:highlight w:val="none"/>
                <w:vertAlign w:val="subscript"/>
                <w:lang w:val="en-US" w:eastAsia="zh-CN"/>
              </w:rPr>
              <w:t>10</w:t>
            </w:r>
            <w:r>
              <w:rPr>
                <w:rFonts w:hint="default" w:ascii="Times New Roman" w:hAnsi="Times New Roman" w:cs="Times New Roman"/>
                <w:kern w:val="2"/>
                <w:sz w:val="24"/>
                <w:highlight w:val="none"/>
                <w:lang w:val="en-US" w:eastAsia="zh-CN"/>
              </w:rPr>
              <w:t>%。其中P</w:t>
            </w:r>
            <w:r>
              <w:rPr>
                <w:rFonts w:hint="default" w:ascii="Times New Roman" w:hAnsi="Times New Roman" w:cs="Times New Roman"/>
                <w:kern w:val="2"/>
                <w:sz w:val="24"/>
                <w:highlight w:val="none"/>
                <w:vertAlign w:val="subscript"/>
                <w:lang w:val="en-US" w:eastAsia="zh-CN"/>
              </w:rPr>
              <w:t>i</w:t>
            </w:r>
            <w:r>
              <w:rPr>
                <w:rFonts w:hint="default" w:ascii="Times New Roman" w:hAnsi="Times New Roman" w:cs="Times New Roman"/>
                <w:kern w:val="2"/>
                <w:sz w:val="24"/>
                <w:highlight w:val="none"/>
                <w:lang w:val="en-US" w:eastAsia="zh-CN"/>
              </w:rPr>
              <w:t xml:space="preserve">定义为：                   </w:t>
            </w:r>
          </w:p>
          <w:p>
            <w:pPr>
              <w:pStyle w:val="7"/>
              <w:adjustRightInd w:val="0"/>
              <w:snapToGrid w:val="0"/>
              <w:spacing w:line="360" w:lineRule="auto"/>
              <w:ind w:firstLine="3360" w:firstLineChars="1400"/>
              <w:rPr>
                <w:rFonts w:hint="eastAsia"/>
                <w:b/>
                <w:color w:val="auto"/>
                <w:sz w:val="24"/>
                <w:highlight w:val="none"/>
                <w:lang w:eastAsia="zh-CN"/>
              </w:rPr>
            </w:pPr>
            <w:r>
              <w:rPr>
                <w:kern w:val="2"/>
                <w:position w:val="-30"/>
                <w:sz w:val="24"/>
                <w:highlight w:val="none"/>
                <w:lang w:val="en-US" w:eastAsia="zh-CN"/>
              </w:rPr>
              <w:object>
                <v:shape id="_x0000_i1025" o:spt="75" type="#_x0000_t75" style="height:34pt;width:78pt;" o:ole="t" filled="f" o:preferrelative="t" stroked="f" coordsize="21600,21600">
                  <v:path/>
                  <v:fill on="f" focussize="0,0"/>
                  <v:stroke on="f"/>
                  <v:imagedata r:id="rId20" o:title=""/>
                  <o:lock v:ext="edit" aspectratio="t"/>
                  <w10:wrap type="none"/>
                  <w10:anchorlock/>
                </v:shape>
                <o:OLEObject Type="Embed" ProgID="Equation.KSEE3" ShapeID="_x0000_i1025" DrawAspect="Content" ObjectID="_1468075725" r:id="rId19">
                  <o:LockedField>false</o:LockedField>
                </o:OLEObject>
              </w:object>
            </w:r>
          </w:p>
          <w:p>
            <w:pPr>
              <w:pStyle w:val="7"/>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式中：P</w:t>
            </w:r>
            <w:r>
              <w:rPr>
                <w:rFonts w:hint="default" w:ascii="Times New Roman" w:hAnsi="Times New Roman" w:cs="Times New Roman"/>
                <w:kern w:val="2"/>
                <w:sz w:val="24"/>
                <w:highlight w:val="none"/>
                <w:vertAlign w:val="subscript"/>
                <w:lang w:val="en-US" w:eastAsia="zh-CN"/>
              </w:rPr>
              <w:t>i</w:t>
            </w:r>
            <w:r>
              <w:rPr>
                <w:rFonts w:hint="default" w:ascii="Times New Roman" w:hAnsi="Times New Roman" w:cs="Times New Roman"/>
                <w:kern w:val="2"/>
                <w:sz w:val="24"/>
                <w:highlight w:val="none"/>
                <w:lang w:val="en-US" w:eastAsia="zh-CN"/>
              </w:rPr>
              <w:t>---第i个污染物的最大地面空气质量浓度占标率，%；</w:t>
            </w:r>
          </w:p>
          <w:p>
            <w:pPr>
              <w:pStyle w:val="7"/>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C</w:t>
            </w:r>
            <w:r>
              <w:rPr>
                <w:rFonts w:hint="default" w:ascii="Times New Roman" w:hAnsi="Times New Roman" w:cs="Times New Roman"/>
                <w:kern w:val="2"/>
                <w:sz w:val="24"/>
                <w:highlight w:val="none"/>
                <w:vertAlign w:val="subscript"/>
                <w:lang w:val="en-US" w:eastAsia="zh-CN"/>
              </w:rPr>
              <w:t>i</w:t>
            </w:r>
            <w:r>
              <w:rPr>
                <w:rFonts w:hint="default" w:ascii="Times New Roman" w:hAnsi="Times New Roman" w:cs="Times New Roman"/>
                <w:kern w:val="2"/>
                <w:sz w:val="24"/>
                <w:highlight w:val="none"/>
                <w:lang w:val="en-US" w:eastAsia="zh-CN"/>
              </w:rPr>
              <w:t>---采用估算模型计算出的第i个污染物的最大1h地面空气质量浓度，ug/m</w:t>
            </w:r>
            <w:r>
              <w:rPr>
                <w:rFonts w:hint="default" w:ascii="Times New Roman" w:hAnsi="Times New Roman" w:cs="Times New Roman"/>
                <w:kern w:val="2"/>
                <w:sz w:val="24"/>
                <w:highlight w:val="none"/>
                <w:vertAlign w:val="superscript"/>
                <w:lang w:val="en-US" w:eastAsia="zh-CN"/>
              </w:rPr>
              <w:t>3</w:t>
            </w:r>
            <w:r>
              <w:rPr>
                <w:rFonts w:hint="default" w:ascii="Times New Roman" w:hAnsi="Times New Roman" w:cs="Times New Roman"/>
                <w:kern w:val="2"/>
                <w:sz w:val="24"/>
                <w:highlight w:val="none"/>
                <w:lang w:val="en-US" w:eastAsia="zh-CN"/>
              </w:rPr>
              <w:t>；</w:t>
            </w:r>
          </w:p>
          <w:p>
            <w:pPr>
              <w:pStyle w:val="7"/>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C</w:t>
            </w:r>
            <w:r>
              <w:rPr>
                <w:rFonts w:hint="default" w:ascii="Times New Roman" w:hAnsi="Times New Roman" w:cs="Times New Roman"/>
                <w:kern w:val="2"/>
                <w:sz w:val="24"/>
                <w:highlight w:val="none"/>
                <w:vertAlign w:val="subscript"/>
                <w:lang w:val="en-US" w:eastAsia="zh-CN"/>
              </w:rPr>
              <w:t>0i</w:t>
            </w:r>
            <w:r>
              <w:rPr>
                <w:rFonts w:hint="default" w:ascii="Times New Roman" w:hAnsi="Times New Roman" w:cs="Times New Roman"/>
                <w:kern w:val="2"/>
                <w:sz w:val="24"/>
                <w:highlight w:val="none"/>
                <w:lang w:val="en-US" w:eastAsia="zh-CN"/>
              </w:rPr>
              <w:t>--第i个污染物的环境空气质量标准，ug/m</w:t>
            </w:r>
            <w:r>
              <w:rPr>
                <w:rFonts w:hint="default" w:ascii="Times New Roman" w:hAnsi="Times New Roman" w:cs="Times New Roman"/>
                <w:kern w:val="2"/>
                <w:sz w:val="24"/>
                <w:highlight w:val="none"/>
                <w:vertAlign w:val="superscript"/>
                <w:lang w:val="en-US" w:eastAsia="zh-CN"/>
              </w:rPr>
              <w:t>3</w:t>
            </w:r>
            <w:r>
              <w:rPr>
                <w:rFonts w:hint="default" w:ascii="Times New Roman" w:hAnsi="Times New Roman" w:cs="Times New Roman"/>
                <w:kern w:val="2"/>
                <w:sz w:val="24"/>
                <w:highlight w:val="none"/>
                <w:lang w:val="en-US" w:eastAsia="zh-CN"/>
              </w:rPr>
              <w:t>。一般选用GB3095中1h平均质量浓度的二级浓度限值，如项目位于一类环境空气功能区，应选择相应的一级浓度限值；对该标准中未包含的污染物，使用《环境影响评价技术导则-大气环境》（HJ2.2-2018）中5.2确定的各评价因子1h均质量浓度限值。对仅有8h平均质量浓度限值、日平均质量浓度限值或年平均质量浓度限值的，可分别按2倍、3倍、6倍折算为1h平均质量浓度限值。</w:t>
            </w:r>
          </w:p>
          <w:p>
            <w:pPr>
              <w:pStyle w:val="7"/>
              <w:adjustRightInd w:val="0"/>
              <w:snapToGrid w:val="0"/>
              <w:spacing w:line="360" w:lineRule="auto"/>
              <w:ind w:firstLine="480" w:firstLineChars="200"/>
              <w:rPr>
                <w:b w:val="0"/>
                <w:bCs w:val="0"/>
                <w:color w:val="auto"/>
                <w:highlight w:val="none"/>
              </w:rPr>
            </w:pPr>
            <w:r>
              <w:rPr>
                <w:rFonts w:hint="default" w:ascii="Times New Roman" w:hAnsi="Times New Roman" w:cs="Times New Roman"/>
                <w:kern w:val="2"/>
                <w:sz w:val="24"/>
                <w:highlight w:val="none"/>
                <w:lang w:val="en-US" w:eastAsia="zh-CN"/>
              </w:rPr>
              <w:t>评价工作等级按表</w:t>
            </w:r>
            <w:r>
              <w:rPr>
                <w:rFonts w:hint="eastAsia" w:cs="Times New Roman"/>
                <w:kern w:val="2"/>
                <w:sz w:val="24"/>
                <w:highlight w:val="none"/>
                <w:lang w:val="en-US" w:eastAsia="zh-CN"/>
              </w:rPr>
              <w:t>34</w:t>
            </w:r>
            <w:r>
              <w:rPr>
                <w:rFonts w:hint="default" w:ascii="Times New Roman" w:hAnsi="Times New Roman" w:cs="Times New Roman"/>
                <w:kern w:val="2"/>
                <w:sz w:val="24"/>
                <w:highlight w:val="none"/>
                <w:lang w:val="en-US" w:eastAsia="zh-CN"/>
              </w:rPr>
              <w:t>的分级判据进行划分，如污染物i大于1，取P值中最大者P</w:t>
            </w:r>
            <w:r>
              <w:rPr>
                <w:rFonts w:hint="default" w:ascii="Times New Roman" w:hAnsi="Times New Roman" w:cs="Times New Roman"/>
                <w:kern w:val="2"/>
                <w:sz w:val="24"/>
                <w:highlight w:val="none"/>
                <w:vertAlign w:val="subscript"/>
                <w:lang w:val="en-US" w:eastAsia="zh-CN"/>
              </w:rPr>
              <w:t>max</w:t>
            </w:r>
            <w:r>
              <w:rPr>
                <w:rFonts w:hint="default" w:ascii="Times New Roman" w:hAnsi="Times New Roman" w:cs="Times New Roman"/>
                <w:kern w:val="2"/>
                <w:sz w:val="24"/>
                <w:highlight w:val="none"/>
                <w:lang w:val="en-US" w:eastAsia="zh-CN"/>
              </w:rPr>
              <w:t>。同一项目有多个污染源</w:t>
            </w:r>
            <w:r>
              <w:rPr>
                <w:rFonts w:hint="default" w:ascii="Times New Roman" w:hAnsi="Times New Roman" w:eastAsia="宋体" w:cs="Times New Roman"/>
                <w:kern w:val="2"/>
                <w:sz w:val="24"/>
                <w:highlight w:val="none"/>
                <w:lang w:val="en-US" w:eastAsia="zh-CN"/>
              </w:rPr>
              <w:t>(两个及以上)</w:t>
            </w:r>
            <w:r>
              <w:rPr>
                <w:rFonts w:hint="default" w:ascii="Times New Roman" w:hAnsi="Times New Roman" w:cs="Times New Roman"/>
                <w:kern w:val="2"/>
                <w:sz w:val="24"/>
                <w:highlight w:val="none"/>
                <w:lang w:val="en-US" w:eastAsia="zh-CN"/>
              </w:rPr>
              <w:t>时，则按各污染源分别确定评价等级，并取评价等级最高者作为项目的评价等级。</w:t>
            </w:r>
          </w:p>
          <w:p>
            <w:pPr>
              <w:pStyle w:val="6"/>
              <w:spacing w:line="303" w:lineRule="exact"/>
              <w:ind w:left="371" w:right="480"/>
              <w:jc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表</w:t>
            </w:r>
            <w:r>
              <w:rPr>
                <w:rFonts w:hint="default" w:ascii="Times New Roman" w:hAnsi="Times New Roman" w:cs="Times New Roman"/>
                <w:b w:val="0"/>
                <w:bCs w:val="0"/>
                <w:color w:val="auto"/>
                <w:highlight w:val="none"/>
                <w:lang w:val="en-US" w:eastAsia="zh-CN"/>
              </w:rPr>
              <w:t>3</w:t>
            </w:r>
            <w:r>
              <w:rPr>
                <w:rFonts w:hint="eastAsia" w:ascii="Times New Roman" w:hAnsi="Times New Roman" w:cs="Times New Roman"/>
                <w:b w:val="0"/>
                <w:bCs w:val="0"/>
                <w:color w:val="auto"/>
                <w:highlight w:val="none"/>
                <w:lang w:val="en-US" w:eastAsia="zh-CN"/>
              </w:rPr>
              <w:t>4</w:t>
            </w:r>
            <w:r>
              <w:rPr>
                <w:rFonts w:hint="default" w:ascii="Times New Roman" w:hAnsi="Times New Roman" w:eastAsia="Times New Roman" w:cs="Times New Roman"/>
                <w:b w:val="0"/>
                <w:bCs w:val="0"/>
                <w:color w:val="auto"/>
                <w:spacing w:val="59"/>
                <w:highlight w:val="none"/>
              </w:rPr>
              <w:t xml:space="preserve"> </w:t>
            </w:r>
            <w:r>
              <w:rPr>
                <w:rFonts w:hint="default" w:ascii="Times New Roman" w:hAnsi="Times New Roman" w:eastAsia="宋体" w:cs="Times New Roman"/>
                <w:b w:val="0"/>
                <w:bCs w:val="0"/>
                <w:color w:val="auto"/>
                <w:spacing w:val="59"/>
                <w:highlight w:val="none"/>
                <w:lang w:val="en-US" w:eastAsia="zh-CN"/>
              </w:rPr>
              <w:t xml:space="preserve">   </w:t>
            </w:r>
            <w:r>
              <w:rPr>
                <w:rFonts w:hint="default" w:ascii="Times New Roman" w:hAnsi="Times New Roman" w:cs="Times New Roman"/>
                <w:b w:val="0"/>
                <w:bCs w:val="0"/>
                <w:color w:val="auto"/>
                <w:highlight w:val="none"/>
              </w:rPr>
              <w:t>大气评价工作等级划分</w:t>
            </w:r>
          </w:p>
          <w:tbl>
            <w:tblPr>
              <w:tblStyle w:val="30"/>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055"/>
              <w:gridCol w:w="453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9"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1" w:line="240" w:lineRule="auto"/>
                    <w:ind w:left="0" w:right="0"/>
                    <w:jc w:val="center"/>
                    <w:textAlignment w:val="auto"/>
                    <w:rPr>
                      <w:color w:val="auto"/>
                      <w:sz w:val="21"/>
                      <w:highlight w:val="none"/>
                    </w:rPr>
                  </w:pPr>
                  <w:r>
                    <w:rPr>
                      <w:color w:val="auto"/>
                      <w:sz w:val="21"/>
                      <w:highlight w:val="none"/>
                    </w:rPr>
                    <w:t>评价工作等级</w:t>
                  </w:r>
                </w:p>
              </w:tc>
              <w:tc>
                <w:tcPr>
                  <w:tcW w:w="26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1" w:line="240" w:lineRule="auto"/>
                    <w:ind w:left="0" w:right="0"/>
                    <w:jc w:val="center"/>
                    <w:textAlignment w:val="auto"/>
                    <w:rPr>
                      <w:rFonts w:hint="eastAsia" w:eastAsia="宋体"/>
                      <w:color w:val="auto"/>
                      <w:sz w:val="21"/>
                      <w:highlight w:val="none"/>
                      <w:lang w:val="en-US" w:eastAsia="zh-CN"/>
                    </w:rPr>
                  </w:pPr>
                  <w:r>
                    <w:rPr>
                      <w:color w:val="auto"/>
                      <w:sz w:val="21"/>
                      <w:highlight w:val="none"/>
                    </w:rPr>
                    <w:t>评价工作分级判据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9"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1"/>
                      <w:highlight w:val="none"/>
                    </w:rPr>
                  </w:pPr>
                  <w:r>
                    <w:rPr>
                      <w:color w:val="auto"/>
                      <w:sz w:val="21"/>
                      <w:highlight w:val="none"/>
                    </w:rPr>
                    <w:t>一级</w:t>
                  </w:r>
                </w:p>
              </w:tc>
              <w:tc>
                <w:tcPr>
                  <w:tcW w:w="26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22" w:line="240" w:lineRule="auto"/>
                    <w:ind w:left="0" w:right="0"/>
                    <w:jc w:val="center"/>
                    <w:textAlignment w:val="auto"/>
                    <w:rPr>
                      <w:rFonts w:ascii="Times New Roman" w:hAnsi="Times New Roman"/>
                      <w:color w:val="auto"/>
                      <w:sz w:val="21"/>
                      <w:highlight w:val="none"/>
                    </w:rPr>
                  </w:pPr>
                  <w:r>
                    <w:rPr>
                      <w:rFonts w:ascii="Times New Roman" w:hAnsi="Times New Roman"/>
                      <w:color w:val="auto"/>
                      <w:sz w:val="21"/>
                      <w:highlight w:val="none"/>
                    </w:rPr>
                    <w:t>Pmax≥10%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9"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1"/>
                      <w:highlight w:val="none"/>
                    </w:rPr>
                  </w:pPr>
                  <w:r>
                    <w:rPr>
                      <w:color w:val="auto"/>
                      <w:sz w:val="21"/>
                      <w:highlight w:val="none"/>
                    </w:rPr>
                    <w:t>二级</w:t>
                  </w:r>
                </w:p>
              </w:tc>
              <w:tc>
                <w:tcPr>
                  <w:tcW w:w="26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ascii="Times New Roman" w:hAnsi="Times New Roman" w:eastAsia="Times New Roman"/>
                      <w:color w:val="auto"/>
                      <w:sz w:val="21"/>
                      <w:highlight w:val="none"/>
                    </w:rPr>
                  </w:pPr>
                  <w:r>
                    <w:rPr>
                      <w:rFonts w:ascii="Times New Roman" w:hAnsi="Times New Roman" w:eastAsia="Times New Roman"/>
                      <w:color w:val="auto"/>
                      <w:sz w:val="21"/>
                      <w:highlight w:val="none"/>
                    </w:rPr>
                    <w:t>1%≤Pmax</w:t>
                  </w:r>
                  <w:r>
                    <w:rPr>
                      <w:color w:val="auto"/>
                      <w:sz w:val="21"/>
                      <w:highlight w:val="none"/>
                    </w:rPr>
                    <w:t>＜</w:t>
                  </w:r>
                  <w:r>
                    <w:rPr>
                      <w:rFonts w:ascii="Times New Roman" w:hAnsi="Times New Roman" w:eastAsia="Times New Roman"/>
                      <w:color w:val="auto"/>
                      <w:sz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59"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3" w:line="240" w:lineRule="auto"/>
                    <w:ind w:left="0" w:right="0"/>
                    <w:jc w:val="center"/>
                    <w:textAlignment w:val="auto"/>
                    <w:rPr>
                      <w:color w:val="auto"/>
                      <w:sz w:val="21"/>
                      <w:highlight w:val="none"/>
                    </w:rPr>
                  </w:pPr>
                  <w:r>
                    <w:rPr>
                      <w:color w:val="auto"/>
                      <w:sz w:val="21"/>
                      <w:highlight w:val="none"/>
                    </w:rPr>
                    <w:t>三级</w:t>
                  </w:r>
                </w:p>
              </w:tc>
              <w:tc>
                <w:tcPr>
                  <w:tcW w:w="26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3" w:line="240" w:lineRule="auto"/>
                    <w:ind w:left="0" w:right="0"/>
                    <w:jc w:val="center"/>
                    <w:textAlignment w:val="auto"/>
                    <w:rPr>
                      <w:rFonts w:ascii="Times New Roman" w:eastAsia="Times New Roman"/>
                      <w:color w:val="auto"/>
                      <w:sz w:val="21"/>
                      <w:highlight w:val="none"/>
                    </w:rPr>
                  </w:pPr>
                  <w:r>
                    <w:rPr>
                      <w:rFonts w:ascii="Times New Roman" w:eastAsia="Times New Roman"/>
                      <w:color w:val="auto"/>
                      <w:sz w:val="21"/>
                      <w:highlight w:val="none"/>
                    </w:rPr>
                    <w:t>Pmax</w:t>
                  </w:r>
                  <w:r>
                    <w:rPr>
                      <w:color w:val="auto"/>
                      <w:sz w:val="21"/>
                      <w:highlight w:val="none"/>
                    </w:rPr>
                    <w:t>＜</w:t>
                  </w:r>
                  <w:r>
                    <w:rPr>
                      <w:rFonts w:ascii="Times New Roman" w:eastAsia="Times New Roman"/>
                      <w:color w:val="auto"/>
                      <w:sz w:val="21"/>
                      <w:highlight w:val="none"/>
                    </w:rPr>
                    <w:t>1%</w:t>
                  </w:r>
                </w:p>
              </w:tc>
            </w:tr>
          </w:tbl>
          <w:p>
            <w:pPr>
              <w:pStyle w:val="7"/>
              <w:adjustRightInd w:val="0"/>
              <w:snapToGrid w:val="0"/>
              <w:spacing w:line="360" w:lineRule="auto"/>
              <w:ind w:firstLine="480" w:firstLineChars="200"/>
              <w:rPr>
                <w:kern w:val="2"/>
                <w:sz w:val="24"/>
                <w:highlight w:val="none"/>
                <w:lang w:val="en-US" w:eastAsia="zh-CN"/>
              </w:rPr>
            </w:pPr>
            <w:r>
              <w:rPr>
                <w:rFonts w:hint="default" w:ascii="Times New Roman" w:hAnsi="Times New Roman" w:cs="Times New Roman"/>
                <w:kern w:val="2"/>
                <w:sz w:val="24"/>
                <w:highlight w:val="none"/>
                <w:lang w:val="en-US" w:eastAsia="zh-CN"/>
              </w:rPr>
              <w:t>②</w:t>
            </w:r>
            <w:r>
              <w:rPr>
                <w:kern w:val="2"/>
                <w:sz w:val="24"/>
                <w:highlight w:val="none"/>
                <w:lang w:val="en-US" w:eastAsia="zh-CN"/>
              </w:rPr>
              <w:t>估算模型计算</w:t>
            </w:r>
          </w:p>
          <w:p>
            <w:pPr>
              <w:pStyle w:val="7"/>
              <w:adjustRightInd w:val="0"/>
              <w:snapToGrid w:val="0"/>
              <w:spacing w:line="240" w:lineRule="auto"/>
              <w:ind w:firstLine="2880" w:firstLineChars="1200"/>
              <w:jc w:val="both"/>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35</w:t>
            </w:r>
            <w:r>
              <w:rPr>
                <w:rFonts w:hint="default" w:ascii="Times New Roman" w:hAnsi="Times New Roman" w:cs="Times New Roman"/>
                <w:kern w:val="2"/>
                <w:sz w:val="24"/>
                <w:highlight w:val="none"/>
                <w:lang w:val="en-US" w:eastAsia="zh-CN"/>
              </w:rPr>
              <w:t xml:space="preserve">    评价因子和评价标准</w:t>
            </w:r>
          </w:p>
          <w:tbl>
            <w:tblPr>
              <w:tblStyle w:val="30"/>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33"/>
              <w:gridCol w:w="1510"/>
              <w:gridCol w:w="1866"/>
              <w:gridCol w:w="378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4"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评价因子</w:t>
                  </w:r>
                </w:p>
              </w:tc>
              <w:tc>
                <w:tcPr>
                  <w:tcW w:w="879"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平均时段</w:t>
                  </w:r>
                </w:p>
              </w:tc>
              <w:tc>
                <w:tcPr>
                  <w:tcW w:w="1086"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标准值</w:t>
                  </w:r>
                  <w:r>
                    <w:rPr>
                      <w:rFonts w:hint="default" w:ascii="Times New Roman" w:hAnsi="Times New Roman" w:eastAsia="Times New Roman" w:cs="Times New Roman"/>
                      <w:color w:val="auto"/>
                      <w:sz w:val="21"/>
                      <w:highlight w:val="none"/>
                    </w:rPr>
                    <w:t>/</w:t>
                  </w:r>
                  <w:r>
                    <w:rPr>
                      <w:rFonts w:hint="default" w:ascii="Times New Roman" w:hAnsi="Times New Roman" w:cs="Times New Roman"/>
                      <w:color w:val="auto"/>
                      <w:sz w:val="21"/>
                      <w:highlight w:val="none"/>
                    </w:rPr>
                    <w:t>（</w:t>
                  </w:r>
                  <w:r>
                    <w:rPr>
                      <w:rFonts w:hint="default" w:ascii="Times New Roman" w:hAnsi="Times New Roman" w:eastAsia="Times New Roman" w:cs="Times New Roman"/>
                      <w:color w:val="auto"/>
                      <w:sz w:val="21"/>
                      <w:highlight w:val="none"/>
                    </w:rPr>
                    <w:t>mg/m</w:t>
                  </w:r>
                  <w:r>
                    <w:rPr>
                      <w:rFonts w:hint="default" w:ascii="Times New Roman" w:hAnsi="Times New Roman" w:eastAsia="Times New Roman" w:cs="Times New Roman"/>
                      <w:color w:val="auto"/>
                      <w:position w:val="7"/>
                      <w:sz w:val="13"/>
                      <w:highlight w:val="none"/>
                    </w:rPr>
                    <w:t>3</w:t>
                  </w:r>
                  <w:r>
                    <w:rPr>
                      <w:rFonts w:hint="default" w:ascii="Times New Roman" w:hAnsi="Times New Roman" w:cs="Times New Roman"/>
                      <w:color w:val="auto"/>
                      <w:sz w:val="21"/>
                      <w:highlight w:val="none"/>
                    </w:rPr>
                    <w:t>）</w:t>
                  </w:r>
                </w:p>
              </w:tc>
              <w:tc>
                <w:tcPr>
                  <w:tcW w:w="2198"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标准来源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4"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非甲烷总烃</w:t>
                  </w:r>
                </w:p>
              </w:tc>
              <w:tc>
                <w:tcPr>
                  <w:tcW w:w="879"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1小时平均</w:t>
                  </w:r>
                </w:p>
              </w:tc>
              <w:tc>
                <w:tcPr>
                  <w:tcW w:w="1086"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2.0</w:t>
                  </w:r>
                </w:p>
              </w:tc>
              <w:tc>
                <w:tcPr>
                  <w:tcW w:w="2198"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snapToGrid/>
                    <w:spacing w:line="252" w:lineRule="exact"/>
                    <w:ind w:right="0" w:right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kern w:val="0"/>
                      <w:highlight w:val="none"/>
                      <w:lang w:val="en-US" w:eastAsia="zh-CN"/>
                    </w:rPr>
                    <w:t xml:space="preserve">   </w:t>
                  </w:r>
                  <w:r>
                    <w:rPr>
                      <w:rFonts w:hint="default" w:ascii="Times New Roman" w:hAnsi="Times New Roman" w:cs="Times New Roman"/>
                      <w:kern w:val="0"/>
                      <w:highlight w:val="none"/>
                    </w:rPr>
                    <w:t>《环境空气质量 非甲烷总烃限值》（DB13/1577-2012）表1二级标准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4"/>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both"/>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*根据《环境影响评价技术导则-大气环境》（HJ2.2-2018），对仅有8h平均质量浓度限值、日平均质量浓度限值或年平均质量浓度限值的，可分别按2倍、3倍、6倍折算为1h平均质量浓度限值。</w:t>
                  </w:r>
                </w:p>
              </w:tc>
            </w:tr>
          </w:tbl>
          <w:p>
            <w:pPr>
              <w:pStyle w:val="7"/>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2880" w:firstLineChars="1200"/>
              <w:jc w:val="both"/>
              <w:textAlignment w:val="auto"/>
              <w:rPr>
                <w:kern w:val="2"/>
                <w:sz w:val="24"/>
                <w:highlight w:val="none"/>
                <w:lang w:val="en-US" w:eastAsia="zh-CN"/>
              </w:rPr>
            </w:pPr>
            <w:r>
              <w:rPr>
                <w:kern w:val="2"/>
                <w:sz w:val="24"/>
                <w:highlight w:val="none"/>
                <w:lang w:val="en-US" w:eastAsia="zh-CN"/>
              </w:rPr>
              <w:t>表</w:t>
            </w:r>
            <w:r>
              <w:rPr>
                <w:rFonts w:hint="eastAsia" w:cs="Times New Roman"/>
                <w:kern w:val="2"/>
                <w:sz w:val="24"/>
                <w:highlight w:val="none"/>
                <w:lang w:val="en-US" w:eastAsia="zh-CN"/>
              </w:rPr>
              <w:t>36</w:t>
            </w:r>
            <w:r>
              <w:rPr>
                <w:kern w:val="2"/>
                <w:sz w:val="24"/>
                <w:highlight w:val="none"/>
                <w:lang w:val="en-US" w:eastAsia="zh-CN"/>
              </w:rPr>
              <w:tab/>
            </w:r>
            <w:r>
              <w:rPr>
                <w:rFonts w:hint="eastAsia"/>
                <w:kern w:val="2"/>
                <w:sz w:val="24"/>
                <w:highlight w:val="none"/>
                <w:lang w:val="en-US" w:eastAsia="zh-CN"/>
              </w:rPr>
              <w:t xml:space="preserve">        </w:t>
            </w:r>
            <w:r>
              <w:rPr>
                <w:kern w:val="2"/>
                <w:sz w:val="24"/>
                <w:highlight w:val="none"/>
                <w:lang w:val="en-US" w:eastAsia="zh-CN"/>
              </w:rPr>
              <w:t>估算模型参数表</w:t>
            </w:r>
          </w:p>
          <w:tbl>
            <w:tblPr>
              <w:tblStyle w:val="30"/>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446"/>
              <w:gridCol w:w="2640"/>
              <w:gridCol w:w="350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b w:val="0"/>
                      <w:bCs/>
                      <w:color w:val="auto"/>
                      <w:sz w:val="21"/>
                      <w:highlight w:val="none"/>
                    </w:rPr>
                  </w:pPr>
                  <w:r>
                    <w:rPr>
                      <w:b w:val="0"/>
                      <w:bCs/>
                      <w:color w:val="auto"/>
                      <w:sz w:val="21"/>
                      <w:highlight w:val="none"/>
                    </w:rPr>
                    <w:t>参数</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b w:val="0"/>
                      <w:bCs/>
                      <w:color w:val="auto"/>
                      <w:sz w:val="21"/>
                      <w:highlight w:val="none"/>
                    </w:rPr>
                  </w:pPr>
                  <w:r>
                    <w:rPr>
                      <w:b w:val="0"/>
                      <w:bCs/>
                      <w:color w:val="auto"/>
                      <w:sz w:val="21"/>
                      <w:highlight w:val="none"/>
                    </w:rPr>
                    <w:t>取值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restar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5" w:line="240" w:lineRule="auto"/>
                    <w:ind w:left="0" w:right="0"/>
                    <w:jc w:val="center"/>
                    <w:textAlignment w:val="auto"/>
                    <w:rPr>
                      <w:b/>
                      <w:color w:val="auto"/>
                      <w:sz w:val="18"/>
                      <w:highlight w:val="none"/>
                    </w:rPr>
                  </w:pPr>
                </w:p>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1"/>
                      <w:highlight w:val="none"/>
                    </w:rPr>
                  </w:pPr>
                  <w:r>
                    <w:rPr>
                      <w:color w:val="auto"/>
                      <w:sz w:val="21"/>
                      <w:highlight w:val="none"/>
                    </w:rPr>
                    <w:t>城市农村</w:t>
                  </w:r>
                  <w:r>
                    <w:rPr>
                      <w:rFonts w:ascii="Times New Roman" w:eastAsia="Times New Roman"/>
                      <w:color w:val="auto"/>
                      <w:sz w:val="21"/>
                      <w:highlight w:val="none"/>
                    </w:rPr>
                    <w:t>/</w:t>
                  </w:r>
                  <w:r>
                    <w:rPr>
                      <w:color w:val="auto"/>
                      <w:sz w:val="21"/>
                      <w:highlight w:val="none"/>
                    </w:rPr>
                    <w:t>选项</w:t>
                  </w:r>
                </w:p>
              </w:tc>
              <w:tc>
                <w:tcPr>
                  <w:tcW w:w="1535"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color w:val="auto"/>
                      <w:sz w:val="21"/>
                      <w:highlight w:val="none"/>
                    </w:rPr>
                  </w:pPr>
                  <w:r>
                    <w:rPr>
                      <w:color w:val="auto"/>
                      <w:sz w:val="21"/>
                      <w:highlight w:val="none"/>
                    </w:rPr>
                    <w:t>城市</w:t>
                  </w:r>
                  <w:r>
                    <w:rPr>
                      <w:rFonts w:ascii="Times New Roman" w:eastAsia="Times New Roman"/>
                      <w:color w:val="auto"/>
                      <w:sz w:val="21"/>
                      <w:highlight w:val="none"/>
                    </w:rPr>
                    <w:t>/</w:t>
                  </w:r>
                  <w:r>
                    <w:rPr>
                      <w:color w:val="auto"/>
                      <w:sz w:val="21"/>
                      <w:highlight w:val="none"/>
                    </w:rPr>
                    <w:t>农村</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rFonts w:hint="eastAsia" w:eastAsia="宋体"/>
                      <w:color w:val="auto"/>
                      <w:sz w:val="21"/>
                      <w:highlight w:val="none"/>
                      <w:lang w:eastAsia="zh-CN"/>
                    </w:rPr>
                  </w:pPr>
                  <w:r>
                    <w:rPr>
                      <w:rFonts w:hint="eastAsia" w:eastAsia="宋体"/>
                      <w:color w:val="auto"/>
                      <w:sz w:val="21"/>
                      <w:highlight w:val="none"/>
                      <w:lang w:val="en-US" w:eastAsia="zh-CN"/>
                    </w:rPr>
                    <w:t>农村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
                      <w:szCs w:val="2"/>
                      <w:highlight w:val="none"/>
                    </w:rPr>
                  </w:pPr>
                </w:p>
              </w:tc>
              <w:tc>
                <w:tcPr>
                  <w:tcW w:w="1535"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ascii="Times New Roman" w:eastAsia="Times New Roman"/>
                      <w:color w:val="auto"/>
                      <w:sz w:val="21"/>
                      <w:highlight w:val="none"/>
                    </w:rPr>
                  </w:pPr>
                  <w:r>
                    <w:rPr>
                      <w:color w:val="auto"/>
                      <w:sz w:val="21"/>
                      <w:highlight w:val="none"/>
                    </w:rPr>
                    <w:t>人口数</w:t>
                  </w:r>
                  <w:r>
                    <w:rPr>
                      <w:rFonts w:ascii="Times New Roman" w:eastAsia="Times New Roman"/>
                      <w:color w:val="auto"/>
                      <w:sz w:val="21"/>
                      <w:highlight w:val="none"/>
                    </w:rPr>
                    <w:t>(</w:t>
                  </w:r>
                  <w:r>
                    <w:rPr>
                      <w:color w:val="auto"/>
                      <w:sz w:val="21"/>
                      <w:highlight w:val="none"/>
                    </w:rPr>
                    <w:t>城市人口数</w:t>
                  </w:r>
                  <w:r>
                    <w:rPr>
                      <w:rFonts w:ascii="Times New Roman" w:eastAsia="Times New Roman"/>
                      <w:color w:val="auto"/>
                      <w:sz w:val="21"/>
                      <w:highlight w:val="none"/>
                    </w:rPr>
                    <w:t>)</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color w:val="auto"/>
                      <w:sz w:val="21"/>
                      <w:highlight w:val="none"/>
                    </w:rPr>
                  </w:pPr>
                  <w:r>
                    <w:rPr>
                      <w:color w:val="auto"/>
                      <w:sz w:val="21"/>
                      <w:highlight w:val="none"/>
                    </w:rPr>
                    <w:t>最高环境温度</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cs="Times New Roman"/>
                      <w:color w:val="auto"/>
                      <w:sz w:val="21"/>
                      <w:highlight w:val="none"/>
                    </w:rPr>
                  </w:pPr>
                  <w:r>
                    <w:rPr>
                      <w:rFonts w:hint="eastAsia" w:cs="Times New Roman"/>
                      <w:color w:val="auto"/>
                      <w:sz w:val="21"/>
                      <w:highlight w:val="none"/>
                      <w:lang w:val="en-US" w:eastAsia="zh-CN"/>
                    </w:rPr>
                    <w:t>38.3</w:t>
                  </w:r>
                  <w:r>
                    <w:rPr>
                      <w:rFonts w:hint="default" w:ascii="Times New Roman" w:hAnsi="Times New Roman" w:cs="Times New Roman"/>
                      <w:color w:val="auto"/>
                      <w:sz w:val="21"/>
                      <w:highlight w:val="none"/>
                    </w:rPr>
                    <w:t>°C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color w:val="auto"/>
                      <w:sz w:val="21"/>
                      <w:highlight w:val="none"/>
                    </w:rPr>
                  </w:pPr>
                  <w:r>
                    <w:rPr>
                      <w:color w:val="auto"/>
                      <w:sz w:val="21"/>
                      <w:highlight w:val="none"/>
                    </w:rPr>
                    <w:t>最低环境温度</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lang w:val="en-US" w:eastAsia="zh-CN"/>
                    </w:rPr>
                    <w:t>-</w:t>
                  </w:r>
                  <w:r>
                    <w:rPr>
                      <w:rFonts w:hint="eastAsia" w:cs="Times New Roman"/>
                      <w:color w:val="auto"/>
                      <w:sz w:val="21"/>
                      <w:highlight w:val="none"/>
                      <w:lang w:val="en-US" w:eastAsia="zh-CN"/>
                    </w:rPr>
                    <w:t>9.4</w:t>
                  </w:r>
                  <w:r>
                    <w:rPr>
                      <w:rFonts w:hint="default" w:ascii="Times New Roman" w:hAnsi="Times New Roman" w:cs="Times New Roman"/>
                      <w:color w:val="auto"/>
                      <w:sz w:val="21"/>
                      <w:highlight w:val="none"/>
                    </w:rPr>
                    <w:t>°C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color w:val="auto"/>
                      <w:sz w:val="21"/>
                      <w:highlight w:val="none"/>
                    </w:rPr>
                  </w:pPr>
                  <w:r>
                    <w:rPr>
                      <w:color w:val="auto"/>
                      <w:sz w:val="21"/>
                      <w:highlight w:val="none"/>
                    </w:rPr>
                    <w:t>土地利用类型</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cs="Times New Roman"/>
                      <w:color w:val="auto"/>
                      <w:sz w:val="21"/>
                      <w:highlight w:val="none"/>
                      <w:lang w:val="en-US" w:eastAsia="zh-CN"/>
                    </w:rPr>
                  </w:pPr>
                  <w:r>
                    <w:rPr>
                      <w:rFonts w:hint="eastAsia" w:cs="Times New Roman"/>
                      <w:color w:val="auto"/>
                      <w:sz w:val="21"/>
                      <w:highlight w:val="none"/>
                      <w:lang w:val="en-US" w:eastAsia="zh-CN"/>
                    </w:rPr>
                    <w:t>农田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59" w:type="pct"/>
                  <w:gridSpan w:val="2"/>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color w:val="auto"/>
                      <w:sz w:val="21"/>
                      <w:highlight w:val="none"/>
                    </w:rPr>
                  </w:pPr>
                  <w:r>
                    <w:rPr>
                      <w:color w:val="auto"/>
                      <w:sz w:val="21"/>
                      <w:highlight w:val="none"/>
                    </w:rPr>
                    <w:t>区域湿度条件</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cs="Times New Roman"/>
                      <w:color w:val="auto"/>
                      <w:sz w:val="21"/>
                      <w:highlight w:val="none"/>
                      <w:lang w:val="en-US"/>
                    </w:rPr>
                  </w:pPr>
                  <w:r>
                    <w:rPr>
                      <w:rFonts w:hint="default" w:ascii="Times New Roman" w:hAnsi="Times New Roman" w:eastAsia="宋体" w:cs="Times New Roman"/>
                      <w:color w:val="auto"/>
                      <w:sz w:val="21"/>
                      <w:highlight w:val="none"/>
                      <w:lang w:val="en-US" w:eastAsia="zh-CN"/>
                    </w:rPr>
                    <w:t>中等</w:t>
                  </w:r>
                  <w:r>
                    <w:rPr>
                      <w:rFonts w:hint="default" w:ascii="Times New Roman" w:hAnsi="Times New Roman" w:cs="Times New Roman"/>
                      <w:color w:val="auto"/>
                      <w:sz w:val="21"/>
                      <w:highlight w:val="none"/>
                    </w:rPr>
                    <w:t>湿</w:t>
                  </w:r>
                  <w:r>
                    <w:rPr>
                      <w:rFonts w:hint="eastAsia" w:cs="Times New Roman"/>
                      <w:color w:val="auto"/>
                      <w:sz w:val="21"/>
                      <w:highlight w:val="none"/>
                      <w:lang w:val="en-US" w:eastAsia="zh-CN"/>
                    </w:rPr>
                    <w:t>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restar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 w:line="240" w:lineRule="auto"/>
                    <w:ind w:left="0" w:right="0"/>
                    <w:jc w:val="center"/>
                    <w:textAlignment w:val="auto"/>
                    <w:rPr>
                      <w:b/>
                      <w:color w:val="auto"/>
                      <w:sz w:val="18"/>
                      <w:highlight w:val="none"/>
                    </w:rPr>
                  </w:pPr>
                </w:p>
                <w:p>
                  <w:pPr>
                    <w:pStyle w:val="51"/>
                    <w:keepNext w:val="0"/>
                    <w:keepLines w:val="0"/>
                    <w:pageBreakBefore w:val="0"/>
                    <w:widowControl w:val="0"/>
                    <w:kinsoku/>
                    <w:wordWrap/>
                    <w:overflowPunct/>
                    <w:topLinePunct w:val="0"/>
                    <w:autoSpaceDE/>
                    <w:autoSpaceDN/>
                    <w:bidi w:val="0"/>
                    <w:adjustRightInd w:val="0"/>
                    <w:snapToGrid w:val="0"/>
                    <w:spacing w:before="1" w:line="240" w:lineRule="auto"/>
                    <w:ind w:left="0" w:right="0"/>
                    <w:jc w:val="center"/>
                    <w:textAlignment w:val="auto"/>
                    <w:rPr>
                      <w:color w:val="auto"/>
                      <w:sz w:val="21"/>
                      <w:highlight w:val="none"/>
                    </w:rPr>
                  </w:pPr>
                  <w:r>
                    <w:rPr>
                      <w:color w:val="auto"/>
                      <w:sz w:val="21"/>
                      <w:highlight w:val="none"/>
                    </w:rPr>
                    <w:t>是否考虑地形</w:t>
                  </w:r>
                </w:p>
              </w:tc>
              <w:tc>
                <w:tcPr>
                  <w:tcW w:w="1535"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color w:val="auto"/>
                      <w:sz w:val="21"/>
                      <w:highlight w:val="none"/>
                    </w:rPr>
                  </w:pPr>
                  <w:r>
                    <w:rPr>
                      <w:color w:val="auto"/>
                      <w:sz w:val="21"/>
                      <w:highlight w:val="none"/>
                    </w:rPr>
                    <w:t>考虑地形</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rFonts w:hint="default" w:ascii="Times New Roman" w:hAnsi="Times New Roman" w:cs="Times New Roman"/>
                      <w:color w:val="auto"/>
                      <w:sz w:val="21"/>
                      <w:highlight w:val="none"/>
                    </w:rPr>
                  </w:pPr>
                  <w:r>
                    <w:rPr>
                      <w:rFonts w:hint="default"/>
                      <w:highlight w:val="none"/>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
                      <w:szCs w:val="2"/>
                      <w:highlight w:val="none"/>
                    </w:rPr>
                  </w:pPr>
                </w:p>
              </w:tc>
              <w:tc>
                <w:tcPr>
                  <w:tcW w:w="1535"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rFonts w:ascii="Times New Roman" w:eastAsia="Times New Roman"/>
                      <w:color w:val="auto"/>
                      <w:sz w:val="21"/>
                      <w:highlight w:val="none"/>
                    </w:rPr>
                  </w:pPr>
                  <w:r>
                    <w:rPr>
                      <w:color w:val="auto"/>
                      <w:sz w:val="21"/>
                      <w:highlight w:val="none"/>
                    </w:rPr>
                    <w:t>地形数据分辨率</w:t>
                  </w:r>
                  <w:r>
                    <w:rPr>
                      <w:rFonts w:ascii="Times New Roman" w:eastAsia="Times New Roman"/>
                      <w:color w:val="auto"/>
                      <w:sz w:val="21"/>
                      <w:highlight w:val="none"/>
                    </w:rPr>
                    <w:t>(m)</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2" w:line="240" w:lineRule="auto"/>
                    <w:ind w:left="0"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w w:val="99"/>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restar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b/>
                      <w:color w:val="auto"/>
                      <w:sz w:val="20"/>
                      <w:highlight w:val="none"/>
                    </w:rPr>
                  </w:pPr>
                </w:p>
                <w:p>
                  <w:pPr>
                    <w:pStyle w:val="51"/>
                    <w:keepNext w:val="0"/>
                    <w:keepLines w:val="0"/>
                    <w:pageBreakBefore w:val="0"/>
                    <w:widowControl w:val="0"/>
                    <w:kinsoku/>
                    <w:wordWrap/>
                    <w:overflowPunct/>
                    <w:topLinePunct w:val="0"/>
                    <w:autoSpaceDE/>
                    <w:autoSpaceDN/>
                    <w:bidi w:val="0"/>
                    <w:adjustRightInd w:val="0"/>
                    <w:snapToGrid w:val="0"/>
                    <w:spacing w:before="171" w:line="240" w:lineRule="auto"/>
                    <w:ind w:left="0" w:right="0"/>
                    <w:jc w:val="center"/>
                    <w:textAlignment w:val="auto"/>
                    <w:rPr>
                      <w:color w:val="auto"/>
                      <w:sz w:val="21"/>
                      <w:highlight w:val="none"/>
                    </w:rPr>
                  </w:pPr>
                  <w:r>
                    <w:rPr>
                      <w:color w:val="auto"/>
                      <w:sz w:val="21"/>
                      <w:highlight w:val="none"/>
                    </w:rPr>
                    <w:t>是否考虑海岸线熏烟</w:t>
                  </w:r>
                </w:p>
              </w:tc>
              <w:tc>
                <w:tcPr>
                  <w:tcW w:w="1535"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color w:val="auto"/>
                      <w:sz w:val="21"/>
                      <w:highlight w:val="none"/>
                    </w:rPr>
                  </w:pPr>
                  <w:r>
                    <w:rPr>
                      <w:color w:val="auto"/>
                      <w:sz w:val="21"/>
                      <w:highlight w:val="none"/>
                    </w:rPr>
                    <w:t>考虑海岸线熏烟</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color w:val="auto"/>
                      <w:sz w:val="21"/>
                      <w:highlight w:val="none"/>
                    </w:rPr>
                  </w:pPr>
                  <w:r>
                    <w:rPr>
                      <w:highlight w:val="none"/>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
                      <w:szCs w:val="2"/>
                      <w:highlight w:val="none"/>
                    </w:rPr>
                  </w:pPr>
                </w:p>
              </w:tc>
              <w:tc>
                <w:tcPr>
                  <w:tcW w:w="1535"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38" w:line="240" w:lineRule="auto"/>
                    <w:ind w:left="0" w:right="0"/>
                    <w:jc w:val="center"/>
                    <w:textAlignment w:val="auto"/>
                    <w:rPr>
                      <w:rFonts w:ascii="Times New Roman" w:eastAsia="Times New Roman"/>
                      <w:color w:val="auto"/>
                      <w:sz w:val="21"/>
                      <w:highlight w:val="none"/>
                    </w:rPr>
                  </w:pPr>
                  <w:r>
                    <w:rPr>
                      <w:color w:val="auto"/>
                      <w:sz w:val="21"/>
                      <w:highlight w:val="none"/>
                    </w:rPr>
                    <w:t>海岸线距离</w:t>
                  </w:r>
                  <w:r>
                    <w:rPr>
                      <w:rFonts w:ascii="Times New Roman" w:eastAsia="Times New Roman"/>
                      <w:color w:val="auto"/>
                      <w:sz w:val="21"/>
                      <w:highlight w:val="none"/>
                    </w:rPr>
                    <w:t>/km</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52" w:line="240" w:lineRule="auto"/>
                    <w:ind w:left="0" w:right="0"/>
                    <w:jc w:val="center"/>
                    <w:textAlignment w:val="auto"/>
                    <w:rPr>
                      <w:rFonts w:ascii="Times New Roman"/>
                      <w:color w:val="auto"/>
                      <w:sz w:val="21"/>
                      <w:highlight w:val="none"/>
                    </w:rPr>
                  </w:pPr>
                  <w:r>
                    <w:rPr>
                      <w:rFonts w:ascii="Times New Roman"/>
                      <w:color w:val="auto"/>
                      <w:w w:val="99"/>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2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
                      <w:szCs w:val="2"/>
                      <w:highlight w:val="none"/>
                    </w:rPr>
                  </w:pPr>
                </w:p>
              </w:tc>
              <w:tc>
                <w:tcPr>
                  <w:tcW w:w="1535"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38" w:line="240" w:lineRule="auto"/>
                    <w:ind w:left="0" w:right="0"/>
                    <w:jc w:val="center"/>
                    <w:textAlignment w:val="auto"/>
                    <w:rPr>
                      <w:rFonts w:ascii="Times New Roman" w:eastAsia="Times New Roman"/>
                      <w:color w:val="auto"/>
                      <w:sz w:val="13"/>
                      <w:highlight w:val="none"/>
                    </w:rPr>
                  </w:pPr>
                  <w:r>
                    <w:rPr>
                      <w:color w:val="auto"/>
                      <w:sz w:val="21"/>
                      <w:highlight w:val="none"/>
                    </w:rPr>
                    <w:t>海岸线方向</w:t>
                  </w:r>
                  <w:r>
                    <w:rPr>
                      <w:rFonts w:ascii="Times New Roman" w:eastAsia="Times New Roman"/>
                      <w:color w:val="auto"/>
                      <w:sz w:val="21"/>
                      <w:highlight w:val="none"/>
                    </w:rPr>
                    <w:t>/</w:t>
                  </w:r>
                  <w:r>
                    <w:rPr>
                      <w:rFonts w:ascii="Times New Roman" w:eastAsia="Times New Roman"/>
                      <w:color w:val="auto"/>
                      <w:position w:val="7"/>
                      <w:sz w:val="13"/>
                      <w:highlight w:val="none"/>
                    </w:rPr>
                    <w:t>o</w:t>
                  </w:r>
                </w:p>
              </w:tc>
              <w:tc>
                <w:tcPr>
                  <w:tcW w:w="2040" w:type="pc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52" w:line="240" w:lineRule="auto"/>
                    <w:ind w:left="0" w:right="0"/>
                    <w:jc w:val="center"/>
                    <w:textAlignment w:val="auto"/>
                    <w:rPr>
                      <w:rFonts w:ascii="Times New Roman"/>
                      <w:color w:val="auto"/>
                      <w:sz w:val="21"/>
                      <w:highlight w:val="none"/>
                    </w:rPr>
                  </w:pPr>
                  <w:r>
                    <w:rPr>
                      <w:rFonts w:ascii="Times New Roman"/>
                      <w:color w:val="auto"/>
                      <w:w w:val="99"/>
                      <w:sz w:val="21"/>
                      <w:highlight w:val="none"/>
                    </w:rPr>
                    <w:t>/</w:t>
                  </w:r>
                </w:p>
              </w:tc>
            </w:tr>
          </w:tbl>
          <w:p>
            <w:pPr>
              <w:pStyle w:val="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b w:val="0"/>
                <w:bCs/>
                <w:color w:val="auto"/>
                <w:sz w:val="24"/>
                <w:highlight w:val="none"/>
                <w:lang w:val="en-US" w:eastAsia="zh-CN"/>
              </w:rPr>
            </w:pPr>
            <w:r>
              <w:rPr>
                <w:rFonts w:hint="eastAsia"/>
                <w:b w:val="0"/>
                <w:bCs/>
                <w:color w:val="auto"/>
                <w:sz w:val="24"/>
                <w:highlight w:val="none"/>
                <w:lang w:val="en-US" w:eastAsia="zh-CN"/>
              </w:rPr>
              <w:t>由于经过废气处理处理措施改造升级后，现有项目和本项目共用一台处理设施，故本次评价对厂区整体进行预测评价。</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现有项目有机废气有组织排放量为0.0</w:t>
            </w:r>
            <w:r>
              <w:rPr>
                <w:rFonts w:hint="eastAsia" w:eastAsia="宋体" w:cs="Times New Roman"/>
                <w:b w:val="0"/>
                <w:bCs w:val="0"/>
                <w:color w:val="auto"/>
                <w:kern w:val="2"/>
                <w:sz w:val="24"/>
                <w:szCs w:val="20"/>
                <w:highlight w:val="none"/>
                <w:u w:val="none"/>
                <w:vertAlign w:val="baseline"/>
                <w:lang w:val="en-US" w:eastAsia="zh-CN" w:bidi="ar-SA"/>
              </w:rPr>
              <w:t>057</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t/a，</w:t>
            </w:r>
            <w:r>
              <w:rPr>
                <w:rFonts w:hint="default" w:ascii="Times New Roman" w:hAnsi="Times New Roman" w:cs="Times New Roman" w:eastAsiaTheme="minorEastAsia"/>
                <w:b w:val="0"/>
                <w:bCs w:val="0"/>
                <w:color w:val="auto"/>
                <w:sz w:val="24"/>
                <w:szCs w:val="24"/>
                <w:highlight w:val="none"/>
                <w:u w:val="none"/>
                <w:lang w:val="en-US" w:eastAsia="zh-CN"/>
              </w:rPr>
              <w:t>无组织废气排放量为0.010</w:t>
            </w:r>
            <w:r>
              <w:rPr>
                <w:rFonts w:hint="default" w:ascii="Times New Roman" w:hAnsi="Times New Roman" w:eastAsia="宋体" w:cs="Times New Roman"/>
                <w:b w:val="0"/>
                <w:bCs w:val="0"/>
                <w:color w:val="auto"/>
                <w:kern w:val="2"/>
                <w:sz w:val="24"/>
                <w:szCs w:val="20"/>
                <w:highlight w:val="none"/>
                <w:u w:val="none"/>
                <w:vertAlign w:val="baseline"/>
                <w:lang w:val="en-US" w:eastAsia="zh-CN" w:bidi="ar-SA"/>
              </w:rPr>
              <w:t>t/a。</w:t>
            </w:r>
            <w:r>
              <w:rPr>
                <w:rFonts w:hint="eastAsia" w:ascii="Times New Roman" w:hAnsi="Times New Roman" w:cs="Times New Roman"/>
                <w:b w:val="0"/>
                <w:bCs w:val="0"/>
                <w:color w:val="auto"/>
                <w:kern w:val="2"/>
                <w:sz w:val="24"/>
                <w:szCs w:val="20"/>
                <w:highlight w:val="none"/>
                <w:u w:val="none"/>
                <w:vertAlign w:val="baseline"/>
                <w:lang w:val="en-US" w:eastAsia="zh-CN" w:bidi="ar-SA"/>
              </w:rPr>
              <w:t>本项目</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有机废气有组织排放量为0.0</w:t>
            </w:r>
            <w:r>
              <w:rPr>
                <w:rFonts w:hint="eastAsia" w:eastAsia="宋体" w:cs="Times New Roman"/>
                <w:b w:val="0"/>
                <w:bCs w:val="0"/>
                <w:color w:val="auto"/>
                <w:kern w:val="2"/>
                <w:sz w:val="24"/>
                <w:szCs w:val="20"/>
                <w:highlight w:val="none"/>
                <w:u w:val="none"/>
                <w:vertAlign w:val="baseline"/>
                <w:lang w:val="en-US" w:eastAsia="zh-CN" w:bidi="ar-SA"/>
              </w:rPr>
              <w:t>0</w:t>
            </w:r>
            <w:r>
              <w:rPr>
                <w:rFonts w:hint="eastAsia" w:cs="Times New Roman"/>
                <w:b w:val="0"/>
                <w:bCs w:val="0"/>
                <w:color w:val="auto"/>
                <w:kern w:val="2"/>
                <w:sz w:val="24"/>
                <w:szCs w:val="20"/>
                <w:highlight w:val="none"/>
                <w:u w:val="none"/>
                <w:vertAlign w:val="baseline"/>
                <w:lang w:val="en-US" w:eastAsia="zh-CN" w:bidi="ar-SA"/>
              </w:rPr>
              <w:t>06</w:t>
            </w:r>
            <w:r>
              <w:rPr>
                <w:rFonts w:hint="eastAsia" w:ascii="Times New Roman" w:hAnsi="Times New Roman" w:eastAsia="宋体" w:cs="Times New Roman"/>
                <w:b w:val="0"/>
                <w:bCs w:val="0"/>
                <w:color w:val="auto"/>
                <w:kern w:val="2"/>
                <w:sz w:val="24"/>
                <w:szCs w:val="20"/>
                <w:highlight w:val="none"/>
                <w:u w:val="none"/>
                <w:vertAlign w:val="baseline"/>
                <w:lang w:val="en-US" w:eastAsia="zh-CN" w:bidi="ar-SA"/>
              </w:rPr>
              <w:t>t/a，</w:t>
            </w:r>
            <w:r>
              <w:rPr>
                <w:rFonts w:hint="default" w:ascii="Times New Roman" w:hAnsi="Times New Roman" w:cs="Times New Roman" w:eastAsiaTheme="minorEastAsia"/>
                <w:b w:val="0"/>
                <w:bCs w:val="0"/>
                <w:color w:val="auto"/>
                <w:sz w:val="24"/>
                <w:szCs w:val="24"/>
                <w:highlight w:val="none"/>
                <w:u w:val="none"/>
                <w:lang w:val="en-US" w:eastAsia="zh-CN"/>
              </w:rPr>
              <w:t>无组织废气排放量为0.0</w:t>
            </w:r>
            <w:r>
              <w:rPr>
                <w:rFonts w:hint="eastAsia" w:ascii="Times New Roman" w:hAnsi="Times New Roman" w:cs="Times New Roman" w:eastAsiaTheme="minorEastAsia"/>
                <w:b w:val="0"/>
                <w:bCs w:val="0"/>
                <w:color w:val="auto"/>
                <w:sz w:val="24"/>
                <w:szCs w:val="24"/>
                <w:highlight w:val="none"/>
                <w:u w:val="none"/>
                <w:lang w:val="en-US" w:eastAsia="zh-CN"/>
              </w:rPr>
              <w:t>0</w:t>
            </w:r>
            <w:r>
              <w:rPr>
                <w:rFonts w:hint="default" w:ascii="Times New Roman" w:hAnsi="Times New Roman" w:cs="Times New Roman" w:eastAsiaTheme="minorEastAsia"/>
                <w:b w:val="0"/>
                <w:bCs w:val="0"/>
                <w:color w:val="auto"/>
                <w:sz w:val="24"/>
                <w:szCs w:val="24"/>
                <w:highlight w:val="none"/>
                <w:u w:val="none"/>
                <w:lang w:val="en-US" w:eastAsia="zh-CN"/>
              </w:rPr>
              <w:t>10</w:t>
            </w:r>
            <w:r>
              <w:rPr>
                <w:rFonts w:hint="default" w:ascii="Times New Roman" w:hAnsi="Times New Roman" w:eastAsia="宋体" w:cs="Times New Roman"/>
                <w:b w:val="0"/>
                <w:bCs w:val="0"/>
                <w:color w:val="auto"/>
                <w:kern w:val="2"/>
                <w:sz w:val="24"/>
                <w:szCs w:val="20"/>
                <w:highlight w:val="none"/>
                <w:u w:val="none"/>
                <w:vertAlign w:val="baseline"/>
                <w:lang w:val="en-US" w:eastAsia="zh-CN" w:bidi="ar-SA"/>
              </w:rPr>
              <w:t>t/a</w:t>
            </w:r>
          </w:p>
          <w:p>
            <w:pPr>
              <w:pStyle w:val="7"/>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rPr>
                <w:rFonts w:ascii="Times New Roman" w:eastAsia="Times New Roman"/>
                <w:b w:val="0"/>
                <w:bCs/>
                <w:color w:val="auto"/>
                <w:sz w:val="24"/>
                <w:highlight w:val="none"/>
              </w:rPr>
            </w:pPr>
            <w:r>
              <w:rPr>
                <w:rFonts w:hint="eastAsia"/>
                <w:b w:val="0"/>
                <w:bCs/>
                <w:color w:val="auto"/>
                <w:sz w:val="24"/>
                <w:highlight w:val="none"/>
                <w:lang w:val="en-US" w:eastAsia="zh-CN"/>
              </w:rPr>
              <w:t xml:space="preserve">表37    </w:t>
            </w:r>
            <w:r>
              <w:rPr>
                <w:kern w:val="2"/>
                <w:sz w:val="24"/>
                <w:highlight w:val="none"/>
                <w:lang w:val="en-US" w:eastAsia="zh-CN"/>
              </w:rPr>
              <w:t>主要废气污染源参数一览表(</w:t>
            </w:r>
            <w:r>
              <w:rPr>
                <w:rFonts w:hint="eastAsia"/>
                <w:kern w:val="2"/>
                <w:sz w:val="24"/>
                <w:highlight w:val="none"/>
                <w:lang w:val="en-US" w:eastAsia="zh-CN"/>
              </w:rPr>
              <w:t>点</w:t>
            </w:r>
            <w:r>
              <w:rPr>
                <w:kern w:val="2"/>
                <w:sz w:val="24"/>
                <w:highlight w:val="none"/>
                <w:lang w:val="en-US" w:eastAsia="zh-CN"/>
              </w:rPr>
              <w:t>源)</w:t>
            </w:r>
          </w:p>
          <w:tbl>
            <w:tblPr>
              <w:tblStyle w:val="31"/>
              <w:tblW w:w="4997"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68"/>
              <w:gridCol w:w="779"/>
              <w:gridCol w:w="669"/>
              <w:gridCol w:w="624"/>
              <w:gridCol w:w="612"/>
              <w:gridCol w:w="614"/>
              <w:gridCol w:w="650"/>
              <w:gridCol w:w="1137"/>
              <w:gridCol w:w="607"/>
              <w:gridCol w:w="702"/>
              <w:gridCol w:w="607"/>
              <w:gridCol w:w="1113"/>
              <w:gridCol w:w="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gridAfter w:val="1"/>
                <w:wAfter w:w="3" w:type="pct"/>
                <w:trHeight w:val="397" w:hRule="atLeast"/>
                <w:jc w:val="center"/>
              </w:trPr>
              <w:tc>
                <w:tcPr>
                  <w:tcW w:w="27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编号</w:t>
                  </w:r>
                </w:p>
              </w:tc>
              <w:tc>
                <w:tcPr>
                  <w:tcW w:w="4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名称</w:t>
                  </w:r>
                </w:p>
              </w:tc>
              <w:tc>
                <w:tcPr>
                  <w:tcW w:w="752"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排气筒底部中心坐标/m</w:t>
                  </w:r>
                </w:p>
              </w:tc>
              <w:tc>
                <w:tcPr>
                  <w:tcW w:w="35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排气筒底部海拔高度/m</w:t>
                  </w:r>
                </w:p>
              </w:tc>
              <w:tc>
                <w:tcPr>
                  <w:tcW w:w="35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排气筒高度/m</w:t>
                  </w:r>
                </w:p>
              </w:tc>
              <w:tc>
                <w:tcPr>
                  <w:tcW w:w="37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排气筒出口内径/m</w:t>
                  </w:r>
                </w:p>
              </w:tc>
              <w:tc>
                <w:tcPr>
                  <w:tcW w:w="66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烟气流量/（m/</w:t>
                  </w:r>
                  <w:r>
                    <w:rPr>
                      <w:rFonts w:hint="eastAsia"/>
                      <w:b w:val="0"/>
                      <w:bCs w:val="0"/>
                      <w:sz w:val="21"/>
                      <w:szCs w:val="21"/>
                      <w:highlight w:val="none"/>
                      <w:vertAlign w:val="baseline"/>
                      <w:lang w:val="en-US" w:eastAsia="zh-CN"/>
                    </w:rPr>
                    <w:t>s</w:t>
                  </w:r>
                  <w:r>
                    <w:rPr>
                      <w:rFonts w:hint="eastAsia" w:ascii="Times New Roman" w:hAnsi="Times New Roman"/>
                      <w:b w:val="0"/>
                      <w:bCs w:val="0"/>
                      <w:sz w:val="21"/>
                      <w:szCs w:val="21"/>
                      <w:highlight w:val="none"/>
                      <w:vertAlign w:val="baseline"/>
                      <w:lang w:val="en-US" w:eastAsia="zh-CN"/>
                    </w:rPr>
                    <w:t>）</w:t>
                  </w:r>
                </w:p>
              </w:tc>
              <w:tc>
                <w:tcPr>
                  <w:tcW w:w="3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烟气温度/</w:t>
                  </w:r>
                  <w:r>
                    <w:rPr>
                      <w:rFonts w:hint="default" w:ascii="Times New Roman" w:hAnsi="Times New Roman" w:cs="Times New Roman"/>
                      <w:b w:val="0"/>
                      <w:bCs w:val="0"/>
                      <w:sz w:val="21"/>
                      <w:szCs w:val="21"/>
                      <w:highlight w:val="none"/>
                      <w:vertAlign w:val="baseline"/>
                      <w:lang w:val="en-US" w:eastAsia="zh-CN"/>
                    </w:rPr>
                    <w:t>℃</w:t>
                  </w:r>
                </w:p>
              </w:tc>
              <w:tc>
                <w:tcPr>
                  <w:tcW w:w="40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年排放小时数/h</w:t>
                  </w:r>
                </w:p>
              </w:tc>
              <w:tc>
                <w:tcPr>
                  <w:tcW w:w="35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排放工况</w:t>
                  </w:r>
                </w:p>
              </w:tc>
              <w:tc>
                <w:tcPr>
                  <w:tcW w:w="64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污染物排放速率/（kg/h）</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gridAfter w:val="1"/>
                <w:wAfter w:w="3" w:type="pct"/>
                <w:trHeight w:val="312" w:hRule="atLeast"/>
                <w:jc w:val="center"/>
              </w:trPr>
              <w:tc>
                <w:tcPr>
                  <w:tcW w:w="27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4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8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X</w:t>
                  </w:r>
                </w:p>
              </w:tc>
              <w:tc>
                <w:tcPr>
                  <w:tcW w:w="36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Y</w:t>
                  </w:r>
                </w:p>
              </w:tc>
              <w:tc>
                <w:tcPr>
                  <w:tcW w:w="35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7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66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4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64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7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4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8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lang w:val="en-US" w:eastAsia="zh-CN"/>
                    </w:rPr>
                  </w:pPr>
                </w:p>
              </w:tc>
              <w:tc>
                <w:tcPr>
                  <w:tcW w:w="36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lang w:val="en-US" w:eastAsia="zh-CN"/>
                    </w:rPr>
                  </w:pPr>
                </w:p>
              </w:tc>
              <w:tc>
                <w:tcPr>
                  <w:tcW w:w="35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7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66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4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35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65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eastAsia="zh-CN"/>
                    </w:rPr>
                  </w:pPr>
                  <w:r>
                    <w:rPr>
                      <w:rFonts w:hint="eastAsia" w:ascii="Times New Roman" w:hAnsi="Times New Roman"/>
                      <w:b w:val="0"/>
                      <w:bCs w:val="0"/>
                      <w:sz w:val="21"/>
                      <w:szCs w:val="21"/>
                      <w:highlight w:val="none"/>
                      <w:vertAlign w:val="baseline"/>
                      <w:lang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7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1</w:t>
                  </w:r>
                </w:p>
              </w:tc>
              <w:tc>
                <w:tcPr>
                  <w:tcW w:w="4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w:t>
                  </w:r>
                </w:p>
              </w:tc>
              <w:tc>
                <w:tcPr>
                  <w:tcW w:w="38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-37</w:t>
                  </w:r>
                </w:p>
              </w:tc>
              <w:tc>
                <w:tcPr>
                  <w:tcW w:w="3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-13</w:t>
                  </w:r>
                </w:p>
              </w:tc>
              <w:tc>
                <w:tcPr>
                  <w:tcW w:w="3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80</w:t>
                  </w:r>
                </w:p>
              </w:tc>
              <w:tc>
                <w:tcPr>
                  <w:tcW w:w="3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15</w:t>
                  </w:r>
                </w:p>
              </w:tc>
              <w:tc>
                <w:tcPr>
                  <w:tcW w:w="37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0.3</w:t>
                  </w:r>
                </w:p>
              </w:tc>
              <w:tc>
                <w:tcPr>
                  <w:tcW w:w="66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cs="Times New Roman"/>
                      <w:b w:val="0"/>
                      <w:bCs w:val="0"/>
                      <w:sz w:val="21"/>
                      <w:szCs w:val="21"/>
                      <w:highlight w:val="none"/>
                      <w:vertAlign w:val="baseline"/>
                      <w:lang w:val="en-US" w:eastAsia="zh-CN"/>
                    </w:rPr>
                    <w:t>19.6</w:t>
                  </w:r>
                </w:p>
              </w:tc>
              <w:tc>
                <w:tcPr>
                  <w:tcW w:w="3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25</w:t>
                  </w:r>
                </w:p>
              </w:tc>
              <w:tc>
                <w:tcPr>
                  <w:tcW w:w="4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2400</w:t>
                  </w:r>
                </w:p>
              </w:tc>
              <w:tc>
                <w:tcPr>
                  <w:tcW w:w="35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正常</w:t>
                  </w:r>
                </w:p>
              </w:tc>
              <w:tc>
                <w:tcPr>
                  <w:tcW w:w="65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0.0</w:t>
                  </w:r>
                  <w:r>
                    <w:rPr>
                      <w:rFonts w:hint="eastAsia" w:cs="Times New Roman"/>
                      <w:b w:val="0"/>
                      <w:bCs w:val="0"/>
                      <w:sz w:val="21"/>
                      <w:szCs w:val="21"/>
                      <w:highlight w:val="none"/>
                      <w:vertAlign w:val="baseline"/>
                      <w:lang w:val="en-US" w:eastAsia="zh-CN"/>
                    </w:rPr>
                    <w:t>026</w:t>
                  </w:r>
                </w:p>
              </w:tc>
            </w:tr>
          </w:tbl>
          <w:p>
            <w:pPr>
              <w:pStyle w:val="7"/>
              <w:keepNext w:val="0"/>
              <w:keepLines w:val="0"/>
              <w:pageBreakBefore w:val="0"/>
              <w:widowControl w:val="0"/>
              <w:kinsoku/>
              <w:wordWrap/>
              <w:overflowPunct/>
              <w:topLinePunct w:val="0"/>
              <w:autoSpaceDE/>
              <w:autoSpaceDN/>
              <w:bidi w:val="0"/>
              <w:adjustRightInd w:val="0"/>
              <w:snapToGrid w:val="0"/>
              <w:spacing w:before="159" w:beforeLines="50" w:line="240" w:lineRule="auto"/>
              <w:jc w:val="center"/>
              <w:textAlignment w:val="auto"/>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38</w:t>
            </w:r>
            <w:r>
              <w:rPr>
                <w:rFonts w:hint="default" w:ascii="Times New Roman" w:hAnsi="Times New Roman" w:cs="Times New Roman"/>
                <w:kern w:val="2"/>
                <w:sz w:val="24"/>
                <w:highlight w:val="none"/>
                <w:lang w:val="en-US" w:eastAsia="zh-CN"/>
              </w:rPr>
              <w:t xml:space="preserve">   </w:t>
            </w:r>
            <w:r>
              <w:rPr>
                <w:rFonts w:hint="default" w:ascii="Times New Roman" w:hAnsi="Times New Roman" w:cs="Times New Roman"/>
                <w:kern w:val="2"/>
                <w:sz w:val="24"/>
                <w:highlight w:val="none"/>
                <w:lang w:val="en-US" w:eastAsia="zh-CN"/>
              </w:rPr>
              <w:tab/>
            </w:r>
            <w:r>
              <w:rPr>
                <w:rFonts w:hint="default" w:ascii="Times New Roman" w:hAnsi="Times New Roman" w:cs="Times New Roman"/>
                <w:kern w:val="2"/>
                <w:sz w:val="24"/>
                <w:highlight w:val="none"/>
                <w:lang w:val="en-US" w:eastAsia="zh-CN"/>
              </w:rPr>
              <w:t>主要废气污染源参数一览表(面源)</w:t>
            </w:r>
          </w:p>
          <w:tbl>
            <w:tblPr>
              <w:tblStyle w:val="31"/>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35"/>
              <w:gridCol w:w="1206"/>
              <w:gridCol w:w="1109"/>
              <w:gridCol w:w="585"/>
              <w:gridCol w:w="519"/>
              <w:gridCol w:w="543"/>
              <w:gridCol w:w="607"/>
              <w:gridCol w:w="631"/>
              <w:gridCol w:w="662"/>
              <w:gridCol w:w="536"/>
              <w:gridCol w:w="12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8" w:type="pct"/>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编号</w:t>
                  </w:r>
                </w:p>
              </w:tc>
              <w:tc>
                <w:tcPr>
                  <w:tcW w:w="312" w:type="pct"/>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名称</w:t>
                  </w:r>
                </w:p>
              </w:tc>
              <w:tc>
                <w:tcPr>
                  <w:tcW w:w="1347" w:type="pct"/>
                  <w:gridSpan w:val="2"/>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面源起点坐标/m</w:t>
                  </w:r>
                </w:p>
              </w:tc>
              <w:tc>
                <w:tcPr>
                  <w:tcW w:w="341" w:type="pct"/>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面源海拔高度/m</w:t>
                  </w:r>
                </w:p>
              </w:tc>
              <w:tc>
                <w:tcPr>
                  <w:tcW w:w="302" w:type="pct"/>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面源长度/m</w:t>
                  </w:r>
                </w:p>
              </w:tc>
              <w:tc>
                <w:tcPr>
                  <w:tcW w:w="316" w:type="pct"/>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面源宽度/m</w:t>
                  </w:r>
                </w:p>
              </w:tc>
              <w:tc>
                <w:tcPr>
                  <w:tcW w:w="353" w:type="pct"/>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与正北向夹角/°</w:t>
                  </w:r>
                </w:p>
              </w:tc>
              <w:tc>
                <w:tcPr>
                  <w:tcW w:w="367" w:type="pct"/>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面源有效排放高度/m</w:t>
                  </w:r>
                </w:p>
              </w:tc>
              <w:tc>
                <w:tcPr>
                  <w:tcW w:w="385" w:type="pct"/>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年排放小时数/h</w:t>
                  </w:r>
                </w:p>
              </w:tc>
              <w:tc>
                <w:tcPr>
                  <w:tcW w:w="312" w:type="pct"/>
                  <w:vMerge w:val="restar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排放工况</w:t>
                  </w:r>
                </w:p>
              </w:tc>
              <w:tc>
                <w:tcPr>
                  <w:tcW w:w="714"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污染物排放速率/（kg/h）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8" w:type="pct"/>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p>
              </w:tc>
              <w:tc>
                <w:tcPr>
                  <w:tcW w:w="312" w:type="pct"/>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p>
              </w:tc>
              <w:tc>
                <w:tcPr>
                  <w:tcW w:w="702"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eastAsia" w:ascii="Times New Roman" w:hAnsi="Times New Roman" w:cs="Times New Roman"/>
                      <w:kern w:val="2"/>
                      <w:sz w:val="21"/>
                      <w:szCs w:val="21"/>
                      <w:highlight w:val="none"/>
                      <w:vertAlign w:val="baseline"/>
                      <w:lang w:val="en-US" w:eastAsia="zh-CN"/>
                    </w:rPr>
                    <w:t>X</w:t>
                  </w:r>
                </w:p>
              </w:tc>
              <w:tc>
                <w:tcPr>
                  <w:tcW w:w="645"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eastAsia" w:ascii="Times New Roman" w:hAnsi="Times New Roman" w:cs="Times New Roman"/>
                      <w:kern w:val="2"/>
                      <w:sz w:val="21"/>
                      <w:szCs w:val="21"/>
                      <w:highlight w:val="none"/>
                      <w:vertAlign w:val="baseline"/>
                      <w:lang w:val="en-US" w:eastAsia="zh-CN"/>
                    </w:rPr>
                    <w:t>Y</w:t>
                  </w:r>
                </w:p>
              </w:tc>
              <w:tc>
                <w:tcPr>
                  <w:tcW w:w="341" w:type="pct"/>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p>
              </w:tc>
              <w:tc>
                <w:tcPr>
                  <w:tcW w:w="302" w:type="pct"/>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p>
              </w:tc>
              <w:tc>
                <w:tcPr>
                  <w:tcW w:w="316" w:type="pct"/>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p>
              </w:tc>
              <w:tc>
                <w:tcPr>
                  <w:tcW w:w="353" w:type="pct"/>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p>
              </w:tc>
              <w:tc>
                <w:tcPr>
                  <w:tcW w:w="367" w:type="pct"/>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p>
              </w:tc>
              <w:tc>
                <w:tcPr>
                  <w:tcW w:w="385" w:type="pct"/>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p>
              </w:tc>
              <w:tc>
                <w:tcPr>
                  <w:tcW w:w="312" w:type="pct"/>
                  <w:vMerge w:val="continue"/>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p>
              </w:tc>
              <w:tc>
                <w:tcPr>
                  <w:tcW w:w="714"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8"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1</w:t>
                  </w:r>
                </w:p>
              </w:tc>
              <w:tc>
                <w:tcPr>
                  <w:tcW w:w="312" w:type="pct"/>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2"/>
                      <w:sz w:val="21"/>
                      <w:szCs w:val="21"/>
                      <w:highlight w:val="none"/>
                      <w:vertAlign w:val="baseline"/>
                      <w:lang w:val="en-US" w:eastAsia="zh-CN" w:bidi="ar-SA"/>
                    </w:rPr>
                  </w:pPr>
                  <w:r>
                    <w:rPr>
                      <w:rFonts w:hint="eastAsia"/>
                      <w:b w:val="0"/>
                      <w:bCs w:val="0"/>
                      <w:color w:val="000000" w:themeColor="text1"/>
                      <w:spacing w:val="-6"/>
                      <w:sz w:val="21"/>
                      <w:szCs w:val="21"/>
                      <w:highlight w:val="none"/>
                      <w:u w:val="none"/>
                      <w:lang w:val="en-US" w:eastAsia="zh-CN"/>
                      <w14:textFill>
                        <w14:solidFill>
                          <w14:schemeClr w14:val="tx1"/>
                        </w14:solidFill>
                      </w14:textFill>
                    </w:rPr>
                    <w:t>生产车间</w:t>
                  </w:r>
                </w:p>
              </w:tc>
              <w:tc>
                <w:tcPr>
                  <w:tcW w:w="702"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rPr>
                    <w:t>114.005543</w:t>
                  </w:r>
                </w:p>
              </w:tc>
              <w:tc>
                <w:tcPr>
                  <w:tcW w:w="645"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rPr>
                    <w:t>35.372412</w:t>
                  </w:r>
                </w:p>
              </w:tc>
              <w:tc>
                <w:tcPr>
                  <w:tcW w:w="341"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bidi="ar-SA"/>
                    </w:rPr>
                    <w:t>80</w:t>
                  </w:r>
                </w:p>
              </w:tc>
              <w:tc>
                <w:tcPr>
                  <w:tcW w:w="302"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70</w:t>
                  </w:r>
                </w:p>
              </w:tc>
              <w:tc>
                <w:tcPr>
                  <w:tcW w:w="316"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20</w:t>
                  </w:r>
                </w:p>
              </w:tc>
              <w:tc>
                <w:tcPr>
                  <w:tcW w:w="353"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55</w:t>
                  </w:r>
                </w:p>
              </w:tc>
              <w:tc>
                <w:tcPr>
                  <w:tcW w:w="367"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10</w:t>
                  </w:r>
                </w:p>
              </w:tc>
              <w:tc>
                <w:tcPr>
                  <w:tcW w:w="385"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2400</w:t>
                  </w:r>
                </w:p>
              </w:tc>
              <w:tc>
                <w:tcPr>
                  <w:tcW w:w="312"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kern w:val="2"/>
                      <w:sz w:val="21"/>
                      <w:szCs w:val="21"/>
                      <w:highlight w:val="none"/>
                      <w:vertAlign w:val="baseline"/>
                      <w:lang w:val="en-US" w:eastAsia="zh-CN"/>
                    </w:rPr>
                    <w:t>正常</w:t>
                  </w:r>
                </w:p>
              </w:tc>
              <w:tc>
                <w:tcPr>
                  <w:tcW w:w="714" w:type="pct"/>
                  <w:vAlign w:val="center"/>
                </w:tcPr>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kern w:val="2"/>
                      <w:sz w:val="21"/>
                      <w:szCs w:val="21"/>
                      <w:highlight w:val="none"/>
                      <w:vertAlign w:val="baseline"/>
                      <w:lang w:val="en-US" w:eastAsia="zh-CN"/>
                    </w:rPr>
                  </w:pPr>
                  <w:r>
                    <w:rPr>
                      <w:rFonts w:hint="eastAsia" w:ascii="Times New Roman" w:hAnsi="Times New Roman" w:cs="Times New Roman"/>
                      <w:kern w:val="2"/>
                      <w:sz w:val="21"/>
                      <w:szCs w:val="21"/>
                      <w:highlight w:val="none"/>
                      <w:vertAlign w:val="baseline"/>
                      <w:lang w:val="en-US" w:eastAsia="zh-CN"/>
                    </w:rPr>
                    <w:t>0.</w:t>
                  </w:r>
                  <w:r>
                    <w:rPr>
                      <w:rFonts w:hint="eastAsia" w:cs="Times New Roman"/>
                      <w:kern w:val="2"/>
                      <w:sz w:val="21"/>
                      <w:szCs w:val="21"/>
                      <w:highlight w:val="none"/>
                      <w:vertAlign w:val="baseline"/>
                      <w:lang w:val="en-US" w:eastAsia="zh-CN"/>
                    </w:rPr>
                    <w:t>0046</w:t>
                  </w:r>
                </w:p>
              </w:tc>
            </w:tr>
          </w:tbl>
          <w:p>
            <w:pPr>
              <w:pStyle w:val="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kern w:val="2"/>
                <w:sz w:val="24"/>
                <w:highlight w:val="none"/>
                <w:lang w:val="en-US" w:eastAsia="zh-CN"/>
              </w:rPr>
            </w:pPr>
          </w:p>
          <w:p>
            <w:pPr>
              <w:pStyle w:val="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③估算模型计算结果</w:t>
            </w:r>
          </w:p>
          <w:p>
            <w:pPr>
              <w:tabs>
                <w:tab w:val="center" w:pos="4746"/>
              </w:tabs>
              <w:adjustRightInd w:val="0"/>
              <w:snapToGrid w:val="0"/>
              <w:spacing w:line="360" w:lineRule="auto"/>
              <w:ind w:firstLine="480" w:firstLineChars="200"/>
              <w:rPr>
                <w:rFonts w:hint="default" w:ascii="Times New Roman" w:hAnsi="Times New Roman" w:cs="Times New Roman"/>
                <w:b w:val="0"/>
                <w:bCs w:val="0"/>
                <w:kern w:val="2"/>
                <w:sz w:val="24"/>
                <w:highlight w:val="none"/>
                <w:u w:val="none"/>
                <w:lang w:val="en-US" w:eastAsia="zh-CN"/>
              </w:rPr>
            </w:pPr>
            <w:r>
              <w:rPr>
                <w:rFonts w:hint="default" w:ascii="Times New Roman" w:hAnsi="Times New Roman" w:cs="Times New Roman"/>
                <w:kern w:val="2"/>
                <w:sz w:val="24"/>
                <w:highlight w:val="none"/>
                <w:lang w:val="en-US" w:eastAsia="zh-CN"/>
              </w:rPr>
              <w:t>根据《环境影响评价技术导则—大气环境》HJ2.2-2018），采用推荐模式AERSCREEN进行估算，</w:t>
            </w:r>
            <w:r>
              <w:rPr>
                <w:rFonts w:hint="default" w:ascii="Times New Roman" w:hAnsi="Times New Roman" w:eastAsia="宋体" w:cs="Times New Roman"/>
                <w:sz w:val="24"/>
                <w:highlight w:val="none"/>
              </w:rPr>
              <w:t>项目所有污染源的正常排放的污染物的</w:t>
            </w:r>
            <w:r>
              <w:rPr>
                <w:rFonts w:hint="default" w:ascii="Times New Roman" w:hAnsi="Times New Roman" w:eastAsia="TimesNewRomanPSMT" w:cs="Times New Roman"/>
                <w:sz w:val="24"/>
                <w:highlight w:val="none"/>
              </w:rPr>
              <w:t>P</w:t>
            </w:r>
            <w:r>
              <w:rPr>
                <w:rFonts w:hint="default" w:ascii="Times New Roman" w:hAnsi="Times New Roman" w:eastAsia="TimesNewRomanPSMT" w:cs="Times New Roman"/>
                <w:sz w:val="16"/>
                <w:highlight w:val="none"/>
              </w:rPr>
              <w:t xml:space="preserve">max </w:t>
            </w:r>
            <w:r>
              <w:rPr>
                <w:rFonts w:hint="default" w:ascii="Times New Roman" w:hAnsi="Times New Roman" w:eastAsia="宋体" w:cs="Times New Roman"/>
                <w:sz w:val="24"/>
                <w:highlight w:val="none"/>
              </w:rPr>
              <w:t>和</w:t>
            </w:r>
            <w:r>
              <w:rPr>
                <w:rFonts w:hint="default" w:ascii="Times New Roman" w:hAnsi="Times New Roman" w:eastAsia="TimesNewRomanPSMT" w:cs="Times New Roman"/>
                <w:sz w:val="24"/>
                <w:highlight w:val="none"/>
              </w:rPr>
              <w:t>D</w:t>
            </w:r>
            <w:r>
              <w:rPr>
                <w:rFonts w:hint="default" w:ascii="Times New Roman" w:hAnsi="Times New Roman" w:eastAsia="TimesNewRomanPSMT" w:cs="Times New Roman"/>
                <w:sz w:val="16"/>
                <w:highlight w:val="none"/>
              </w:rPr>
              <w:t>10%</w:t>
            </w:r>
            <w:r>
              <w:rPr>
                <w:rFonts w:hint="default" w:ascii="Times New Roman" w:hAnsi="Times New Roman" w:eastAsia="宋体" w:cs="Times New Roman"/>
                <w:sz w:val="24"/>
                <w:highlight w:val="none"/>
              </w:rPr>
              <w:t>预测结果</w:t>
            </w:r>
            <w:r>
              <w:rPr>
                <w:rFonts w:hint="default" w:ascii="Times New Roman" w:hAnsi="Times New Roman" w:cs="Times New Roman"/>
                <w:kern w:val="2"/>
                <w:sz w:val="24"/>
                <w:highlight w:val="none"/>
                <w:lang w:val="en-US" w:eastAsia="zh-CN"/>
              </w:rPr>
              <w:t>见下表：</w:t>
            </w:r>
          </w:p>
          <w:p>
            <w:pPr>
              <w:pStyle w:val="7"/>
              <w:keepNext w:val="0"/>
              <w:keepLines w:val="0"/>
              <w:pageBreakBefore w:val="0"/>
              <w:widowControl w:val="0"/>
              <w:kinsoku/>
              <w:wordWrap/>
              <w:overflowPunct/>
              <w:topLinePunct w:val="0"/>
              <w:autoSpaceDE/>
              <w:autoSpaceDN/>
              <w:bidi w:val="0"/>
              <w:adjustRightInd w:val="0"/>
              <w:snapToGrid w:val="0"/>
              <w:spacing w:line="240" w:lineRule="auto"/>
              <w:ind w:firstLine="2160" w:firstLineChars="900"/>
              <w:jc w:val="both"/>
              <w:textAlignment w:val="auto"/>
              <w:rPr>
                <w:rFonts w:hint="default" w:ascii="Times New Roman" w:hAnsi="Times New Roman" w:cs="Times New Roman"/>
                <w:b w:val="0"/>
                <w:bCs w:val="0"/>
                <w:kern w:val="2"/>
                <w:sz w:val="24"/>
                <w:highlight w:val="none"/>
                <w:u w:val="none"/>
                <w:lang w:val="en-US" w:eastAsia="zh-CN"/>
              </w:rPr>
            </w:pPr>
            <w:r>
              <w:rPr>
                <w:rFonts w:hint="default" w:ascii="Times New Roman" w:hAnsi="Times New Roman" w:cs="Times New Roman"/>
                <w:b w:val="0"/>
                <w:bCs w:val="0"/>
                <w:kern w:val="2"/>
                <w:sz w:val="24"/>
                <w:highlight w:val="none"/>
                <w:u w:val="none"/>
                <w:lang w:val="en-US" w:eastAsia="zh-CN"/>
              </w:rPr>
              <w:t>表</w:t>
            </w:r>
            <w:r>
              <w:rPr>
                <w:rFonts w:hint="eastAsia" w:cs="Times New Roman"/>
                <w:b w:val="0"/>
                <w:bCs w:val="0"/>
                <w:kern w:val="2"/>
                <w:sz w:val="24"/>
                <w:highlight w:val="none"/>
                <w:u w:val="none"/>
                <w:lang w:val="en-US" w:eastAsia="zh-CN"/>
              </w:rPr>
              <w:t>39</w:t>
            </w:r>
            <w:r>
              <w:rPr>
                <w:rFonts w:hint="default" w:ascii="Times New Roman" w:hAnsi="Times New Roman" w:cs="Times New Roman"/>
                <w:b w:val="0"/>
                <w:bCs w:val="0"/>
                <w:kern w:val="2"/>
                <w:sz w:val="24"/>
                <w:highlight w:val="none"/>
                <w:u w:val="none"/>
                <w:lang w:val="en-US" w:eastAsia="zh-CN"/>
              </w:rPr>
              <w:t xml:space="preserve">   </w:t>
            </w:r>
            <w:r>
              <w:rPr>
                <w:rFonts w:hint="default" w:ascii="Times New Roman" w:hAnsi="Times New Roman" w:cs="Times New Roman"/>
                <w:b w:val="0"/>
                <w:bCs w:val="0"/>
                <w:kern w:val="2"/>
                <w:sz w:val="24"/>
                <w:highlight w:val="none"/>
                <w:u w:val="none"/>
                <w:lang w:val="en-US" w:eastAsia="zh-CN"/>
              </w:rPr>
              <w:tab/>
            </w:r>
            <w:r>
              <w:rPr>
                <w:rFonts w:hint="default" w:ascii="Times New Roman" w:hAnsi="Times New Roman" w:cs="Times New Roman"/>
                <w:b w:val="0"/>
                <w:bCs w:val="0"/>
                <w:kern w:val="2"/>
                <w:sz w:val="24"/>
                <w:highlight w:val="none"/>
                <w:u w:val="none"/>
                <w:lang w:val="en-US" w:eastAsia="zh-CN"/>
              </w:rPr>
              <w:t>主要污染源估算模型计算结果表</w:t>
            </w:r>
          </w:p>
          <w:tbl>
            <w:tblPr>
              <w:tblStyle w:val="3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9"/>
              <w:gridCol w:w="1264"/>
              <w:gridCol w:w="1144"/>
              <w:gridCol w:w="1195"/>
              <w:gridCol w:w="953"/>
              <w:gridCol w:w="1008"/>
              <w:gridCol w:w="1427"/>
              <w:gridCol w:w="7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污染源名称</w:t>
                  </w:r>
                </w:p>
              </w:tc>
              <w:tc>
                <w:tcPr>
                  <w:tcW w:w="73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评价因子</w:t>
                  </w:r>
                </w:p>
              </w:tc>
              <w:tc>
                <w:tcPr>
                  <w:tcW w:w="66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评价标准（</w:t>
                  </w:r>
                  <w:r>
                    <w:rPr>
                      <w:rFonts w:hint="default" w:ascii="Times New Roman" w:hAnsi="Times New Roman" w:cs="Times New Roman"/>
                      <w:b w:val="0"/>
                      <w:bCs w:val="0"/>
                      <w:sz w:val="21"/>
                      <w:szCs w:val="21"/>
                      <w:highlight w:val="none"/>
                      <w:u w:val="none"/>
                    </w:rPr>
                    <w:t>μg/m</w:t>
                  </w:r>
                  <w:r>
                    <w:rPr>
                      <w:rFonts w:hint="default" w:ascii="Times New Roman" w:hAnsi="Times New Roman" w:cs="Times New Roman"/>
                      <w:b w:val="0"/>
                      <w:bCs w:val="0"/>
                      <w:sz w:val="21"/>
                      <w:szCs w:val="21"/>
                      <w:highlight w:val="none"/>
                      <w:u w:val="none"/>
                      <w:vertAlign w:val="superscript"/>
                    </w:rPr>
                    <w:t>3</w:t>
                  </w:r>
                  <w:r>
                    <w:rPr>
                      <w:rFonts w:hint="default" w:ascii="Times New Roman" w:hAnsi="Times New Roman" w:cs="Times New Roman"/>
                      <w:b w:val="0"/>
                      <w:bCs w:val="0"/>
                      <w:sz w:val="21"/>
                      <w:szCs w:val="21"/>
                      <w:highlight w:val="none"/>
                      <w:vertAlign w:val="baseline"/>
                      <w:lang w:val="en-US" w:eastAsia="zh-CN"/>
                    </w:rPr>
                    <w:t>）</w:t>
                  </w:r>
                </w:p>
              </w:tc>
              <w:tc>
                <w:tcPr>
                  <w:tcW w:w="1835"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最大落地浓度及占标率</w:t>
                  </w:r>
                </w:p>
              </w:tc>
              <w:tc>
                <w:tcPr>
                  <w:tcW w:w="83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lang w:eastAsia="zh-CN"/>
                    </w:rPr>
                    <w:t>对应的最远距离</w:t>
                  </w:r>
                  <w:r>
                    <w:rPr>
                      <w:rFonts w:hint="default" w:ascii="Times New Roman" w:hAnsi="Times New Roman" w:cs="Times New Roman"/>
                      <w:b w:val="0"/>
                      <w:bCs w:val="0"/>
                      <w:sz w:val="21"/>
                      <w:szCs w:val="21"/>
                      <w:highlight w:val="none"/>
                    </w:rPr>
                    <w:t>D</w:t>
                  </w:r>
                  <w:r>
                    <w:rPr>
                      <w:rFonts w:hint="default" w:ascii="Times New Roman" w:hAnsi="Times New Roman" w:cs="Times New Roman"/>
                      <w:b w:val="0"/>
                      <w:bCs w:val="0"/>
                      <w:sz w:val="21"/>
                      <w:szCs w:val="21"/>
                      <w:highlight w:val="none"/>
                      <w:vertAlign w:val="subscript"/>
                    </w:rPr>
                    <w:t>10%</w:t>
                  </w:r>
                  <w:r>
                    <w:rPr>
                      <w:rFonts w:hint="default" w:ascii="Times New Roman" w:hAnsi="Times New Roman" w:cs="Times New Roman"/>
                      <w:b w:val="0"/>
                      <w:bCs w:val="0"/>
                      <w:sz w:val="21"/>
                      <w:szCs w:val="21"/>
                      <w:highlight w:val="none"/>
                      <w:vertAlign w:val="baseline"/>
                      <w:lang w:eastAsia="zh-CN"/>
                    </w:rPr>
                    <w:t>（</w:t>
                  </w:r>
                  <w:r>
                    <w:rPr>
                      <w:rFonts w:hint="default" w:ascii="Times New Roman" w:hAnsi="Times New Roman" w:cs="Times New Roman"/>
                      <w:b w:val="0"/>
                      <w:bCs w:val="0"/>
                      <w:sz w:val="21"/>
                      <w:szCs w:val="21"/>
                      <w:highlight w:val="none"/>
                      <w:vertAlign w:val="baseline"/>
                      <w:lang w:val="en-US" w:eastAsia="zh-CN"/>
                    </w:rPr>
                    <w:t>m</w:t>
                  </w:r>
                  <w:r>
                    <w:rPr>
                      <w:rFonts w:hint="default" w:ascii="Times New Roman" w:hAnsi="Times New Roman" w:cs="Times New Roman"/>
                      <w:b w:val="0"/>
                      <w:bCs w:val="0"/>
                      <w:sz w:val="21"/>
                      <w:szCs w:val="21"/>
                      <w:highlight w:val="none"/>
                      <w:vertAlign w:val="baseline"/>
                      <w:lang w:eastAsia="zh-CN"/>
                    </w:rPr>
                    <w:t>）</w:t>
                  </w:r>
                </w:p>
              </w:tc>
              <w:tc>
                <w:tcPr>
                  <w:tcW w:w="449" w:type="pct"/>
                  <w:vMerge w:val="restar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p>
              </w:tc>
              <w:tc>
                <w:tcPr>
                  <w:tcW w:w="73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p>
              </w:tc>
              <w:tc>
                <w:tcPr>
                  <w:tcW w:w="66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p>
              </w:tc>
              <w:tc>
                <w:tcPr>
                  <w:tcW w:w="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C</w:t>
                  </w:r>
                  <w:r>
                    <w:rPr>
                      <w:rFonts w:hint="default" w:ascii="Times New Roman" w:hAnsi="Times New Roman" w:cs="Times New Roman"/>
                      <w:b w:val="0"/>
                      <w:bCs w:val="0"/>
                      <w:sz w:val="21"/>
                      <w:szCs w:val="21"/>
                      <w:highlight w:val="none"/>
                      <w:vertAlign w:val="subscript"/>
                      <w:lang w:val="en-US" w:eastAsia="zh-CN"/>
                    </w:rPr>
                    <w:t>max</w:t>
                  </w:r>
                  <w:r>
                    <w:rPr>
                      <w:rFonts w:hint="default" w:ascii="Times New Roman" w:hAnsi="Times New Roman" w:cs="Times New Roman"/>
                      <w:b w:val="0"/>
                      <w:bCs w:val="0"/>
                      <w:sz w:val="21"/>
                      <w:szCs w:val="21"/>
                      <w:highlight w:val="none"/>
                      <w:vertAlign w:val="baseline"/>
                      <w:lang w:val="en-US" w:eastAsia="zh-CN"/>
                    </w:rPr>
                    <w:t>（</w:t>
                  </w:r>
                  <w:r>
                    <w:rPr>
                      <w:rFonts w:hint="default" w:ascii="Times New Roman" w:hAnsi="Times New Roman" w:cs="Times New Roman"/>
                      <w:b w:val="0"/>
                      <w:bCs w:val="0"/>
                      <w:sz w:val="21"/>
                      <w:szCs w:val="21"/>
                      <w:highlight w:val="none"/>
                      <w:u w:val="none"/>
                      <w:lang w:val="en-US" w:eastAsia="zh-CN"/>
                    </w:rPr>
                    <w:t>m</w:t>
                  </w:r>
                  <w:r>
                    <w:rPr>
                      <w:rFonts w:hint="default" w:ascii="Times New Roman" w:hAnsi="Times New Roman" w:cs="Times New Roman"/>
                      <w:b w:val="0"/>
                      <w:bCs w:val="0"/>
                      <w:sz w:val="21"/>
                      <w:szCs w:val="21"/>
                      <w:highlight w:val="none"/>
                      <w:u w:val="none"/>
                    </w:rPr>
                    <w:t>g/m</w:t>
                  </w:r>
                  <w:r>
                    <w:rPr>
                      <w:rFonts w:hint="default" w:ascii="Times New Roman" w:hAnsi="Times New Roman" w:cs="Times New Roman"/>
                      <w:b w:val="0"/>
                      <w:bCs w:val="0"/>
                      <w:sz w:val="21"/>
                      <w:szCs w:val="21"/>
                      <w:highlight w:val="none"/>
                      <w:u w:val="none"/>
                      <w:vertAlign w:val="superscript"/>
                    </w:rPr>
                    <w:t>3</w:t>
                  </w:r>
                  <w:r>
                    <w:rPr>
                      <w:rFonts w:hint="default" w:ascii="Times New Roman" w:hAnsi="Times New Roman" w:cs="Times New Roman"/>
                      <w:b w:val="0"/>
                      <w:bCs w:val="0"/>
                      <w:sz w:val="21"/>
                      <w:szCs w:val="21"/>
                      <w:highlight w:val="none"/>
                      <w:vertAlign w:val="baseline"/>
                      <w:lang w:val="en-US" w:eastAsia="zh-CN"/>
                    </w:rPr>
                    <w:t>）</w:t>
                  </w:r>
                </w:p>
              </w:tc>
              <w:tc>
                <w:tcPr>
                  <w:tcW w:w="55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P</w:t>
                  </w:r>
                  <w:r>
                    <w:rPr>
                      <w:rFonts w:hint="default" w:ascii="Times New Roman" w:hAnsi="Times New Roman" w:cs="Times New Roman"/>
                      <w:b w:val="0"/>
                      <w:bCs w:val="0"/>
                      <w:sz w:val="21"/>
                      <w:szCs w:val="21"/>
                      <w:highlight w:val="none"/>
                      <w:vertAlign w:val="subscript"/>
                      <w:lang w:val="en-US" w:eastAsia="zh-CN"/>
                    </w:rPr>
                    <w:t>max</w:t>
                  </w:r>
                  <w:r>
                    <w:rPr>
                      <w:rFonts w:hint="default" w:ascii="Times New Roman" w:hAnsi="Times New Roman" w:cs="Times New Roman"/>
                      <w:b w:val="0"/>
                      <w:bCs w:val="0"/>
                      <w:sz w:val="21"/>
                      <w:szCs w:val="21"/>
                      <w:highlight w:val="none"/>
                      <w:vertAlign w:val="baseline"/>
                      <w:lang w:val="en-US" w:eastAsia="zh-CN"/>
                    </w:rPr>
                    <w:t>（</w:t>
                  </w:r>
                  <w:r>
                    <w:rPr>
                      <w:rFonts w:hint="default" w:ascii="Times New Roman" w:hAnsi="Times New Roman" w:eastAsia="宋体" w:cs="Times New Roman"/>
                      <w:b w:val="0"/>
                      <w:bCs w:val="0"/>
                      <w:sz w:val="21"/>
                      <w:szCs w:val="21"/>
                      <w:highlight w:val="none"/>
                      <w:vertAlign w:val="baseline"/>
                      <w:lang w:val="en-US" w:eastAsia="zh-CN"/>
                    </w:rPr>
                    <w:t>%</w:t>
                  </w:r>
                  <w:r>
                    <w:rPr>
                      <w:rFonts w:hint="default" w:ascii="Times New Roman" w:hAnsi="Times New Roman" w:cs="Times New Roman"/>
                      <w:b w:val="0"/>
                      <w:bCs w:val="0"/>
                      <w:sz w:val="21"/>
                      <w:szCs w:val="21"/>
                      <w:highlight w:val="none"/>
                      <w:vertAlign w:val="baseline"/>
                      <w:lang w:val="en-US" w:eastAsia="zh-CN"/>
                    </w:rPr>
                    <w:t>）</w:t>
                  </w:r>
                </w:p>
              </w:tc>
              <w:tc>
                <w:tcPr>
                  <w:tcW w:w="58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出现点（m）</w:t>
                  </w:r>
                </w:p>
              </w:tc>
              <w:tc>
                <w:tcPr>
                  <w:tcW w:w="830" w:type="pct"/>
                  <w:vMerge w:val="continue"/>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right="0" w:right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p>
              </w:tc>
              <w:tc>
                <w:tcPr>
                  <w:tcW w:w="449" w:type="pct"/>
                  <w:vMerge w:val="continue"/>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right="0" w:right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生产车间</w:t>
                  </w:r>
                </w:p>
              </w:tc>
              <w:tc>
                <w:tcPr>
                  <w:tcW w:w="735"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非甲烷总烃</w:t>
                  </w:r>
                </w:p>
              </w:tc>
              <w:tc>
                <w:tcPr>
                  <w:tcW w:w="665"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2000</w:t>
                  </w:r>
                </w:p>
              </w:tc>
              <w:tc>
                <w:tcPr>
                  <w:tcW w:w="695"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1.40</w:t>
                  </w:r>
                </w:p>
              </w:tc>
              <w:tc>
                <w:tcPr>
                  <w:tcW w:w="554"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0.07</w:t>
                  </w:r>
                </w:p>
              </w:tc>
              <w:tc>
                <w:tcPr>
                  <w:tcW w:w="585"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36</w:t>
                  </w:r>
                </w:p>
              </w:tc>
              <w:tc>
                <w:tcPr>
                  <w:tcW w:w="830"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449"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cs="Times New Roman"/>
                      <w:b w:val="0"/>
                      <w:bCs w:val="0"/>
                      <w:sz w:val="21"/>
                      <w:szCs w:val="21"/>
                      <w:highlight w:val="none"/>
                      <w:u w:val="none"/>
                      <w:vertAlign w:val="baseline"/>
                      <w:lang w:val="en-US" w:eastAsia="zh-CN"/>
                    </w:rPr>
                    <w:t>三</w:t>
                  </w:r>
                  <w:r>
                    <w:rPr>
                      <w:rFonts w:hint="default" w:ascii="Times New Roman" w:hAnsi="Times New Roman" w:cs="Times New Roman"/>
                      <w:b w:val="0"/>
                      <w:bCs w:val="0"/>
                      <w:sz w:val="21"/>
                      <w:szCs w:val="21"/>
                      <w:highlight w:val="none"/>
                      <w:u w:val="none"/>
                      <w:vertAlign w:val="baseline"/>
                      <w:lang w:val="en-US" w:eastAsia="zh-CN"/>
                    </w:rPr>
                    <w:t>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w:t>
                  </w:r>
                </w:p>
              </w:tc>
              <w:tc>
                <w:tcPr>
                  <w:tcW w:w="735" w:type="pct"/>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非甲烷总烃</w:t>
                  </w:r>
                </w:p>
              </w:tc>
              <w:tc>
                <w:tcPr>
                  <w:tcW w:w="665"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2000</w:t>
                  </w:r>
                </w:p>
              </w:tc>
              <w:tc>
                <w:tcPr>
                  <w:tcW w:w="695"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FF0000"/>
                      <w:sz w:val="21"/>
                      <w:szCs w:val="21"/>
                      <w:highlight w:val="none"/>
                      <w:u w:val="none"/>
                      <w:vertAlign w:val="baseline"/>
                      <w:lang w:val="en-US" w:eastAsia="zh-CN"/>
                    </w:rPr>
                  </w:pPr>
                  <w:r>
                    <w:rPr>
                      <w:rFonts w:hint="eastAsia" w:cs="Times New Roman"/>
                      <w:b w:val="0"/>
                      <w:bCs w:val="0"/>
                      <w:color w:val="auto"/>
                      <w:sz w:val="21"/>
                      <w:szCs w:val="21"/>
                      <w:highlight w:val="none"/>
                      <w:u w:val="none"/>
                      <w:vertAlign w:val="baseline"/>
                      <w:lang w:val="en-US" w:eastAsia="zh-CN"/>
                    </w:rPr>
                    <w:t>0.03</w:t>
                  </w:r>
                </w:p>
              </w:tc>
              <w:tc>
                <w:tcPr>
                  <w:tcW w:w="554"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0.</w:t>
                  </w:r>
                  <w:r>
                    <w:rPr>
                      <w:rFonts w:hint="eastAsia" w:ascii="Times New Roman" w:hAnsi="Times New Roman" w:cs="Times New Roman"/>
                      <w:b w:val="0"/>
                      <w:bCs w:val="0"/>
                      <w:sz w:val="21"/>
                      <w:szCs w:val="21"/>
                      <w:highlight w:val="none"/>
                      <w:u w:val="none"/>
                      <w:vertAlign w:val="baseline"/>
                      <w:lang w:val="en-US" w:eastAsia="zh-CN"/>
                    </w:rPr>
                    <w:t>0</w:t>
                  </w:r>
                  <w:r>
                    <w:rPr>
                      <w:rFonts w:hint="eastAsia" w:cs="Times New Roman"/>
                      <w:b w:val="0"/>
                      <w:bCs w:val="0"/>
                      <w:sz w:val="21"/>
                      <w:szCs w:val="21"/>
                      <w:highlight w:val="none"/>
                      <w:u w:val="none"/>
                      <w:vertAlign w:val="baseline"/>
                      <w:lang w:val="en-US" w:eastAsia="zh-CN"/>
                    </w:rPr>
                    <w:t>0</w:t>
                  </w:r>
                </w:p>
              </w:tc>
              <w:tc>
                <w:tcPr>
                  <w:tcW w:w="585"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64</w:t>
                  </w:r>
                </w:p>
              </w:tc>
              <w:tc>
                <w:tcPr>
                  <w:tcW w:w="830"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449" w:type="pct"/>
                  <w:noWrap w:val="0"/>
                  <w:vAlign w:val="center"/>
                </w:tcPr>
                <w:p>
                  <w:pPr>
                    <w:pStyle w:val="50"/>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三级</w:t>
                  </w:r>
                </w:p>
              </w:tc>
            </w:tr>
          </w:tbl>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both"/>
              <w:textAlignment w:val="auto"/>
              <w:rPr>
                <w:rFonts w:hint="default" w:ascii="Times New Roman" w:hAnsi="Times New Roman" w:eastAsia="宋体" w:cs="Times New Roman"/>
                <w:b w:val="0"/>
                <w:bCs w:val="0"/>
                <w:sz w:val="24"/>
                <w:highlight w:val="none"/>
                <w:lang w:eastAsia="zh-CN"/>
              </w:rPr>
            </w:pPr>
            <w:r>
              <w:rPr>
                <w:rFonts w:hint="default" w:ascii="Times New Roman" w:hAnsi="Times New Roman" w:eastAsia="宋体" w:cs="Times New Roman"/>
                <w:b w:val="0"/>
                <w:bCs w:val="0"/>
                <w:sz w:val="24"/>
                <w:highlight w:val="none"/>
                <w:lang w:eastAsia="zh-CN"/>
              </w:rPr>
              <w:drawing>
                <wp:anchor distT="0" distB="0" distL="114300" distR="114300" simplePos="0" relativeHeight="251688960" behindDoc="1" locked="0" layoutInCell="1" allowOverlap="1">
                  <wp:simplePos x="0" y="0"/>
                  <wp:positionH relativeFrom="column">
                    <wp:posOffset>3810</wp:posOffset>
                  </wp:positionH>
                  <wp:positionV relativeFrom="paragraph">
                    <wp:posOffset>100330</wp:posOffset>
                  </wp:positionV>
                  <wp:extent cx="5546090" cy="3064510"/>
                  <wp:effectExtent l="0" t="0" r="16510" b="2540"/>
                  <wp:wrapNone/>
                  <wp:docPr id="3" name="图片 3" descr="2648b28b6d3a87d92310efe99cad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648b28b6d3a87d92310efe99cad183"/>
                          <pic:cNvPicPr>
                            <a:picLocks noChangeAspect="1"/>
                          </pic:cNvPicPr>
                        </pic:nvPicPr>
                        <pic:blipFill>
                          <a:blip r:embed="rId21"/>
                          <a:stretch>
                            <a:fillRect/>
                          </a:stretch>
                        </pic:blipFill>
                        <pic:spPr>
                          <a:xfrm>
                            <a:off x="0" y="0"/>
                            <a:ext cx="5546090" cy="3064510"/>
                          </a:xfrm>
                          <a:prstGeom prst="rect">
                            <a:avLst/>
                          </a:prstGeom>
                        </pic:spPr>
                      </pic:pic>
                    </a:graphicData>
                  </a:graphic>
                </wp:anchor>
              </w:drawing>
            </w: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center"/>
              <w:textAlignment w:val="auto"/>
              <w:rPr>
                <w:rFonts w:hint="default" w:ascii="Times New Roman" w:hAnsi="Times New Roman" w:eastAsia="宋体" w:cs="Times New Roman"/>
                <w:b w:val="0"/>
                <w:bCs w:val="0"/>
                <w:sz w:val="24"/>
                <w:highlight w:val="none"/>
                <w:lang w:eastAsia="zh-CN"/>
              </w:rPr>
            </w:pP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center"/>
              <w:textAlignment w:val="auto"/>
              <w:rPr>
                <w:rFonts w:hint="default" w:ascii="Times New Roman" w:hAnsi="Times New Roman" w:eastAsia="宋体" w:cs="Times New Roman"/>
                <w:b w:val="0"/>
                <w:bCs w:val="0"/>
                <w:sz w:val="24"/>
                <w:highlight w:val="none"/>
                <w:lang w:eastAsia="zh-CN"/>
              </w:rPr>
            </w:pP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center"/>
              <w:textAlignment w:val="auto"/>
              <w:rPr>
                <w:rFonts w:hint="default" w:ascii="Times New Roman" w:hAnsi="Times New Roman" w:eastAsia="宋体" w:cs="Times New Roman"/>
                <w:b w:val="0"/>
                <w:bCs w:val="0"/>
                <w:sz w:val="24"/>
                <w:highlight w:val="none"/>
                <w:lang w:eastAsia="zh-CN"/>
              </w:rPr>
            </w:pP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both"/>
              <w:textAlignment w:val="auto"/>
              <w:rPr>
                <w:rFonts w:hint="default" w:ascii="Times New Roman" w:hAnsi="Times New Roman" w:eastAsia="宋体" w:cs="Times New Roman"/>
                <w:b w:val="0"/>
                <w:bCs w:val="0"/>
                <w:sz w:val="24"/>
                <w:highlight w:val="none"/>
                <w:lang w:eastAsia="zh-CN"/>
              </w:rPr>
            </w:pP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center"/>
              <w:textAlignment w:val="auto"/>
              <w:rPr>
                <w:rFonts w:hint="default" w:ascii="Times New Roman" w:hAnsi="Times New Roman" w:eastAsia="宋体" w:cs="Times New Roman"/>
                <w:b w:val="0"/>
                <w:bCs w:val="0"/>
                <w:sz w:val="24"/>
                <w:highlight w:val="none"/>
                <w:lang w:eastAsia="zh-CN"/>
              </w:rPr>
            </w:pP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center"/>
              <w:textAlignment w:val="auto"/>
              <w:rPr>
                <w:rFonts w:hint="default" w:ascii="Times New Roman" w:hAnsi="Times New Roman" w:eastAsia="宋体" w:cs="Times New Roman"/>
                <w:b w:val="0"/>
                <w:bCs w:val="0"/>
                <w:sz w:val="24"/>
                <w:highlight w:val="none"/>
                <w:lang w:eastAsia="zh-CN"/>
              </w:rPr>
            </w:pP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both"/>
              <w:textAlignment w:val="auto"/>
              <w:rPr>
                <w:rFonts w:hint="default" w:ascii="Times New Roman" w:hAnsi="Times New Roman" w:eastAsia="宋体" w:cs="Times New Roman"/>
                <w:b w:val="0"/>
                <w:bCs w:val="0"/>
                <w:sz w:val="24"/>
                <w:highlight w:val="none"/>
                <w:lang w:val="en-US" w:eastAsia="zh-CN"/>
              </w:rPr>
            </w:pPr>
            <w:r>
              <w:rPr>
                <w:rFonts w:hint="eastAsia" w:cs="Times New Roman"/>
                <w:b w:val="0"/>
                <w:bCs w:val="0"/>
                <w:sz w:val="24"/>
                <w:highlight w:val="none"/>
                <w:lang w:val="en-US" w:eastAsia="zh-CN"/>
              </w:rPr>
              <w:t>\</w:t>
            </w: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center"/>
              <w:textAlignment w:val="auto"/>
              <w:rPr>
                <w:rFonts w:hint="default" w:ascii="Times New Roman" w:hAnsi="Times New Roman" w:eastAsia="宋体" w:cs="Times New Roman"/>
                <w:b w:val="0"/>
                <w:bCs w:val="0"/>
                <w:sz w:val="24"/>
                <w:highlight w:val="none"/>
                <w:lang w:eastAsia="zh-CN"/>
              </w:rPr>
            </w:pP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center"/>
              <w:textAlignment w:val="auto"/>
              <w:rPr>
                <w:rFonts w:hint="default"/>
                <w:kern w:val="2"/>
                <w:sz w:val="24"/>
                <w:highlight w:val="none"/>
                <w:lang w:val="en-US" w:eastAsia="zh-CN"/>
              </w:rPr>
            </w:pPr>
            <w:r>
              <w:rPr>
                <w:rFonts w:hint="default" w:ascii="Times New Roman" w:hAnsi="Times New Roman" w:eastAsia="宋体" w:cs="Times New Roman"/>
                <w:b w:val="0"/>
                <w:bCs w:val="0"/>
                <w:sz w:val="24"/>
                <w:highlight w:val="none"/>
                <w:lang w:eastAsia="zh-CN"/>
              </w:rPr>
              <w:t>图</w:t>
            </w:r>
            <w:r>
              <w:rPr>
                <w:rFonts w:hint="eastAsia" w:cs="Times New Roman"/>
                <w:b w:val="0"/>
                <w:bCs w:val="0"/>
                <w:sz w:val="24"/>
                <w:highlight w:val="none"/>
                <w:lang w:val="en-US" w:eastAsia="zh-CN"/>
              </w:rPr>
              <w:t>5</w:t>
            </w:r>
            <w:r>
              <w:rPr>
                <w:rFonts w:hint="eastAsia" w:ascii="宋体" w:hAnsi="宋体" w:eastAsia="宋体"/>
                <w:b w:val="0"/>
                <w:bCs w:val="0"/>
                <w:sz w:val="24"/>
                <w:highlight w:val="none"/>
              </w:rPr>
              <w:t>项目估算模式计算</w:t>
            </w:r>
            <w:r>
              <w:rPr>
                <w:rFonts w:hint="eastAsia" w:ascii="宋体" w:hAnsi="宋体" w:eastAsia="宋体"/>
                <w:b w:val="0"/>
                <w:bCs w:val="0"/>
                <w:sz w:val="24"/>
                <w:highlight w:val="none"/>
                <w:lang w:eastAsia="zh-CN"/>
              </w:rPr>
              <w:t>最大占标率</w:t>
            </w:r>
            <w:r>
              <w:rPr>
                <w:rFonts w:hint="eastAsia" w:ascii="宋体" w:hAnsi="宋体" w:eastAsia="宋体"/>
                <w:b w:val="0"/>
                <w:bCs w:val="0"/>
                <w:sz w:val="24"/>
                <w:highlight w:val="none"/>
              </w:rPr>
              <w:t>结果截图</w:t>
            </w:r>
          </w:p>
          <w:p>
            <w:pPr>
              <w:pStyle w:val="7"/>
              <w:adjustRightInd w:val="0"/>
              <w:snapToGrid w:val="0"/>
              <w:spacing w:line="360" w:lineRule="auto"/>
              <w:ind w:firstLine="480" w:firstLineChars="200"/>
              <w:jc w:val="left"/>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④评价等级确定</w:t>
            </w:r>
          </w:p>
          <w:p>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cs="Times New Roman"/>
                <w:color w:val="auto"/>
                <w:kern w:val="2"/>
                <w:sz w:val="24"/>
                <w:highlight w:val="none"/>
                <w:lang w:val="en-US" w:eastAsia="zh-CN"/>
              </w:rPr>
            </w:pPr>
            <w:r>
              <w:rPr>
                <w:rFonts w:hint="default" w:ascii="Times New Roman" w:hAnsi="Times New Roman" w:eastAsia="宋体" w:cs="Times New Roman"/>
                <w:color w:val="auto"/>
                <w:kern w:val="2"/>
                <w:sz w:val="24"/>
                <w:highlight w:val="none"/>
                <w:lang w:val="en-US" w:eastAsia="zh-CN"/>
              </w:rPr>
              <w:t>从估算结果可知，</w:t>
            </w:r>
            <w:r>
              <w:rPr>
                <w:rFonts w:hint="eastAsia" w:cs="Times New Roman"/>
                <w:color w:val="auto"/>
                <w:kern w:val="2"/>
                <w:sz w:val="24"/>
                <w:highlight w:val="none"/>
                <w:lang w:val="en-US" w:eastAsia="zh-CN"/>
              </w:rPr>
              <w:t>非甲烷总烃</w:t>
            </w:r>
            <w:r>
              <w:rPr>
                <w:rFonts w:hint="default" w:ascii="Times New Roman" w:hAnsi="Times New Roman" w:eastAsia="宋体" w:cs="Times New Roman"/>
                <w:color w:val="auto"/>
                <w:kern w:val="2"/>
                <w:sz w:val="24"/>
                <w:highlight w:val="none"/>
                <w:lang w:val="en-US" w:eastAsia="zh-CN"/>
              </w:rPr>
              <w:t>的最大占标率</w:t>
            </w:r>
            <w:r>
              <w:rPr>
                <w:rFonts w:hint="eastAsia" w:cs="Times New Roman"/>
                <w:color w:val="auto"/>
                <w:kern w:val="2"/>
                <w:sz w:val="24"/>
                <w:highlight w:val="none"/>
                <w:lang w:val="en-US" w:eastAsia="zh-CN"/>
              </w:rPr>
              <w:t>0.07</w:t>
            </w:r>
            <w:r>
              <w:rPr>
                <w:rFonts w:hint="default" w:ascii="Times New Roman" w:hAnsi="Times New Roman" w:eastAsia="宋体" w:cs="Times New Roman"/>
                <w:color w:val="auto"/>
                <w:kern w:val="2"/>
                <w:sz w:val="24"/>
                <w:highlight w:val="none"/>
                <w:lang w:val="en-US" w:eastAsia="zh-CN"/>
              </w:rPr>
              <w:t>%</w:t>
            </w:r>
            <w:r>
              <w:rPr>
                <w:rFonts w:hint="eastAsia" w:ascii="Times New Roman" w:hAnsi="Times New Roman" w:cs="Times New Roman"/>
                <w:color w:val="auto"/>
                <w:kern w:val="2"/>
                <w:sz w:val="24"/>
                <w:highlight w:val="none"/>
                <w:lang w:val="en-US" w:eastAsia="zh-CN"/>
              </w:rPr>
              <w:t>，</w:t>
            </w:r>
            <w:r>
              <w:rPr>
                <w:rFonts w:hint="eastAsia" w:cs="Times New Roman"/>
                <w:color w:val="auto"/>
                <w:kern w:val="2"/>
                <w:sz w:val="24"/>
                <w:highlight w:val="none"/>
                <w:lang w:val="en-US" w:eastAsia="zh-CN"/>
              </w:rPr>
              <w:t>均小于1%，因此大气环境影响评价工作等级为三级，三级评价项目不进行进一步评价。</w:t>
            </w:r>
          </w:p>
          <w:p>
            <w:pPr>
              <w:pStyle w:val="7"/>
              <w:adjustRightInd w:val="0"/>
              <w:snapToGrid w:val="0"/>
              <w:spacing w:line="360" w:lineRule="auto"/>
              <w:ind w:firstLine="480" w:firstLineChars="200"/>
              <w:rPr>
                <w:kern w:val="2"/>
                <w:sz w:val="24"/>
                <w:highlight w:val="none"/>
                <w:lang w:val="en-US" w:eastAsia="zh-CN"/>
              </w:rPr>
            </w:pPr>
            <w:r>
              <w:rPr>
                <w:rFonts w:hint="eastAsia"/>
                <w:kern w:val="2"/>
                <w:sz w:val="24"/>
                <w:highlight w:val="none"/>
                <w:lang w:val="en-US" w:eastAsia="zh-CN"/>
              </w:rPr>
              <w:t>（2）</w:t>
            </w:r>
            <w:r>
              <w:rPr>
                <w:kern w:val="2"/>
                <w:sz w:val="24"/>
                <w:highlight w:val="none"/>
                <w:lang w:val="en-US" w:eastAsia="zh-CN"/>
              </w:rPr>
              <w:t>大气污染物排放核算</w:t>
            </w:r>
          </w:p>
          <w:p>
            <w:pPr>
              <w:adjustRightInd w:val="0"/>
              <w:snapToGrid w:val="0"/>
              <w:spacing w:line="360" w:lineRule="auto"/>
              <w:ind w:left="479" w:leftChars="228" w:firstLine="0" w:firstLineChars="0"/>
              <w:rPr>
                <w:rFonts w:hint="default" w:ascii="Times New Roman" w:hAnsi="Times New Roman" w:eastAsia="宋体" w:cs="Times New Roman"/>
                <w:sz w:val="24"/>
                <w:highlight w:val="none"/>
                <w:u w:val="none"/>
              </w:rPr>
            </w:pPr>
            <w:r>
              <w:rPr>
                <w:kern w:val="2"/>
                <w:sz w:val="24"/>
                <w:highlight w:val="none"/>
                <w:lang w:val="en-US" w:eastAsia="zh-CN"/>
              </w:rPr>
              <w:t>本项目大气污染物排放核算见</w:t>
            </w:r>
            <w:r>
              <w:rPr>
                <w:rFonts w:hint="eastAsia"/>
                <w:kern w:val="2"/>
                <w:sz w:val="24"/>
                <w:highlight w:val="none"/>
                <w:lang w:val="en-US" w:eastAsia="zh-CN"/>
              </w:rPr>
              <w:t>下表</w:t>
            </w:r>
            <w:r>
              <w:rPr>
                <w:kern w:val="2"/>
                <w:sz w:val="24"/>
                <w:highlight w:val="none"/>
                <w:lang w:val="en-US" w:eastAsia="zh-CN"/>
              </w:rPr>
              <w:t>。</w:t>
            </w:r>
          </w:p>
          <w:p>
            <w:pPr>
              <w:pStyle w:val="7"/>
              <w:adjustRightInd w:val="0"/>
              <w:snapToGrid w:val="0"/>
              <w:spacing w:line="240" w:lineRule="auto"/>
              <w:ind w:firstLine="2160" w:firstLineChars="900"/>
              <w:rPr>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40</w:t>
            </w:r>
            <w:r>
              <w:rPr>
                <w:rFonts w:hint="default" w:ascii="Times New Roman" w:hAnsi="Times New Roman" w:cs="Times New Roman"/>
                <w:kern w:val="2"/>
                <w:sz w:val="24"/>
                <w:highlight w:val="none"/>
                <w:lang w:val="en-US" w:eastAsia="zh-CN"/>
              </w:rPr>
              <w:t xml:space="preserve">   </w:t>
            </w:r>
            <w:r>
              <w:rPr>
                <w:kern w:val="2"/>
                <w:sz w:val="24"/>
                <w:highlight w:val="none"/>
                <w:lang w:val="en-US" w:eastAsia="zh-CN"/>
              </w:rPr>
              <w:t>大气污染物无组织排放量核算表</w:t>
            </w:r>
          </w:p>
          <w:tbl>
            <w:tblPr>
              <w:tblStyle w:val="31"/>
              <w:tblW w:w="871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217"/>
              <w:gridCol w:w="989"/>
              <w:gridCol w:w="1130"/>
              <w:gridCol w:w="2897"/>
              <w:gridCol w:w="1195"/>
              <w:gridCol w:w="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序号</w:t>
                  </w:r>
                </w:p>
              </w:tc>
              <w:tc>
                <w:tcPr>
                  <w:tcW w:w="1217" w:type="dxa"/>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产污环节</w:t>
                  </w:r>
                </w:p>
              </w:tc>
              <w:tc>
                <w:tcPr>
                  <w:tcW w:w="989" w:type="dxa"/>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污染物</w:t>
                  </w:r>
                </w:p>
              </w:tc>
              <w:tc>
                <w:tcPr>
                  <w:tcW w:w="1130" w:type="dxa"/>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主要污染防治措施</w:t>
                  </w:r>
                </w:p>
              </w:tc>
              <w:tc>
                <w:tcPr>
                  <w:tcW w:w="2897" w:type="dxa"/>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国家</w:t>
                  </w:r>
                  <w:r>
                    <w:rPr>
                      <w:rFonts w:hint="eastAsia" w:eastAsia="宋体"/>
                      <w:b w:val="0"/>
                      <w:bCs/>
                      <w:color w:val="auto"/>
                      <w:sz w:val="21"/>
                      <w:szCs w:val="21"/>
                      <w:highlight w:val="none"/>
                      <w:lang w:val="en-US" w:eastAsia="zh-CN"/>
                    </w:rPr>
                    <w:t>或</w:t>
                  </w:r>
                  <w:r>
                    <w:rPr>
                      <w:b w:val="0"/>
                      <w:bCs/>
                      <w:color w:val="auto"/>
                      <w:sz w:val="21"/>
                      <w:szCs w:val="21"/>
                      <w:highlight w:val="none"/>
                    </w:rPr>
                    <w:t>地</w:t>
                  </w:r>
                  <w:r>
                    <w:rPr>
                      <w:rFonts w:hint="eastAsia" w:eastAsia="宋体"/>
                      <w:b w:val="0"/>
                      <w:bCs/>
                      <w:color w:val="auto"/>
                      <w:sz w:val="21"/>
                      <w:szCs w:val="21"/>
                      <w:highlight w:val="none"/>
                      <w:lang w:val="en-US" w:eastAsia="zh-CN"/>
                    </w:rPr>
                    <w:t>方</w:t>
                  </w:r>
                  <w:r>
                    <w:rPr>
                      <w:b w:val="0"/>
                      <w:bCs/>
                      <w:color w:val="auto"/>
                      <w:sz w:val="21"/>
                      <w:szCs w:val="21"/>
                      <w:highlight w:val="none"/>
                    </w:rPr>
                    <w:t>污染物排放标准标准名称</w:t>
                  </w:r>
                </w:p>
              </w:tc>
              <w:tc>
                <w:tcPr>
                  <w:tcW w:w="1195" w:type="dxa"/>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浓度限值</w:t>
                  </w:r>
                  <w:r>
                    <w:rPr>
                      <w:rFonts w:ascii="Times New Roman" w:eastAsia="Times New Roman"/>
                      <w:b w:val="0"/>
                      <w:bCs/>
                      <w:color w:val="auto"/>
                      <w:sz w:val="21"/>
                      <w:szCs w:val="21"/>
                      <w:highlight w:val="none"/>
                    </w:rPr>
                    <w:t>/</w:t>
                  </w:r>
                  <w:r>
                    <w:rPr>
                      <w:b w:val="0"/>
                      <w:bCs/>
                      <w:color w:val="auto"/>
                      <w:sz w:val="21"/>
                      <w:szCs w:val="21"/>
                      <w:highlight w:val="none"/>
                    </w:rPr>
                    <w:t>（</w:t>
                  </w:r>
                  <w:r>
                    <w:rPr>
                      <w:rFonts w:hint="default" w:ascii="Times New Roman" w:hAnsi="Times New Roman" w:eastAsia="Times New Roman" w:cs="Times New Roman"/>
                      <w:b w:val="0"/>
                      <w:bCs/>
                      <w:color w:val="auto"/>
                      <w:sz w:val="21"/>
                      <w:szCs w:val="21"/>
                      <w:highlight w:val="none"/>
                    </w:rPr>
                    <w:t>mg/m</w:t>
                  </w:r>
                  <w:r>
                    <w:rPr>
                      <w:rFonts w:hint="eastAsia" w:ascii="Times New Roman" w:hAnsi="Times New Roman" w:eastAsia="宋体" w:cs="Times New Roman"/>
                      <w:b w:val="0"/>
                      <w:bCs/>
                      <w:color w:val="auto"/>
                      <w:sz w:val="21"/>
                      <w:szCs w:val="21"/>
                      <w:highlight w:val="none"/>
                      <w:vertAlign w:val="superscript"/>
                      <w:lang w:val="en-US" w:eastAsia="zh-CN"/>
                    </w:rPr>
                    <w:t>3</w:t>
                  </w:r>
                  <w:r>
                    <w:rPr>
                      <w:b w:val="0"/>
                      <w:bCs/>
                      <w:color w:val="auto"/>
                      <w:sz w:val="21"/>
                      <w:szCs w:val="21"/>
                      <w:highlight w:val="none"/>
                    </w:rPr>
                    <w:t>）</w:t>
                  </w:r>
                </w:p>
              </w:tc>
              <w:tc>
                <w:tcPr>
                  <w:tcW w:w="860" w:type="dxa"/>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b w:val="0"/>
                      <w:bCs/>
                      <w:color w:val="auto"/>
                      <w:kern w:val="2"/>
                      <w:sz w:val="21"/>
                      <w:szCs w:val="21"/>
                      <w:highlight w:val="none"/>
                      <w:vertAlign w:val="baseline"/>
                      <w:lang w:val="en-US" w:eastAsia="zh-CN"/>
                    </w:rPr>
                  </w:pPr>
                  <w:r>
                    <w:rPr>
                      <w:b w:val="0"/>
                      <w:bCs/>
                      <w:color w:val="auto"/>
                      <w:sz w:val="21"/>
                      <w:szCs w:val="21"/>
                      <w:highlight w:val="none"/>
                    </w:rPr>
                    <w:t>排放量（</w:t>
                  </w:r>
                  <w:r>
                    <w:rPr>
                      <w:rFonts w:ascii="Times New Roman" w:eastAsia="Times New Roman"/>
                      <w:b w:val="0"/>
                      <w:bCs/>
                      <w:color w:val="auto"/>
                      <w:sz w:val="21"/>
                      <w:szCs w:val="21"/>
                      <w:highlight w:val="none"/>
                    </w:rPr>
                    <w:t>t/a</w:t>
                  </w:r>
                  <w:r>
                    <w:rPr>
                      <w:b w:val="0"/>
                      <w:bCs/>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kern w:val="2"/>
                      <w:sz w:val="21"/>
                      <w:szCs w:val="21"/>
                      <w:highlight w:val="none"/>
                      <w:vertAlign w:val="baseline"/>
                      <w:lang w:val="en-US" w:eastAsia="zh-CN"/>
                    </w:rPr>
                  </w:pPr>
                  <w:r>
                    <w:rPr>
                      <w:rFonts w:hint="eastAsia"/>
                      <w:kern w:val="2"/>
                      <w:sz w:val="21"/>
                      <w:szCs w:val="21"/>
                      <w:highlight w:val="none"/>
                      <w:vertAlign w:val="baseline"/>
                      <w:lang w:val="en-US" w:eastAsia="zh-CN"/>
                    </w:rPr>
                    <w:t>1</w:t>
                  </w:r>
                </w:p>
              </w:tc>
              <w:tc>
                <w:tcPr>
                  <w:tcW w:w="121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kern w:val="2"/>
                      <w:sz w:val="21"/>
                      <w:szCs w:val="21"/>
                      <w:highlight w:val="none"/>
                      <w:vertAlign w:val="baseline"/>
                      <w:lang w:val="en-US" w:eastAsia="zh-CN"/>
                    </w:rPr>
                  </w:pPr>
                  <w:r>
                    <w:rPr>
                      <w:rFonts w:hint="eastAsia"/>
                      <w:kern w:val="2"/>
                      <w:sz w:val="21"/>
                      <w:szCs w:val="21"/>
                      <w:highlight w:val="none"/>
                      <w:vertAlign w:val="baseline"/>
                      <w:lang w:val="en-US" w:eastAsia="zh-CN"/>
                    </w:rPr>
                    <w:t>印刷工序、清洗过程</w:t>
                  </w:r>
                </w:p>
              </w:tc>
              <w:tc>
                <w:tcPr>
                  <w:tcW w:w="989"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非甲烷总烃</w:t>
                  </w:r>
                </w:p>
              </w:tc>
              <w:tc>
                <w:tcPr>
                  <w:tcW w:w="113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催化燃烧装置</w:t>
                  </w:r>
                </w:p>
              </w:tc>
              <w:tc>
                <w:tcPr>
                  <w:tcW w:w="2897"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rPr>
                  </w:pPr>
                  <w:r>
                    <w:rPr>
                      <w:rFonts w:hint="default" w:ascii="Times New Roman" w:hAnsi="Times New Roman" w:cs="Times New Roman"/>
                      <w:sz w:val="21"/>
                      <w:szCs w:val="21"/>
                      <w:highlight w:val="none"/>
                    </w:rPr>
                    <w:t>《关于全省开展工业企业挥发性有机物专项治理工作中排放建议值的通知》豫环攻坚办【</w:t>
                  </w:r>
                  <w:r>
                    <w:rPr>
                      <w:rFonts w:hint="default" w:ascii="Times New Roman" w:hAnsi="Times New Roman" w:cs="Times New Roman"/>
                      <w:sz w:val="21"/>
                      <w:szCs w:val="21"/>
                      <w:highlight w:val="none"/>
                      <w:lang w:val="en-US" w:eastAsia="zh-CN"/>
                    </w:rPr>
                    <w:t>2017】162</w:t>
                  </w:r>
                  <w:r>
                    <w:rPr>
                      <w:rFonts w:hint="default" w:ascii="Times New Roman" w:hAnsi="Times New Roman" w:cs="Times New Roman"/>
                      <w:sz w:val="21"/>
                      <w:szCs w:val="21"/>
                      <w:highlight w:val="none"/>
                    </w:rPr>
                    <w:t>号文</w:t>
                  </w:r>
                  <w:r>
                    <w:rPr>
                      <w:rFonts w:hint="eastAsia" w:cs="Times New Roman"/>
                      <w:sz w:val="21"/>
                      <w:szCs w:val="21"/>
                      <w:highlight w:val="none"/>
                      <w:lang w:eastAsia="zh-CN"/>
                    </w:rPr>
                    <w:t>非甲烷总烃</w:t>
                  </w:r>
                  <w:r>
                    <w:rPr>
                      <w:rFonts w:hint="eastAsia" w:ascii="Times New Roman" w:hAnsi="Times New Roman" w:cs="Times New Roman"/>
                      <w:sz w:val="21"/>
                      <w:szCs w:val="21"/>
                      <w:highlight w:val="none"/>
                      <w:lang w:eastAsia="zh-CN"/>
                    </w:rPr>
                    <w:t>无组织排放</w:t>
                  </w:r>
                  <w:r>
                    <w:rPr>
                      <w:rFonts w:hint="default" w:ascii="Times New Roman" w:hAnsi="Times New Roman" w:cs="Times New Roman"/>
                      <w:sz w:val="21"/>
                      <w:szCs w:val="21"/>
                      <w:highlight w:val="none"/>
                    </w:rPr>
                    <w:t>标准</w:t>
                  </w:r>
                </w:p>
              </w:tc>
              <w:tc>
                <w:tcPr>
                  <w:tcW w:w="1195"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2.0</w:t>
                  </w:r>
                </w:p>
              </w:tc>
              <w:tc>
                <w:tcPr>
                  <w:tcW w:w="860" w:type="dxa"/>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0.0010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4" w:type="dxa"/>
                  <w:gridSpan w:val="7"/>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eastAsia"/>
                      <w:kern w:val="2"/>
                      <w:sz w:val="21"/>
                      <w:szCs w:val="21"/>
                      <w:highlight w:val="none"/>
                      <w:vertAlign w:val="baseline"/>
                      <w:lang w:val="en-US" w:eastAsia="zh-CN"/>
                    </w:rPr>
                  </w:pPr>
                  <w:r>
                    <w:rPr>
                      <w:rFonts w:hint="eastAsia"/>
                      <w:kern w:val="2"/>
                      <w:sz w:val="21"/>
                      <w:szCs w:val="21"/>
                      <w:highlight w:val="none"/>
                      <w:vertAlign w:val="baseline"/>
                      <w:lang w:val="en-US" w:eastAsia="zh-CN"/>
                    </w:rPr>
                    <w:t>无组织排放总计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32" w:type="dxa"/>
                  <w:gridSpan w:val="3"/>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eastAsia" w:ascii="Times New Roman" w:hAnsi="Times New Roman"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无组排放总计</w:t>
                  </w:r>
                </w:p>
              </w:tc>
              <w:tc>
                <w:tcPr>
                  <w:tcW w:w="4027" w:type="dxa"/>
                  <w:gridSpan w:val="2"/>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cs="Times New Roman"/>
                      <w:sz w:val="21"/>
                      <w:szCs w:val="21"/>
                      <w:highlight w:val="none"/>
                    </w:rPr>
                  </w:pPr>
                  <w:r>
                    <w:rPr>
                      <w:rFonts w:hint="eastAsia" w:cs="Times New Roman"/>
                      <w:kern w:val="2"/>
                      <w:sz w:val="21"/>
                      <w:szCs w:val="21"/>
                      <w:highlight w:val="none"/>
                      <w:vertAlign w:val="baseline"/>
                      <w:lang w:val="en-US" w:eastAsia="zh-CN"/>
                    </w:rPr>
                    <w:t>非甲烷总烃</w:t>
                  </w:r>
                </w:p>
              </w:tc>
              <w:tc>
                <w:tcPr>
                  <w:tcW w:w="2055" w:type="dxa"/>
                  <w:gridSpan w:val="2"/>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cs="Times New Roman"/>
                      <w:kern w:val="2"/>
                      <w:sz w:val="21"/>
                      <w:szCs w:val="21"/>
                      <w:highlight w:val="none"/>
                      <w:vertAlign w:val="baseline"/>
                      <w:lang w:val="en-US" w:eastAsia="zh-CN"/>
                    </w:rPr>
                  </w:pPr>
                  <w:r>
                    <w:rPr>
                      <w:rFonts w:hint="eastAsia" w:cs="Times New Roman"/>
                      <w:kern w:val="2"/>
                      <w:sz w:val="21"/>
                      <w:szCs w:val="21"/>
                      <w:highlight w:val="none"/>
                      <w:vertAlign w:val="baseline"/>
                      <w:lang w:val="en-US" w:eastAsia="zh-CN"/>
                    </w:rPr>
                    <w:t>0.0010</w:t>
                  </w:r>
                </w:p>
              </w:tc>
            </w:tr>
          </w:tbl>
          <w:p>
            <w:pPr>
              <w:pStyle w:val="7"/>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0" w:firstLineChars="0"/>
              <w:jc w:val="center"/>
              <w:textAlignment w:val="auto"/>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41</w:t>
            </w:r>
            <w:r>
              <w:rPr>
                <w:rFonts w:hint="default" w:ascii="Times New Roman" w:hAnsi="Times New Roman" w:cs="Times New Roman"/>
                <w:kern w:val="2"/>
                <w:sz w:val="24"/>
                <w:highlight w:val="none"/>
                <w:lang w:val="en-US" w:eastAsia="zh-CN"/>
              </w:rPr>
              <w:t xml:space="preserve">    大气污染物有组织排放量核算表</w:t>
            </w:r>
          </w:p>
          <w:tbl>
            <w:tblPr>
              <w:tblStyle w:val="30"/>
              <w:tblW w:w="871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81"/>
              <w:gridCol w:w="1142"/>
              <w:gridCol w:w="1141"/>
              <w:gridCol w:w="2164"/>
              <w:gridCol w:w="1983"/>
              <w:gridCol w:w="18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1"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序号</w:t>
                  </w:r>
                </w:p>
              </w:tc>
              <w:tc>
                <w:tcPr>
                  <w:tcW w:w="1142"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排放口编</w:t>
                  </w:r>
                  <w:r>
                    <w:rPr>
                      <w:rFonts w:hint="default" w:ascii="Times New Roman" w:hAnsi="Times New Roman" w:cs="Times New Roman"/>
                      <w:b w:val="0"/>
                      <w:bCs w:val="0"/>
                      <w:color w:val="auto"/>
                      <w:w w:val="99"/>
                      <w:sz w:val="21"/>
                      <w:szCs w:val="21"/>
                      <w:highlight w:val="none"/>
                      <w:u w:val="none"/>
                    </w:rPr>
                    <w:t>号</w:t>
                  </w:r>
                </w:p>
              </w:tc>
              <w:tc>
                <w:tcPr>
                  <w:tcW w:w="1141"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highlight w:val="none"/>
                    </w:rPr>
                    <w:t>污染物</w:t>
                  </w:r>
                </w:p>
              </w:tc>
              <w:tc>
                <w:tcPr>
                  <w:tcW w:w="2164"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lang w:eastAsia="zh-CN"/>
                    </w:rPr>
                    <w:t>核算排放浓度</w:t>
                  </w:r>
                  <w:r>
                    <w:rPr>
                      <w:rFonts w:hint="default" w:ascii="Times New Roman" w:hAnsi="Times New Roman" w:cs="Times New Roman"/>
                      <w:b w:val="0"/>
                      <w:bCs w:val="0"/>
                      <w:color w:val="auto"/>
                      <w:sz w:val="21"/>
                      <w:szCs w:val="21"/>
                      <w:highlight w:val="none"/>
                      <w:u w:val="none"/>
                    </w:rPr>
                    <w:t>（</w:t>
                  </w:r>
                  <w:r>
                    <w:rPr>
                      <w:rFonts w:hint="default" w:ascii="Times New Roman" w:hAnsi="Times New Roman" w:eastAsia="Times New Roman" w:cs="Times New Roman"/>
                      <w:b w:val="0"/>
                      <w:bCs w:val="0"/>
                      <w:color w:val="auto"/>
                      <w:sz w:val="21"/>
                      <w:szCs w:val="21"/>
                      <w:highlight w:val="none"/>
                      <w:u w:val="none"/>
                    </w:rPr>
                    <w:t>mg/m</w:t>
                  </w:r>
                  <w:r>
                    <w:rPr>
                      <w:rFonts w:hint="default" w:ascii="Times New Roman" w:hAnsi="Times New Roman" w:eastAsia="宋体" w:cs="Times New Roman"/>
                      <w:b w:val="0"/>
                      <w:bCs w:val="0"/>
                      <w:color w:val="auto"/>
                      <w:sz w:val="21"/>
                      <w:szCs w:val="21"/>
                      <w:highlight w:val="none"/>
                      <w:u w:val="none"/>
                      <w:vertAlign w:val="superscript"/>
                      <w:lang w:val="en-US" w:eastAsia="zh-CN"/>
                    </w:rPr>
                    <w:t>3</w:t>
                  </w:r>
                  <w:r>
                    <w:rPr>
                      <w:rFonts w:hint="default" w:ascii="Times New Roman" w:hAnsi="Times New Roman" w:cs="Times New Roman"/>
                      <w:b w:val="0"/>
                      <w:bCs w:val="0"/>
                      <w:color w:val="auto"/>
                      <w:sz w:val="21"/>
                      <w:szCs w:val="21"/>
                      <w:highlight w:val="none"/>
                      <w:u w:val="none"/>
                    </w:rPr>
                    <w:t>）</w:t>
                  </w:r>
                </w:p>
              </w:tc>
              <w:tc>
                <w:tcPr>
                  <w:tcW w:w="1983"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lang w:eastAsia="zh-CN"/>
                    </w:rPr>
                    <w:t>核算排放速率</w:t>
                  </w:r>
                  <w:r>
                    <w:rPr>
                      <w:rFonts w:hint="default" w:ascii="Times New Roman" w:hAnsi="Times New Roman" w:cs="Times New Roman"/>
                      <w:b w:val="0"/>
                      <w:bCs w:val="0"/>
                      <w:color w:val="auto"/>
                      <w:sz w:val="21"/>
                      <w:szCs w:val="21"/>
                      <w:highlight w:val="none"/>
                      <w:u w:val="none"/>
                    </w:rPr>
                    <w:t>（</w:t>
                  </w:r>
                  <w:r>
                    <w:rPr>
                      <w:rFonts w:hint="default" w:ascii="Times New Roman" w:hAnsi="Times New Roman" w:eastAsia="宋体" w:cs="Times New Roman"/>
                      <w:b w:val="0"/>
                      <w:bCs w:val="0"/>
                      <w:color w:val="auto"/>
                      <w:sz w:val="21"/>
                      <w:szCs w:val="21"/>
                      <w:highlight w:val="none"/>
                      <w:u w:val="none"/>
                      <w:lang w:val="en-US" w:eastAsia="zh-CN"/>
                    </w:rPr>
                    <w:t>kg</w:t>
                  </w:r>
                  <w:r>
                    <w:rPr>
                      <w:rFonts w:hint="default" w:ascii="Times New Roman" w:hAnsi="Times New Roman" w:eastAsia="Times New Roman" w:cs="Times New Roman"/>
                      <w:b w:val="0"/>
                      <w:bCs w:val="0"/>
                      <w:color w:val="auto"/>
                      <w:sz w:val="21"/>
                      <w:szCs w:val="21"/>
                      <w:highlight w:val="none"/>
                      <w:u w:val="none"/>
                    </w:rPr>
                    <w:t>/</w:t>
                  </w:r>
                  <w:r>
                    <w:rPr>
                      <w:rFonts w:hint="default" w:ascii="Times New Roman" w:hAnsi="Times New Roman" w:eastAsia="宋体" w:cs="Times New Roman"/>
                      <w:b w:val="0"/>
                      <w:bCs w:val="0"/>
                      <w:color w:val="auto"/>
                      <w:sz w:val="21"/>
                      <w:szCs w:val="21"/>
                      <w:highlight w:val="none"/>
                      <w:u w:val="none"/>
                      <w:lang w:val="en-US" w:eastAsia="zh-CN"/>
                    </w:rPr>
                    <w:t>h</w:t>
                  </w:r>
                  <w:r>
                    <w:rPr>
                      <w:rFonts w:hint="default" w:ascii="Times New Roman" w:hAnsi="Times New Roman" w:cs="Times New Roman"/>
                      <w:b w:val="0"/>
                      <w:bCs w:val="0"/>
                      <w:color w:val="auto"/>
                      <w:sz w:val="21"/>
                      <w:szCs w:val="21"/>
                      <w:highlight w:val="none"/>
                      <w:u w:val="none"/>
                    </w:rPr>
                    <w:t>）</w:t>
                  </w:r>
                </w:p>
              </w:tc>
              <w:tc>
                <w:tcPr>
                  <w:tcW w:w="1803"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lang w:eastAsia="zh-CN"/>
                    </w:rPr>
                    <w:t>核算年</w:t>
                  </w:r>
                  <w:r>
                    <w:rPr>
                      <w:rFonts w:hint="default" w:ascii="Times New Roman" w:hAnsi="Times New Roman" w:cs="Times New Roman"/>
                      <w:b w:val="0"/>
                      <w:bCs w:val="0"/>
                      <w:color w:val="auto"/>
                      <w:sz w:val="21"/>
                      <w:szCs w:val="21"/>
                      <w:highlight w:val="none"/>
                      <w:u w:val="none"/>
                    </w:rPr>
                    <w:t>排放量（</w:t>
                  </w:r>
                  <w:r>
                    <w:rPr>
                      <w:rFonts w:hint="default" w:ascii="Times New Roman" w:hAnsi="Times New Roman" w:eastAsia="Times New Roman" w:cs="Times New Roman"/>
                      <w:b w:val="0"/>
                      <w:bCs w:val="0"/>
                      <w:color w:val="auto"/>
                      <w:sz w:val="21"/>
                      <w:szCs w:val="21"/>
                      <w:highlight w:val="none"/>
                      <w:u w:val="none"/>
                    </w:rPr>
                    <w:t>t/a</w:t>
                  </w:r>
                  <w:r>
                    <w:rPr>
                      <w:rFonts w:hint="default" w:ascii="Times New Roman" w:hAnsi="Times New Roman" w:cs="Times New Roman"/>
                      <w:b w:val="0"/>
                      <w:bCs w:val="0"/>
                      <w:color w:val="auto"/>
                      <w:sz w:val="21"/>
                      <w:szCs w:val="21"/>
                      <w:highlight w:val="none"/>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1"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1</w:t>
                  </w:r>
                </w:p>
              </w:tc>
              <w:tc>
                <w:tcPr>
                  <w:tcW w:w="1142"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排气筒</w:t>
                  </w:r>
                </w:p>
              </w:tc>
              <w:tc>
                <w:tcPr>
                  <w:tcW w:w="1141"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非甲烷总烃</w:t>
                  </w:r>
                </w:p>
              </w:tc>
              <w:tc>
                <w:tcPr>
                  <w:tcW w:w="2164" w:type="dxa"/>
                  <w:tcBorders>
                    <w:tl2br w:val="nil"/>
                    <w:tr2bl w:val="nil"/>
                  </w:tcBorders>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kern w:val="2"/>
                      <w:sz w:val="21"/>
                      <w:szCs w:val="21"/>
                      <w:highlight w:val="none"/>
                      <w:u w:val="none"/>
                      <w:lang w:val="en-US" w:eastAsia="zh-CN"/>
                    </w:rPr>
                  </w:pPr>
                  <w:r>
                    <w:rPr>
                      <w:rFonts w:hint="eastAsia" w:cs="Times New Roman"/>
                      <w:b w:val="0"/>
                      <w:bCs w:val="0"/>
                      <w:kern w:val="2"/>
                      <w:sz w:val="21"/>
                      <w:szCs w:val="21"/>
                      <w:highlight w:val="none"/>
                      <w:u w:val="none"/>
                      <w:lang w:val="en-US" w:eastAsia="zh-CN"/>
                    </w:rPr>
                    <w:t>0.0475</w:t>
                  </w:r>
                </w:p>
              </w:tc>
              <w:tc>
                <w:tcPr>
                  <w:tcW w:w="1983"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val="0"/>
                      <w:bCs w:val="0"/>
                      <w:kern w:val="2"/>
                      <w:sz w:val="21"/>
                      <w:szCs w:val="21"/>
                      <w:highlight w:val="none"/>
                      <w:u w:val="none"/>
                      <w:lang w:val="en-US" w:eastAsia="zh-CN"/>
                    </w:rPr>
                  </w:pPr>
                  <w:r>
                    <w:rPr>
                      <w:rFonts w:hint="eastAsia"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002</w:t>
                  </w:r>
                </w:p>
              </w:tc>
              <w:tc>
                <w:tcPr>
                  <w:tcW w:w="1803" w:type="dxa"/>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b w:val="0"/>
                      <w:bCs w:val="0"/>
                      <w:kern w:val="2"/>
                      <w:sz w:val="21"/>
                      <w:szCs w:val="21"/>
                      <w:highlight w:val="none"/>
                      <w:u w:val="none"/>
                      <w:lang w:val="en-US" w:eastAsia="zh-CN"/>
                    </w:rPr>
                  </w:pPr>
                  <w:r>
                    <w:rPr>
                      <w:rFonts w:hint="eastAsia"/>
                      <w:kern w:val="0"/>
                      <w:szCs w:val="21"/>
                      <w:highlight w:val="none"/>
                      <w:lang w:val="en-US" w:eastAsia="zh-CN"/>
                    </w:rPr>
                    <w:t>0.0006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23" w:type="dxa"/>
                  <w:gridSpan w:val="2"/>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有组织排放总计</w:t>
                  </w:r>
                </w:p>
              </w:tc>
              <w:tc>
                <w:tcPr>
                  <w:tcW w:w="5288" w:type="dxa"/>
                  <w:gridSpan w:val="3"/>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非甲烷总烃</w:t>
                  </w:r>
                </w:p>
              </w:tc>
              <w:tc>
                <w:tcPr>
                  <w:tcW w:w="1803" w:type="dxa"/>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b w:val="0"/>
                      <w:bCs w:val="0"/>
                      <w:kern w:val="2"/>
                      <w:sz w:val="21"/>
                      <w:szCs w:val="21"/>
                      <w:highlight w:val="none"/>
                      <w:u w:val="none"/>
                      <w:lang w:val="en-US" w:eastAsia="zh-CN" w:bidi="ar-SA"/>
                    </w:rPr>
                  </w:pPr>
                  <w:r>
                    <w:rPr>
                      <w:rFonts w:hint="eastAsia"/>
                      <w:kern w:val="0"/>
                      <w:szCs w:val="21"/>
                      <w:highlight w:val="none"/>
                      <w:lang w:val="en-US" w:eastAsia="zh-CN"/>
                    </w:rPr>
                    <w:t>0.0006</w:t>
                  </w:r>
                </w:p>
              </w:tc>
            </w:tr>
          </w:tbl>
          <w:p>
            <w:pPr>
              <w:pStyle w:val="7"/>
              <w:keepNext w:val="0"/>
              <w:keepLines w:val="0"/>
              <w:pageBreakBefore w:val="0"/>
              <w:widowControl w:val="0"/>
              <w:kinsoku/>
              <w:wordWrap/>
              <w:overflowPunct/>
              <w:topLinePunct w:val="0"/>
              <w:autoSpaceDE/>
              <w:autoSpaceDN/>
              <w:bidi w:val="0"/>
              <w:adjustRightInd w:val="0"/>
              <w:snapToGrid w:val="0"/>
              <w:spacing w:before="159" w:beforeLines="50" w:line="240" w:lineRule="auto"/>
              <w:jc w:val="center"/>
              <w:textAlignment w:val="auto"/>
              <w:rPr>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cs="Times New Roman"/>
                <w:kern w:val="2"/>
                <w:sz w:val="24"/>
                <w:highlight w:val="none"/>
                <w:lang w:val="en-US" w:eastAsia="zh-CN"/>
              </w:rPr>
              <w:t>42</w:t>
            </w:r>
            <w:r>
              <w:rPr>
                <w:rFonts w:hint="default" w:ascii="Times New Roman" w:hAnsi="Times New Roman" w:cs="Times New Roman"/>
                <w:kern w:val="2"/>
                <w:sz w:val="24"/>
                <w:highlight w:val="none"/>
                <w:lang w:val="en-US" w:eastAsia="zh-CN"/>
              </w:rPr>
              <w:t xml:space="preserve"> </w:t>
            </w:r>
            <w:r>
              <w:rPr>
                <w:rFonts w:hint="default" w:ascii="Times New Roman" w:hAnsi="Times New Roman" w:cs="Times New Roman"/>
                <w:kern w:val="2"/>
                <w:sz w:val="24"/>
                <w:highlight w:val="none"/>
                <w:lang w:val="en-US" w:eastAsia="zh-CN"/>
              </w:rPr>
              <w:tab/>
            </w:r>
            <w:r>
              <w:rPr>
                <w:rFonts w:hint="default" w:ascii="Times New Roman" w:hAnsi="Times New Roman" w:cs="Times New Roman"/>
                <w:kern w:val="2"/>
                <w:sz w:val="24"/>
                <w:highlight w:val="none"/>
                <w:lang w:val="en-US" w:eastAsia="zh-CN"/>
              </w:rPr>
              <w:t>项</w:t>
            </w:r>
            <w:r>
              <w:rPr>
                <w:kern w:val="2"/>
                <w:sz w:val="24"/>
                <w:highlight w:val="none"/>
                <w:lang w:val="en-US" w:eastAsia="zh-CN"/>
              </w:rPr>
              <w:t>目大气污染物年排放核算表</w:t>
            </w:r>
          </w:p>
          <w:tbl>
            <w:tblPr>
              <w:tblStyle w:val="30"/>
              <w:tblW w:w="871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239"/>
              <w:gridCol w:w="3340"/>
              <w:gridCol w:w="313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39"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b w:val="0"/>
                      <w:bCs/>
                      <w:color w:val="auto"/>
                      <w:sz w:val="21"/>
                      <w:highlight w:val="none"/>
                    </w:rPr>
                  </w:pPr>
                  <w:r>
                    <w:rPr>
                      <w:b w:val="0"/>
                      <w:bCs/>
                      <w:color w:val="auto"/>
                      <w:sz w:val="21"/>
                      <w:highlight w:val="none"/>
                    </w:rPr>
                    <w:t>序号</w:t>
                  </w:r>
                </w:p>
              </w:tc>
              <w:tc>
                <w:tcPr>
                  <w:tcW w:w="3340"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b w:val="0"/>
                      <w:bCs/>
                      <w:color w:val="auto"/>
                      <w:sz w:val="21"/>
                      <w:highlight w:val="none"/>
                    </w:rPr>
                  </w:pPr>
                  <w:r>
                    <w:rPr>
                      <w:b w:val="0"/>
                      <w:bCs/>
                      <w:color w:val="auto"/>
                      <w:sz w:val="21"/>
                      <w:highlight w:val="none"/>
                    </w:rPr>
                    <w:t>污染物</w:t>
                  </w:r>
                </w:p>
              </w:tc>
              <w:tc>
                <w:tcPr>
                  <w:tcW w:w="3135"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b w:val="0"/>
                      <w:bCs/>
                      <w:color w:val="auto"/>
                      <w:sz w:val="21"/>
                      <w:highlight w:val="none"/>
                    </w:rPr>
                  </w:pPr>
                  <w:r>
                    <w:rPr>
                      <w:b w:val="0"/>
                      <w:bCs/>
                      <w:color w:val="auto"/>
                      <w:sz w:val="21"/>
                      <w:highlight w:val="none"/>
                    </w:rPr>
                    <w:t>年排放量（</w:t>
                  </w:r>
                  <w:r>
                    <w:rPr>
                      <w:rFonts w:ascii="Times New Roman" w:eastAsia="Times New Roman"/>
                      <w:b w:val="0"/>
                      <w:bCs/>
                      <w:color w:val="auto"/>
                      <w:sz w:val="21"/>
                      <w:highlight w:val="none"/>
                    </w:rPr>
                    <w:t>t/a</w:t>
                  </w:r>
                  <w:r>
                    <w:rPr>
                      <w:b w:val="0"/>
                      <w:bCs/>
                      <w:color w:val="auto"/>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39"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ascii="Times New Roman"/>
                      <w:color w:val="auto"/>
                      <w:sz w:val="21"/>
                      <w:highlight w:val="none"/>
                    </w:rPr>
                  </w:pPr>
                  <w:r>
                    <w:rPr>
                      <w:rFonts w:ascii="Times New Roman"/>
                      <w:color w:val="auto"/>
                      <w:w w:val="99"/>
                      <w:sz w:val="21"/>
                      <w:highlight w:val="none"/>
                    </w:rPr>
                    <w:t>1</w:t>
                  </w:r>
                </w:p>
              </w:tc>
              <w:tc>
                <w:tcPr>
                  <w:tcW w:w="3340" w:type="dxa"/>
                  <w:tcBorders>
                    <w:tl2br w:val="nil"/>
                    <w:tr2bl w:val="nil"/>
                  </w:tcBorders>
                  <w:noWrap w:val="0"/>
                  <w:vAlign w:val="center"/>
                </w:tcPr>
                <w:p>
                  <w:pPr>
                    <w:pStyle w:val="7"/>
                    <w:keepNext w:val="0"/>
                    <w:keepLines w:val="0"/>
                    <w:pageBreakBefore w:val="0"/>
                    <w:widowControl w:val="0"/>
                    <w:kinsoku/>
                    <w:wordWrap/>
                    <w:overflowPunct/>
                    <w:topLinePunct w:val="0"/>
                    <w:autoSpaceDE/>
                    <w:autoSpaceDN/>
                    <w:bidi w:val="0"/>
                    <w:adjustRightInd w:val="0"/>
                    <w:snapToGrid w:val="0"/>
                    <w:spacing w:line="240" w:lineRule="auto"/>
                    <w:ind w:right="0" w:rightChars="0"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rPr>
                    <w:t>非甲烷总烃</w:t>
                  </w:r>
                </w:p>
              </w:tc>
              <w:tc>
                <w:tcPr>
                  <w:tcW w:w="3135"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eastAsia="宋体"/>
                      <w:color w:val="auto"/>
                      <w:sz w:val="21"/>
                      <w:highlight w:val="none"/>
                      <w:lang w:val="en-US" w:eastAsia="zh-CN"/>
                    </w:rPr>
                  </w:pPr>
                  <w:r>
                    <w:rPr>
                      <w:rFonts w:hint="eastAsia"/>
                      <w:color w:val="auto"/>
                      <w:sz w:val="21"/>
                      <w:highlight w:val="none"/>
                      <w:lang w:val="en-US" w:eastAsia="zh-CN"/>
                    </w:rPr>
                    <w:t>0.0016</w:t>
                  </w:r>
                </w:p>
              </w:tc>
            </w:tr>
          </w:tbl>
          <w:p>
            <w:pPr>
              <w:pStyle w:val="7"/>
              <w:adjustRightInd w:val="0"/>
              <w:snapToGrid w:val="0"/>
              <w:spacing w:line="360" w:lineRule="auto"/>
              <w:ind w:firstLine="480" w:firstLineChars="200"/>
              <w:rPr>
                <w:rFonts w:hint="eastAsia"/>
                <w:kern w:val="2"/>
                <w:sz w:val="24"/>
                <w:highlight w:val="none"/>
                <w:lang w:val="en-US" w:eastAsia="zh-CN"/>
              </w:rPr>
            </w:pPr>
            <w:r>
              <w:rPr>
                <w:kern w:val="2"/>
                <w:sz w:val="24"/>
                <w:highlight w:val="none"/>
                <w:lang w:val="en-US" w:eastAsia="zh-CN"/>
              </w:rPr>
              <w:t>经上述分析</w:t>
            </w:r>
            <w:r>
              <w:rPr>
                <w:rFonts w:hint="default" w:ascii="Times New Roman" w:hAnsi="Times New Roman" w:cs="Times New Roman"/>
                <w:kern w:val="2"/>
                <w:sz w:val="24"/>
                <w:highlight w:val="none"/>
                <w:lang w:val="en-US" w:eastAsia="zh-CN"/>
              </w:rPr>
              <w:t>，</w:t>
            </w:r>
            <w:r>
              <w:rPr>
                <w:rFonts w:hint="eastAsia" w:cs="Times New Roman"/>
                <w:kern w:val="2"/>
                <w:sz w:val="24"/>
                <w:highlight w:val="none"/>
                <w:lang w:val="en-US" w:eastAsia="zh-CN"/>
              </w:rPr>
              <w:t>非甲烷总烃</w:t>
            </w:r>
            <w:r>
              <w:rPr>
                <w:kern w:val="2"/>
                <w:sz w:val="24"/>
                <w:highlight w:val="none"/>
                <w:lang w:val="en-US" w:eastAsia="zh-CN"/>
              </w:rPr>
              <w:t>排放量都较小，均能满足相关排放要求，对周围环境没有明显影响。</w:t>
            </w:r>
          </w:p>
          <w:p>
            <w:pPr>
              <w:pStyle w:val="7"/>
              <w:adjustRightInd w:val="0"/>
              <w:snapToGrid w:val="0"/>
              <w:spacing w:line="360" w:lineRule="auto"/>
              <w:ind w:firstLine="480" w:firstLineChars="200"/>
              <w:rPr>
                <w:rFonts w:hint="default" w:ascii="Times New Roman" w:hAnsi="Times New Roman" w:eastAsia="宋体" w:cs="Times New Roman"/>
                <w:b w:val="0"/>
                <w:bCs w:val="0"/>
                <w:sz w:val="24"/>
                <w:szCs w:val="24"/>
                <w:highlight w:val="none"/>
              </w:rPr>
            </w:pPr>
            <w:r>
              <w:rPr>
                <w:rFonts w:hint="eastAsia" w:ascii="Times New Roman" w:hAnsi="Times New Roman" w:cs="Times New Roman"/>
                <w:kern w:val="2"/>
                <w:sz w:val="24"/>
                <w:highlight w:val="none"/>
                <w:lang w:val="en-US" w:eastAsia="zh-CN"/>
              </w:rPr>
              <w:t>（3）</w:t>
            </w:r>
            <w:r>
              <w:rPr>
                <w:kern w:val="2"/>
                <w:sz w:val="24"/>
                <w:highlight w:val="none"/>
                <w:lang w:val="en-US" w:eastAsia="zh-CN"/>
              </w:rPr>
              <w:t>大气环境影响评价自查表</w:t>
            </w:r>
          </w:p>
          <w:p>
            <w:pPr>
              <w:numPr>
                <w:ilvl w:val="0"/>
                <w:numId w:val="0"/>
              </w:numPr>
              <w:spacing w:before="38" w:line="240" w:lineRule="auto"/>
              <w:ind w:leftChars="0" w:right="0" w:rightChars="0" w:firstLine="1920" w:firstLineChars="800"/>
              <w:jc w:val="both"/>
              <w:rPr>
                <w:kern w:val="2"/>
                <w:sz w:val="24"/>
                <w:highlight w:val="none"/>
                <w:lang w:val="en-US" w:eastAsia="zh-CN"/>
              </w:rPr>
            </w:pPr>
            <w:r>
              <w:rPr>
                <w:rFonts w:hint="default" w:ascii="Times New Roman" w:hAnsi="Times New Roman" w:eastAsia="宋体" w:cs="Times New Roman"/>
                <w:b w:val="0"/>
                <w:bCs w:val="0"/>
                <w:sz w:val="24"/>
                <w:szCs w:val="24"/>
                <w:highlight w:val="none"/>
              </w:rPr>
              <w:t>表</w:t>
            </w:r>
            <w:r>
              <w:rPr>
                <w:rFonts w:hint="eastAsia" w:ascii="Times New Roman" w:hAnsi="Times New Roman" w:eastAsia="宋体" w:cs="Times New Roman"/>
                <w:b w:val="0"/>
                <w:bCs w:val="0"/>
                <w:sz w:val="24"/>
                <w:szCs w:val="24"/>
                <w:highlight w:val="none"/>
                <w:lang w:val="en-US" w:eastAsia="zh-CN"/>
              </w:rPr>
              <w:t>4</w:t>
            </w:r>
            <w:r>
              <w:rPr>
                <w:rFonts w:hint="eastAsia" w:cs="Times New Roman"/>
                <w:b w:val="0"/>
                <w:bCs w:val="0"/>
                <w:sz w:val="24"/>
                <w:szCs w:val="24"/>
                <w:highlight w:val="none"/>
                <w:lang w:val="en-US" w:eastAsia="zh-CN"/>
              </w:rPr>
              <w:t>3</w:t>
            </w:r>
            <w:r>
              <w:rPr>
                <w:rFonts w:hint="eastAsia" w:ascii="Times New Roman" w:hAnsi="Times New Roman" w:eastAsia="宋体" w:cs="Times New Roman"/>
                <w:b w:val="0"/>
                <w:bCs w:val="0"/>
                <w:sz w:val="24"/>
                <w:szCs w:val="24"/>
                <w:highlight w:val="none"/>
                <w:lang w:val="en-US" w:eastAsia="zh-CN"/>
              </w:rPr>
              <w:t xml:space="preserve">     建设项目大气环境影响评价自查表</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15" w:type="dxa"/>
                <w:left w:w="15" w:type="dxa"/>
                <w:bottom w:w="15" w:type="dxa"/>
                <w:right w:w="15" w:type="dxa"/>
              </w:tblCellMar>
            </w:tblPr>
            <w:tblGrid>
              <w:gridCol w:w="237"/>
              <w:gridCol w:w="884"/>
              <w:gridCol w:w="1138"/>
              <w:gridCol w:w="838"/>
              <w:gridCol w:w="1456"/>
              <w:gridCol w:w="1426"/>
              <w:gridCol w:w="1150"/>
              <w:gridCol w:w="1228"/>
              <w:gridCol w:w="23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90" w:hRule="atLeast"/>
                <w:jc w:val="center"/>
              </w:trPr>
              <w:tc>
                <w:tcPr>
                  <w:tcW w:w="1121"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120" w:lineRule="auto"/>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工作内容</w:t>
                  </w:r>
                </w:p>
              </w:tc>
              <w:tc>
                <w:tcPr>
                  <w:tcW w:w="7474" w:type="dxa"/>
                  <w:gridSpan w:val="7"/>
                  <w:tcBorders>
                    <w:tl2br w:val="nil"/>
                    <w:tr2bl w:val="nil"/>
                  </w:tcBorders>
                  <w:noWrap w:val="0"/>
                  <w:vAlign w:val="center"/>
                </w:tcPr>
                <w:p>
                  <w:pPr>
                    <w:keepNext w:val="0"/>
                    <w:keepLines w:val="0"/>
                    <w:pageBreakBefore w:val="0"/>
                    <w:widowControl/>
                    <w:suppressLineNumbers w:val="0"/>
                    <w:tabs>
                      <w:tab w:val="left" w:pos="1109"/>
                      <w:tab w:val="center" w:pos="3353"/>
                    </w:tabs>
                    <w:kinsoku/>
                    <w:wordWrap/>
                    <w:overflowPunct/>
                    <w:topLinePunct w:val="0"/>
                    <w:autoSpaceDE/>
                    <w:autoSpaceDN/>
                    <w:bidi w:val="0"/>
                    <w:adjustRightInd/>
                    <w:snapToGrid/>
                    <w:jc w:val="left"/>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ab/>
                  </w:r>
                  <w:r>
                    <w:rPr>
                      <w:rFonts w:hint="eastAsia" w:ascii="宋体" w:hAnsi="宋体" w:eastAsia="宋体" w:cs="宋体"/>
                      <w:i w:val="0"/>
                      <w:color w:val="000000"/>
                      <w:kern w:val="0"/>
                      <w:sz w:val="21"/>
                      <w:szCs w:val="21"/>
                      <w:highlight w:val="none"/>
                      <w:u w:val="none"/>
                      <w:lang w:val="en-US" w:eastAsia="zh-CN" w:bidi="ar"/>
                    </w:rPr>
                    <w:tab/>
                  </w:r>
                  <w:r>
                    <w:rPr>
                      <w:rFonts w:hint="eastAsia" w:ascii="宋体" w:hAnsi="宋体" w:eastAsia="宋体" w:cs="宋体"/>
                      <w:i w:val="0"/>
                      <w:color w:val="000000"/>
                      <w:kern w:val="0"/>
                      <w:sz w:val="21"/>
                      <w:szCs w:val="21"/>
                      <w:highlight w:val="none"/>
                      <w:u w:val="none"/>
                      <w:lang w:val="en-US" w:eastAsia="zh-CN" w:bidi="ar"/>
                    </w:rPr>
                    <w:t>自查项目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评价等级与范围</w:t>
                  </w: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评价等级</w:t>
                  </w:r>
                </w:p>
              </w:tc>
              <w:tc>
                <w:tcPr>
                  <w:tcW w:w="3432"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一级□</w:t>
                  </w:r>
                </w:p>
              </w:tc>
              <w:tc>
                <w:tcPr>
                  <w:tcW w:w="1426"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二级</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三级☑</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评价范围</w:t>
                  </w:r>
                </w:p>
              </w:tc>
              <w:tc>
                <w:tcPr>
                  <w:tcW w:w="3432"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边长</w:t>
                  </w:r>
                  <w:r>
                    <w:rPr>
                      <w:rStyle w:val="93"/>
                      <w:rFonts w:eastAsia="宋体"/>
                      <w:sz w:val="21"/>
                      <w:szCs w:val="21"/>
                      <w:highlight w:val="none"/>
                      <w:lang w:val="en-US" w:eastAsia="zh-CN" w:bidi="ar"/>
                    </w:rPr>
                    <w:t>=50km</w:t>
                  </w:r>
                  <w:r>
                    <w:rPr>
                      <w:rStyle w:val="100"/>
                      <w:sz w:val="21"/>
                      <w:szCs w:val="21"/>
                      <w:highlight w:val="none"/>
                      <w:lang w:val="en-US" w:eastAsia="zh-CN" w:bidi="ar"/>
                    </w:rPr>
                    <w:t>□</w:t>
                  </w:r>
                </w:p>
              </w:tc>
              <w:tc>
                <w:tcPr>
                  <w:tcW w:w="1426"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边长</w:t>
                  </w:r>
                  <w:r>
                    <w:rPr>
                      <w:rStyle w:val="93"/>
                      <w:rFonts w:eastAsia="宋体"/>
                      <w:sz w:val="21"/>
                      <w:szCs w:val="21"/>
                      <w:highlight w:val="none"/>
                      <w:lang w:val="en-US" w:eastAsia="zh-CN" w:bidi="ar"/>
                    </w:rPr>
                    <w:t>=5~50km</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边长</w:t>
                  </w:r>
                  <w:r>
                    <w:rPr>
                      <w:rStyle w:val="93"/>
                      <w:rFonts w:eastAsia="宋体"/>
                      <w:sz w:val="21"/>
                      <w:szCs w:val="21"/>
                      <w:highlight w:val="none"/>
                      <w:lang w:val="en-US" w:eastAsia="zh-CN" w:bidi="ar"/>
                    </w:rPr>
                    <w:t>=5km</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评价因子</w:t>
                  </w:r>
                </w:p>
              </w:tc>
              <w:tc>
                <w:tcPr>
                  <w:tcW w:w="88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SO</w:t>
                  </w:r>
                  <w:r>
                    <w:rPr>
                      <w:rStyle w:val="74"/>
                      <w:rFonts w:eastAsia="宋体"/>
                      <w:sz w:val="21"/>
                      <w:szCs w:val="21"/>
                      <w:highlight w:val="none"/>
                      <w:lang w:val="en-US" w:eastAsia="zh-CN" w:bidi="ar"/>
                    </w:rPr>
                    <w:t>2</w:t>
                  </w:r>
                  <w:r>
                    <w:rPr>
                      <w:rStyle w:val="93"/>
                      <w:rFonts w:eastAsia="宋体"/>
                      <w:sz w:val="21"/>
                      <w:szCs w:val="21"/>
                      <w:highlight w:val="none"/>
                      <w:lang w:val="en-US" w:eastAsia="zh-CN" w:bidi="ar"/>
                    </w:rPr>
                    <w:t>+NOx</w:t>
                  </w:r>
                  <w:r>
                    <w:rPr>
                      <w:rStyle w:val="100"/>
                      <w:sz w:val="21"/>
                      <w:szCs w:val="21"/>
                      <w:highlight w:val="none"/>
                      <w:lang w:val="en-US" w:eastAsia="zh-CN" w:bidi="ar"/>
                    </w:rPr>
                    <w:t>排放量</w:t>
                  </w:r>
                </w:p>
              </w:tc>
              <w:tc>
                <w:tcPr>
                  <w:tcW w:w="1976"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w:t>
                  </w:r>
                  <w:r>
                    <w:rPr>
                      <w:rStyle w:val="93"/>
                      <w:rFonts w:eastAsia="宋体"/>
                      <w:sz w:val="21"/>
                      <w:szCs w:val="21"/>
                      <w:highlight w:val="none"/>
                      <w:lang w:val="en-US" w:eastAsia="zh-CN" w:bidi="ar"/>
                    </w:rPr>
                    <w:t>2000t/a</w:t>
                  </w:r>
                  <w:r>
                    <w:rPr>
                      <w:rStyle w:val="100"/>
                      <w:sz w:val="21"/>
                      <w:szCs w:val="21"/>
                      <w:highlight w:val="none"/>
                      <w:lang w:val="en-US" w:eastAsia="zh-CN" w:bidi="ar"/>
                    </w:rPr>
                    <w:t>□</w:t>
                  </w:r>
                </w:p>
              </w:tc>
              <w:tc>
                <w:tcPr>
                  <w:tcW w:w="2882"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500~2000t/a</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&lt;500t/a</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评价因子</w:t>
                  </w:r>
                </w:p>
              </w:tc>
              <w:tc>
                <w:tcPr>
                  <w:tcW w:w="4858" w:type="dxa"/>
                  <w:gridSpan w:val="4"/>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其他污染物（非甲烷总烃）</w:t>
                  </w:r>
                </w:p>
              </w:tc>
              <w:tc>
                <w:tcPr>
                  <w:tcW w:w="2616" w:type="dxa"/>
                  <w:gridSpan w:val="3"/>
                  <w:tcBorders>
                    <w:tl2br w:val="nil"/>
                    <w:tr2bl w:val="nil"/>
                  </w:tcBorders>
                  <w:noWrap w:val="0"/>
                  <w:vAlign w:val="bottom"/>
                </w:tcPr>
                <w:p>
                  <w:pPr>
                    <w:keepNext w:val="0"/>
                    <w:keepLines w:val="0"/>
                    <w:widowControl/>
                    <w:suppressLineNumbers w:val="0"/>
                    <w:jc w:val="center"/>
                    <w:textAlignment w:val="bottom"/>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包括二次</w:t>
                  </w:r>
                  <w:r>
                    <w:rPr>
                      <w:rStyle w:val="93"/>
                      <w:rFonts w:eastAsia="宋体"/>
                      <w:sz w:val="21"/>
                      <w:szCs w:val="21"/>
                      <w:highlight w:val="none"/>
                      <w:lang w:val="en-US" w:eastAsia="zh-CN" w:bidi="ar"/>
                    </w:rPr>
                    <w:t>PM</w:t>
                  </w:r>
                  <w:r>
                    <w:rPr>
                      <w:rStyle w:val="74"/>
                      <w:rFonts w:eastAsia="宋体"/>
                      <w:sz w:val="21"/>
                      <w:szCs w:val="21"/>
                      <w:highlight w:val="none"/>
                      <w:lang w:val="en-US" w:eastAsia="zh-CN" w:bidi="ar"/>
                    </w:rPr>
                    <w:t>2.5</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4858" w:type="dxa"/>
                  <w:gridSpan w:val="4"/>
                  <w:vMerge w:val="continue"/>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p>
              </w:tc>
              <w:tc>
                <w:tcPr>
                  <w:tcW w:w="2616" w:type="dxa"/>
                  <w:gridSpan w:val="3"/>
                  <w:tcBorders>
                    <w:tl2br w:val="nil"/>
                    <w:tr2bl w:val="nil"/>
                  </w:tcBorders>
                  <w:noWrap w:val="0"/>
                  <w:vAlign w:val="bottom"/>
                </w:tcPr>
                <w:p>
                  <w:pPr>
                    <w:keepNext w:val="0"/>
                    <w:keepLines w:val="0"/>
                    <w:widowControl/>
                    <w:suppressLineNumbers w:val="0"/>
                    <w:jc w:val="center"/>
                    <w:textAlignment w:val="bottom"/>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不包括二次</w:t>
                  </w:r>
                  <w:r>
                    <w:rPr>
                      <w:rStyle w:val="93"/>
                      <w:rFonts w:eastAsia="宋体"/>
                      <w:sz w:val="21"/>
                      <w:szCs w:val="21"/>
                      <w:highlight w:val="none"/>
                      <w:lang w:val="en-US" w:eastAsia="zh-CN" w:bidi="ar"/>
                    </w:rPr>
                    <w:t>PM</w:t>
                  </w:r>
                  <w:r>
                    <w:rPr>
                      <w:rStyle w:val="74"/>
                      <w:rFonts w:eastAsia="宋体"/>
                      <w:sz w:val="21"/>
                      <w:szCs w:val="21"/>
                      <w:highlight w:val="none"/>
                      <w:lang w:val="en-US" w:eastAsia="zh-CN" w:bidi="ar"/>
                    </w:rPr>
                    <w:t>2.5</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评价标准</w:t>
                  </w: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评价标准</w:t>
                  </w:r>
                </w:p>
              </w:tc>
              <w:tc>
                <w:tcPr>
                  <w:tcW w:w="1976"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国家标准☑</w:t>
                  </w:r>
                </w:p>
              </w:tc>
              <w:tc>
                <w:tcPr>
                  <w:tcW w:w="2882"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地方标准☑</w:t>
                  </w:r>
                </w:p>
              </w:tc>
              <w:tc>
                <w:tcPr>
                  <w:tcW w:w="1150"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附录</w:t>
                  </w:r>
                  <w:r>
                    <w:rPr>
                      <w:rStyle w:val="93"/>
                      <w:rFonts w:eastAsia="宋体"/>
                      <w:sz w:val="21"/>
                      <w:szCs w:val="21"/>
                      <w:highlight w:val="none"/>
                      <w:lang w:val="en-US" w:eastAsia="zh-CN" w:bidi="ar"/>
                    </w:rPr>
                    <w:t>D</w:t>
                  </w:r>
                  <w:r>
                    <w:rPr>
                      <w:rStyle w:val="100"/>
                      <w:sz w:val="21"/>
                      <w:szCs w:val="21"/>
                      <w:highlight w:val="none"/>
                      <w:lang w:val="en-US" w:eastAsia="zh-CN" w:bidi="ar"/>
                    </w:rPr>
                    <w:t>□</w:t>
                  </w:r>
                </w:p>
              </w:tc>
              <w:tc>
                <w:tcPr>
                  <w:tcW w:w="1466"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其他标准</w:t>
                  </w:r>
                  <w:r>
                    <w:rPr>
                      <w:rFonts w:hint="eastAsia" w:ascii="宋体" w:hAnsi="宋体" w:cs="宋体"/>
                      <w:i w:val="0"/>
                      <w:color w:val="000000"/>
                      <w:kern w:val="0"/>
                      <w:sz w:val="21"/>
                      <w:szCs w:val="21"/>
                      <w:highlight w:val="none"/>
                      <w:u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现状评价</w:t>
                  </w: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评价功能区</w:t>
                  </w:r>
                </w:p>
              </w:tc>
              <w:tc>
                <w:tcPr>
                  <w:tcW w:w="3432"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一类区□</w:t>
                  </w:r>
                </w:p>
              </w:tc>
              <w:tc>
                <w:tcPr>
                  <w:tcW w:w="1426"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二类区☑</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一类区和二类区□</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评价基准年</w:t>
                  </w:r>
                </w:p>
              </w:tc>
              <w:tc>
                <w:tcPr>
                  <w:tcW w:w="7474" w:type="dxa"/>
                  <w:gridSpan w:val="7"/>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w:t>
                  </w:r>
                  <w:r>
                    <w:rPr>
                      <w:rStyle w:val="93"/>
                      <w:rFonts w:eastAsia="宋体"/>
                      <w:sz w:val="21"/>
                      <w:szCs w:val="21"/>
                      <w:highlight w:val="none"/>
                      <w:lang w:val="en-US" w:eastAsia="zh-CN" w:bidi="ar"/>
                    </w:rPr>
                    <w:t>201</w:t>
                  </w:r>
                  <w:r>
                    <w:rPr>
                      <w:rStyle w:val="93"/>
                      <w:rFonts w:hint="eastAsia"/>
                      <w:sz w:val="21"/>
                      <w:szCs w:val="21"/>
                      <w:highlight w:val="none"/>
                      <w:lang w:val="en-US" w:eastAsia="zh-CN" w:bidi="ar"/>
                    </w:rPr>
                    <w:t>9</w:t>
                  </w:r>
                  <w:r>
                    <w:rPr>
                      <w:rStyle w:val="100"/>
                      <w:sz w:val="21"/>
                      <w:szCs w:val="21"/>
                      <w:highlight w:val="none"/>
                      <w:lang w:val="en-US" w:eastAsia="zh-CN" w:bidi="ar"/>
                    </w:rPr>
                    <w:t>）年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环境空气质量现状调查数据来源</w:t>
                  </w:r>
                </w:p>
              </w:tc>
              <w:tc>
                <w:tcPr>
                  <w:tcW w:w="3432"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长期例行监测数据□</w:t>
                  </w:r>
                </w:p>
              </w:tc>
              <w:tc>
                <w:tcPr>
                  <w:tcW w:w="1426"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主管部门发布的数据☑</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现状补充检测☑</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现状评价</w:t>
                  </w:r>
                </w:p>
              </w:tc>
              <w:tc>
                <w:tcPr>
                  <w:tcW w:w="4858" w:type="dxa"/>
                  <w:gridSpan w:val="4"/>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达标区□</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不达标区☑</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污染源调查</w:t>
                  </w:r>
                </w:p>
              </w:tc>
              <w:tc>
                <w:tcPr>
                  <w:tcW w:w="884"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调查内容</w:t>
                  </w:r>
                </w:p>
              </w:tc>
              <w:tc>
                <w:tcPr>
                  <w:tcW w:w="1976"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本项目正常排放源☑</w:t>
                  </w:r>
                </w:p>
              </w:tc>
              <w:tc>
                <w:tcPr>
                  <w:tcW w:w="2882" w:type="dxa"/>
                  <w:gridSpan w:val="2"/>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拟替代的污染源□</w:t>
                  </w:r>
                </w:p>
              </w:tc>
              <w:tc>
                <w:tcPr>
                  <w:tcW w:w="1150"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其他在建、拟建项目污染源□</w:t>
                  </w:r>
                </w:p>
              </w:tc>
              <w:tc>
                <w:tcPr>
                  <w:tcW w:w="1466" w:type="dxa"/>
                  <w:gridSpan w:val="2"/>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区域污染源□</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976"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本项目非正常排放源□</w:t>
                  </w:r>
                </w:p>
              </w:tc>
              <w:tc>
                <w:tcPr>
                  <w:tcW w:w="2882" w:type="dxa"/>
                  <w:gridSpan w:val="2"/>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50"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466" w:type="dxa"/>
                  <w:gridSpan w:val="2"/>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976"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现有污染源□</w:t>
                  </w:r>
                </w:p>
              </w:tc>
              <w:tc>
                <w:tcPr>
                  <w:tcW w:w="2882" w:type="dxa"/>
                  <w:gridSpan w:val="2"/>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150"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466" w:type="dxa"/>
                  <w:gridSpan w:val="2"/>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highlight w:val="none"/>
                      <w:u w:val="none"/>
                      <w:lang w:val="en-US" w:eastAsia="zh-CN" w:bidi="ar"/>
                    </w:rPr>
                  </w:pPr>
                  <w:r>
                    <w:rPr>
                      <w:rFonts w:hint="eastAsia" w:ascii="宋体" w:hAnsi="宋体" w:eastAsia="宋体" w:cs="宋体"/>
                      <w:i w:val="0"/>
                      <w:color w:val="000000"/>
                      <w:kern w:val="0"/>
                      <w:sz w:val="21"/>
                      <w:szCs w:val="21"/>
                      <w:highlight w:val="none"/>
                      <w:u w:val="none"/>
                      <w:lang w:val="en-US" w:eastAsia="zh-CN" w:bidi="ar"/>
                    </w:rPr>
                    <w:t>大气环境影响预测与评价</w:t>
                  </w:r>
                </w:p>
                <w:p>
                  <w:pPr>
                    <w:keepNext w:val="0"/>
                    <w:keepLines w:val="0"/>
                    <w:widowControl/>
                    <w:suppressLineNumbers w:val="0"/>
                    <w:jc w:val="both"/>
                    <w:textAlignment w:val="bottom"/>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预测模型</w:t>
                  </w:r>
                </w:p>
              </w:tc>
              <w:tc>
                <w:tcPr>
                  <w:tcW w:w="113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AERMOD</w:t>
                  </w:r>
                  <w:r>
                    <w:rPr>
                      <w:rStyle w:val="100"/>
                      <w:sz w:val="21"/>
                      <w:szCs w:val="21"/>
                      <w:highlight w:val="none"/>
                      <w:lang w:val="en-US" w:eastAsia="zh-CN" w:bidi="ar"/>
                    </w:rPr>
                    <w:t>□</w:t>
                  </w:r>
                </w:p>
              </w:tc>
              <w:tc>
                <w:tcPr>
                  <w:tcW w:w="83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ADMS</w:t>
                  </w:r>
                  <w:r>
                    <w:rPr>
                      <w:rStyle w:val="100"/>
                      <w:sz w:val="21"/>
                      <w:szCs w:val="21"/>
                      <w:highlight w:val="none"/>
                      <w:lang w:val="en-US" w:eastAsia="zh-CN" w:bidi="ar"/>
                    </w:rPr>
                    <w:t>□</w:t>
                  </w:r>
                </w:p>
              </w:tc>
              <w:tc>
                <w:tcPr>
                  <w:tcW w:w="145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AUSTAL2000</w:t>
                  </w:r>
                  <w:r>
                    <w:rPr>
                      <w:rStyle w:val="100"/>
                      <w:sz w:val="21"/>
                      <w:szCs w:val="21"/>
                      <w:highlight w:val="none"/>
                      <w:lang w:val="en-US" w:eastAsia="zh-CN" w:bidi="ar"/>
                    </w:rPr>
                    <w:t>□</w:t>
                  </w:r>
                </w:p>
              </w:tc>
              <w:tc>
                <w:tcPr>
                  <w:tcW w:w="142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EDMS/AEDT</w:t>
                  </w:r>
                  <w:r>
                    <w:rPr>
                      <w:rStyle w:val="100"/>
                      <w:sz w:val="21"/>
                      <w:szCs w:val="21"/>
                      <w:highlight w:val="none"/>
                      <w:lang w:val="en-US" w:eastAsia="zh-CN" w:bidi="ar"/>
                    </w:rPr>
                    <w:t>□</w:t>
                  </w:r>
                </w:p>
              </w:tc>
              <w:tc>
                <w:tcPr>
                  <w:tcW w:w="11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CALPUFF</w:t>
                  </w:r>
                  <w:r>
                    <w:rPr>
                      <w:rStyle w:val="100"/>
                      <w:sz w:val="21"/>
                      <w:szCs w:val="21"/>
                      <w:highlight w:val="none"/>
                      <w:lang w:val="en-US" w:eastAsia="zh-CN" w:bidi="ar"/>
                    </w:rPr>
                    <w:t>□</w:t>
                  </w:r>
                </w:p>
              </w:tc>
              <w:tc>
                <w:tcPr>
                  <w:tcW w:w="1228" w:type="dxa"/>
                  <w:tcBorders>
                    <w:tl2br w:val="nil"/>
                    <w:tr2bl w:val="nil"/>
                  </w:tcBorders>
                  <w:noWrap w:val="0"/>
                  <w:vAlign w:val="center"/>
                </w:tcPr>
                <w:p>
                  <w:pPr>
                    <w:keepNext w:val="0"/>
                    <w:keepLines w:val="0"/>
                    <w:widowControl/>
                    <w:suppressLineNumbers w:val="0"/>
                    <w:spacing w:line="240" w:lineRule="auto"/>
                    <w:ind w:right="792" w:rightChars="377"/>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网格模型</w:t>
                  </w:r>
                  <w:r>
                    <w:rPr>
                      <w:rStyle w:val="100"/>
                      <w:sz w:val="21"/>
                      <w:szCs w:val="21"/>
                      <w:highlight w:val="none"/>
                      <w:lang w:val="en-US" w:eastAsia="zh-CN" w:bidi="ar"/>
                    </w:rPr>
                    <w:t>□</w:t>
                  </w:r>
                </w:p>
              </w:tc>
              <w:tc>
                <w:tcPr>
                  <w:tcW w:w="238"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其他</w:t>
                  </w:r>
                  <w:r>
                    <w:rPr>
                      <w:rFonts w:hint="eastAsia" w:ascii="宋体" w:hAnsi="宋体" w:cs="宋体"/>
                      <w:i w:val="0"/>
                      <w:color w:val="000000"/>
                      <w:kern w:val="0"/>
                      <w:sz w:val="21"/>
                      <w:szCs w:val="21"/>
                      <w:highlight w:val="none"/>
                      <w:u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bottom"/>
                </w:tcPr>
                <w:p>
                  <w:pPr>
                    <w:keepNext w:val="0"/>
                    <w:keepLines w:val="0"/>
                    <w:widowControl/>
                    <w:suppressLineNumbers w:val="0"/>
                    <w:jc w:val="both"/>
                    <w:textAlignment w:val="bottom"/>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预测范围</w:t>
                  </w:r>
                </w:p>
              </w:tc>
              <w:tc>
                <w:tcPr>
                  <w:tcW w:w="3432"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边长≥</w:t>
                  </w:r>
                  <w:r>
                    <w:rPr>
                      <w:rStyle w:val="93"/>
                      <w:rFonts w:eastAsia="宋体"/>
                      <w:sz w:val="21"/>
                      <w:szCs w:val="21"/>
                      <w:highlight w:val="none"/>
                      <w:lang w:val="en-US" w:eastAsia="zh-CN" w:bidi="ar"/>
                    </w:rPr>
                    <w:t>50km</w:t>
                  </w:r>
                  <w:r>
                    <w:rPr>
                      <w:rStyle w:val="100"/>
                      <w:sz w:val="21"/>
                      <w:szCs w:val="21"/>
                      <w:highlight w:val="none"/>
                      <w:lang w:val="en-US" w:eastAsia="zh-CN" w:bidi="ar"/>
                    </w:rPr>
                    <w:t>□</w:t>
                  </w:r>
                </w:p>
              </w:tc>
              <w:tc>
                <w:tcPr>
                  <w:tcW w:w="1426"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边长</w:t>
                  </w:r>
                  <w:r>
                    <w:rPr>
                      <w:rStyle w:val="93"/>
                      <w:rFonts w:eastAsia="宋体"/>
                      <w:sz w:val="21"/>
                      <w:szCs w:val="21"/>
                      <w:highlight w:val="none"/>
                      <w:lang w:val="en-US" w:eastAsia="zh-CN" w:bidi="ar"/>
                    </w:rPr>
                    <w:t>5~50km</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边长</w:t>
                  </w:r>
                  <w:r>
                    <w:rPr>
                      <w:rStyle w:val="93"/>
                      <w:rFonts w:eastAsia="宋体"/>
                      <w:sz w:val="21"/>
                      <w:szCs w:val="21"/>
                      <w:highlight w:val="none"/>
                      <w:lang w:val="en-US" w:eastAsia="zh-CN" w:bidi="ar"/>
                    </w:rPr>
                    <w:t>=5km</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884"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预测因子</w:t>
                  </w:r>
                </w:p>
              </w:tc>
              <w:tc>
                <w:tcPr>
                  <w:tcW w:w="4858" w:type="dxa"/>
                  <w:gridSpan w:val="4"/>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预测因子（</w:t>
                  </w:r>
                  <w:r>
                    <w:rPr>
                      <w:rStyle w:val="93"/>
                      <w:rFonts w:hint="eastAsia" w:eastAsia="宋体"/>
                      <w:sz w:val="21"/>
                      <w:szCs w:val="21"/>
                      <w:highlight w:val="none"/>
                      <w:lang w:val="en-US" w:eastAsia="zh-CN" w:bidi="ar"/>
                    </w:rPr>
                    <w:t>非甲烷总烃</w:t>
                  </w:r>
                  <w:r>
                    <w:rPr>
                      <w:rStyle w:val="93"/>
                      <w:rFonts w:eastAsia="宋体"/>
                      <w:sz w:val="21"/>
                      <w:szCs w:val="21"/>
                      <w:highlight w:val="none"/>
                      <w:lang w:val="en-US" w:eastAsia="zh-CN" w:bidi="ar"/>
                    </w:rPr>
                    <w:t xml:space="preserve"> </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包括二次</w:t>
                  </w:r>
                  <w:r>
                    <w:rPr>
                      <w:rStyle w:val="93"/>
                      <w:rFonts w:eastAsia="宋体"/>
                      <w:sz w:val="21"/>
                      <w:szCs w:val="21"/>
                      <w:highlight w:val="none"/>
                      <w:lang w:val="en-US" w:eastAsia="zh-CN" w:bidi="ar"/>
                    </w:rPr>
                    <w:t>PM</w:t>
                  </w:r>
                  <w:r>
                    <w:rPr>
                      <w:rStyle w:val="74"/>
                      <w:rFonts w:eastAsia="宋体"/>
                      <w:sz w:val="21"/>
                      <w:szCs w:val="21"/>
                      <w:highlight w:val="none"/>
                      <w:lang w:val="en-US" w:eastAsia="zh-CN" w:bidi="ar"/>
                    </w:rPr>
                    <w:t>2.5</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884"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4858" w:type="dxa"/>
                  <w:gridSpan w:val="4"/>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不包括二次</w:t>
                  </w:r>
                  <w:r>
                    <w:rPr>
                      <w:rStyle w:val="93"/>
                      <w:rFonts w:eastAsia="宋体"/>
                      <w:sz w:val="21"/>
                      <w:szCs w:val="21"/>
                      <w:highlight w:val="none"/>
                      <w:lang w:val="en-US" w:eastAsia="zh-CN" w:bidi="ar"/>
                    </w:rPr>
                    <w:t>PM</w:t>
                  </w:r>
                  <w:r>
                    <w:rPr>
                      <w:rStyle w:val="74"/>
                      <w:rFonts w:eastAsia="宋体"/>
                      <w:sz w:val="21"/>
                      <w:szCs w:val="21"/>
                      <w:highlight w:val="none"/>
                      <w:lang w:val="en-US" w:eastAsia="zh-CN" w:bidi="ar"/>
                    </w:rPr>
                    <w:t>2.5</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正常排放短期浓度贡献值</w:t>
                  </w:r>
                </w:p>
              </w:tc>
              <w:tc>
                <w:tcPr>
                  <w:tcW w:w="4858" w:type="dxa"/>
                  <w:gridSpan w:val="4"/>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100"/>
                      <w:sz w:val="21"/>
                      <w:szCs w:val="21"/>
                      <w:highlight w:val="none"/>
                      <w:lang w:val="en-US" w:eastAsia="zh-CN" w:bidi="ar"/>
                    </w:rPr>
                    <w:t>本项目最大占标率≤</w:t>
                  </w:r>
                  <w:r>
                    <w:rPr>
                      <w:rStyle w:val="93"/>
                      <w:rFonts w:eastAsia="宋体"/>
                      <w:sz w:val="21"/>
                      <w:szCs w:val="21"/>
                      <w:highlight w:val="none"/>
                      <w:lang w:val="en-US" w:eastAsia="zh-CN" w:bidi="ar"/>
                    </w:rPr>
                    <w:t>100%</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100"/>
                      <w:sz w:val="21"/>
                      <w:szCs w:val="21"/>
                      <w:highlight w:val="none"/>
                      <w:lang w:val="en-US" w:eastAsia="zh-CN" w:bidi="ar"/>
                    </w:rPr>
                    <w:t>本项目最大占标率</w:t>
                  </w:r>
                  <w:r>
                    <w:rPr>
                      <w:rStyle w:val="93"/>
                      <w:rFonts w:eastAsia="宋体"/>
                      <w:sz w:val="21"/>
                      <w:szCs w:val="21"/>
                      <w:highlight w:val="none"/>
                      <w:lang w:val="en-US" w:eastAsia="zh-CN" w:bidi="ar"/>
                    </w:rPr>
                    <w:t>&gt;100%</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884"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正常排放年均浓度贡献值</w:t>
                  </w:r>
                </w:p>
              </w:tc>
              <w:tc>
                <w:tcPr>
                  <w:tcW w:w="1976"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一类区</w:t>
                  </w:r>
                </w:p>
              </w:tc>
              <w:tc>
                <w:tcPr>
                  <w:tcW w:w="2882"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89"/>
                      <w:sz w:val="21"/>
                      <w:szCs w:val="21"/>
                      <w:highlight w:val="none"/>
                      <w:lang w:val="en-US" w:eastAsia="zh-CN" w:bidi="ar"/>
                    </w:rPr>
                    <w:t>本项目</w:t>
                  </w:r>
                  <w:r>
                    <w:rPr>
                      <w:rStyle w:val="100"/>
                      <w:sz w:val="21"/>
                      <w:szCs w:val="21"/>
                      <w:highlight w:val="none"/>
                      <w:lang w:val="en-US" w:eastAsia="zh-CN" w:bidi="ar"/>
                    </w:rPr>
                    <w:t>最大占标率≤</w:t>
                  </w:r>
                  <w:r>
                    <w:rPr>
                      <w:rStyle w:val="93"/>
                      <w:rFonts w:eastAsia="宋体"/>
                      <w:sz w:val="21"/>
                      <w:szCs w:val="21"/>
                      <w:highlight w:val="none"/>
                      <w:lang w:val="en-US" w:eastAsia="zh-CN" w:bidi="ar"/>
                    </w:rPr>
                    <w:t>10%</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89"/>
                      <w:sz w:val="21"/>
                      <w:szCs w:val="21"/>
                      <w:highlight w:val="none"/>
                      <w:lang w:val="en-US" w:eastAsia="zh-CN" w:bidi="ar"/>
                    </w:rPr>
                    <w:t>本项目</w:t>
                  </w:r>
                  <w:r>
                    <w:rPr>
                      <w:rStyle w:val="100"/>
                      <w:sz w:val="21"/>
                      <w:szCs w:val="21"/>
                      <w:highlight w:val="none"/>
                      <w:lang w:val="en-US" w:eastAsia="zh-CN" w:bidi="ar"/>
                    </w:rPr>
                    <w:t>最大占标率</w:t>
                  </w:r>
                  <w:r>
                    <w:rPr>
                      <w:rStyle w:val="93"/>
                      <w:rFonts w:eastAsia="宋体"/>
                      <w:sz w:val="21"/>
                      <w:szCs w:val="21"/>
                      <w:highlight w:val="none"/>
                      <w:lang w:val="en-US" w:eastAsia="zh-CN" w:bidi="ar"/>
                    </w:rPr>
                    <w:t>&gt;10%</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884"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976"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二类区</w:t>
                  </w:r>
                </w:p>
              </w:tc>
              <w:tc>
                <w:tcPr>
                  <w:tcW w:w="2882"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89"/>
                      <w:sz w:val="21"/>
                      <w:szCs w:val="21"/>
                      <w:highlight w:val="none"/>
                      <w:lang w:val="en-US" w:eastAsia="zh-CN" w:bidi="ar"/>
                    </w:rPr>
                    <w:t>本项目</w:t>
                  </w:r>
                  <w:r>
                    <w:rPr>
                      <w:rStyle w:val="100"/>
                      <w:sz w:val="21"/>
                      <w:szCs w:val="21"/>
                      <w:highlight w:val="none"/>
                      <w:lang w:val="en-US" w:eastAsia="zh-CN" w:bidi="ar"/>
                    </w:rPr>
                    <w:t>最大占标率≤</w:t>
                  </w:r>
                  <w:r>
                    <w:rPr>
                      <w:rStyle w:val="93"/>
                      <w:rFonts w:eastAsia="宋体"/>
                      <w:sz w:val="21"/>
                      <w:szCs w:val="21"/>
                      <w:highlight w:val="none"/>
                      <w:lang w:val="en-US" w:eastAsia="zh-CN" w:bidi="ar"/>
                    </w:rPr>
                    <w:t>30%</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89"/>
                      <w:sz w:val="21"/>
                      <w:szCs w:val="21"/>
                      <w:highlight w:val="none"/>
                      <w:lang w:val="en-US" w:eastAsia="zh-CN" w:bidi="ar"/>
                    </w:rPr>
                    <w:t>本项目</w:t>
                  </w:r>
                  <w:r>
                    <w:rPr>
                      <w:rStyle w:val="100"/>
                      <w:sz w:val="21"/>
                      <w:szCs w:val="21"/>
                      <w:highlight w:val="none"/>
                      <w:lang w:val="en-US" w:eastAsia="zh-CN" w:bidi="ar"/>
                    </w:rPr>
                    <w:t>最大占标率</w:t>
                  </w:r>
                  <w:r>
                    <w:rPr>
                      <w:rStyle w:val="93"/>
                      <w:rFonts w:eastAsia="宋体"/>
                      <w:sz w:val="21"/>
                      <w:szCs w:val="21"/>
                      <w:highlight w:val="none"/>
                      <w:lang w:val="en-US" w:eastAsia="zh-CN" w:bidi="ar"/>
                    </w:rPr>
                    <w:t>&gt;30%</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1695" w:hRule="atLeast"/>
                <w:jc w:val="center"/>
              </w:trPr>
              <w:tc>
                <w:tcPr>
                  <w:tcW w:w="23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非正常</w:t>
                  </w:r>
                  <w:r>
                    <w:rPr>
                      <w:rStyle w:val="93"/>
                      <w:rFonts w:eastAsia="宋体"/>
                      <w:sz w:val="21"/>
                      <w:szCs w:val="21"/>
                      <w:highlight w:val="none"/>
                      <w:lang w:val="en-US" w:eastAsia="zh-CN" w:bidi="ar"/>
                    </w:rPr>
                    <w:t>1h</w:t>
                  </w:r>
                  <w:r>
                    <w:rPr>
                      <w:rStyle w:val="100"/>
                      <w:sz w:val="21"/>
                      <w:szCs w:val="21"/>
                      <w:highlight w:val="none"/>
                      <w:lang w:val="en-US" w:eastAsia="zh-CN" w:bidi="ar"/>
                    </w:rPr>
                    <w:t>浓度贡献值</w:t>
                  </w:r>
                </w:p>
              </w:tc>
              <w:tc>
                <w:tcPr>
                  <w:tcW w:w="1976" w:type="dxa"/>
                  <w:gridSpan w:val="2"/>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highlight w:val="none"/>
                      <w:u w:val="none"/>
                      <w:lang w:val="en-US" w:eastAsia="zh-CN" w:bidi="ar"/>
                    </w:rPr>
                  </w:pPr>
                  <w:r>
                    <w:rPr>
                      <w:rFonts w:hint="eastAsia" w:ascii="宋体" w:hAnsi="宋体" w:eastAsia="宋体" w:cs="宋体"/>
                      <w:i w:val="0"/>
                      <w:color w:val="000000"/>
                      <w:kern w:val="0"/>
                      <w:sz w:val="21"/>
                      <w:szCs w:val="21"/>
                      <w:highlight w:val="none"/>
                      <w:u w:val="none"/>
                      <w:lang w:val="en-US" w:eastAsia="zh-CN" w:bidi="ar"/>
                    </w:rPr>
                    <w:t>非正常持续时长</w:t>
                  </w:r>
                </w:p>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w:t>
                  </w:r>
                  <w:r>
                    <w:rPr>
                      <w:rStyle w:val="93"/>
                      <w:rFonts w:eastAsia="宋体"/>
                      <w:sz w:val="21"/>
                      <w:szCs w:val="21"/>
                      <w:highlight w:val="none"/>
                      <w:lang w:val="en-US" w:eastAsia="zh-CN" w:bidi="ar"/>
                    </w:rPr>
                    <w:t xml:space="preserve">  </w:t>
                  </w:r>
                  <w:r>
                    <w:rPr>
                      <w:rStyle w:val="100"/>
                      <w:sz w:val="21"/>
                      <w:szCs w:val="21"/>
                      <w:highlight w:val="none"/>
                      <w:lang w:val="en-US" w:eastAsia="zh-CN" w:bidi="ar"/>
                    </w:rPr>
                    <w:t>）</w:t>
                  </w:r>
                  <w:r>
                    <w:rPr>
                      <w:rStyle w:val="93"/>
                      <w:rFonts w:eastAsia="宋体"/>
                      <w:sz w:val="21"/>
                      <w:szCs w:val="21"/>
                      <w:highlight w:val="none"/>
                      <w:lang w:val="en-US" w:eastAsia="zh-CN" w:bidi="ar"/>
                    </w:rPr>
                    <w:t>h</w:t>
                  </w:r>
                </w:p>
              </w:tc>
              <w:tc>
                <w:tcPr>
                  <w:tcW w:w="2882"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89"/>
                      <w:sz w:val="21"/>
                      <w:szCs w:val="21"/>
                      <w:highlight w:val="none"/>
                      <w:lang w:val="en-US" w:eastAsia="zh-CN" w:bidi="ar"/>
                    </w:rPr>
                    <w:t>非正常</w:t>
                  </w:r>
                  <w:r>
                    <w:rPr>
                      <w:rStyle w:val="100"/>
                      <w:sz w:val="21"/>
                      <w:szCs w:val="21"/>
                      <w:highlight w:val="none"/>
                      <w:lang w:val="en-US" w:eastAsia="zh-CN" w:bidi="ar"/>
                    </w:rPr>
                    <w:t>占标率≤</w:t>
                  </w:r>
                  <w:r>
                    <w:rPr>
                      <w:rStyle w:val="93"/>
                      <w:rFonts w:eastAsia="宋体"/>
                      <w:sz w:val="21"/>
                      <w:szCs w:val="21"/>
                      <w:highlight w:val="none"/>
                      <w:lang w:val="en-US" w:eastAsia="zh-CN" w:bidi="ar"/>
                    </w:rPr>
                    <w:t>100%</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89"/>
                      <w:sz w:val="21"/>
                      <w:szCs w:val="21"/>
                      <w:highlight w:val="none"/>
                      <w:lang w:val="en-US" w:eastAsia="zh-CN" w:bidi="ar"/>
                    </w:rPr>
                    <w:t>非正常</w:t>
                  </w:r>
                  <w:r>
                    <w:rPr>
                      <w:rStyle w:val="100"/>
                      <w:sz w:val="21"/>
                      <w:szCs w:val="21"/>
                      <w:highlight w:val="none"/>
                      <w:lang w:val="en-US" w:eastAsia="zh-CN" w:bidi="ar"/>
                    </w:rPr>
                    <w:t>占标率</w:t>
                  </w:r>
                  <w:r>
                    <w:rPr>
                      <w:rStyle w:val="93"/>
                      <w:rFonts w:eastAsia="宋体"/>
                      <w:sz w:val="21"/>
                      <w:szCs w:val="21"/>
                      <w:highlight w:val="none"/>
                      <w:lang w:val="en-US" w:eastAsia="zh-CN" w:bidi="ar"/>
                    </w:rPr>
                    <w:t>&gt;100%</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保证率日平均浓度和年平均浓度叠加值</w:t>
                  </w:r>
                </w:p>
              </w:tc>
              <w:tc>
                <w:tcPr>
                  <w:tcW w:w="4858" w:type="dxa"/>
                  <w:gridSpan w:val="4"/>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100"/>
                      <w:sz w:val="21"/>
                      <w:szCs w:val="21"/>
                      <w:highlight w:val="none"/>
                      <w:lang w:val="en-US" w:eastAsia="zh-CN" w:bidi="ar"/>
                    </w:rPr>
                    <w:t>叠加达标□</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C</w:t>
                  </w:r>
                  <w:r>
                    <w:rPr>
                      <w:rStyle w:val="100"/>
                      <w:sz w:val="21"/>
                      <w:szCs w:val="21"/>
                      <w:highlight w:val="none"/>
                      <w:lang w:val="en-US" w:eastAsia="zh-CN" w:bidi="ar"/>
                    </w:rPr>
                    <w:t>叠加不达标□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bottom"/>
                </w:tcPr>
                <w:p>
                  <w:pP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区域环境质量的整体变化情况</w:t>
                  </w:r>
                </w:p>
              </w:tc>
              <w:tc>
                <w:tcPr>
                  <w:tcW w:w="4858" w:type="dxa"/>
                  <w:gridSpan w:val="4"/>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k</w:t>
                  </w:r>
                  <w:r>
                    <w:rPr>
                      <w:rStyle w:val="100"/>
                      <w:sz w:val="21"/>
                      <w:szCs w:val="21"/>
                      <w:highlight w:val="none"/>
                      <w:lang w:val="en-US" w:eastAsia="zh-CN" w:bidi="ar"/>
                    </w:rPr>
                    <w:t>≤</w:t>
                  </w:r>
                  <w:r>
                    <w:rPr>
                      <w:rStyle w:val="93"/>
                      <w:rFonts w:eastAsia="宋体"/>
                      <w:sz w:val="21"/>
                      <w:szCs w:val="21"/>
                      <w:highlight w:val="none"/>
                      <w:lang w:val="en-US" w:eastAsia="zh-CN" w:bidi="ar"/>
                    </w:rPr>
                    <w:t>-20%</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k&gt;-20%</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环境监测计划</w:t>
                  </w:r>
                </w:p>
              </w:tc>
              <w:tc>
                <w:tcPr>
                  <w:tcW w:w="884"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highlight w:val="none"/>
                      <w:u w:val="none"/>
                      <w:lang w:val="en-US" w:eastAsia="zh-CN" w:bidi="ar"/>
                    </w:rPr>
                  </w:pPr>
                  <w:r>
                    <w:rPr>
                      <w:rFonts w:hint="eastAsia" w:ascii="宋体" w:hAnsi="宋体" w:eastAsia="宋体" w:cs="宋体"/>
                      <w:i w:val="0"/>
                      <w:color w:val="000000"/>
                      <w:kern w:val="0"/>
                      <w:sz w:val="21"/>
                      <w:szCs w:val="21"/>
                      <w:highlight w:val="none"/>
                      <w:u w:val="none"/>
                      <w:lang w:val="en-US" w:eastAsia="zh-CN" w:bidi="ar"/>
                    </w:rPr>
                    <w:t>污染源</w:t>
                  </w:r>
                </w:p>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监测</w:t>
                  </w:r>
                </w:p>
              </w:tc>
              <w:tc>
                <w:tcPr>
                  <w:tcW w:w="3432" w:type="dxa"/>
                  <w:gridSpan w:val="3"/>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监测因子：（非甲烷总烃）</w:t>
                  </w:r>
                </w:p>
              </w:tc>
              <w:tc>
                <w:tcPr>
                  <w:tcW w:w="1426"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有组织废气监测□</w:t>
                  </w:r>
                </w:p>
              </w:tc>
              <w:tc>
                <w:tcPr>
                  <w:tcW w:w="2616" w:type="dxa"/>
                  <w:gridSpan w:val="3"/>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无监测□</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3432" w:type="dxa"/>
                  <w:gridSpan w:val="3"/>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1426"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无组织废气监测☑</w:t>
                  </w:r>
                </w:p>
              </w:tc>
              <w:tc>
                <w:tcPr>
                  <w:tcW w:w="2616" w:type="dxa"/>
                  <w:gridSpan w:val="3"/>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环境质量监测</w:t>
                  </w:r>
                </w:p>
              </w:tc>
              <w:tc>
                <w:tcPr>
                  <w:tcW w:w="3432"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监测因子：（</w:t>
                  </w:r>
                  <w:r>
                    <w:rPr>
                      <w:rStyle w:val="93"/>
                      <w:rFonts w:eastAsia="宋体"/>
                      <w:sz w:val="21"/>
                      <w:szCs w:val="21"/>
                      <w:highlight w:val="none"/>
                      <w:lang w:val="en-US" w:eastAsia="zh-CN" w:bidi="ar"/>
                    </w:rPr>
                    <w:t>非甲烷总烃</w:t>
                  </w:r>
                  <w:r>
                    <w:rPr>
                      <w:rStyle w:val="100"/>
                      <w:sz w:val="21"/>
                      <w:szCs w:val="21"/>
                      <w:highlight w:val="none"/>
                      <w:lang w:val="en-US" w:eastAsia="zh-CN" w:bidi="ar"/>
                    </w:rPr>
                    <w:t>）</w:t>
                  </w:r>
                </w:p>
              </w:tc>
              <w:tc>
                <w:tcPr>
                  <w:tcW w:w="1426"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监测点位数（</w:t>
                  </w:r>
                  <w:r>
                    <w:rPr>
                      <w:rStyle w:val="93"/>
                      <w:rFonts w:eastAsia="宋体"/>
                      <w:sz w:val="21"/>
                      <w:szCs w:val="21"/>
                      <w:highlight w:val="none"/>
                      <w:lang w:val="en-US" w:eastAsia="zh-CN" w:bidi="ar"/>
                    </w:rPr>
                    <w:t xml:space="preserve"> </w:t>
                  </w:r>
                  <w:r>
                    <w:rPr>
                      <w:rStyle w:val="93"/>
                      <w:rFonts w:hint="eastAsia"/>
                      <w:sz w:val="21"/>
                      <w:szCs w:val="21"/>
                      <w:highlight w:val="none"/>
                      <w:lang w:val="en-US" w:eastAsia="zh-CN" w:bidi="ar"/>
                    </w:rPr>
                    <w:t>3</w:t>
                  </w:r>
                  <w:r>
                    <w:rPr>
                      <w:rStyle w:val="93"/>
                      <w:rFonts w:eastAsia="宋体"/>
                      <w:sz w:val="21"/>
                      <w:szCs w:val="21"/>
                      <w:highlight w:val="none"/>
                      <w:lang w:val="en-US" w:eastAsia="zh-CN" w:bidi="ar"/>
                    </w:rPr>
                    <w:t xml:space="preserve"> </w:t>
                  </w:r>
                  <w:r>
                    <w:rPr>
                      <w:rStyle w:val="100"/>
                      <w:sz w:val="21"/>
                      <w:szCs w:val="21"/>
                      <w:highlight w:val="none"/>
                      <w:lang w:val="en-US" w:eastAsia="zh-CN" w:bidi="ar"/>
                    </w:rPr>
                    <w:t>）</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无监测</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restart"/>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评价结论</w:t>
                  </w: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环境影响</w:t>
                  </w:r>
                </w:p>
              </w:tc>
              <w:tc>
                <w:tcPr>
                  <w:tcW w:w="7474" w:type="dxa"/>
                  <w:gridSpan w:val="7"/>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可以接受</w:t>
                  </w:r>
                  <w:r>
                    <w:rPr>
                      <w:rStyle w:val="93"/>
                      <w:rFonts w:eastAsia="宋体"/>
                      <w:sz w:val="21"/>
                      <w:szCs w:val="21"/>
                      <w:highlight w:val="none"/>
                      <w:lang w:val="en-US" w:eastAsia="zh-CN" w:bidi="ar"/>
                    </w:rPr>
                    <w:t xml:space="preserve"> </w:t>
                  </w:r>
                  <w:r>
                    <w:rPr>
                      <w:rStyle w:val="100"/>
                      <w:sz w:val="21"/>
                      <w:szCs w:val="21"/>
                      <w:highlight w:val="none"/>
                      <w:lang w:val="en-US" w:eastAsia="zh-CN" w:bidi="ar"/>
                    </w:rPr>
                    <w:t>☑</w:t>
                  </w:r>
                  <w:r>
                    <w:rPr>
                      <w:rStyle w:val="93"/>
                      <w:rFonts w:eastAsia="宋体"/>
                      <w:sz w:val="21"/>
                      <w:szCs w:val="21"/>
                      <w:highlight w:val="none"/>
                      <w:lang w:val="en-US" w:eastAsia="zh-CN" w:bidi="ar"/>
                    </w:rPr>
                    <w:t xml:space="preserve">            </w:t>
                  </w:r>
                  <w:r>
                    <w:rPr>
                      <w:rStyle w:val="100"/>
                      <w:sz w:val="21"/>
                      <w:szCs w:val="21"/>
                      <w:highlight w:val="none"/>
                      <w:lang w:val="en-US" w:eastAsia="zh-CN" w:bidi="ar"/>
                    </w:rPr>
                    <w:t>不可以接受</w:t>
                  </w:r>
                  <w:r>
                    <w:rPr>
                      <w:rStyle w:val="93"/>
                      <w:rFonts w:eastAsia="宋体"/>
                      <w:sz w:val="21"/>
                      <w:szCs w:val="21"/>
                      <w:highlight w:val="none"/>
                      <w:lang w:val="en-US" w:eastAsia="zh-CN" w:bidi="ar"/>
                    </w:rPr>
                    <w:t xml:space="preserve"> </w:t>
                  </w:r>
                  <w:r>
                    <w:rPr>
                      <w:rStyle w:val="100"/>
                      <w:sz w:val="21"/>
                      <w:szCs w:val="21"/>
                      <w:highlight w:val="none"/>
                      <w:lang w:val="en-US" w:eastAsia="zh-CN" w:bidi="ar"/>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大气环境防护距离</w:t>
                  </w:r>
                </w:p>
              </w:tc>
              <w:tc>
                <w:tcPr>
                  <w:tcW w:w="7474" w:type="dxa"/>
                  <w:gridSpan w:val="7"/>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无需设置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237" w:type="dxa"/>
                  <w:vMerge w:val="continue"/>
                  <w:tcBorders>
                    <w:tl2br w:val="nil"/>
                    <w:tr2bl w:val="nil"/>
                  </w:tcBorders>
                  <w:noWrap w:val="0"/>
                  <w:vAlign w:val="center"/>
                </w:tcPr>
                <w:p>
                  <w:pPr>
                    <w:jc w:val="center"/>
                    <w:rPr>
                      <w:rFonts w:hint="eastAsia" w:ascii="宋体" w:hAnsi="宋体" w:eastAsia="宋体" w:cs="宋体"/>
                      <w:i w:val="0"/>
                      <w:color w:val="000000"/>
                      <w:sz w:val="21"/>
                      <w:szCs w:val="21"/>
                      <w:highlight w:val="none"/>
                      <w:u w:val="none"/>
                    </w:rPr>
                  </w:pPr>
                </w:p>
              </w:tc>
              <w:tc>
                <w:tcPr>
                  <w:tcW w:w="884" w:type="dxa"/>
                  <w:tcBorders>
                    <w:tl2br w:val="nil"/>
                    <w:tr2bl w:val="nil"/>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污染源年排放量</w:t>
                  </w:r>
                </w:p>
              </w:tc>
              <w:tc>
                <w:tcPr>
                  <w:tcW w:w="1976"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SO</w:t>
                  </w:r>
                  <w:r>
                    <w:rPr>
                      <w:rStyle w:val="74"/>
                      <w:rFonts w:eastAsia="宋体"/>
                      <w:sz w:val="21"/>
                      <w:szCs w:val="21"/>
                      <w:highlight w:val="none"/>
                      <w:lang w:val="en-US" w:eastAsia="zh-CN" w:bidi="ar"/>
                    </w:rPr>
                    <w:t>2</w:t>
                  </w:r>
                  <w:r>
                    <w:rPr>
                      <w:rStyle w:val="93"/>
                      <w:rFonts w:eastAsia="宋体"/>
                      <w:sz w:val="21"/>
                      <w:szCs w:val="21"/>
                      <w:highlight w:val="none"/>
                      <w:lang w:val="en-US" w:eastAsia="zh-CN" w:bidi="ar"/>
                    </w:rPr>
                    <w:t>:( 0 )t/a</w:t>
                  </w:r>
                </w:p>
              </w:tc>
              <w:tc>
                <w:tcPr>
                  <w:tcW w:w="2882" w:type="dxa"/>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Fonts w:hint="default" w:ascii="Times New Roman" w:hAnsi="Times New Roman" w:eastAsia="宋体" w:cs="Times New Roman"/>
                      <w:i w:val="0"/>
                      <w:color w:val="000000"/>
                      <w:kern w:val="0"/>
                      <w:sz w:val="21"/>
                      <w:szCs w:val="21"/>
                      <w:highlight w:val="none"/>
                      <w:u w:val="none"/>
                      <w:lang w:val="en-US" w:eastAsia="zh-CN" w:bidi="ar"/>
                    </w:rPr>
                    <w:t>NOx:( 0 )t/a</w:t>
                  </w:r>
                </w:p>
              </w:tc>
              <w:tc>
                <w:tcPr>
                  <w:tcW w:w="2616" w:type="dxa"/>
                  <w:gridSpan w:val="3"/>
                  <w:tcBorders>
                    <w:tl2br w:val="nil"/>
                    <w:tr2bl w:val="nil"/>
                  </w:tcBorders>
                  <w:noWrap w:val="0"/>
                  <w:vAlign w:val="center"/>
                </w:tcPr>
                <w:p>
                  <w:pPr>
                    <w:keepNext w:val="0"/>
                    <w:keepLines w:val="0"/>
                    <w:widowControl/>
                    <w:suppressLineNumbers w:val="0"/>
                    <w:jc w:val="center"/>
                    <w:textAlignment w:val="center"/>
                    <w:rPr>
                      <w:rStyle w:val="93"/>
                      <w:rFonts w:eastAsia="宋体"/>
                      <w:sz w:val="21"/>
                      <w:szCs w:val="21"/>
                      <w:highlight w:val="none"/>
                      <w:lang w:val="en-US" w:eastAsia="zh-CN" w:bidi="ar"/>
                    </w:rPr>
                  </w:pPr>
                  <w:r>
                    <w:rPr>
                      <w:rStyle w:val="93"/>
                      <w:rFonts w:hint="eastAsia" w:eastAsia="宋体"/>
                      <w:sz w:val="21"/>
                      <w:szCs w:val="21"/>
                      <w:highlight w:val="none"/>
                      <w:lang w:val="en-US" w:eastAsia="zh-CN" w:bidi="ar"/>
                    </w:rPr>
                    <w:t>非甲烷总烃</w:t>
                  </w:r>
                  <w:r>
                    <w:rPr>
                      <w:rStyle w:val="93"/>
                      <w:rFonts w:eastAsia="宋体"/>
                      <w:sz w:val="21"/>
                      <w:szCs w:val="21"/>
                      <w:highlight w:val="none"/>
                      <w:lang w:val="en-US" w:eastAsia="zh-CN" w:bidi="ar"/>
                    </w:rPr>
                    <w:t>:</w:t>
                  </w:r>
                </w:p>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93"/>
                      <w:rFonts w:eastAsia="宋体"/>
                      <w:sz w:val="21"/>
                      <w:szCs w:val="21"/>
                      <w:highlight w:val="none"/>
                      <w:lang w:val="en-US" w:eastAsia="zh-CN" w:bidi="ar"/>
                    </w:rPr>
                    <w:t xml:space="preserve">( </w:t>
                  </w:r>
                  <w:r>
                    <w:rPr>
                      <w:rStyle w:val="93"/>
                      <w:rFonts w:hint="eastAsia" w:eastAsia="宋体"/>
                      <w:sz w:val="21"/>
                      <w:szCs w:val="21"/>
                      <w:highlight w:val="none"/>
                      <w:lang w:val="en-US" w:eastAsia="zh-CN" w:bidi="ar"/>
                    </w:rPr>
                    <w:t>0.0</w:t>
                  </w:r>
                  <w:r>
                    <w:rPr>
                      <w:rStyle w:val="93"/>
                      <w:rFonts w:hint="eastAsia"/>
                      <w:sz w:val="21"/>
                      <w:szCs w:val="21"/>
                      <w:highlight w:val="none"/>
                      <w:lang w:val="en-US" w:eastAsia="zh-CN" w:bidi="ar"/>
                    </w:rPr>
                    <w:t>016</w:t>
                  </w:r>
                  <w:r>
                    <w:rPr>
                      <w:rStyle w:val="93"/>
                      <w:rFonts w:eastAsia="宋体"/>
                      <w:sz w:val="21"/>
                      <w:szCs w:val="21"/>
                      <w:highlight w:val="none"/>
                      <w:lang w:val="en-US" w:eastAsia="zh-CN" w:bidi="ar"/>
                    </w:rPr>
                    <w:t xml:space="preserve"> )t/a</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595" w:type="dxa"/>
                  <w:gridSpan w:val="9"/>
                  <w:tcBorders>
                    <w:tl2br w:val="nil"/>
                    <w:tr2bl w:val="nil"/>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1"/>
                      <w:szCs w:val="21"/>
                      <w:highlight w:val="none"/>
                      <w:u w:val="none"/>
                    </w:rPr>
                  </w:pPr>
                  <w:r>
                    <w:rPr>
                      <w:rStyle w:val="100"/>
                      <w:sz w:val="21"/>
                      <w:szCs w:val="21"/>
                      <w:highlight w:val="none"/>
                      <w:lang w:val="en-US" w:eastAsia="zh-CN" w:bidi="ar"/>
                    </w:rPr>
                    <w:t>注：</w:t>
                  </w:r>
                  <w:r>
                    <w:rPr>
                      <w:rStyle w:val="93"/>
                      <w:rFonts w:eastAsia="宋体"/>
                      <w:sz w:val="21"/>
                      <w:szCs w:val="21"/>
                      <w:highlight w:val="none"/>
                      <w:lang w:val="en-US" w:eastAsia="zh-CN" w:bidi="ar"/>
                    </w:rPr>
                    <w:t>“</w:t>
                  </w:r>
                  <w:r>
                    <w:rPr>
                      <w:rStyle w:val="100"/>
                      <w:sz w:val="21"/>
                      <w:szCs w:val="21"/>
                      <w:highlight w:val="none"/>
                      <w:lang w:val="en-US" w:eastAsia="zh-CN" w:bidi="ar"/>
                    </w:rPr>
                    <w:t>□</w:t>
                  </w:r>
                  <w:r>
                    <w:rPr>
                      <w:rStyle w:val="93"/>
                      <w:rFonts w:eastAsia="宋体"/>
                      <w:sz w:val="21"/>
                      <w:szCs w:val="21"/>
                      <w:highlight w:val="none"/>
                      <w:lang w:val="en-US" w:eastAsia="zh-CN" w:bidi="ar"/>
                    </w:rPr>
                    <w:t>”</w:t>
                  </w:r>
                  <w:r>
                    <w:rPr>
                      <w:rStyle w:val="100"/>
                      <w:sz w:val="21"/>
                      <w:szCs w:val="21"/>
                      <w:highlight w:val="none"/>
                      <w:lang w:val="en-US" w:eastAsia="zh-CN" w:bidi="ar"/>
                    </w:rPr>
                    <w:t>，填</w:t>
                  </w:r>
                  <w:r>
                    <w:rPr>
                      <w:rStyle w:val="93"/>
                      <w:rFonts w:eastAsia="宋体"/>
                      <w:sz w:val="21"/>
                      <w:szCs w:val="21"/>
                      <w:highlight w:val="none"/>
                      <w:lang w:val="en-US" w:eastAsia="zh-CN" w:bidi="ar"/>
                    </w:rPr>
                    <w:t>“</w:t>
                  </w:r>
                  <w:r>
                    <w:rPr>
                      <w:rStyle w:val="100"/>
                      <w:sz w:val="21"/>
                      <w:szCs w:val="21"/>
                      <w:highlight w:val="none"/>
                      <w:lang w:val="en-US" w:eastAsia="zh-CN" w:bidi="ar"/>
                    </w:rPr>
                    <w:t>√</w:t>
                  </w:r>
                  <w:r>
                    <w:rPr>
                      <w:rStyle w:val="93"/>
                      <w:rFonts w:eastAsia="宋体"/>
                      <w:sz w:val="21"/>
                      <w:szCs w:val="21"/>
                      <w:highlight w:val="none"/>
                      <w:lang w:val="en-US" w:eastAsia="zh-CN" w:bidi="ar"/>
                    </w:rPr>
                    <w:t>”</w:t>
                  </w:r>
                  <w:r>
                    <w:rPr>
                      <w:rStyle w:val="100"/>
                      <w:sz w:val="21"/>
                      <w:szCs w:val="21"/>
                      <w:highlight w:val="none"/>
                      <w:lang w:val="en-US" w:eastAsia="zh-CN" w:bidi="ar"/>
                    </w:rPr>
                    <w:t>；</w:t>
                  </w:r>
                  <w:r>
                    <w:rPr>
                      <w:rStyle w:val="93"/>
                      <w:rFonts w:eastAsia="宋体"/>
                      <w:sz w:val="21"/>
                      <w:szCs w:val="21"/>
                      <w:highlight w:val="none"/>
                      <w:lang w:val="en-US" w:eastAsia="zh-CN" w:bidi="ar"/>
                    </w:rPr>
                    <w:t>“</w:t>
                  </w:r>
                  <w:r>
                    <w:rPr>
                      <w:rStyle w:val="100"/>
                      <w:sz w:val="21"/>
                      <w:szCs w:val="21"/>
                      <w:highlight w:val="none"/>
                      <w:lang w:val="en-US" w:eastAsia="zh-CN" w:bidi="ar"/>
                    </w:rPr>
                    <w:t>（</w:t>
                  </w:r>
                  <w:r>
                    <w:rPr>
                      <w:rStyle w:val="93"/>
                      <w:rFonts w:eastAsia="宋体"/>
                      <w:sz w:val="21"/>
                      <w:szCs w:val="21"/>
                      <w:highlight w:val="none"/>
                      <w:lang w:val="en-US" w:eastAsia="zh-CN" w:bidi="ar"/>
                    </w:rPr>
                    <w:t xml:space="preserve">  </w:t>
                  </w:r>
                  <w:r>
                    <w:rPr>
                      <w:rStyle w:val="100"/>
                      <w:sz w:val="21"/>
                      <w:szCs w:val="21"/>
                      <w:highlight w:val="none"/>
                      <w:lang w:val="en-US" w:eastAsia="zh-CN" w:bidi="ar"/>
                    </w:rPr>
                    <w:t>）</w:t>
                  </w:r>
                  <w:r>
                    <w:rPr>
                      <w:rStyle w:val="93"/>
                      <w:rFonts w:eastAsia="宋体"/>
                      <w:sz w:val="21"/>
                      <w:szCs w:val="21"/>
                      <w:highlight w:val="none"/>
                      <w:lang w:val="en-US" w:eastAsia="zh-CN" w:bidi="ar"/>
                    </w:rPr>
                    <w:t>”</w:t>
                  </w:r>
                  <w:r>
                    <w:rPr>
                      <w:rStyle w:val="100"/>
                      <w:sz w:val="21"/>
                      <w:szCs w:val="21"/>
                      <w:highlight w:val="none"/>
                      <w:lang w:val="en-US" w:eastAsia="zh-CN" w:bidi="ar"/>
                    </w:rPr>
                    <w:t>为内容填写项</w:t>
                  </w:r>
                </w:p>
              </w:tc>
            </w:tr>
          </w:tbl>
          <w:p>
            <w:pPr>
              <w:pStyle w:val="47"/>
              <w:keepNext w:val="0"/>
              <w:keepLines w:val="0"/>
              <w:pageBreakBefore w:val="0"/>
              <w:widowControl w:val="0"/>
              <w:numPr>
                <w:ilvl w:val="0"/>
                <w:numId w:val="0"/>
              </w:numPr>
              <w:kinsoku/>
              <w:wordWrap/>
              <w:overflowPunct/>
              <w:topLinePunct w:val="0"/>
              <w:autoSpaceDE/>
              <w:autoSpaceDN/>
              <w:bidi w:val="0"/>
              <w:adjustRightInd w:val="0"/>
              <w:snapToGrid w:val="0"/>
              <w:spacing w:before="159" w:beforeLines="50" w:line="360" w:lineRule="auto"/>
              <w:ind w:firstLine="482" w:firstLineChars="200"/>
              <w:textAlignment w:val="auto"/>
              <w:rPr>
                <w:b/>
                <w:color w:val="auto"/>
                <w:sz w:val="24"/>
                <w:highlight w:val="none"/>
              </w:rPr>
            </w:pPr>
            <w:r>
              <w:rPr>
                <w:rFonts w:hint="eastAsia"/>
                <w:b/>
                <w:color w:val="auto"/>
                <w:sz w:val="24"/>
                <w:highlight w:val="none"/>
                <w:lang w:eastAsia="zh-CN"/>
              </w:rPr>
              <w:t>（二）</w:t>
            </w:r>
            <w:r>
              <w:rPr>
                <w:rFonts w:hint="eastAsia"/>
                <w:b/>
                <w:color w:val="auto"/>
                <w:sz w:val="24"/>
                <w:highlight w:val="none"/>
              </w:rPr>
              <w:t>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sz w:val="24"/>
                <w:szCs w:val="24"/>
                <w:highlight w:val="none"/>
                <w:u w:val="none"/>
                <w:lang w:val="en-US" w:eastAsia="zh-CN"/>
              </w:rPr>
            </w:pPr>
            <w:r>
              <w:rPr>
                <w:rFonts w:hint="eastAsia" w:cs="Times New Roman"/>
                <w:b w:val="0"/>
                <w:bCs w:val="0"/>
                <w:sz w:val="24"/>
                <w:szCs w:val="24"/>
                <w:highlight w:val="none"/>
                <w:u w:val="none"/>
                <w:lang w:val="en-US" w:eastAsia="zh-CN"/>
              </w:rPr>
              <w:t>（1）地表水环境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highlight w:val="none"/>
              </w:rPr>
            </w:pPr>
            <w:r>
              <w:rPr>
                <w:rFonts w:hint="eastAsia"/>
                <w:sz w:val="24"/>
                <w:highlight w:val="none"/>
                <w:lang w:val="en-US" w:eastAsia="zh-CN"/>
              </w:rPr>
              <w:t>本项目</w:t>
            </w:r>
            <w:r>
              <w:rPr>
                <w:rFonts w:hint="eastAsia"/>
                <w:sz w:val="24"/>
                <w:highlight w:val="none"/>
              </w:rPr>
              <w:t>无生产废水产生。本项目依托原有员工，不新增员工，故不新增生活污水产生。</w:t>
            </w:r>
          </w:p>
          <w:p>
            <w:pPr>
              <w:numPr>
                <w:ilvl w:val="0"/>
                <w:numId w:val="7"/>
              </w:numPr>
              <w:adjustRightInd w:val="0"/>
              <w:snapToGrid w:val="0"/>
              <w:spacing w:line="360" w:lineRule="auto"/>
              <w:ind w:firstLine="480" w:firstLineChars="200"/>
              <w:rPr>
                <w:rFonts w:hint="eastAsia" w:hAnsi="宋体"/>
                <w:b w:val="0"/>
                <w:bCs/>
                <w:snapToGrid w:val="0"/>
                <w:kern w:val="0"/>
                <w:sz w:val="24"/>
                <w:highlight w:val="none"/>
                <w:lang w:val="en-US" w:eastAsia="zh-CN"/>
              </w:rPr>
            </w:pPr>
            <w:r>
              <w:rPr>
                <w:rFonts w:hint="eastAsia" w:hAnsi="宋体"/>
                <w:b w:val="0"/>
                <w:bCs/>
                <w:snapToGrid w:val="0"/>
                <w:kern w:val="0"/>
                <w:sz w:val="24"/>
                <w:highlight w:val="none"/>
                <w:lang w:val="en-US" w:eastAsia="zh-CN"/>
              </w:rPr>
              <w:t>地下水环境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根据《环境影响评价技术导则（地下水环境）》（HJ610-2016）规定，地下水评价工作等级的划分依据建设项目行业分类和地下水环境敏感程度分级进行判定。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hAnsi="宋体" w:eastAsia="宋体"/>
                <w:b w:val="0"/>
                <w:bCs/>
                <w:snapToGrid w:val="0"/>
                <w:kern w:val="0"/>
                <w:sz w:val="24"/>
                <w:highlight w:val="none"/>
                <w:lang w:val="en-US" w:eastAsia="zh-CN"/>
              </w:rPr>
            </w:pPr>
            <w:r>
              <w:rPr>
                <w:rFonts w:hint="default" w:ascii="Times New Roman" w:hAnsi="Times New Roman" w:cs="Times New Roman"/>
                <w:color w:val="000000"/>
                <w:sz w:val="24"/>
                <w:szCs w:val="24"/>
                <w:highlight w:val="none"/>
              </w:rPr>
              <w:t>地下水</w:t>
            </w:r>
            <w:r>
              <w:rPr>
                <w:rFonts w:hint="default" w:ascii="Times New Roman" w:hAnsi="Times New Roman" w:cs="Times New Roman"/>
                <w:color w:val="000000"/>
                <w:kern w:val="0"/>
                <w:sz w:val="24"/>
                <w:szCs w:val="24"/>
                <w:highlight w:val="none"/>
              </w:rPr>
              <w:t>环境影响评价</w:t>
            </w:r>
            <w:r>
              <w:rPr>
                <w:rFonts w:hint="default" w:ascii="Times New Roman" w:hAnsi="Times New Roman" w:cs="Times New Roman"/>
                <w:color w:val="000000"/>
                <w:sz w:val="24"/>
                <w:szCs w:val="24"/>
                <w:highlight w:val="none"/>
              </w:rPr>
              <w:t>项目类别：根据《环境影响评价技术导则地下水环境》（HJ610-2016）附录A“地下水环境影响评价行业分类表”，本项目属于</w:t>
            </w:r>
            <w:r>
              <w:rPr>
                <w:rFonts w:hint="eastAsia" w:ascii="Times New Roman" w:hAnsi="Times New Roman" w:cs="Times New Roman"/>
                <w:color w:val="000000"/>
                <w:sz w:val="24"/>
                <w:szCs w:val="24"/>
                <w:highlight w:val="none"/>
                <w:lang w:val="en-US" w:eastAsia="zh-CN"/>
              </w:rPr>
              <w:t>N轻工</w:t>
            </w:r>
            <w:r>
              <w:rPr>
                <w:rFonts w:hint="default" w:ascii="Times New Roman" w:hAnsi="Times New Roman" w:cs="Times New Roman"/>
                <w:color w:val="000000"/>
                <w:sz w:val="24"/>
                <w:szCs w:val="24"/>
                <w:highlight w:val="none"/>
              </w:rPr>
              <w:t xml:space="preserve"> </w:t>
            </w:r>
            <w:r>
              <w:rPr>
                <w:rFonts w:hint="eastAsia" w:ascii="Times New Roman" w:hAnsi="Times New Roman" w:cs="Times New Roman"/>
                <w:color w:val="000000"/>
                <w:sz w:val="24"/>
                <w:szCs w:val="24"/>
                <w:highlight w:val="none"/>
                <w:lang w:val="en-US" w:eastAsia="zh-CN"/>
              </w:rPr>
              <w:t>114</w:t>
            </w:r>
            <w:r>
              <w:rPr>
                <w:rFonts w:hint="default" w:ascii="Times New Roman" w:hAnsi="Times New Roman" w:cs="Times New Roman"/>
                <w:color w:val="000000"/>
                <w:sz w:val="24"/>
                <w:szCs w:val="24"/>
                <w:highlight w:val="none"/>
              </w:rPr>
              <w:t>.</w:t>
            </w:r>
            <w:r>
              <w:rPr>
                <w:rFonts w:hint="eastAsia" w:ascii="Times New Roman" w:hAnsi="Times New Roman" w:cs="Times New Roman"/>
                <w:color w:val="000000"/>
                <w:sz w:val="24"/>
                <w:szCs w:val="24"/>
                <w:highlight w:val="none"/>
                <w:lang w:val="en-US" w:eastAsia="zh-CN"/>
              </w:rPr>
              <w:t>印刷；文教、体育、娱乐用品制造；磁材料制品</w:t>
            </w:r>
            <w:r>
              <w:rPr>
                <w:rFonts w:hint="default" w:ascii="Times New Roman" w:hAnsi="Times New Roman" w:cs="Times New Roman"/>
                <w:color w:val="000000"/>
                <w:sz w:val="24"/>
                <w:szCs w:val="24"/>
                <w:highlight w:val="none"/>
              </w:rPr>
              <w:t>，本项目为</w:t>
            </w:r>
            <w:r>
              <w:rPr>
                <w:rFonts w:hint="eastAsia" w:ascii="Times New Roman" w:hAnsi="Times New Roman" w:cs="Times New Roman"/>
                <w:color w:val="000000"/>
                <w:sz w:val="24"/>
                <w:szCs w:val="24"/>
                <w:highlight w:val="none"/>
                <w:lang w:val="en-US" w:eastAsia="zh-CN"/>
              </w:rPr>
              <w:t>印刷</w:t>
            </w:r>
            <w:r>
              <w:rPr>
                <w:rFonts w:hint="default" w:ascii="Times New Roman" w:hAnsi="Times New Roman" w:cs="Times New Roman"/>
                <w:color w:val="000000"/>
                <w:sz w:val="24"/>
                <w:szCs w:val="24"/>
                <w:highlight w:val="none"/>
              </w:rPr>
              <w:t>项目，应编制报告表，属于Ⅳ类项目</w:t>
            </w:r>
            <w:r>
              <w:rPr>
                <w:rFonts w:hint="eastAsia"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不开展地下水环境影响评价</w:t>
            </w:r>
            <w:r>
              <w:rPr>
                <w:rFonts w:hint="default" w:ascii="Times New Roman" w:hAnsi="Times New Roman" w:cs="Times New Roman"/>
                <w:color w:val="000000"/>
                <w:sz w:val="24"/>
                <w:szCs w:val="24"/>
                <w:highlight w:val="none"/>
              </w:rPr>
              <w:t>。</w:t>
            </w:r>
          </w:p>
          <w:p>
            <w:pPr>
              <w:adjustRightInd w:val="0"/>
              <w:snapToGrid w:val="0"/>
              <w:spacing w:line="360" w:lineRule="auto"/>
              <w:ind w:firstLine="482" w:firstLineChars="200"/>
              <w:rPr>
                <w:rFonts w:hint="eastAsia"/>
                <w:b w:val="0"/>
                <w:bCs w:val="0"/>
                <w:sz w:val="24"/>
                <w:highlight w:val="none"/>
                <w:u w:val="none"/>
              </w:rPr>
            </w:pPr>
            <w:r>
              <w:rPr>
                <w:rFonts w:hint="eastAsia" w:hAnsi="宋体"/>
                <w:b/>
                <w:snapToGrid w:val="0"/>
                <w:kern w:val="0"/>
                <w:sz w:val="24"/>
                <w:highlight w:val="none"/>
              </w:rPr>
              <w:t>（三）噪声环境影响分析</w:t>
            </w:r>
          </w:p>
          <w:p>
            <w:pPr>
              <w:adjustRightInd w:val="0"/>
              <w:snapToGrid w:val="0"/>
              <w:spacing w:line="360" w:lineRule="auto"/>
              <w:ind w:firstLine="422" w:firstLineChars="200"/>
              <w:rPr>
                <w:rFonts w:hint="eastAsia" w:hAnsi="宋体"/>
                <w:sz w:val="24"/>
                <w:highlight w:val="none"/>
              </w:rPr>
            </w:pPr>
            <w:r>
              <w:rPr>
                <w:b/>
                <w:bCs/>
                <w:highlight w:val="none"/>
                <w:u w:val="single"/>
              </w:rPr>
              <w:drawing>
                <wp:anchor distT="0" distB="0" distL="114300" distR="114300" simplePos="0" relativeHeight="265469952" behindDoc="0" locked="0" layoutInCell="1" allowOverlap="1">
                  <wp:simplePos x="0" y="0"/>
                  <wp:positionH relativeFrom="column">
                    <wp:posOffset>219710</wp:posOffset>
                  </wp:positionH>
                  <wp:positionV relativeFrom="paragraph">
                    <wp:posOffset>986155</wp:posOffset>
                  </wp:positionV>
                  <wp:extent cx="4857115" cy="2670810"/>
                  <wp:effectExtent l="0" t="0" r="635" b="15240"/>
                  <wp:wrapTopAndBottom/>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22"/>
                          <a:stretch>
                            <a:fillRect/>
                          </a:stretch>
                        </pic:blipFill>
                        <pic:spPr>
                          <a:xfrm>
                            <a:off x="0" y="0"/>
                            <a:ext cx="4857115" cy="2670810"/>
                          </a:xfrm>
                          <a:prstGeom prst="rect">
                            <a:avLst/>
                          </a:prstGeom>
                          <a:noFill/>
                          <a:ln w="9525">
                            <a:noFill/>
                          </a:ln>
                        </pic:spPr>
                      </pic:pic>
                    </a:graphicData>
                  </a:graphic>
                </wp:anchor>
              </w:drawing>
            </w:r>
            <w:r>
              <w:rPr>
                <w:rFonts w:hint="eastAsia"/>
                <w:b w:val="0"/>
                <w:bCs w:val="0"/>
                <w:sz w:val="24"/>
                <w:highlight w:val="none"/>
                <w:u w:val="none"/>
              </w:rPr>
              <w:t>本项目夜间不生产，</w:t>
            </w: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项目生产过程中产生的噪声主要是</w:t>
            </w:r>
            <w:r>
              <w:rPr>
                <w:rFonts w:hint="default" w:ascii="Times New Roman" w:hAnsi="Times New Roman" w:cs="Times New Roman"/>
                <w:sz w:val="24"/>
                <w:highlight w:val="none"/>
                <w:lang w:eastAsia="zh-CN"/>
              </w:rPr>
              <w:t>设备</w:t>
            </w:r>
            <w:r>
              <w:rPr>
                <w:rFonts w:hint="eastAsia" w:ascii="Times New Roman" w:hAnsi="Times New Roman" w:cs="Times New Roman"/>
                <w:sz w:val="24"/>
                <w:highlight w:val="none"/>
                <w:lang w:eastAsia="zh-CN"/>
              </w:rPr>
              <w:t>运行</w:t>
            </w:r>
            <w:r>
              <w:rPr>
                <w:rFonts w:hint="default" w:ascii="Times New Roman" w:hAnsi="Times New Roman" w:cs="Times New Roman"/>
                <w:sz w:val="24"/>
                <w:highlight w:val="none"/>
              </w:rPr>
              <w:t>噪声，</w:t>
            </w:r>
            <w:r>
              <w:rPr>
                <w:rFonts w:hint="default" w:ascii="Times New Roman" w:hAnsi="Times New Roman" w:cs="Times New Roman"/>
                <w:sz w:val="24"/>
                <w:highlight w:val="none"/>
                <w:lang w:eastAsia="zh-CN"/>
              </w:rPr>
              <w:t>工程噪声源强在</w:t>
            </w:r>
            <w:r>
              <w:rPr>
                <w:rFonts w:hint="eastAsia" w:cs="Times New Roman"/>
                <w:sz w:val="24"/>
                <w:highlight w:val="none"/>
                <w:lang w:val="en-US" w:eastAsia="zh-CN"/>
              </w:rPr>
              <w:t>70</w:t>
            </w:r>
            <w:r>
              <w:rPr>
                <w:rFonts w:hint="default" w:ascii="Times New Roman" w:hAnsi="Times New Roman" w:cs="Times New Roman"/>
                <w:sz w:val="24"/>
                <w:highlight w:val="none"/>
                <w:lang w:val="en-US" w:eastAsia="zh-CN"/>
              </w:rPr>
              <w:t>~</w:t>
            </w:r>
            <w:r>
              <w:rPr>
                <w:rFonts w:hint="eastAsia" w:cs="Times New Roman"/>
                <w:sz w:val="24"/>
                <w:highlight w:val="none"/>
                <w:lang w:val="en-US" w:eastAsia="zh-CN"/>
              </w:rPr>
              <w:t>80</w:t>
            </w:r>
            <w:r>
              <w:rPr>
                <w:rFonts w:hint="default" w:ascii="Times New Roman" w:hAnsi="Times New Roman" w:cs="Times New Roman"/>
                <w:sz w:val="24"/>
                <w:highlight w:val="none"/>
                <w:lang w:val="en-US" w:eastAsia="zh-CN"/>
              </w:rPr>
              <w:t>dB（A）</w:t>
            </w:r>
            <w:r>
              <w:rPr>
                <w:rFonts w:hint="default" w:ascii="Times New Roman" w:hAnsi="Times New Roman" w:cs="Times New Roman"/>
                <w:sz w:val="24"/>
                <w:highlight w:val="none"/>
              </w:rPr>
              <w:t>。</w:t>
            </w:r>
            <w:r>
              <w:rPr>
                <w:rFonts w:hint="eastAsia" w:ascii="宋体" w:hAnsi="宋体" w:cs="宋体"/>
                <w:b w:val="0"/>
                <w:bCs w:val="0"/>
                <w:sz w:val="24"/>
                <w:highlight w:val="none"/>
                <w:u w:val="none"/>
              </w:rPr>
              <w:t>根据《环境影响评价技术导则</w:t>
            </w:r>
            <w:r>
              <w:rPr>
                <w:rFonts w:ascii="宋体" w:hAnsi="宋体" w:cs="宋体"/>
                <w:b w:val="0"/>
                <w:bCs w:val="0"/>
                <w:sz w:val="24"/>
                <w:highlight w:val="none"/>
                <w:u w:val="none"/>
              </w:rPr>
              <w:t xml:space="preserve"> </w:t>
            </w:r>
            <w:r>
              <w:rPr>
                <w:rFonts w:hint="eastAsia" w:ascii="宋体" w:hAnsi="宋体" w:cs="宋体"/>
                <w:b w:val="0"/>
                <w:bCs w:val="0"/>
                <w:sz w:val="24"/>
                <w:highlight w:val="none"/>
                <w:u w:val="none"/>
              </w:rPr>
              <w:t>声环境》</w:t>
            </w:r>
            <w:r>
              <w:rPr>
                <w:rFonts w:hint="default" w:ascii="Times New Roman" w:hAnsi="Times New Roman" w:eastAsia="宋体" w:cs="Times New Roman"/>
                <w:b w:val="0"/>
                <w:bCs w:val="0"/>
                <w:sz w:val="24"/>
                <w:highlight w:val="none"/>
                <w:u w:val="none"/>
              </w:rPr>
              <w:t>（HJ2.4-2009）</w:t>
            </w:r>
            <w:r>
              <w:rPr>
                <w:rFonts w:hint="eastAsia" w:ascii="Times New Roman" w:hAnsi="Times New Roman" w:eastAsia="宋体" w:cs="Times New Roman"/>
                <w:b w:val="0"/>
                <w:bCs w:val="0"/>
                <w:sz w:val="24"/>
                <w:highlight w:val="none"/>
                <w:u w:val="none"/>
                <w:lang w:eastAsia="zh-CN"/>
              </w:rPr>
              <w:t>，</w:t>
            </w:r>
            <w:r>
              <w:rPr>
                <w:rFonts w:hint="eastAsia" w:ascii="宋体" w:hAnsi="宋体" w:cs="宋体"/>
                <w:b w:val="0"/>
                <w:bCs w:val="0"/>
                <w:sz w:val="24"/>
                <w:highlight w:val="none"/>
                <w:u w:val="none"/>
              </w:rPr>
              <w:t>项目可按照面声源预测模式进行预测。</w:t>
            </w:r>
          </w:p>
          <w:p>
            <w:pPr>
              <w:pStyle w:val="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 w:val="0"/>
                <w:bCs w:val="0"/>
                <w:highlight w:val="none"/>
                <w:u w:val="none"/>
              </w:rPr>
            </w:pPr>
            <w:r>
              <w:rPr>
                <w:rFonts w:hint="eastAsia"/>
                <w:b w:val="0"/>
                <w:bCs w:val="0"/>
                <w:highlight w:val="none"/>
                <w:u w:val="none"/>
              </w:rPr>
              <w:t>预测点和面声源中心距离</w:t>
            </w:r>
            <w:r>
              <w:rPr>
                <w:b w:val="0"/>
                <w:bCs w:val="0"/>
                <w:highlight w:val="none"/>
                <w:u w:val="none"/>
              </w:rPr>
              <w:t>r</w:t>
            </w:r>
            <w:r>
              <w:rPr>
                <w:rFonts w:hint="eastAsia"/>
                <w:b w:val="0"/>
                <w:bCs w:val="0"/>
                <w:highlight w:val="none"/>
                <w:u w:val="none"/>
              </w:rPr>
              <w:t>处于以下条件时，可按下述方法近似计算：</w:t>
            </w:r>
          </w:p>
          <w:p>
            <w:pPr>
              <w:pStyle w:val="9"/>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r＜a/π时，几乎不衰减；</w:t>
            </w:r>
          </w:p>
          <w:p>
            <w:pPr>
              <w:pStyle w:val="9"/>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a/π＜r＜b/π时，距离加倍衰减3dB左右，类似线声源衰减特性；</w:t>
            </w:r>
          </w:p>
          <w:p>
            <w:pPr>
              <w:pStyle w:val="9"/>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r＞b/π时，距离加倍衰减6dB左右，类似点声源衰减特性。</w:t>
            </w:r>
          </w:p>
          <w:p>
            <w:pPr>
              <w:spacing w:before="16" w:line="360" w:lineRule="auto"/>
              <w:ind w:right="3162" w:firstLine="480" w:firstLineChars="200"/>
              <w:jc w:val="left"/>
              <w:rPr>
                <w:b w:val="0"/>
                <w:bCs w:val="0"/>
                <w:sz w:val="12"/>
                <w:szCs w:val="12"/>
                <w:highlight w:val="none"/>
                <w:u w:val="none"/>
              </w:rPr>
            </w:pPr>
            <w:r>
              <w:rPr>
                <w:rFonts w:hint="eastAsia" w:ascii="宋体" w:hAnsi="宋体" w:cs="宋体"/>
                <w:b w:val="0"/>
                <w:bCs w:val="0"/>
                <w:sz w:val="24"/>
                <w:highlight w:val="none"/>
                <w:u w:val="none"/>
              </w:rPr>
              <w:t>噪声叠加模式：</w:t>
            </w:r>
          </w:p>
          <w:p>
            <w:pPr>
              <w:spacing w:before="81" w:line="116" w:lineRule="exact"/>
              <w:ind w:right="1597" w:firstLine="3381" w:firstLineChars="2300"/>
              <w:rPr>
                <w:rFonts w:eastAsia="Times New Roman"/>
                <w:b w:val="0"/>
                <w:bCs w:val="0"/>
                <w:sz w:val="14"/>
                <w:szCs w:val="14"/>
                <w:highlight w:val="none"/>
                <w:u w:val="none"/>
              </w:rPr>
            </w:pPr>
            <w:r>
              <w:rPr>
                <w:b w:val="0"/>
                <w:bCs w:val="0"/>
                <w:i/>
                <w:w w:val="105"/>
                <w:sz w:val="14"/>
                <w:highlight w:val="none"/>
                <w:u w:val="none"/>
              </w:rPr>
              <w:t>n</w:t>
            </w:r>
          </w:p>
          <w:p>
            <w:pPr>
              <w:spacing w:line="364" w:lineRule="exact"/>
              <w:ind w:left="2336"/>
              <w:jc w:val="left"/>
              <w:rPr>
                <w:rFonts w:eastAsia="Times New Roman"/>
                <w:b w:val="0"/>
                <w:bCs w:val="0"/>
                <w:sz w:val="14"/>
                <w:szCs w:val="14"/>
                <w:highlight w:val="none"/>
                <w:u w:val="none"/>
              </w:rPr>
            </w:pPr>
            <w:r>
              <w:rPr>
                <w:rFonts w:hint="default" w:ascii="Times New Roman" w:hAnsi="Times New Roman" w:eastAsia="Times New Roman" w:cs="Times New Roman"/>
                <w:b w:val="0"/>
                <w:bCs w:val="0"/>
                <w:i/>
                <w:spacing w:val="-1"/>
                <w:w w:val="110"/>
                <w:sz w:val="23"/>
                <w:szCs w:val="23"/>
                <w:highlight w:val="none"/>
                <w:u w:val="none"/>
              </w:rPr>
              <w:t>L</w:t>
            </w:r>
            <w:r>
              <w:rPr>
                <w:rFonts w:hint="default" w:ascii="Times New Roman" w:hAnsi="Times New Roman" w:eastAsia="Times New Roman" w:cs="Times New Roman"/>
                <w:b w:val="0"/>
                <w:bCs w:val="0"/>
                <w:spacing w:val="-1"/>
                <w:w w:val="110"/>
                <w:sz w:val="23"/>
                <w:szCs w:val="23"/>
                <w:highlight w:val="none"/>
                <w:u w:val="none"/>
              </w:rPr>
              <w:t>p</w:t>
            </w:r>
            <w:r>
              <w:rPr>
                <w:rFonts w:eastAsia="Times New Roman"/>
                <w:b w:val="0"/>
                <w:bCs w:val="0"/>
                <w:spacing w:val="-9"/>
                <w:w w:val="110"/>
                <w:sz w:val="23"/>
                <w:szCs w:val="23"/>
                <w:highlight w:val="none"/>
                <w:u w:val="none"/>
              </w:rPr>
              <w:t xml:space="preserve"> </w:t>
            </w:r>
            <w:r>
              <w:rPr>
                <w:rFonts w:ascii="Symbol" w:hAnsi="Symbol" w:eastAsia="Times New Roman" w:cs="Symbol"/>
                <w:b w:val="0"/>
                <w:bCs w:val="0"/>
                <w:w w:val="110"/>
                <w:sz w:val="23"/>
                <w:szCs w:val="23"/>
                <w:highlight w:val="none"/>
                <w:u w:val="none"/>
              </w:rPr>
              <w:t></w:t>
            </w:r>
            <w:r>
              <w:rPr>
                <w:rFonts w:ascii="Symbol" w:hAnsi="Symbol" w:eastAsia="Times New Roman" w:cs="Symbol"/>
                <w:b w:val="0"/>
                <w:bCs w:val="0"/>
                <w:spacing w:val="-34"/>
                <w:w w:val="110"/>
                <w:sz w:val="23"/>
                <w:szCs w:val="23"/>
                <w:highlight w:val="none"/>
                <w:u w:val="none"/>
              </w:rPr>
              <w:t></w:t>
            </w:r>
            <w:r>
              <w:rPr>
                <w:rFonts w:eastAsia="Times New Roman"/>
                <w:b w:val="0"/>
                <w:bCs w:val="0"/>
                <w:spacing w:val="-2"/>
                <w:w w:val="110"/>
                <w:sz w:val="23"/>
                <w:szCs w:val="23"/>
                <w:highlight w:val="none"/>
                <w:u w:val="none"/>
              </w:rPr>
              <w:t>10</w:t>
            </w:r>
            <w:r>
              <w:rPr>
                <w:rFonts w:eastAsia="Times New Roman"/>
                <w:b w:val="0"/>
                <w:bCs w:val="0"/>
                <w:spacing w:val="-42"/>
                <w:w w:val="110"/>
                <w:sz w:val="23"/>
                <w:szCs w:val="23"/>
                <w:highlight w:val="none"/>
                <w:u w:val="none"/>
              </w:rPr>
              <w:t xml:space="preserve"> </w:t>
            </w:r>
            <w:r>
              <w:rPr>
                <w:rFonts w:eastAsia="Times New Roman"/>
                <w:b w:val="0"/>
                <w:bCs w:val="0"/>
                <w:spacing w:val="-6"/>
                <w:w w:val="110"/>
                <w:sz w:val="23"/>
                <w:szCs w:val="23"/>
                <w:highlight w:val="none"/>
                <w:u w:val="none"/>
              </w:rPr>
              <w:t>lg</w:t>
            </w:r>
            <w:r>
              <w:rPr>
                <w:rFonts w:eastAsia="Times New Roman"/>
                <w:b w:val="0"/>
                <w:bCs w:val="0"/>
                <w:spacing w:val="-31"/>
                <w:w w:val="110"/>
                <w:sz w:val="23"/>
                <w:szCs w:val="23"/>
                <w:highlight w:val="none"/>
                <w:u w:val="none"/>
              </w:rPr>
              <w:t xml:space="preserve"> </w:t>
            </w:r>
            <w:r>
              <w:rPr>
                <w:rFonts w:ascii="Symbol" w:hAnsi="Symbol" w:eastAsia="Times New Roman" w:cs="Symbol"/>
                <w:b w:val="0"/>
                <w:bCs w:val="0"/>
                <w:spacing w:val="3"/>
                <w:w w:val="110"/>
                <w:position w:val="-4"/>
                <w:sz w:val="35"/>
                <w:szCs w:val="35"/>
                <w:highlight w:val="none"/>
                <w:u w:val="none"/>
              </w:rPr>
              <w:t></w:t>
            </w:r>
            <w:r>
              <w:rPr>
                <w:rFonts w:eastAsia="Times New Roman"/>
                <w:b w:val="0"/>
                <w:bCs w:val="0"/>
                <w:spacing w:val="3"/>
                <w:w w:val="110"/>
                <w:sz w:val="23"/>
                <w:szCs w:val="23"/>
                <w:highlight w:val="none"/>
                <w:u w:val="none"/>
              </w:rPr>
              <w:t>10</w:t>
            </w:r>
            <w:r>
              <w:rPr>
                <w:rFonts w:eastAsia="Times New Roman"/>
                <w:b w:val="0"/>
                <w:bCs w:val="0"/>
                <w:i/>
                <w:spacing w:val="3"/>
                <w:w w:val="110"/>
                <w:position w:val="11"/>
                <w:sz w:val="14"/>
                <w:szCs w:val="14"/>
                <w:highlight w:val="none"/>
                <w:u w:val="none"/>
              </w:rPr>
              <w:t>Li</w:t>
            </w:r>
            <w:r>
              <w:rPr>
                <w:rFonts w:eastAsia="Times New Roman"/>
                <w:b w:val="0"/>
                <w:bCs w:val="0"/>
                <w:i/>
                <w:spacing w:val="-16"/>
                <w:w w:val="110"/>
                <w:position w:val="11"/>
                <w:sz w:val="14"/>
                <w:szCs w:val="14"/>
                <w:highlight w:val="none"/>
                <w:u w:val="none"/>
              </w:rPr>
              <w:t xml:space="preserve"> </w:t>
            </w:r>
            <w:r>
              <w:rPr>
                <w:rFonts w:eastAsia="Times New Roman"/>
                <w:b w:val="0"/>
                <w:bCs w:val="0"/>
                <w:w w:val="110"/>
                <w:position w:val="11"/>
                <w:sz w:val="14"/>
                <w:szCs w:val="14"/>
                <w:highlight w:val="none"/>
                <w:u w:val="none"/>
              </w:rPr>
              <w:t>/</w:t>
            </w:r>
            <w:r>
              <w:rPr>
                <w:rFonts w:eastAsia="Times New Roman"/>
                <w:b w:val="0"/>
                <w:bCs w:val="0"/>
                <w:spacing w:val="-28"/>
                <w:w w:val="110"/>
                <w:position w:val="11"/>
                <w:sz w:val="14"/>
                <w:szCs w:val="14"/>
                <w:highlight w:val="none"/>
                <w:u w:val="none"/>
              </w:rPr>
              <w:t xml:space="preserve"> </w:t>
            </w:r>
            <w:r>
              <w:rPr>
                <w:rFonts w:eastAsia="Times New Roman"/>
                <w:b w:val="0"/>
                <w:bCs w:val="0"/>
                <w:spacing w:val="8"/>
                <w:w w:val="110"/>
                <w:position w:val="11"/>
                <w:sz w:val="14"/>
                <w:szCs w:val="14"/>
                <w:highlight w:val="none"/>
                <w:u w:val="none"/>
              </w:rPr>
              <w:t>10</w:t>
            </w:r>
          </w:p>
          <w:p>
            <w:pPr>
              <w:spacing w:line="152" w:lineRule="exact"/>
              <w:ind w:right="1587" w:firstLine="3381" w:firstLineChars="2300"/>
              <w:rPr>
                <w:rFonts w:eastAsia="Times New Roman"/>
                <w:b w:val="0"/>
                <w:bCs w:val="0"/>
                <w:sz w:val="14"/>
                <w:szCs w:val="14"/>
                <w:highlight w:val="none"/>
                <w:u w:val="none"/>
              </w:rPr>
            </w:pPr>
            <w:r>
              <w:rPr>
                <w:rFonts w:eastAsia="Times New Roman"/>
                <w:b w:val="0"/>
                <w:bCs w:val="0"/>
                <w:i/>
                <w:w w:val="105"/>
                <w:sz w:val="14"/>
                <w:szCs w:val="14"/>
                <w:highlight w:val="none"/>
                <w:u w:val="none"/>
              </w:rPr>
              <w:t>i</w:t>
            </w:r>
            <w:r>
              <w:rPr>
                <w:rFonts w:ascii="Symbol" w:hAnsi="Symbol" w:cs="Symbol"/>
                <w:b w:val="0"/>
                <w:bCs w:val="0"/>
                <w:w w:val="105"/>
                <w:sz w:val="14"/>
                <w:szCs w:val="14"/>
                <w:highlight w:val="none"/>
                <w:u w:val="none"/>
              </w:rPr>
              <w:t></w:t>
            </w:r>
            <w:r>
              <w:rPr>
                <w:rFonts w:eastAsia="Times New Roman"/>
                <w:b w:val="0"/>
                <w:bCs w:val="0"/>
                <w:w w:val="105"/>
                <w:sz w:val="14"/>
                <w:szCs w:val="14"/>
                <w:highlight w:val="none"/>
                <w:u w:val="none"/>
              </w:rPr>
              <w:t>1</w:t>
            </w:r>
          </w:p>
          <w:p>
            <w:pPr>
              <w:pStyle w:val="6"/>
              <w:keepNext w:val="0"/>
              <w:keepLines w:val="0"/>
              <w:pageBreakBefore w:val="0"/>
              <w:widowControl w:val="0"/>
              <w:kinsoku/>
              <w:wordWrap/>
              <w:overflowPunct/>
              <w:topLinePunct w:val="0"/>
              <w:autoSpaceDE/>
              <w:autoSpaceDN/>
              <w:bidi w:val="0"/>
              <w:adjustRightInd w:val="0"/>
              <w:snapToGrid w:val="0"/>
              <w:spacing w:before="120" w:line="360" w:lineRule="auto"/>
              <w:ind w:right="3162" w:firstLine="480" w:firstLineChars="200"/>
              <w:jc w:val="left"/>
              <w:textAlignment w:val="auto"/>
              <w:rPr>
                <w:rFonts w:hint="default" w:ascii="Times New Roman" w:hAnsi="Times New Roman" w:cs="Times New Roman"/>
                <w:b w:val="0"/>
                <w:bCs w:val="0"/>
                <w:highlight w:val="none"/>
                <w:u w:val="none"/>
              </w:rPr>
            </w:pPr>
            <w:r>
              <w:rPr>
                <w:rFonts w:hint="eastAsia"/>
                <w:b w:val="0"/>
                <w:bCs w:val="0"/>
                <w:highlight w:val="none"/>
                <w:u w:val="none"/>
              </w:rPr>
              <w:t>式中：</w:t>
            </w:r>
            <w:r>
              <w:rPr>
                <w:rFonts w:hint="default" w:ascii="Times New Roman" w:hAnsi="Times New Roman" w:cs="Times New Roman"/>
                <w:b w:val="0"/>
                <w:bCs w:val="0"/>
                <w:highlight w:val="none"/>
                <w:u w:val="none"/>
              </w:rPr>
              <w:t>Lp—预测点噪声叠加值，dB(A)；</w:t>
            </w:r>
          </w:p>
          <w:p>
            <w:pPr>
              <w:adjustRightInd w:val="0"/>
              <w:snapToGrid w:val="0"/>
              <w:spacing w:line="360" w:lineRule="auto"/>
              <w:ind w:firstLine="1440" w:firstLineChars="6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Li—第i个声源的声压级，dB(A)。</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eastAsia"/>
                <w:b w:val="0"/>
                <w:bCs w:val="0"/>
                <w:sz w:val="24"/>
                <w:highlight w:val="none"/>
                <w:u w:val="none"/>
              </w:rPr>
            </w:pPr>
            <w:r>
              <w:rPr>
                <w:rFonts w:hint="eastAsia" w:ascii="Times New Roman" w:hAnsi="Times New Roman" w:cs="Times New Roman"/>
                <w:b w:val="0"/>
                <w:bCs w:val="0"/>
                <w:sz w:val="24"/>
                <w:highlight w:val="none"/>
                <w:u w:val="none"/>
                <w:lang w:val="en-US" w:eastAsia="zh-CN"/>
              </w:rPr>
              <w:t>本项目所有生产设备均位于生产车间之内，全部设备噪声源叠加到声源中心后的噪声叠加值见下表。</w:t>
            </w:r>
          </w:p>
          <w:p>
            <w:pPr>
              <w:pStyle w:val="62"/>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Fonts w:hint="default" w:hAnsi="宋体"/>
                <w:sz w:val="24"/>
                <w:highlight w:val="none"/>
                <w:lang w:val="en-US" w:eastAsia="zh-CN"/>
              </w:rPr>
            </w:pPr>
            <w:r>
              <w:rPr>
                <w:rFonts w:hint="eastAsia" w:hAnsi="Times New Roman" w:eastAsia="宋体"/>
                <w:b w:val="0"/>
                <w:bCs w:val="0"/>
                <w:color w:val="auto"/>
                <w:highlight w:val="none"/>
                <w:u w:val="none"/>
              </w:rPr>
              <w:t>表</w:t>
            </w:r>
            <w:r>
              <w:rPr>
                <w:rFonts w:hint="eastAsia" w:hAnsi="Times New Roman" w:eastAsia="宋体"/>
                <w:b w:val="0"/>
                <w:bCs w:val="0"/>
                <w:color w:val="auto"/>
                <w:highlight w:val="none"/>
                <w:u w:val="none"/>
                <w:lang w:val="en-US" w:eastAsia="zh-CN"/>
              </w:rPr>
              <w:t xml:space="preserve">44     </w:t>
            </w:r>
            <w:r>
              <w:rPr>
                <w:rFonts w:hint="eastAsia" w:hAnsi="Times New Roman" w:eastAsia="宋体"/>
                <w:b w:val="0"/>
                <w:bCs w:val="0"/>
                <w:color w:val="auto"/>
                <w:highlight w:val="none"/>
                <w:u w:val="none"/>
              </w:rPr>
              <w:t>主要设备噪声及治理措施</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655"/>
              <w:gridCol w:w="2193"/>
              <w:gridCol w:w="1163"/>
              <w:gridCol w:w="1340"/>
              <w:gridCol w:w="1728"/>
              <w:gridCol w:w="151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88" w:hRule="atLeast"/>
                <w:jc w:val="center"/>
              </w:trPr>
              <w:tc>
                <w:tcPr>
                  <w:tcW w:w="381"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序号</w:t>
                  </w:r>
                </w:p>
              </w:tc>
              <w:tc>
                <w:tcPr>
                  <w:tcW w:w="1275"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噪声源</w:t>
                  </w:r>
                </w:p>
              </w:tc>
              <w:tc>
                <w:tcPr>
                  <w:tcW w:w="676" w:type="pct"/>
                  <w:tcBorders>
                    <w:tl2br w:val="nil"/>
                    <w:tr2bl w:val="nil"/>
                  </w:tcBorders>
                  <w:noWrap w:val="0"/>
                  <w:vAlign w:val="center"/>
                </w:tcPr>
                <w:p>
                  <w:pPr>
                    <w:jc w:val="center"/>
                    <w:rPr>
                      <w:rFonts w:hint="eastAsia" w:ascii="Times New Roman" w:hAnsi="Times New Roman" w:eastAsia="宋体" w:cs="Times New Roman"/>
                      <w:b w:val="0"/>
                      <w:bCs w:val="0"/>
                      <w:highlight w:val="none"/>
                      <w:u w:val="none"/>
                      <w:lang w:val="en-US" w:eastAsia="zh-CN"/>
                    </w:rPr>
                  </w:pPr>
                  <w:r>
                    <w:rPr>
                      <w:rFonts w:hint="default" w:ascii="Times New Roman" w:hAnsi="Times New Roman" w:eastAsia="宋体" w:cs="Times New Roman"/>
                      <w:b w:val="0"/>
                      <w:bCs w:val="0"/>
                      <w:highlight w:val="none"/>
                      <w:u w:val="none"/>
                    </w:rPr>
                    <w:t>数量</w:t>
                  </w:r>
                  <w:r>
                    <w:rPr>
                      <w:rFonts w:hint="eastAsia" w:ascii="Times New Roman" w:hAnsi="Times New Roman" w:eastAsia="宋体" w:cs="Times New Roman"/>
                      <w:b w:val="0"/>
                      <w:bCs w:val="0"/>
                      <w:highlight w:val="none"/>
                      <w:u w:val="none"/>
                      <w:lang w:eastAsia="zh-CN"/>
                    </w:rPr>
                    <w:t>（台）</w:t>
                  </w:r>
                </w:p>
              </w:tc>
              <w:tc>
                <w:tcPr>
                  <w:tcW w:w="779"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源强dB(A)</w:t>
                  </w:r>
                </w:p>
              </w:tc>
              <w:tc>
                <w:tcPr>
                  <w:tcW w:w="1005"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减噪措施</w:t>
                  </w:r>
                </w:p>
              </w:tc>
              <w:tc>
                <w:tcPr>
                  <w:tcW w:w="880"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降噪后源强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30" w:hRule="atLeast"/>
                <w:jc w:val="center"/>
              </w:trPr>
              <w:tc>
                <w:tcPr>
                  <w:tcW w:w="381"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rPr>
                  </w:pPr>
                  <w:r>
                    <w:rPr>
                      <w:rFonts w:hint="default" w:ascii="Times New Roman" w:hAnsi="Times New Roman" w:eastAsia="宋体" w:cs="Times New Roman"/>
                      <w:b w:val="0"/>
                      <w:bCs w:val="0"/>
                      <w:highlight w:val="none"/>
                      <w:u w:val="none"/>
                    </w:rPr>
                    <w:t>1</w:t>
                  </w:r>
                </w:p>
              </w:tc>
              <w:tc>
                <w:tcPr>
                  <w:tcW w:w="1275"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柔性印刷机</w:t>
                  </w:r>
                </w:p>
              </w:tc>
              <w:tc>
                <w:tcPr>
                  <w:tcW w:w="676"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rPr>
                  </w:pPr>
                  <w:r>
                    <w:rPr>
                      <w:rFonts w:hint="eastAsia" w:ascii="Times New Roman" w:hAnsi="Times New Roman" w:eastAsia="宋体" w:cs="Times New Roman"/>
                      <w:b w:val="0"/>
                      <w:bCs w:val="0"/>
                      <w:highlight w:val="none"/>
                      <w:u w:val="none"/>
                      <w:lang w:val="en-US" w:eastAsia="zh-CN"/>
                    </w:rPr>
                    <w:t>1</w:t>
                  </w:r>
                </w:p>
              </w:tc>
              <w:tc>
                <w:tcPr>
                  <w:tcW w:w="779"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78</w:t>
                  </w:r>
                </w:p>
              </w:tc>
              <w:tc>
                <w:tcPr>
                  <w:tcW w:w="1005" w:type="pct"/>
                  <w:vMerge w:val="restart"/>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eastAsia="宋体" w:cs="Times New Roman"/>
                      <w:b w:val="0"/>
                      <w:bCs w:val="0"/>
                      <w:highlight w:val="none"/>
                      <w:u w:val="none"/>
                      <w:lang w:val="en-US" w:eastAsia="zh-CN"/>
                    </w:rPr>
                    <w:t>车间</w:t>
                  </w:r>
                  <w:r>
                    <w:rPr>
                      <w:rFonts w:hint="default" w:ascii="Times New Roman" w:hAnsi="Times New Roman" w:eastAsia="宋体" w:cs="Times New Roman"/>
                      <w:b w:val="0"/>
                      <w:bCs w:val="0"/>
                      <w:highlight w:val="none"/>
                      <w:u w:val="none"/>
                    </w:rPr>
                    <w:t>隔声降噪，基础减震</w:t>
                  </w:r>
                </w:p>
              </w:tc>
              <w:tc>
                <w:tcPr>
                  <w:tcW w:w="880" w:type="pct"/>
                  <w:vMerge w:val="restart"/>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80.1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10" w:hRule="atLeast"/>
                <w:jc w:val="center"/>
              </w:trPr>
              <w:tc>
                <w:tcPr>
                  <w:tcW w:w="381"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lang w:eastAsia="zh-CN"/>
                    </w:rPr>
                  </w:pPr>
                  <w:r>
                    <w:rPr>
                      <w:rFonts w:hint="default" w:ascii="Times New Roman" w:hAnsi="Times New Roman" w:eastAsia="宋体" w:cs="Times New Roman"/>
                      <w:b w:val="0"/>
                      <w:bCs w:val="0"/>
                      <w:highlight w:val="none"/>
                      <w:u w:val="none"/>
                      <w:lang w:val="en-US" w:eastAsia="zh-CN"/>
                    </w:rPr>
                    <w:t>2</w:t>
                  </w:r>
                </w:p>
              </w:tc>
              <w:tc>
                <w:tcPr>
                  <w:tcW w:w="1275" w:type="pct"/>
                  <w:tcBorders>
                    <w:tl2br w:val="nil"/>
                    <w:tr2bl w:val="nil"/>
                  </w:tcBorders>
                  <w:noWrap w:val="0"/>
                  <w:vAlign w:val="center"/>
                </w:tcPr>
                <w:p>
                  <w:pPr>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包装机</w:t>
                  </w:r>
                </w:p>
              </w:tc>
              <w:tc>
                <w:tcPr>
                  <w:tcW w:w="676"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rPr>
                  </w:pPr>
                  <w:r>
                    <w:rPr>
                      <w:rFonts w:hint="eastAsia" w:ascii="Times New Roman" w:hAnsi="Times New Roman" w:eastAsia="宋体" w:cs="Times New Roman"/>
                      <w:b w:val="0"/>
                      <w:bCs w:val="0"/>
                      <w:highlight w:val="none"/>
                      <w:u w:val="none"/>
                      <w:lang w:val="en-US" w:eastAsia="zh-CN"/>
                    </w:rPr>
                    <w:t>1</w:t>
                  </w:r>
                </w:p>
              </w:tc>
              <w:tc>
                <w:tcPr>
                  <w:tcW w:w="779" w:type="pct"/>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76</w:t>
                  </w:r>
                </w:p>
              </w:tc>
              <w:tc>
                <w:tcPr>
                  <w:tcW w:w="1005" w:type="pct"/>
                  <w:vMerge w:val="continue"/>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p>
              </w:tc>
              <w:tc>
                <w:tcPr>
                  <w:tcW w:w="880" w:type="pct"/>
                  <w:vMerge w:val="continue"/>
                  <w:tcBorders>
                    <w:tl2br w:val="nil"/>
                    <w:tr2bl w:val="nil"/>
                  </w:tcBorders>
                  <w:noWrap w:val="0"/>
                  <w:vAlign w:val="center"/>
                </w:tcPr>
                <w:p>
                  <w:pPr>
                    <w:jc w:val="center"/>
                    <w:rPr>
                      <w:rFonts w:hint="default" w:ascii="Times New Roman" w:hAnsi="Times New Roman" w:cs="Times New Roman"/>
                      <w:b w:val="0"/>
                      <w:bCs w:val="0"/>
                      <w:highlight w:val="none"/>
                      <w:u w:val="none"/>
                    </w:rPr>
                  </w:pPr>
                </w:p>
              </w:tc>
            </w:tr>
          </w:tbl>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right="0" w:firstLine="480"/>
              <w:jc w:val="both"/>
              <w:textAlignment w:val="auto"/>
              <w:outlineLvl w:val="9"/>
              <w:rPr>
                <w:rFonts w:hint="eastAsia" w:ascii="Times New Roman" w:hAnsi="Times New Roman" w:eastAsia="宋体" w:cs="宋体"/>
                <w:b w:val="0"/>
                <w:bCs w:val="0"/>
                <w:color w:val="auto"/>
                <w:kern w:val="0"/>
                <w:sz w:val="24"/>
                <w:szCs w:val="24"/>
                <w:highlight w:val="none"/>
                <w:u w:val="none"/>
                <w:lang w:val="en-US" w:eastAsia="zh-CN" w:bidi="ar"/>
              </w:rPr>
            </w:pPr>
            <w:r>
              <w:rPr>
                <w:rFonts w:hint="default" w:ascii="Times New Roman" w:hAnsi="Times New Roman" w:cs="Times New Roman"/>
                <w:b w:val="0"/>
                <w:bCs w:val="0"/>
                <w:color w:val="auto"/>
                <w:sz w:val="24"/>
                <w:highlight w:val="none"/>
                <w:u w:val="none"/>
              </w:rPr>
              <w:t>本项目厂房结构能有效降低噪声，墙体可使噪声减少10dB（A）；各机械设备置于车间内并设置基础减震，基础减震可使噪声减少10dB（A）</w:t>
            </w:r>
            <w:r>
              <w:rPr>
                <w:rFonts w:hint="eastAsia"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rPr>
              <w:t>采取以上措施后噪声可减小20dB（A）</w:t>
            </w:r>
            <w:r>
              <w:rPr>
                <w:rFonts w:hint="eastAsia"/>
                <w:b w:val="0"/>
                <w:bCs w:val="0"/>
                <w:color w:val="auto"/>
                <w:sz w:val="24"/>
                <w:highlight w:val="none"/>
                <w:u w:val="none"/>
                <w:lang w:eastAsia="zh-CN"/>
              </w:rPr>
              <w:t>。</w:t>
            </w:r>
            <w:r>
              <w:rPr>
                <w:rFonts w:hint="eastAsia" w:ascii="Times New Roman" w:hAnsi="Times New Roman" w:eastAsia="宋体" w:cs="宋体"/>
                <w:b w:val="0"/>
                <w:bCs w:val="0"/>
                <w:color w:val="auto"/>
                <w:kern w:val="0"/>
                <w:sz w:val="24"/>
                <w:szCs w:val="20"/>
                <w:highlight w:val="none"/>
                <w:u w:val="none"/>
                <w:lang w:val="en-US" w:eastAsia="zh-CN" w:bidi="ar"/>
              </w:rPr>
              <w:t>按《环境影响评价技术导致（声环境）》（</w:t>
            </w:r>
            <w:r>
              <w:rPr>
                <w:rFonts w:hint="default" w:ascii="Times New Roman" w:hAnsi="Times New Roman" w:eastAsia="Times New Roman" w:cs="Times New Roman"/>
                <w:b w:val="0"/>
                <w:bCs w:val="0"/>
                <w:color w:val="auto"/>
                <w:kern w:val="0"/>
                <w:sz w:val="24"/>
                <w:szCs w:val="20"/>
                <w:highlight w:val="none"/>
                <w:u w:val="none"/>
                <w:lang w:val="en-US" w:eastAsia="zh-CN" w:bidi="ar"/>
              </w:rPr>
              <w:t>HJ2.4-2009</w:t>
            </w:r>
            <w:r>
              <w:rPr>
                <w:rFonts w:hint="eastAsia" w:ascii="Times New Roman" w:hAnsi="Times New Roman" w:eastAsia="宋体" w:cs="宋体"/>
                <w:b w:val="0"/>
                <w:bCs w:val="0"/>
                <w:color w:val="auto"/>
                <w:kern w:val="0"/>
                <w:sz w:val="24"/>
                <w:szCs w:val="20"/>
                <w:highlight w:val="none"/>
                <w:u w:val="none"/>
                <w:lang w:val="en-US" w:eastAsia="zh-CN" w:bidi="ar"/>
              </w:rPr>
              <w:t>）</w:t>
            </w:r>
            <w:r>
              <w:rPr>
                <w:rFonts w:hint="eastAsia" w:ascii="Times New Roman" w:hAnsi="Times New Roman" w:eastAsia="Times New Roman" w:cs="Times New Roman"/>
                <w:b w:val="0"/>
                <w:bCs w:val="0"/>
                <w:color w:val="auto"/>
                <w:kern w:val="0"/>
                <w:sz w:val="24"/>
                <w:szCs w:val="20"/>
                <w:highlight w:val="none"/>
                <w:u w:val="none"/>
                <w:lang w:val="en-US" w:eastAsia="zh-CN" w:bidi="ar"/>
              </w:rPr>
              <w:t>，</w:t>
            </w:r>
            <w:r>
              <w:rPr>
                <w:rFonts w:hint="default" w:ascii="Times New Roman" w:hAnsi="Times New Roman" w:eastAsia="Times New Roman" w:cs="Times New Roman"/>
                <w:b w:val="0"/>
                <w:bCs w:val="0"/>
                <w:color w:val="auto"/>
                <w:kern w:val="0"/>
                <w:sz w:val="24"/>
                <w:szCs w:val="20"/>
                <w:highlight w:val="none"/>
                <w:u w:val="none"/>
                <w:lang w:val="en-US" w:eastAsia="zh-CN" w:bidi="ar"/>
              </w:rPr>
              <w:t xml:space="preserve"> </w:t>
            </w:r>
            <w:r>
              <w:rPr>
                <w:rFonts w:hint="eastAsia" w:ascii="Times New Roman" w:hAnsi="Times New Roman" w:eastAsia="宋体" w:cs="宋体"/>
                <w:b w:val="0"/>
                <w:bCs w:val="0"/>
                <w:color w:val="auto"/>
                <w:kern w:val="0"/>
                <w:sz w:val="24"/>
                <w:szCs w:val="20"/>
                <w:highlight w:val="none"/>
                <w:u w:val="none"/>
                <w:lang w:val="en-US" w:eastAsia="zh-CN" w:bidi="ar"/>
              </w:rPr>
              <w:t>可选择点声源预测模式Stueber公示噪声预测来模拟本项目整体声源的中心随距离的衰减变化规律。</w:t>
            </w:r>
          </w:p>
          <w:p>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bCs/>
                <w:highlight w:val="none"/>
                <w:u w:val="none"/>
              </w:rPr>
            </w:pPr>
            <w:r>
              <w:rPr>
                <w:rFonts w:hint="eastAsia"/>
                <w:b w:val="0"/>
                <w:bCs w:val="0"/>
                <w:highlight w:val="none"/>
                <w:u w:val="none"/>
              </w:rPr>
              <w:t>对本项目</w:t>
            </w:r>
            <w:r>
              <w:rPr>
                <w:rFonts w:hint="eastAsia" w:hAnsi="宋体"/>
                <w:b w:val="0"/>
                <w:bCs w:val="0"/>
                <w:sz w:val="24"/>
                <w:highlight w:val="none"/>
                <w:u w:val="none"/>
                <w:lang w:val="en-US" w:eastAsia="zh-CN"/>
              </w:rPr>
              <w:t>厂界处</w:t>
            </w:r>
            <w:r>
              <w:rPr>
                <w:rFonts w:hint="eastAsia"/>
                <w:b w:val="0"/>
                <w:bCs w:val="0"/>
                <w:highlight w:val="none"/>
                <w:u w:val="none"/>
              </w:rPr>
              <w:t>白</w:t>
            </w:r>
            <w:r>
              <w:rPr>
                <w:rFonts w:hint="default" w:ascii="Times New Roman" w:hAnsi="Times New Roman" w:cs="Times New Roman"/>
                <w:b w:val="0"/>
                <w:bCs w:val="0"/>
                <w:highlight w:val="none"/>
                <w:u w:val="none"/>
              </w:rPr>
              <w:t>天噪声影响进行预测，预测结果见表</w:t>
            </w:r>
            <w:r>
              <w:rPr>
                <w:rFonts w:hint="eastAsia" w:cs="Times New Roman"/>
                <w:b w:val="0"/>
                <w:bCs w:val="0"/>
                <w:highlight w:val="none"/>
                <w:u w:val="none"/>
                <w:lang w:val="en-US" w:eastAsia="zh-CN"/>
              </w:rPr>
              <w:t>45</w:t>
            </w:r>
            <w:r>
              <w:rPr>
                <w:rFonts w:hint="default" w:ascii="Times New Roman" w:hAnsi="Times New Roman" w:cs="Times New Roman"/>
                <w:b w:val="0"/>
                <w:bCs w:val="0"/>
                <w:highlight w:val="none"/>
                <w:u w:val="none"/>
              </w:rPr>
              <w:t>。</w:t>
            </w:r>
          </w:p>
          <w:p>
            <w:pPr>
              <w:pStyle w:val="9"/>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b w:val="0"/>
                <w:bCs w:val="0"/>
                <w:highlight w:val="none"/>
                <w:u w:val="none"/>
              </w:rPr>
            </w:pPr>
            <w:r>
              <w:rPr>
                <w:rFonts w:hint="default" w:ascii="Times New Roman" w:hAnsi="Times New Roman" w:cs="Times New Roman"/>
                <w:b w:val="0"/>
                <w:bCs w:val="0"/>
                <w:highlight w:val="none"/>
                <w:u w:val="none"/>
              </w:rPr>
              <w:t>表</w:t>
            </w:r>
            <w:r>
              <w:rPr>
                <w:rFonts w:hint="eastAsia" w:cs="Times New Roman"/>
                <w:b w:val="0"/>
                <w:bCs w:val="0"/>
                <w:highlight w:val="none"/>
                <w:u w:val="none"/>
                <w:lang w:val="en-US" w:eastAsia="zh-CN"/>
              </w:rPr>
              <w:t>45</w:t>
            </w:r>
            <w:r>
              <w:rPr>
                <w:rFonts w:hint="default" w:ascii="Times New Roman" w:hAnsi="Times New Roman" w:cs="Times New Roman"/>
                <w:b w:val="0"/>
                <w:bCs w:val="0"/>
                <w:highlight w:val="none"/>
                <w:u w:val="none"/>
                <w:lang w:val="en-US" w:eastAsia="zh-CN"/>
              </w:rPr>
              <w:t xml:space="preserve">    </w:t>
            </w:r>
            <w:r>
              <w:rPr>
                <w:rFonts w:hint="eastAsia"/>
                <w:b w:val="0"/>
                <w:bCs w:val="0"/>
                <w:highlight w:val="none"/>
                <w:u w:val="none"/>
                <w:lang w:val="en-US" w:eastAsia="zh-CN"/>
              </w:rPr>
              <w:t xml:space="preserve">   </w:t>
            </w:r>
            <w:r>
              <w:rPr>
                <w:b w:val="0"/>
                <w:bCs w:val="0"/>
                <w:highlight w:val="none"/>
                <w:u w:val="none"/>
              </w:rPr>
              <w:t xml:space="preserve">   </w:t>
            </w:r>
            <w:r>
              <w:rPr>
                <w:rFonts w:hint="eastAsia"/>
                <w:b w:val="0"/>
                <w:bCs w:val="0"/>
                <w:highlight w:val="none"/>
                <w:u w:val="none"/>
              </w:rPr>
              <w:t>噪声预测结果表</w:t>
            </w:r>
            <w:r>
              <w:rPr>
                <w:b w:val="0"/>
                <w:bCs w:val="0"/>
                <w:highlight w:val="none"/>
                <w:u w:val="none"/>
              </w:rPr>
              <w:tab/>
            </w:r>
            <w:r>
              <w:rPr>
                <w:rFonts w:hint="eastAsia"/>
                <w:b w:val="0"/>
                <w:bCs w:val="0"/>
                <w:highlight w:val="none"/>
                <w:u w:val="none"/>
                <w:lang w:val="en-US" w:eastAsia="zh-CN"/>
              </w:rPr>
              <w:t xml:space="preserve">   </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125"/>
              <w:gridCol w:w="1588"/>
              <w:gridCol w:w="835"/>
              <w:gridCol w:w="1287"/>
              <w:gridCol w:w="1078"/>
              <w:gridCol w:w="795"/>
              <w:gridCol w:w="631"/>
              <w:gridCol w:w="676"/>
              <w:gridCol w:w="580"/>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vMerge w:val="restar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szCs w:val="21"/>
                      <w:highlight w:val="none"/>
                      <w:u w:val="none"/>
                    </w:rPr>
                  </w:pPr>
                  <w:r>
                    <w:rPr>
                      <w:rFonts w:hint="default" w:ascii="Times New Roman" w:hAnsi="Times New Roman" w:cs="Times New Roman"/>
                      <w:b w:val="0"/>
                      <w:bCs w:val="0"/>
                      <w:szCs w:val="21"/>
                      <w:highlight w:val="none"/>
                      <w:u w:val="none"/>
                    </w:rPr>
                    <w:t>预测点位</w:t>
                  </w:r>
                </w:p>
              </w:tc>
              <w:tc>
                <w:tcPr>
                  <w:tcW w:w="1617" w:type="dxa"/>
                  <w:vMerge w:val="restar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szCs w:val="21"/>
                      <w:highlight w:val="none"/>
                      <w:u w:val="none"/>
                    </w:rPr>
                  </w:pPr>
                  <w:r>
                    <w:rPr>
                      <w:rFonts w:hint="default" w:ascii="Times New Roman" w:hAnsi="Times New Roman" w:cs="Times New Roman"/>
                      <w:b w:val="0"/>
                      <w:bCs w:val="0"/>
                      <w:szCs w:val="21"/>
                      <w:highlight w:val="none"/>
                      <w:u w:val="none"/>
                      <w:lang w:val="en-US" w:eastAsia="zh-CN"/>
                    </w:rPr>
                    <w:t>整体声源的中心</w:t>
                  </w:r>
                </w:p>
              </w:tc>
              <w:tc>
                <w:tcPr>
                  <w:tcW w:w="841" w:type="dxa"/>
                  <w:vMerge w:val="restart"/>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源强</w:t>
                  </w:r>
                </w:p>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eastAsia="Times New Roman"/>
                      <w:b w:val="0"/>
                      <w:bCs w:val="0"/>
                      <w:szCs w:val="21"/>
                      <w:highlight w:val="none"/>
                      <w:u w:val="none"/>
                    </w:rPr>
                  </w:pPr>
                  <w:r>
                    <w:rPr>
                      <w:rFonts w:hint="default" w:ascii="Times New Roman" w:hAnsi="Times New Roman" w:eastAsia="Times New Roman" w:cs="Times New Roman"/>
                      <w:b w:val="0"/>
                      <w:bCs w:val="0"/>
                      <w:spacing w:val="-1"/>
                      <w:szCs w:val="21"/>
                      <w:highlight w:val="none"/>
                      <w:u w:val="none"/>
                    </w:rPr>
                    <w:t>dB(A)</w:t>
                  </w:r>
                </w:p>
              </w:tc>
              <w:tc>
                <w:tcPr>
                  <w:tcW w:w="1308" w:type="dxa"/>
                  <w:vMerge w:val="restart"/>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r>
                    <w:rPr>
                      <w:rFonts w:hint="default" w:ascii="Times New Roman" w:hAnsi="Times New Roman" w:cs="Times New Roman"/>
                      <w:b w:val="0"/>
                      <w:bCs w:val="0"/>
                      <w:spacing w:val="-1"/>
                      <w:szCs w:val="21"/>
                      <w:highlight w:val="none"/>
                      <w:u w:val="none"/>
                      <w:lang w:eastAsia="zh-CN"/>
                    </w:rPr>
                    <w:t>声</w:t>
                  </w:r>
                  <w:r>
                    <w:rPr>
                      <w:rFonts w:hint="default" w:ascii="Times New Roman" w:hAnsi="Times New Roman" w:cs="Times New Roman"/>
                      <w:b w:val="0"/>
                      <w:bCs w:val="0"/>
                      <w:spacing w:val="-1"/>
                      <w:szCs w:val="21"/>
                      <w:highlight w:val="none"/>
                      <w:u w:val="none"/>
                    </w:rPr>
                    <w:t>源</w:t>
                  </w:r>
                  <w:r>
                    <w:rPr>
                      <w:rFonts w:hint="default" w:ascii="Times New Roman" w:hAnsi="Times New Roman" w:cs="Times New Roman"/>
                      <w:b w:val="0"/>
                      <w:bCs w:val="0"/>
                      <w:spacing w:val="-1"/>
                      <w:szCs w:val="21"/>
                      <w:highlight w:val="none"/>
                      <w:u w:val="none"/>
                      <w:lang w:eastAsia="zh-CN"/>
                    </w:rPr>
                    <w:t>中心</w:t>
                  </w:r>
                  <w:r>
                    <w:rPr>
                      <w:rFonts w:hint="default" w:ascii="Times New Roman" w:hAnsi="Times New Roman" w:cs="Times New Roman"/>
                      <w:b w:val="0"/>
                      <w:bCs w:val="0"/>
                      <w:spacing w:val="-1"/>
                      <w:szCs w:val="21"/>
                      <w:highlight w:val="none"/>
                      <w:u w:val="none"/>
                    </w:rPr>
                    <w:t>距</w:t>
                  </w:r>
                  <w:r>
                    <w:rPr>
                      <w:rFonts w:hint="default" w:ascii="Times New Roman" w:hAnsi="Times New Roman" w:cs="Times New Roman"/>
                      <w:b w:val="0"/>
                      <w:bCs w:val="0"/>
                      <w:spacing w:val="-1"/>
                      <w:szCs w:val="21"/>
                      <w:highlight w:val="none"/>
                      <w:u w:val="none"/>
                      <w:lang w:eastAsia="zh-CN"/>
                    </w:rPr>
                    <w:t>厂界</w:t>
                  </w:r>
                  <w:r>
                    <w:rPr>
                      <w:rFonts w:hint="default" w:ascii="Times New Roman" w:hAnsi="Times New Roman" w:cs="Times New Roman"/>
                      <w:b w:val="0"/>
                      <w:bCs w:val="0"/>
                      <w:spacing w:val="-1"/>
                      <w:szCs w:val="21"/>
                      <w:highlight w:val="none"/>
                      <w:u w:val="none"/>
                    </w:rPr>
                    <w:t>距离</w:t>
                  </w:r>
                  <w:r>
                    <w:rPr>
                      <w:rFonts w:hint="default" w:ascii="Times New Roman" w:hAnsi="Times New Roman" w:eastAsia="Times New Roman" w:cs="Times New Roman"/>
                      <w:b w:val="0"/>
                      <w:bCs w:val="0"/>
                      <w:spacing w:val="-1"/>
                      <w:szCs w:val="21"/>
                      <w:highlight w:val="none"/>
                      <w:u w:val="none"/>
                    </w:rPr>
                    <w:t>(m)</w:t>
                  </w:r>
                </w:p>
              </w:tc>
              <w:tc>
                <w:tcPr>
                  <w:tcW w:w="1092" w:type="dxa"/>
                  <w:vMerge w:val="restart"/>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r>
                    <w:rPr>
                      <w:rFonts w:hint="default" w:ascii="Times New Roman" w:hAnsi="Times New Roman" w:cs="Times New Roman"/>
                      <w:b w:val="0"/>
                      <w:bCs w:val="0"/>
                      <w:spacing w:val="-1"/>
                      <w:szCs w:val="21"/>
                      <w:highlight w:val="none"/>
                      <w:u w:val="none"/>
                      <w:lang w:eastAsia="zh-CN"/>
                    </w:rPr>
                    <w:t>处理措施</w:t>
                  </w:r>
                </w:p>
              </w:tc>
              <w:tc>
                <w:tcPr>
                  <w:tcW w:w="1440" w:type="dxa"/>
                  <w:gridSpan w:val="2"/>
                  <w:tcBorders>
                    <w:bottom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lang w:eastAsia="zh-CN"/>
                    </w:rPr>
                    <w:t>厂界</w:t>
                  </w:r>
                  <w:r>
                    <w:rPr>
                      <w:rFonts w:hint="default" w:ascii="Times New Roman" w:hAnsi="Times New Roman" w:cs="Times New Roman"/>
                      <w:b w:val="0"/>
                      <w:bCs w:val="0"/>
                      <w:szCs w:val="21"/>
                      <w:highlight w:val="none"/>
                      <w:u w:val="none"/>
                    </w:rPr>
                    <w:t>贡献值</w:t>
                  </w:r>
                </w:p>
                <w:p>
                  <w:pPr>
                    <w:pStyle w:val="51"/>
                    <w:keepNext w:val="0"/>
                    <w:keepLines w:val="0"/>
                    <w:pageBreakBefore w:val="0"/>
                    <w:widowControl w:val="0"/>
                    <w:kinsoku/>
                    <w:wordWrap/>
                    <w:overflowPunct/>
                    <w:topLinePunct w:val="0"/>
                    <w:autoSpaceDE/>
                    <w:autoSpaceDN/>
                    <w:bidi w:val="0"/>
                    <w:adjustRightInd w:val="0"/>
                    <w:snapToGrid w:val="0"/>
                    <w:spacing w:before="69" w:line="240" w:lineRule="auto"/>
                    <w:ind w:left="0"/>
                    <w:jc w:val="center"/>
                    <w:textAlignment w:val="auto"/>
                    <w:rPr>
                      <w:rFonts w:hint="default" w:ascii="Times New Roman" w:hAnsi="Times New Roman" w:eastAsia="Times New Roman" w:cs="Times New Roman"/>
                      <w:b w:val="0"/>
                      <w:bCs w:val="0"/>
                      <w:szCs w:val="21"/>
                      <w:highlight w:val="none"/>
                      <w:u w:val="none"/>
                    </w:rPr>
                  </w:pPr>
                  <w:r>
                    <w:rPr>
                      <w:rFonts w:hint="default" w:ascii="Times New Roman" w:hAnsi="Times New Roman" w:cs="Times New Roman"/>
                      <w:b w:val="0"/>
                      <w:bCs w:val="0"/>
                      <w:spacing w:val="-1"/>
                      <w:szCs w:val="21"/>
                      <w:highlight w:val="none"/>
                      <w:u w:val="none"/>
                    </w:rPr>
                    <w:t>dB(A)</w:t>
                  </w:r>
                </w:p>
              </w:tc>
              <w:tc>
                <w:tcPr>
                  <w:tcW w:w="1271" w:type="dxa"/>
                  <w:gridSpan w:val="2"/>
                  <w:tcBorders>
                    <w:bottom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b w:val="0"/>
                      <w:bCs w:val="0"/>
                      <w:szCs w:val="21"/>
                      <w:highlight w:val="none"/>
                      <w:u w:val="none"/>
                    </w:rPr>
                  </w:pPr>
                  <w:r>
                    <w:rPr>
                      <w:rFonts w:hint="default" w:ascii="Times New Roman" w:hAnsi="Times New Roman" w:cs="Times New Roman"/>
                      <w:b w:val="0"/>
                      <w:bCs w:val="0"/>
                      <w:szCs w:val="21"/>
                      <w:highlight w:val="none"/>
                      <w:u w:val="none"/>
                    </w:rPr>
                    <w:t>标准值</w:t>
                  </w:r>
                  <w:r>
                    <w:rPr>
                      <w:rFonts w:hint="default" w:ascii="Times New Roman" w:hAnsi="Times New Roman" w:cs="Times New Roman"/>
                      <w:b w:val="0"/>
                      <w:bCs w:val="0"/>
                      <w:spacing w:val="-1"/>
                      <w:szCs w:val="21"/>
                      <w:highlight w:val="none"/>
                      <w:u w:val="none"/>
                    </w:rPr>
                    <w:t>dB(A)</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vMerge w:val="continue"/>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highlight w:val="none"/>
                      <w:u w:val="none"/>
                    </w:rPr>
                  </w:pPr>
                </w:p>
              </w:tc>
              <w:tc>
                <w:tcPr>
                  <w:tcW w:w="1617" w:type="dxa"/>
                  <w:vMerge w:val="continue"/>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highlight w:val="none"/>
                      <w:u w:val="none"/>
                      <w:lang w:val="en-US" w:eastAsia="zh-CN"/>
                    </w:rPr>
                  </w:pPr>
                </w:p>
              </w:tc>
              <w:tc>
                <w:tcPr>
                  <w:tcW w:w="841" w:type="dxa"/>
                  <w:vMerge w:val="continue"/>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Times New Roman" w:cs="Times New Roman"/>
                      <w:b w:val="0"/>
                      <w:bCs w:val="0"/>
                      <w:spacing w:val="-1"/>
                      <w:szCs w:val="21"/>
                      <w:highlight w:val="none"/>
                      <w:u w:val="none"/>
                    </w:rPr>
                  </w:pPr>
                </w:p>
              </w:tc>
              <w:tc>
                <w:tcPr>
                  <w:tcW w:w="1308" w:type="dxa"/>
                  <w:vMerge w:val="continue"/>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p>
              </w:tc>
              <w:tc>
                <w:tcPr>
                  <w:tcW w:w="1092" w:type="dxa"/>
                  <w:vMerge w:val="continue"/>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p>
              </w:tc>
              <w:tc>
                <w:tcPr>
                  <w:tcW w:w="804" w:type="dxa"/>
                  <w:tcBorders>
                    <w:top w:val="single" w:color="auto" w:sz="4" w:space="0"/>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eastAsia" w:ascii="Times New Roman" w:hAnsi="Times New Roman" w:eastAsia="宋体" w:cs="Times New Roman"/>
                      <w:b w:val="0"/>
                      <w:bCs w:val="0"/>
                      <w:spacing w:val="-1"/>
                      <w:szCs w:val="21"/>
                      <w:highlight w:val="none"/>
                      <w:u w:val="none"/>
                      <w:lang w:eastAsia="zh-CN"/>
                    </w:rPr>
                  </w:pPr>
                  <w:r>
                    <w:rPr>
                      <w:rFonts w:hint="eastAsia" w:ascii="Times New Roman" w:hAnsi="Times New Roman" w:cs="Times New Roman"/>
                      <w:b w:val="0"/>
                      <w:bCs w:val="0"/>
                      <w:spacing w:val="-1"/>
                      <w:szCs w:val="21"/>
                      <w:highlight w:val="none"/>
                      <w:u w:val="none"/>
                      <w:lang w:eastAsia="zh-CN"/>
                    </w:rPr>
                    <w:t>昼间</w:t>
                  </w:r>
                </w:p>
              </w:tc>
              <w:tc>
                <w:tcPr>
                  <w:tcW w:w="636" w:type="dxa"/>
                  <w:tcBorders>
                    <w:top w:val="single" w:color="auto" w:sz="4" w:space="0"/>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eastAsia" w:ascii="Times New Roman" w:hAnsi="Times New Roman" w:eastAsia="宋体" w:cs="Times New Roman"/>
                      <w:b w:val="0"/>
                      <w:bCs w:val="0"/>
                      <w:spacing w:val="-1"/>
                      <w:szCs w:val="21"/>
                      <w:highlight w:val="none"/>
                      <w:u w:val="none"/>
                      <w:lang w:eastAsia="zh-CN"/>
                    </w:rPr>
                  </w:pPr>
                  <w:r>
                    <w:rPr>
                      <w:rFonts w:hint="eastAsia" w:ascii="Times New Roman" w:hAnsi="Times New Roman" w:cs="Times New Roman"/>
                      <w:b w:val="0"/>
                      <w:bCs w:val="0"/>
                      <w:spacing w:val="-1"/>
                      <w:szCs w:val="21"/>
                      <w:highlight w:val="none"/>
                      <w:u w:val="none"/>
                      <w:lang w:eastAsia="zh-CN"/>
                    </w:rPr>
                    <w:t>夜间</w:t>
                  </w:r>
                </w:p>
              </w:tc>
              <w:tc>
                <w:tcPr>
                  <w:tcW w:w="684" w:type="dxa"/>
                  <w:tcBorders>
                    <w:top w:val="single" w:color="auto" w:sz="4" w:space="0"/>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default" w:ascii="Times New Roman" w:hAnsi="Times New Roman" w:cs="Times New Roman"/>
                      <w:b w:val="0"/>
                      <w:bCs w:val="0"/>
                      <w:szCs w:val="21"/>
                      <w:highlight w:val="none"/>
                      <w:u w:val="none"/>
                    </w:rPr>
                  </w:pPr>
                  <w:r>
                    <w:rPr>
                      <w:rFonts w:hint="eastAsia" w:ascii="Times New Roman" w:hAnsi="Times New Roman" w:cs="Times New Roman"/>
                      <w:b w:val="0"/>
                      <w:bCs w:val="0"/>
                      <w:spacing w:val="-1"/>
                      <w:szCs w:val="21"/>
                      <w:highlight w:val="none"/>
                      <w:u w:val="none"/>
                      <w:lang w:eastAsia="zh-CN"/>
                    </w:rPr>
                    <w:t>昼间</w:t>
                  </w:r>
                </w:p>
              </w:tc>
              <w:tc>
                <w:tcPr>
                  <w:tcW w:w="587" w:type="dxa"/>
                  <w:tcBorders>
                    <w:top w:val="single" w:color="auto" w:sz="4" w:space="0"/>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default" w:ascii="Times New Roman" w:hAnsi="Times New Roman" w:cs="Times New Roman"/>
                      <w:b w:val="0"/>
                      <w:bCs w:val="0"/>
                      <w:szCs w:val="21"/>
                      <w:highlight w:val="none"/>
                      <w:u w:val="none"/>
                    </w:rPr>
                  </w:pPr>
                  <w:r>
                    <w:rPr>
                      <w:rFonts w:hint="eastAsia" w:ascii="Times New Roman" w:hAnsi="Times New Roman" w:cs="Times New Roman"/>
                      <w:b w:val="0"/>
                      <w:bCs w:val="0"/>
                      <w:spacing w:val="-1"/>
                      <w:szCs w:val="21"/>
                      <w:highlight w:val="none"/>
                      <w:u w:val="none"/>
                      <w:lang w:eastAsia="zh-CN"/>
                    </w:rPr>
                    <w:t>夜间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东厂界</w:t>
                  </w:r>
                </w:p>
              </w:tc>
              <w:tc>
                <w:tcPr>
                  <w:tcW w:w="1617"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w:t>
                  </w:r>
                  <w:r>
                    <w:rPr>
                      <w:rFonts w:hint="eastAsia" w:cs="Times New Roman"/>
                      <w:b w:val="0"/>
                      <w:bCs w:val="0"/>
                      <w:szCs w:val="21"/>
                      <w:highlight w:val="none"/>
                      <w:u w:val="none"/>
                      <w:lang w:val="en-US" w:eastAsia="zh-CN"/>
                    </w:rPr>
                    <w:t>1</w:t>
                  </w:r>
                </w:p>
              </w:tc>
              <w:tc>
                <w:tcPr>
                  <w:tcW w:w="1308"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31</w:t>
                  </w:r>
                </w:p>
              </w:tc>
              <w:tc>
                <w:tcPr>
                  <w:tcW w:w="1092" w:type="dxa"/>
                  <w:vMerge w:val="restart"/>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厂房</w:t>
                  </w:r>
                  <w:r>
                    <w:rPr>
                      <w:rFonts w:hint="default" w:ascii="Times New Roman" w:hAnsi="Times New Roman" w:cs="Times New Roman"/>
                      <w:b w:val="0"/>
                      <w:bCs w:val="0"/>
                      <w:szCs w:val="21"/>
                      <w:highlight w:val="none"/>
                      <w:u w:val="none"/>
                      <w:lang w:val="en-US" w:eastAsia="zh-CN"/>
                    </w:rPr>
                    <w:t>隔声、基础减震</w:t>
                  </w:r>
                </w:p>
              </w:tc>
              <w:tc>
                <w:tcPr>
                  <w:tcW w:w="804" w:type="dxa"/>
                  <w:tcBorders>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w:t>
                  </w:r>
                  <w:r>
                    <w:rPr>
                      <w:rFonts w:hint="eastAsia" w:cs="Times New Roman"/>
                      <w:b w:val="0"/>
                      <w:bCs w:val="0"/>
                      <w:szCs w:val="21"/>
                      <w:highlight w:val="none"/>
                      <w:u w:val="none"/>
                      <w:lang w:val="en-US" w:eastAsia="zh-CN"/>
                    </w:rPr>
                    <w:t>4</w:t>
                  </w:r>
                  <w:r>
                    <w:rPr>
                      <w:rFonts w:hint="eastAsia" w:ascii="Times New Roman" w:hAnsi="Times New Roman" w:cs="Times New Roman"/>
                      <w:b w:val="0"/>
                      <w:bCs w:val="0"/>
                      <w:szCs w:val="21"/>
                      <w:highlight w:val="none"/>
                      <w:u w:val="none"/>
                      <w:lang w:val="en-US" w:eastAsia="zh-CN"/>
                    </w:rPr>
                    <w:t>.</w:t>
                  </w:r>
                  <w:r>
                    <w:rPr>
                      <w:rFonts w:hint="eastAsia" w:cs="Times New Roman"/>
                      <w:b w:val="0"/>
                      <w:bCs w:val="0"/>
                      <w:szCs w:val="21"/>
                      <w:highlight w:val="none"/>
                      <w:u w:val="none"/>
                      <w:lang w:val="en-US" w:eastAsia="zh-CN"/>
                    </w:rPr>
                    <w:t>8</w:t>
                  </w:r>
                </w:p>
              </w:tc>
              <w:tc>
                <w:tcPr>
                  <w:tcW w:w="636"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w:t>
                  </w:r>
                  <w:r>
                    <w:rPr>
                      <w:rFonts w:hint="eastAsia" w:cs="Times New Roman"/>
                      <w:b w:val="0"/>
                      <w:bCs w:val="0"/>
                      <w:szCs w:val="21"/>
                      <w:highlight w:val="none"/>
                      <w:u w:val="none"/>
                      <w:lang w:val="en-US" w:eastAsia="zh-CN"/>
                    </w:rPr>
                    <w:t>2</w:t>
                  </w:r>
                  <w:r>
                    <w:rPr>
                      <w:rFonts w:hint="eastAsia" w:ascii="Times New Roman" w:hAnsi="Times New Roman" w:cs="Times New Roman"/>
                      <w:b w:val="0"/>
                      <w:bCs w:val="0"/>
                      <w:szCs w:val="21"/>
                      <w:highlight w:val="none"/>
                      <w:u w:val="none"/>
                      <w:lang w:val="en-US" w:eastAsia="zh-CN"/>
                    </w:rPr>
                    <w:t>.</w:t>
                  </w:r>
                  <w:r>
                    <w:rPr>
                      <w:rFonts w:hint="eastAsia" w:cs="Times New Roman"/>
                      <w:b w:val="0"/>
                      <w:bCs w:val="0"/>
                      <w:szCs w:val="21"/>
                      <w:highlight w:val="none"/>
                      <w:u w:val="none"/>
                      <w:lang w:val="en-US" w:eastAsia="zh-CN"/>
                    </w:rPr>
                    <w:t>7</w:t>
                  </w:r>
                </w:p>
              </w:tc>
              <w:tc>
                <w:tcPr>
                  <w:tcW w:w="684" w:type="dxa"/>
                  <w:tcBorders>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西厂界</w:t>
                  </w:r>
                </w:p>
              </w:tc>
              <w:tc>
                <w:tcPr>
                  <w:tcW w:w="1617"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w:t>
                  </w:r>
                  <w:r>
                    <w:rPr>
                      <w:rFonts w:hint="eastAsia" w:cs="Times New Roman"/>
                      <w:b w:val="0"/>
                      <w:bCs w:val="0"/>
                      <w:szCs w:val="21"/>
                      <w:highlight w:val="none"/>
                      <w:u w:val="none"/>
                      <w:lang w:val="en-US" w:eastAsia="zh-CN"/>
                    </w:rPr>
                    <w:t>1</w:t>
                  </w:r>
                </w:p>
              </w:tc>
              <w:tc>
                <w:tcPr>
                  <w:tcW w:w="1308"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31</w:t>
                  </w:r>
                </w:p>
              </w:tc>
              <w:tc>
                <w:tcPr>
                  <w:tcW w:w="1092" w:type="dxa"/>
                  <w:vMerge w:val="continue"/>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p>
              </w:tc>
              <w:tc>
                <w:tcPr>
                  <w:tcW w:w="804" w:type="dxa"/>
                  <w:tcBorders>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w:t>
                  </w:r>
                  <w:r>
                    <w:rPr>
                      <w:rFonts w:hint="eastAsia" w:cs="Times New Roman"/>
                      <w:b w:val="0"/>
                      <w:bCs w:val="0"/>
                      <w:szCs w:val="21"/>
                      <w:highlight w:val="none"/>
                      <w:u w:val="none"/>
                      <w:lang w:val="en-US" w:eastAsia="zh-CN"/>
                    </w:rPr>
                    <w:t>4</w:t>
                  </w:r>
                  <w:r>
                    <w:rPr>
                      <w:rFonts w:hint="eastAsia" w:ascii="Times New Roman" w:hAnsi="Times New Roman" w:cs="Times New Roman"/>
                      <w:b w:val="0"/>
                      <w:bCs w:val="0"/>
                      <w:szCs w:val="21"/>
                      <w:highlight w:val="none"/>
                      <w:u w:val="none"/>
                      <w:lang w:val="en-US" w:eastAsia="zh-CN"/>
                    </w:rPr>
                    <w:t>.</w:t>
                  </w:r>
                  <w:r>
                    <w:rPr>
                      <w:rFonts w:hint="eastAsia" w:cs="Times New Roman"/>
                      <w:b w:val="0"/>
                      <w:bCs w:val="0"/>
                      <w:szCs w:val="21"/>
                      <w:highlight w:val="none"/>
                      <w:u w:val="none"/>
                      <w:lang w:val="en-US" w:eastAsia="zh-CN"/>
                    </w:rPr>
                    <w:t>4</w:t>
                  </w:r>
                </w:p>
              </w:tc>
              <w:tc>
                <w:tcPr>
                  <w:tcW w:w="636"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w:t>
                  </w:r>
                  <w:r>
                    <w:rPr>
                      <w:rFonts w:hint="eastAsia" w:cs="Times New Roman"/>
                      <w:b w:val="0"/>
                      <w:bCs w:val="0"/>
                      <w:szCs w:val="21"/>
                      <w:highlight w:val="none"/>
                      <w:u w:val="none"/>
                      <w:lang w:val="en-US" w:eastAsia="zh-CN"/>
                    </w:rPr>
                    <w:t>2</w:t>
                  </w:r>
                  <w:r>
                    <w:rPr>
                      <w:rFonts w:hint="eastAsia" w:ascii="Times New Roman" w:hAnsi="Times New Roman" w:cs="Times New Roman"/>
                      <w:b w:val="0"/>
                      <w:bCs w:val="0"/>
                      <w:szCs w:val="21"/>
                      <w:highlight w:val="none"/>
                      <w:u w:val="none"/>
                      <w:lang w:val="en-US" w:eastAsia="zh-CN"/>
                    </w:rPr>
                    <w:t>.</w:t>
                  </w:r>
                  <w:r>
                    <w:rPr>
                      <w:rFonts w:hint="eastAsia" w:cs="Times New Roman"/>
                      <w:b w:val="0"/>
                      <w:bCs w:val="0"/>
                      <w:szCs w:val="21"/>
                      <w:highlight w:val="none"/>
                      <w:u w:val="none"/>
                      <w:lang w:val="en-US" w:eastAsia="zh-CN"/>
                    </w:rPr>
                    <w:t>7</w:t>
                  </w:r>
                </w:p>
              </w:tc>
              <w:tc>
                <w:tcPr>
                  <w:tcW w:w="684" w:type="dxa"/>
                  <w:tcBorders>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南厂界</w:t>
                  </w:r>
                </w:p>
              </w:tc>
              <w:tc>
                <w:tcPr>
                  <w:tcW w:w="1617"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w:t>
                  </w:r>
                  <w:r>
                    <w:rPr>
                      <w:rFonts w:hint="eastAsia" w:cs="Times New Roman"/>
                      <w:b w:val="0"/>
                      <w:bCs w:val="0"/>
                      <w:szCs w:val="21"/>
                      <w:highlight w:val="none"/>
                      <w:u w:val="none"/>
                      <w:lang w:val="en-US" w:eastAsia="zh-CN"/>
                    </w:rPr>
                    <w:t>1</w:t>
                  </w:r>
                </w:p>
              </w:tc>
              <w:tc>
                <w:tcPr>
                  <w:tcW w:w="1308"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1092" w:type="dxa"/>
                  <w:vMerge w:val="continue"/>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p>
              </w:tc>
              <w:tc>
                <w:tcPr>
                  <w:tcW w:w="804" w:type="dxa"/>
                  <w:tcBorders>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w:t>
                  </w:r>
                  <w:r>
                    <w:rPr>
                      <w:rFonts w:hint="eastAsia" w:cs="Times New Roman"/>
                      <w:b w:val="0"/>
                      <w:bCs w:val="0"/>
                      <w:szCs w:val="21"/>
                      <w:highlight w:val="none"/>
                      <w:u w:val="none"/>
                      <w:lang w:val="en-US" w:eastAsia="zh-CN"/>
                    </w:rPr>
                    <w:t>9</w:t>
                  </w:r>
                  <w:r>
                    <w:rPr>
                      <w:rFonts w:hint="eastAsia" w:ascii="Times New Roman" w:hAnsi="Times New Roman" w:cs="Times New Roman"/>
                      <w:b w:val="0"/>
                      <w:bCs w:val="0"/>
                      <w:szCs w:val="21"/>
                      <w:highlight w:val="none"/>
                      <w:u w:val="none"/>
                      <w:lang w:val="en-US" w:eastAsia="zh-CN"/>
                    </w:rPr>
                    <w:t>.</w:t>
                  </w:r>
                  <w:r>
                    <w:rPr>
                      <w:rFonts w:hint="eastAsia" w:cs="Times New Roman"/>
                      <w:b w:val="0"/>
                      <w:bCs w:val="0"/>
                      <w:szCs w:val="21"/>
                      <w:highlight w:val="none"/>
                      <w:u w:val="none"/>
                      <w:lang w:val="en-US" w:eastAsia="zh-CN"/>
                    </w:rPr>
                    <w:t>3</w:t>
                  </w:r>
                </w:p>
              </w:tc>
              <w:tc>
                <w:tcPr>
                  <w:tcW w:w="636"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w:t>
                  </w:r>
                  <w:r>
                    <w:rPr>
                      <w:rFonts w:hint="eastAsia" w:cs="Times New Roman"/>
                      <w:b w:val="0"/>
                      <w:bCs w:val="0"/>
                      <w:szCs w:val="21"/>
                      <w:highlight w:val="none"/>
                      <w:u w:val="none"/>
                      <w:lang w:val="en-US" w:eastAsia="zh-CN"/>
                    </w:rPr>
                    <w:t>6</w:t>
                  </w:r>
                </w:p>
              </w:tc>
              <w:tc>
                <w:tcPr>
                  <w:tcW w:w="684" w:type="dxa"/>
                  <w:tcBorders>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1145"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北厂界</w:t>
                  </w:r>
                </w:p>
              </w:tc>
              <w:tc>
                <w:tcPr>
                  <w:tcW w:w="1617"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w:t>
                  </w:r>
                  <w:r>
                    <w:rPr>
                      <w:rFonts w:hint="eastAsia" w:cs="Times New Roman"/>
                      <w:b w:val="0"/>
                      <w:bCs w:val="0"/>
                      <w:szCs w:val="21"/>
                      <w:highlight w:val="none"/>
                      <w:u w:val="none"/>
                      <w:lang w:val="en-US" w:eastAsia="zh-CN"/>
                    </w:rPr>
                    <w:t>1</w:t>
                  </w:r>
                </w:p>
              </w:tc>
              <w:tc>
                <w:tcPr>
                  <w:tcW w:w="1308"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1092" w:type="dxa"/>
                  <w:vMerge w:val="continue"/>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p>
              </w:tc>
              <w:tc>
                <w:tcPr>
                  <w:tcW w:w="804" w:type="dxa"/>
                  <w:tcBorders>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w:t>
                  </w:r>
                  <w:r>
                    <w:rPr>
                      <w:rFonts w:hint="eastAsia" w:cs="Times New Roman"/>
                      <w:b w:val="0"/>
                      <w:bCs w:val="0"/>
                      <w:szCs w:val="21"/>
                      <w:highlight w:val="none"/>
                      <w:u w:val="none"/>
                      <w:lang w:val="en-US" w:eastAsia="zh-CN"/>
                    </w:rPr>
                    <w:t>2</w:t>
                  </w:r>
                </w:p>
              </w:tc>
              <w:tc>
                <w:tcPr>
                  <w:tcW w:w="636"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w:t>
                  </w:r>
                  <w:r>
                    <w:rPr>
                      <w:rFonts w:hint="eastAsia" w:cs="Times New Roman"/>
                      <w:b w:val="0"/>
                      <w:bCs w:val="0"/>
                      <w:szCs w:val="21"/>
                      <w:highlight w:val="none"/>
                      <w:u w:val="none"/>
                      <w:lang w:val="en-US" w:eastAsia="zh-CN"/>
                    </w:rPr>
                    <w:t>6</w:t>
                  </w:r>
                </w:p>
              </w:tc>
              <w:tc>
                <w:tcPr>
                  <w:tcW w:w="684" w:type="dxa"/>
                  <w:tcBorders>
                    <w:righ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51"/>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bl>
          <w:p>
            <w:pPr>
              <w:keepNext w:val="0"/>
              <w:keepLines w:val="0"/>
              <w:pageBreakBefore w:val="0"/>
              <w:widowControl w:val="0"/>
              <w:tabs>
                <w:tab w:val="left" w:pos="1680"/>
              </w:tabs>
              <w:kinsoku/>
              <w:wordWrap/>
              <w:overflowPunct/>
              <w:topLinePunct w:val="0"/>
              <w:autoSpaceDE/>
              <w:autoSpaceDN/>
              <w:bidi w:val="0"/>
              <w:adjustRightInd w:val="0"/>
              <w:snapToGrid w:val="0"/>
              <w:spacing w:line="360" w:lineRule="auto"/>
              <w:ind w:firstLine="480" w:firstLineChars="200"/>
              <w:textAlignment w:val="auto"/>
              <w:outlineLvl w:val="9"/>
              <w:rPr>
                <w:rFonts w:hint="default" w:hAnsi="宋体"/>
                <w:sz w:val="24"/>
                <w:highlight w:val="none"/>
                <w:lang w:val="en-US" w:eastAsia="zh-CN"/>
              </w:rPr>
            </w:pPr>
            <w:r>
              <w:rPr>
                <w:rFonts w:hint="default" w:ascii="Times New Roman" w:hAnsi="Times New Roman" w:cs="Times New Roman"/>
                <w:b w:val="0"/>
                <w:bCs w:val="0"/>
                <w:sz w:val="24"/>
                <w:szCs w:val="24"/>
                <w:highlight w:val="none"/>
                <w:u w:val="none"/>
              </w:rPr>
              <w:t>通过减振基础、</w:t>
            </w:r>
            <w:r>
              <w:rPr>
                <w:rFonts w:hint="eastAsia" w:ascii="Times New Roman" w:hAnsi="Times New Roman" w:cs="Times New Roman"/>
                <w:b w:val="0"/>
                <w:bCs w:val="0"/>
                <w:sz w:val="24"/>
                <w:szCs w:val="24"/>
                <w:highlight w:val="none"/>
                <w:u w:val="none"/>
                <w:lang w:val="en-US" w:eastAsia="zh-CN"/>
              </w:rPr>
              <w:t>厂房</w:t>
            </w:r>
            <w:r>
              <w:rPr>
                <w:rFonts w:hint="default" w:ascii="Times New Roman" w:hAnsi="Times New Roman" w:cs="Times New Roman"/>
                <w:b w:val="0"/>
                <w:bCs w:val="0"/>
                <w:sz w:val="24"/>
                <w:szCs w:val="24"/>
                <w:highlight w:val="none"/>
                <w:u w:val="none"/>
              </w:rPr>
              <w:t>隔声及距离衰减后，项目建设各厂界噪声</w:t>
            </w:r>
            <w:r>
              <w:rPr>
                <w:rFonts w:hint="eastAsia" w:ascii="Times New Roman" w:hAnsi="Times New Roman" w:cs="Times New Roman"/>
                <w:b w:val="0"/>
                <w:bCs w:val="0"/>
                <w:sz w:val="24"/>
                <w:szCs w:val="24"/>
                <w:highlight w:val="none"/>
                <w:u w:val="none"/>
                <w:lang w:eastAsia="zh-CN"/>
              </w:rPr>
              <w:t>贡献</w:t>
            </w:r>
            <w:r>
              <w:rPr>
                <w:rFonts w:hint="default" w:ascii="Times New Roman" w:hAnsi="Times New Roman" w:cs="Times New Roman"/>
                <w:b w:val="0"/>
                <w:bCs w:val="0"/>
                <w:sz w:val="24"/>
                <w:szCs w:val="24"/>
                <w:highlight w:val="none"/>
                <w:u w:val="none"/>
              </w:rPr>
              <w:t>值能满足《工业企业厂界环境噪声排放标准》（GB12348-2008）</w:t>
            </w:r>
            <w:r>
              <w:rPr>
                <w:rFonts w:hint="eastAsia" w:ascii="Times New Roman" w:hAnsi="Times New Roman" w:cs="Times New Roman"/>
                <w:b w:val="0"/>
                <w:bCs w:val="0"/>
                <w:sz w:val="24"/>
                <w:szCs w:val="24"/>
                <w:highlight w:val="none"/>
                <w:u w:val="none"/>
                <w:lang w:val="en-US" w:eastAsia="zh-CN"/>
              </w:rPr>
              <w:t>3</w:t>
            </w:r>
            <w:r>
              <w:rPr>
                <w:rFonts w:hint="default" w:ascii="Times New Roman" w:hAnsi="Times New Roman" w:cs="Times New Roman"/>
                <w:b w:val="0"/>
                <w:bCs w:val="0"/>
                <w:sz w:val="24"/>
                <w:szCs w:val="24"/>
                <w:highlight w:val="none"/>
                <w:u w:val="none"/>
              </w:rPr>
              <w:t>类标准［昼间≤6</w:t>
            </w:r>
            <w:r>
              <w:rPr>
                <w:rFonts w:hint="eastAsia" w:ascii="Times New Roman" w:hAnsi="Times New Roman" w:cs="Times New Roman"/>
                <w:b w:val="0"/>
                <w:bCs w:val="0"/>
                <w:sz w:val="24"/>
                <w:szCs w:val="24"/>
                <w:highlight w:val="none"/>
                <w:u w:val="none"/>
                <w:lang w:val="en-US" w:eastAsia="zh-CN"/>
              </w:rPr>
              <w:t>5</w:t>
            </w:r>
            <w:r>
              <w:rPr>
                <w:rFonts w:hint="default" w:ascii="Times New Roman" w:hAnsi="Times New Roman" w:cs="Times New Roman"/>
                <w:b w:val="0"/>
                <w:bCs w:val="0"/>
                <w:sz w:val="24"/>
                <w:szCs w:val="24"/>
                <w:highlight w:val="none"/>
                <w:u w:val="none"/>
              </w:rPr>
              <w:t>dB（A）</w:t>
            </w:r>
            <w:r>
              <w:rPr>
                <w:rFonts w:hint="default" w:ascii="Times New Roman" w:hAnsi="Times New Roman" w:cs="Times New Roman"/>
                <w:b w:val="0"/>
                <w:bCs w:val="0"/>
                <w:sz w:val="24"/>
                <w:szCs w:val="24"/>
                <w:highlight w:val="none"/>
                <w:u w:val="none"/>
                <w:lang w:eastAsia="zh-CN"/>
              </w:rPr>
              <w:t>、夜间≤</w:t>
            </w:r>
            <w:r>
              <w:rPr>
                <w:rFonts w:hint="eastAsia" w:ascii="Times New Roman" w:hAnsi="Times New Roman" w:cs="Times New Roman"/>
                <w:b w:val="0"/>
                <w:bCs w:val="0"/>
                <w:sz w:val="24"/>
                <w:szCs w:val="24"/>
                <w:highlight w:val="none"/>
                <w:u w:val="none"/>
                <w:lang w:val="en-US" w:eastAsia="zh-CN"/>
              </w:rPr>
              <w:t>55</w:t>
            </w:r>
            <w:r>
              <w:rPr>
                <w:rFonts w:hint="default" w:ascii="Times New Roman" w:hAnsi="Times New Roman" w:cs="Times New Roman"/>
                <w:b w:val="0"/>
                <w:bCs w:val="0"/>
                <w:sz w:val="24"/>
                <w:szCs w:val="24"/>
                <w:highlight w:val="none"/>
                <w:u w:val="none"/>
                <w:lang w:eastAsia="zh-CN"/>
              </w:rPr>
              <w:t>dB(A)</w:t>
            </w:r>
            <w:r>
              <w:rPr>
                <w:rFonts w:hint="default" w:ascii="Times New Roman" w:hAnsi="Times New Roman" w:cs="Times New Roman"/>
                <w:b w:val="0"/>
                <w:bCs w:val="0"/>
                <w:sz w:val="24"/>
                <w:szCs w:val="24"/>
                <w:highlight w:val="none"/>
                <w:u w:val="none"/>
              </w:rPr>
              <w:t>]的要求。</w:t>
            </w:r>
            <w:r>
              <w:rPr>
                <w:rFonts w:hint="default" w:ascii="Times New Roman" w:hAnsi="Times New Roman" w:cs="Times New Roman"/>
                <w:b w:val="0"/>
                <w:bCs w:val="0"/>
                <w:sz w:val="24"/>
                <w:szCs w:val="24"/>
                <w:highlight w:val="none"/>
                <w:u w:val="none"/>
                <w:lang w:eastAsia="zh-CN"/>
              </w:rPr>
              <w:t>综上所述，</w:t>
            </w:r>
            <w:r>
              <w:rPr>
                <w:rFonts w:hint="default" w:ascii="Times New Roman" w:hAnsi="Times New Roman" w:cs="Times New Roman"/>
                <w:sz w:val="24"/>
                <w:highlight w:val="none"/>
              </w:rPr>
              <w:t>项目</w:t>
            </w:r>
            <w:r>
              <w:rPr>
                <w:rFonts w:hint="eastAsia" w:ascii="Times New Roman" w:hAnsi="Times New Roman" w:cs="Times New Roman"/>
                <w:sz w:val="24"/>
                <w:highlight w:val="none"/>
                <w:lang w:eastAsia="zh-CN"/>
              </w:rPr>
              <w:t>营运期</w:t>
            </w:r>
            <w:r>
              <w:rPr>
                <w:rFonts w:hint="default" w:ascii="Times New Roman" w:hAnsi="Times New Roman" w:cs="Times New Roman"/>
                <w:sz w:val="24"/>
                <w:highlight w:val="none"/>
              </w:rPr>
              <w:t>噪声对周围环境影响较小。</w:t>
            </w:r>
          </w:p>
          <w:p>
            <w:pPr>
              <w:adjustRightInd w:val="0"/>
              <w:snapToGrid w:val="0"/>
              <w:spacing w:line="360" w:lineRule="auto"/>
              <w:ind w:firstLine="482" w:firstLineChars="200"/>
              <w:rPr>
                <w:b/>
                <w:kern w:val="0"/>
                <w:sz w:val="24"/>
                <w:highlight w:val="none"/>
              </w:rPr>
            </w:pPr>
            <w:r>
              <w:rPr>
                <w:rFonts w:hint="eastAsia"/>
                <w:b/>
                <w:kern w:val="0"/>
                <w:sz w:val="24"/>
                <w:highlight w:val="none"/>
              </w:rPr>
              <w:t>（四）固体废物环境影响分析</w:t>
            </w:r>
          </w:p>
          <w:p>
            <w:pPr>
              <w:keepNext w:val="0"/>
              <w:keepLines w:val="0"/>
              <w:pageBreakBefore w:val="0"/>
              <w:widowControl w:val="0"/>
              <w:kinsoku/>
              <w:wordWrap/>
              <w:overflowPunct/>
              <w:topLinePunct w:val="0"/>
              <w:bidi w:val="0"/>
              <w:adjustRightInd w:val="0"/>
              <w:snapToGrid w:val="0"/>
              <w:spacing w:line="360" w:lineRule="auto"/>
              <w:ind w:left="0" w:right="0" w:firstLine="480" w:firstLineChars="200"/>
              <w:textAlignment w:val="auto"/>
              <w:rPr>
                <w:rFonts w:hint="eastAsia" w:ascii="Times New Roman" w:hAnsi="Times New Roman" w:cs="Times New Roman"/>
                <w:sz w:val="24"/>
                <w:highlight w:val="none"/>
                <w:lang w:eastAsia="zh-CN"/>
              </w:rPr>
            </w:pP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项目生产过程中产生的固体废物</w:t>
            </w:r>
            <w:r>
              <w:rPr>
                <w:rFonts w:hint="eastAsia" w:ascii="Times New Roman" w:hAnsi="Times New Roman" w:cs="Times New Roman"/>
                <w:sz w:val="24"/>
                <w:highlight w:val="none"/>
                <w:lang w:eastAsia="zh-CN"/>
              </w:rPr>
              <w:t>包括一般固废和危险废物。</w:t>
            </w:r>
          </w:p>
          <w:p>
            <w:pPr>
              <w:adjustRightInd w:val="0"/>
              <w:snapToGrid w:val="0"/>
              <w:spacing w:line="360" w:lineRule="auto"/>
              <w:ind w:firstLine="480" w:firstLineChars="200"/>
              <w:rPr>
                <w:rFonts w:hint="eastAsia" w:ascii="Times New Roman" w:hAnsi="Times New Roman" w:cs="Times New Roman"/>
                <w:sz w:val="24"/>
                <w:highlight w:val="none"/>
                <w:lang w:eastAsia="zh-CN"/>
              </w:rPr>
            </w:pPr>
            <w:r>
              <w:rPr>
                <w:rFonts w:hint="default" w:ascii="Times New Roman" w:hAnsi="Times New Roman" w:cs="Times New Roman"/>
                <w:b w:val="0"/>
                <w:bCs w:val="0"/>
                <w:sz w:val="24"/>
                <w:highlight w:val="none"/>
                <w:lang w:val="en-US" w:eastAsia="zh-CN"/>
              </w:rPr>
              <w:t>本项目依托现有项目员工，故无新增生活垃圾。</w:t>
            </w:r>
            <w:r>
              <w:rPr>
                <w:rFonts w:hint="eastAsia" w:ascii="Times New Roman" w:hAnsi="Times New Roman" w:cs="Times New Roman"/>
                <w:sz w:val="24"/>
                <w:highlight w:val="none"/>
                <w:lang w:eastAsia="zh-CN"/>
              </w:rPr>
              <w:t>一般固废包括不合格产品</w:t>
            </w:r>
            <w:r>
              <w:rPr>
                <w:rFonts w:hint="eastAsia" w:cs="Times New Roman"/>
                <w:sz w:val="24"/>
                <w:highlight w:val="none"/>
                <w:lang w:val="en-US" w:eastAsia="zh-CN"/>
              </w:rPr>
              <w:t>和</w:t>
            </w:r>
            <w:r>
              <w:rPr>
                <w:rFonts w:hint="eastAsia" w:ascii="Times New Roman" w:hAnsi="Times New Roman" w:cs="Times New Roman"/>
                <w:sz w:val="24"/>
                <w:highlight w:val="none"/>
                <w:lang w:eastAsia="zh-CN"/>
              </w:rPr>
              <w:t>废包装物；危险废物主要是</w:t>
            </w:r>
            <w:r>
              <w:rPr>
                <w:rFonts w:hint="eastAsia" w:ascii="Times New Roman" w:hAnsi="Times New Roman" w:cs="Times New Roman"/>
                <w:sz w:val="24"/>
                <w:highlight w:val="none"/>
                <w:lang w:val="en-US" w:eastAsia="zh-CN"/>
              </w:rPr>
              <w:t>生产设备维修、保养产生的含油废抹布；生产过程中产生的含水性油墨的废包装物；废</w:t>
            </w:r>
            <w:r>
              <w:rPr>
                <w:rFonts w:hint="eastAsia" w:cs="Times New Roman"/>
                <w:sz w:val="24"/>
                <w:highlight w:val="none"/>
                <w:lang w:val="en-US" w:eastAsia="zh-CN"/>
              </w:rPr>
              <w:t>柔性树脂</w:t>
            </w:r>
            <w:r>
              <w:rPr>
                <w:rFonts w:hint="eastAsia" w:ascii="Times New Roman" w:hAnsi="Times New Roman" w:cs="Times New Roman"/>
                <w:sz w:val="24"/>
                <w:highlight w:val="none"/>
                <w:lang w:val="en-US" w:eastAsia="zh-CN"/>
              </w:rPr>
              <w:t>版；含有工业酒精的废弃抹布及包装物</w:t>
            </w:r>
            <w:r>
              <w:rPr>
                <w:rFonts w:hint="eastAsia" w:ascii="Times New Roman" w:hAnsi="Times New Roman" w:cs="Times New Roman"/>
                <w:sz w:val="24"/>
                <w:highlight w:val="none"/>
                <w:lang w:eastAsia="zh-CN"/>
              </w:rPr>
              <w:t>。</w:t>
            </w:r>
          </w:p>
          <w:p>
            <w:pPr>
              <w:adjustRightInd w:val="0"/>
              <w:snapToGrid w:val="0"/>
              <w:spacing w:line="360" w:lineRule="auto"/>
              <w:ind w:firstLine="482" w:firstLineChars="200"/>
              <w:rPr>
                <w:rFonts w:hint="eastAsia" w:eastAsia="宋体"/>
                <w:b/>
                <w:bCs/>
                <w:sz w:val="24"/>
                <w:highlight w:val="none"/>
                <w:lang w:eastAsia="zh-CN"/>
              </w:rPr>
            </w:pPr>
            <w:r>
              <w:rPr>
                <w:rFonts w:hint="eastAsia"/>
                <w:b/>
                <w:bCs/>
                <w:sz w:val="24"/>
                <w:highlight w:val="none"/>
                <w:lang w:eastAsia="zh-CN"/>
              </w:rPr>
              <w:t>一般固废：</w:t>
            </w:r>
          </w:p>
          <w:p>
            <w:pPr>
              <w:adjustRightInd w:val="0"/>
              <w:snapToGrid w:val="0"/>
              <w:spacing w:line="360" w:lineRule="auto"/>
              <w:ind w:firstLine="468" w:firstLineChars="195"/>
              <w:rPr>
                <w:rFonts w:hint="default" w:ascii="Times New Roman" w:hAnsi="Times New Roman" w:cs="Times New Roman"/>
                <w:sz w:val="24"/>
                <w:highlight w:val="none"/>
              </w:rPr>
            </w:pPr>
            <w:r>
              <w:rPr>
                <w:rFonts w:hint="default" w:ascii="Times New Roman" w:hAnsi="Times New Roman" w:cs="Times New Roman"/>
                <w:sz w:val="24"/>
                <w:highlight w:val="none"/>
              </w:rPr>
              <w:t>（1）</w:t>
            </w:r>
            <w:r>
              <w:rPr>
                <w:rFonts w:hint="default" w:ascii="Times New Roman" w:hAnsi="Times New Roman" w:cs="Times New Roman"/>
                <w:sz w:val="24"/>
                <w:highlight w:val="none"/>
                <w:lang w:eastAsia="zh-CN"/>
              </w:rPr>
              <w:t>不合格产品：评价从严考虑，</w:t>
            </w:r>
            <w:r>
              <w:rPr>
                <w:rFonts w:hint="default" w:ascii="Times New Roman" w:hAnsi="Times New Roman" w:cs="Times New Roman"/>
                <w:sz w:val="24"/>
                <w:highlight w:val="none"/>
                <w:lang w:val="en-US" w:eastAsia="zh-CN"/>
              </w:rPr>
              <w:t>产生的不合格产品</w:t>
            </w:r>
            <w:r>
              <w:rPr>
                <w:rFonts w:hint="eastAsia" w:ascii="Times New Roman" w:hAnsi="Times New Roman" w:cs="Times New Roman"/>
                <w:sz w:val="24"/>
                <w:highlight w:val="none"/>
                <w:lang w:val="en-US" w:eastAsia="zh-CN"/>
              </w:rPr>
              <w:t>按照1%计算，产量</w:t>
            </w:r>
            <w:r>
              <w:rPr>
                <w:rFonts w:hint="default" w:ascii="Times New Roman" w:hAnsi="Times New Roman" w:cs="Times New Roman"/>
                <w:sz w:val="24"/>
                <w:highlight w:val="none"/>
                <w:lang w:val="en-US" w:eastAsia="zh-CN"/>
              </w:rPr>
              <w:t>为</w:t>
            </w:r>
            <w:r>
              <w:rPr>
                <w:rFonts w:hint="eastAsia" w:cs="Times New Roman"/>
                <w:sz w:val="24"/>
                <w:highlight w:val="none"/>
                <w:lang w:val="en-US" w:eastAsia="zh-CN"/>
              </w:rPr>
              <w:t>0.</w:t>
            </w:r>
            <w:r>
              <w:rPr>
                <w:rFonts w:hint="default" w:ascii="Times New Roman" w:hAnsi="Times New Roman" w:cs="Times New Roman"/>
                <w:sz w:val="24"/>
                <w:highlight w:val="none"/>
                <w:lang w:val="en-US" w:eastAsia="zh-CN"/>
              </w:rPr>
              <w:t>2t/a，</w:t>
            </w:r>
            <w:r>
              <w:rPr>
                <w:rFonts w:hint="default" w:ascii="Times New Roman" w:hAnsi="Times New Roman" w:cs="Times New Roman"/>
                <w:sz w:val="24"/>
                <w:highlight w:val="none"/>
              </w:rPr>
              <w:t>厂区收集后</w:t>
            </w:r>
            <w:r>
              <w:rPr>
                <w:rFonts w:hint="default" w:ascii="Times New Roman" w:hAnsi="Times New Roman" w:cs="Times New Roman"/>
                <w:sz w:val="24"/>
                <w:highlight w:val="none"/>
                <w:lang w:eastAsia="zh-CN"/>
              </w:rPr>
              <w:t>可</w:t>
            </w:r>
            <w:r>
              <w:rPr>
                <w:rFonts w:hint="eastAsia" w:ascii="Times New Roman" w:hAnsi="Times New Roman" w:cs="Times New Roman"/>
                <w:sz w:val="24"/>
                <w:highlight w:val="none"/>
                <w:lang w:val="en-US" w:eastAsia="zh-CN"/>
              </w:rPr>
              <w:t>出售给废</w:t>
            </w:r>
            <w:r>
              <w:rPr>
                <w:rFonts w:hint="eastAsia" w:cs="Times New Roman"/>
                <w:sz w:val="24"/>
                <w:highlight w:val="none"/>
                <w:lang w:val="en-US" w:eastAsia="zh-CN"/>
              </w:rPr>
              <w:t>品</w:t>
            </w:r>
            <w:r>
              <w:rPr>
                <w:rFonts w:hint="eastAsia" w:ascii="Times New Roman" w:hAnsi="Times New Roman" w:cs="Times New Roman"/>
                <w:sz w:val="24"/>
                <w:highlight w:val="none"/>
                <w:lang w:val="en-US" w:eastAsia="zh-CN"/>
              </w:rPr>
              <w:t>收购站</w:t>
            </w:r>
            <w:r>
              <w:rPr>
                <w:rFonts w:hint="default" w:ascii="Times New Roman" w:hAnsi="Times New Roman" w:cs="Times New Roman"/>
                <w:sz w:val="24"/>
                <w:highlight w:val="none"/>
              </w:rPr>
              <w:t>。</w:t>
            </w:r>
          </w:p>
          <w:p>
            <w:pPr>
              <w:adjustRightInd w:val="0"/>
              <w:snapToGrid w:val="0"/>
              <w:spacing w:line="360" w:lineRule="auto"/>
              <w:ind w:firstLine="468" w:firstLineChars="195"/>
              <w:rPr>
                <w:rFonts w:hint="default" w:ascii="Times New Roman" w:hAnsi="Times New Roman" w:cs="Times New Roman"/>
                <w:sz w:val="24"/>
                <w:highlight w:val="none"/>
                <w:lang w:eastAsia="zh-CN"/>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2</w:t>
            </w:r>
            <w:r>
              <w:rPr>
                <w:rFonts w:hint="default" w:ascii="Times New Roman" w:hAnsi="Times New Roman" w:cs="Times New Roman"/>
                <w:sz w:val="24"/>
                <w:highlight w:val="none"/>
                <w:lang w:eastAsia="zh-CN"/>
              </w:rPr>
              <w:t>）废包装物：</w:t>
            </w:r>
            <w:r>
              <w:rPr>
                <w:rFonts w:hint="default" w:ascii="Times New Roman" w:hAnsi="Times New Roman" w:cs="Times New Roman"/>
                <w:sz w:val="24"/>
                <w:highlight w:val="none"/>
              </w:rPr>
              <w:t>根据企业提供资料可知，包装产生的废</w:t>
            </w:r>
            <w:r>
              <w:rPr>
                <w:rFonts w:hint="default" w:ascii="Times New Roman" w:hAnsi="Times New Roman" w:cs="Times New Roman"/>
                <w:sz w:val="24"/>
                <w:highlight w:val="none"/>
                <w:lang w:eastAsia="zh-CN"/>
              </w:rPr>
              <w:t>包装物</w:t>
            </w:r>
            <w:r>
              <w:rPr>
                <w:rFonts w:hint="default" w:ascii="Times New Roman" w:hAnsi="Times New Roman" w:cs="Times New Roman"/>
                <w:sz w:val="24"/>
                <w:highlight w:val="none"/>
              </w:rPr>
              <w:t>产生量约为0.</w:t>
            </w:r>
            <w:r>
              <w:rPr>
                <w:rFonts w:hint="eastAsia" w:cs="Times New Roman"/>
                <w:sz w:val="24"/>
                <w:highlight w:val="none"/>
                <w:lang w:val="en-US" w:eastAsia="zh-CN"/>
              </w:rPr>
              <w:t>0</w:t>
            </w:r>
            <w:r>
              <w:rPr>
                <w:rFonts w:hint="default" w:ascii="Times New Roman" w:hAnsi="Times New Roman" w:cs="Times New Roman"/>
                <w:sz w:val="24"/>
                <w:highlight w:val="none"/>
              </w:rPr>
              <w:t>5t/a，厂区收集后外售。</w:t>
            </w:r>
          </w:p>
          <w:p>
            <w:pPr>
              <w:adjustRightInd w:val="0"/>
              <w:snapToGrid w:val="0"/>
              <w:spacing w:line="360" w:lineRule="auto"/>
              <w:ind w:firstLine="468" w:firstLineChars="195"/>
              <w:rPr>
                <w:rFonts w:hint="default" w:ascii="Times New Roman" w:hAnsi="Times New Roman" w:eastAsia="宋体" w:cs="Times New Roman"/>
                <w:b w:val="0"/>
                <w:bCs w:val="0"/>
                <w:sz w:val="24"/>
                <w:highlight w:val="none"/>
                <w:lang w:val="en-US" w:eastAsia="zh-CN"/>
              </w:rPr>
            </w:pPr>
            <w:r>
              <w:rPr>
                <w:rFonts w:hint="eastAsia" w:cs="Times New Roman"/>
                <w:b w:val="0"/>
                <w:bCs w:val="0"/>
                <w:sz w:val="24"/>
                <w:highlight w:val="none"/>
                <w:lang w:val="en-US" w:eastAsia="zh-CN"/>
              </w:rPr>
              <w:t>项目依托现有</w:t>
            </w:r>
            <w:r>
              <w:rPr>
                <w:rFonts w:hint="default" w:ascii="Times New Roman" w:hAnsi="Times New Roman" w:cs="Times New Roman"/>
                <w:b w:val="0"/>
                <w:bCs w:val="0"/>
                <w:sz w:val="24"/>
                <w:highlight w:val="none"/>
                <w:lang w:val="en-US" w:eastAsia="zh-CN"/>
              </w:rPr>
              <w:t>一般固废</w:t>
            </w:r>
            <w:r>
              <w:rPr>
                <w:rFonts w:hint="default" w:ascii="Times New Roman" w:hAnsi="Times New Roman" w:cs="Times New Roman"/>
                <w:b w:val="0"/>
                <w:bCs w:val="0"/>
                <w:sz w:val="24"/>
                <w:highlight w:val="none"/>
                <w:lang w:eastAsia="zh-CN"/>
              </w:rPr>
              <w:t>暂存间</w:t>
            </w:r>
            <w:r>
              <w:rPr>
                <w:rFonts w:hint="default" w:ascii="Times New Roman" w:hAnsi="Times New Roman" w:cs="Times New Roman"/>
                <w:b w:val="0"/>
                <w:bCs w:val="0"/>
                <w:color w:val="000000"/>
                <w:sz w:val="24"/>
                <w:szCs w:val="24"/>
                <w:highlight w:val="none"/>
                <w:lang w:eastAsia="zh-CN"/>
              </w:rPr>
              <w:t>（</w:t>
            </w:r>
            <w:r>
              <w:rPr>
                <w:rFonts w:hint="default" w:ascii="Times New Roman" w:hAnsi="Times New Roman" w:cs="Times New Roman"/>
                <w:b w:val="0"/>
                <w:bCs w:val="0"/>
                <w:color w:val="000000"/>
                <w:sz w:val="24"/>
                <w:szCs w:val="24"/>
                <w:highlight w:val="none"/>
                <w:lang w:val="en-US" w:eastAsia="zh-CN"/>
              </w:rPr>
              <w:t>5m</w:t>
            </w:r>
            <w:r>
              <w:rPr>
                <w:rFonts w:hint="default" w:ascii="Times New Roman" w:hAnsi="Times New Roman" w:cs="Times New Roman"/>
                <w:b w:val="0"/>
                <w:bCs w:val="0"/>
                <w:color w:val="000000"/>
                <w:sz w:val="24"/>
                <w:szCs w:val="24"/>
                <w:highlight w:val="none"/>
                <w:vertAlign w:val="superscript"/>
                <w:lang w:val="en-US" w:eastAsia="zh-CN"/>
              </w:rPr>
              <w:t>2</w:t>
            </w:r>
            <w:r>
              <w:rPr>
                <w:rFonts w:hint="default" w:ascii="Times New Roman" w:hAnsi="Times New Roman" w:cs="Times New Roman"/>
                <w:b w:val="0"/>
                <w:bCs w:val="0"/>
                <w:color w:val="000000"/>
                <w:sz w:val="24"/>
                <w:szCs w:val="24"/>
                <w:highlight w:val="none"/>
                <w:lang w:eastAsia="zh-CN"/>
              </w:rPr>
              <w:t>），</w:t>
            </w:r>
            <w:r>
              <w:rPr>
                <w:rFonts w:hint="default" w:ascii="Times New Roman" w:hAnsi="Times New Roman" w:cs="Times New Roman"/>
                <w:b w:val="0"/>
                <w:bCs w:val="0"/>
                <w:color w:val="000000"/>
                <w:sz w:val="24"/>
                <w:szCs w:val="24"/>
                <w:highlight w:val="none"/>
                <w:lang w:val="en-US" w:eastAsia="zh-CN"/>
              </w:rPr>
              <w:t>设置区域不合格产品和废包装物分区存放。</w:t>
            </w:r>
            <w:r>
              <w:rPr>
                <w:rFonts w:hint="default" w:ascii="Times New Roman" w:hAnsi="Times New Roman" w:eastAsia="宋体" w:cs="Times New Roman"/>
                <w:b w:val="0"/>
                <w:bCs w:val="0"/>
                <w:sz w:val="24"/>
                <w:highlight w:val="none"/>
                <w:u w:val="none"/>
              </w:rPr>
              <w:t>基础必须防震、防渗</w:t>
            </w:r>
            <w:r>
              <w:rPr>
                <w:rFonts w:hint="default"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lang w:val="en-US" w:eastAsia="zh-CN"/>
              </w:rPr>
              <w:t>张贴明显标识。</w:t>
            </w:r>
          </w:p>
          <w:p>
            <w:pPr>
              <w:adjustRightInd w:val="0"/>
              <w:snapToGrid w:val="0"/>
              <w:spacing w:line="360" w:lineRule="auto"/>
              <w:ind w:firstLine="470" w:firstLineChars="195"/>
              <w:rPr>
                <w:rFonts w:hint="default" w:ascii="Times New Roman" w:hAnsi="Times New Roman" w:cs="Times New Roman"/>
                <w:b/>
                <w:bCs w:val="0"/>
                <w:sz w:val="24"/>
                <w:highlight w:val="none"/>
                <w:lang w:eastAsia="zh-CN"/>
              </w:rPr>
            </w:pPr>
            <w:r>
              <w:rPr>
                <w:rFonts w:hint="default" w:ascii="Times New Roman" w:hAnsi="Times New Roman" w:cs="Times New Roman"/>
                <w:b/>
                <w:bCs w:val="0"/>
                <w:sz w:val="24"/>
                <w:highlight w:val="none"/>
                <w:lang w:eastAsia="zh-CN"/>
              </w:rPr>
              <w:t>危险废物：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eastAsia="宋体" w:cs="Times New Roman"/>
                <w:b w:val="0"/>
                <w:bCs w:val="0"/>
                <w:color w:val="auto"/>
                <w:sz w:val="24"/>
                <w:highlight w:val="none"/>
                <w:u w:val="none"/>
                <w:lang w:val="en-US" w:eastAsia="zh-CN"/>
              </w:rPr>
              <w:t>经查阅《国家危险废物名录（2016年）》，</w:t>
            </w:r>
            <w:r>
              <w:rPr>
                <w:rFonts w:hint="default" w:ascii="Times New Roman" w:hAnsi="Times New Roman" w:cs="Times New Roman"/>
                <w:sz w:val="24"/>
                <w:highlight w:val="none"/>
                <w:lang w:val="en-US" w:eastAsia="zh-CN"/>
              </w:rPr>
              <w:t>生产设备维修、保养产生的含油废抹布</w:t>
            </w:r>
            <w:r>
              <w:rPr>
                <w:rFonts w:hint="default" w:ascii="Times New Roman" w:hAnsi="Times New Roman" w:eastAsia="宋体" w:cs="Times New Roman"/>
                <w:b w:val="0"/>
                <w:bCs w:val="0"/>
                <w:color w:val="auto"/>
                <w:sz w:val="24"/>
                <w:highlight w:val="none"/>
                <w:u w:val="none"/>
                <w:lang w:val="en-US" w:eastAsia="zh-CN"/>
              </w:rPr>
              <w:t>“HW49其他废物（危废代码：900-041-49 含有或沾染毒性、感染性危险废物的废弃包装物、容器、过滤吸附介质）”危废类别</w:t>
            </w:r>
            <w:r>
              <w:rPr>
                <w:rFonts w:hint="default" w:ascii="Times New Roman" w:hAnsi="Times New Roman" w:cs="Times New Roman"/>
                <w:sz w:val="24"/>
                <w:highlight w:val="none"/>
                <w:lang w:val="en-US" w:eastAsia="zh-CN"/>
              </w:rPr>
              <w:t>；</w:t>
            </w:r>
            <w:r>
              <w:rPr>
                <w:rFonts w:hint="default" w:ascii="Times New Roman" w:hAnsi="Times New Roman" w:eastAsia="宋体" w:cs="Times New Roman"/>
                <w:sz w:val="24"/>
                <w:szCs w:val="24"/>
                <w:highlight w:val="none"/>
                <w:u w:val="none"/>
                <w:vertAlign w:val="baseline"/>
                <w:lang w:eastAsia="zh-CN"/>
              </w:rPr>
              <w:t>根据查找</w:t>
            </w:r>
            <w:r>
              <w:rPr>
                <w:rFonts w:hint="default" w:ascii="Times New Roman" w:hAnsi="Times New Roman" w:eastAsia="宋体" w:cs="Times New Roman"/>
                <w:sz w:val="24"/>
                <w:szCs w:val="24"/>
                <w:highlight w:val="none"/>
                <w:u w:val="none"/>
                <w:vertAlign w:val="baseline"/>
                <w:lang w:val="en-US" w:eastAsia="zh-CN"/>
              </w:rPr>
              <w:t>《国家危险废物名录》（2016），含油废抹布属于危险废物豁免管理清单中“900-041-49 废弃的含油抹布、劳保用品”，豁免环节为全部环节。根据建设单位提供的资料，含油废抹布年产生量约为0.0</w:t>
            </w:r>
            <w:r>
              <w:rPr>
                <w:rFonts w:hint="default" w:ascii="Times New Roman" w:hAnsi="Times New Roman" w:cs="Times New Roman"/>
                <w:sz w:val="24"/>
                <w:szCs w:val="24"/>
                <w:highlight w:val="none"/>
                <w:u w:val="none"/>
                <w:vertAlign w:val="baseline"/>
                <w:lang w:val="en-US" w:eastAsia="zh-CN"/>
              </w:rPr>
              <w:t>3</w:t>
            </w:r>
            <w:r>
              <w:rPr>
                <w:rFonts w:hint="default" w:ascii="Times New Roman" w:hAnsi="Times New Roman" w:eastAsia="宋体" w:cs="Times New Roman"/>
                <w:sz w:val="24"/>
                <w:szCs w:val="24"/>
                <w:highlight w:val="none"/>
                <w:u w:val="none"/>
                <w:vertAlign w:val="baseline"/>
                <w:lang w:val="en-US" w:eastAsia="zh-CN"/>
              </w:rPr>
              <w:t>t/a，可混入生活垃圾中，集中收集后，运至垃圾中转站集中处理。</w:t>
            </w:r>
          </w:p>
          <w:p>
            <w:pPr>
              <w:adjustRightInd w:val="0"/>
              <w:snapToGrid w:val="0"/>
              <w:spacing w:line="360" w:lineRule="auto"/>
              <w:ind w:firstLine="480" w:firstLineChars="200"/>
              <w:rPr>
                <w:rFonts w:hint="default" w:ascii="Times New Roman" w:hAnsi="Times New Roman" w:cs="Times New Roman"/>
                <w:sz w:val="24"/>
                <w:highlight w:val="none"/>
                <w:lang w:eastAsia="zh-CN"/>
              </w:rPr>
            </w:pPr>
            <w:r>
              <w:rPr>
                <w:rFonts w:hint="default" w:ascii="Times New Roman" w:hAnsi="Times New Roman" w:cs="Times New Roman"/>
                <w:sz w:val="24"/>
                <w:highlight w:val="none"/>
                <w:lang w:val="en-US" w:eastAsia="zh-CN"/>
              </w:rPr>
              <w:t>生产过程中产生的含水性油墨的废弃包装物；废柔性树脂版；含有工业酒精的废弃抹布及包装物。生产过程中产生的含水性油墨的废弃包装物、含有工业酒精的废弃抹布及包装物产生量为0.</w:t>
            </w:r>
            <w:r>
              <w:rPr>
                <w:rFonts w:hint="eastAsia" w:cs="Times New Roman"/>
                <w:sz w:val="24"/>
                <w:highlight w:val="none"/>
                <w:lang w:val="en-US" w:eastAsia="zh-CN"/>
              </w:rPr>
              <w:t>0</w:t>
            </w:r>
            <w:r>
              <w:rPr>
                <w:rFonts w:hint="default" w:ascii="Times New Roman" w:hAnsi="Times New Roman" w:cs="Times New Roman"/>
                <w:sz w:val="24"/>
                <w:highlight w:val="none"/>
                <w:lang w:val="en-US" w:eastAsia="zh-CN"/>
              </w:rPr>
              <w:t>5吨；项目使用10块柔性树脂版，2年更换一次，则废柔性树脂版5块/a。</w:t>
            </w:r>
            <w:r>
              <w:rPr>
                <w:rFonts w:hint="default" w:ascii="Times New Roman" w:hAnsi="Times New Roman" w:eastAsia="宋体" w:cs="Times New Roman"/>
                <w:b w:val="0"/>
                <w:bCs w:val="0"/>
                <w:color w:val="auto"/>
                <w:sz w:val="24"/>
                <w:highlight w:val="none"/>
                <w:u w:val="none"/>
                <w:lang w:val="en-US" w:eastAsia="zh-CN"/>
              </w:rPr>
              <w:t>经查阅《国家危险废物名录（2016年）》属于“HW49其他废物（危废代码：900-041-49 含有或沾染毒性、感染性危险废物的废弃包装物、容器、过滤吸附介质）”危废类别</w:t>
            </w:r>
            <w:r>
              <w:rPr>
                <w:rFonts w:hint="default" w:ascii="Times New Roman" w:hAnsi="Times New Roman" w:cs="Times New Roman"/>
                <w:sz w:val="24"/>
                <w:highlight w:val="none"/>
                <w:lang w:eastAsia="zh-CN"/>
              </w:rPr>
              <w:t>。</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val="en-US" w:eastAsia="zh-CN"/>
              </w:rPr>
              <w:t>根据《建设项目危险废物环境影响评价指南》要求，危险废物汇总信息如下表：</w:t>
            </w:r>
          </w:p>
          <w:p>
            <w:pPr>
              <w:adjustRightInd w:val="0"/>
              <w:snapToGrid w:val="0"/>
              <w:spacing w:line="240" w:lineRule="auto"/>
              <w:jc w:val="center"/>
              <w:rPr>
                <w:rFonts w:hint="default" w:ascii="Times New Roman" w:hAnsi="Times New Roman" w:cs="Times New Roman"/>
                <w:bCs/>
                <w:color w:val="auto"/>
                <w:sz w:val="24"/>
                <w:highlight w:val="none"/>
                <w:u w:val="none"/>
                <w:lang w:eastAsia="zh-CN"/>
              </w:rPr>
            </w:pPr>
          </w:p>
          <w:p>
            <w:pPr>
              <w:adjustRightInd w:val="0"/>
              <w:snapToGrid w:val="0"/>
              <w:spacing w:line="240" w:lineRule="auto"/>
              <w:jc w:val="center"/>
              <w:rPr>
                <w:rFonts w:hint="default" w:ascii="Times New Roman" w:hAnsi="Times New Roman" w:cs="Times New Roman"/>
                <w:bCs/>
                <w:color w:val="auto"/>
                <w:sz w:val="24"/>
                <w:highlight w:val="none"/>
                <w:u w:val="none"/>
                <w:lang w:eastAsia="zh-CN"/>
              </w:rPr>
            </w:pPr>
          </w:p>
          <w:p>
            <w:pPr>
              <w:adjustRightInd w:val="0"/>
              <w:snapToGrid w:val="0"/>
              <w:spacing w:line="240" w:lineRule="auto"/>
              <w:jc w:val="center"/>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表</w:t>
            </w:r>
            <w:r>
              <w:rPr>
                <w:rFonts w:hint="eastAsia" w:cs="Times New Roman"/>
                <w:bCs/>
                <w:color w:val="auto"/>
                <w:sz w:val="24"/>
                <w:highlight w:val="none"/>
                <w:u w:val="none"/>
                <w:lang w:val="en-US" w:eastAsia="zh-CN"/>
              </w:rPr>
              <w:t>46</w:t>
            </w:r>
            <w:r>
              <w:rPr>
                <w:rFonts w:hint="default" w:ascii="Times New Roman" w:hAnsi="Times New Roman" w:cs="Times New Roman"/>
                <w:bCs/>
                <w:color w:val="auto"/>
                <w:sz w:val="24"/>
                <w:highlight w:val="none"/>
                <w:u w:val="none"/>
                <w:lang w:eastAsia="zh-CN"/>
              </w:rPr>
              <w:t xml:space="preserve">   项目危险废物产排情况一览表</w:t>
            </w:r>
          </w:p>
          <w:tbl>
            <w:tblPr>
              <w:tblStyle w:val="30"/>
              <w:tblW w:w="8764"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641"/>
              <w:gridCol w:w="1304"/>
              <w:gridCol w:w="1196"/>
              <w:gridCol w:w="850"/>
              <w:gridCol w:w="849"/>
              <w:gridCol w:w="510"/>
              <w:gridCol w:w="641"/>
              <w:gridCol w:w="641"/>
              <w:gridCol w:w="641"/>
              <w:gridCol w:w="641"/>
              <w:gridCol w:w="85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危险废物名称</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危险废物类别</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危险废物代码</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产生量（t/a）</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产生工序及装置</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形态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主要成分</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有害成分</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产废周期</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危险</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特性</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污染防治措施</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val="en-US" w:eastAsia="zh-CN"/>
                    </w:rPr>
                    <w:t>含油废抹布</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eastAsia" w:cs="Times New Roman"/>
                      <w:bCs/>
                      <w:color w:val="auto"/>
                      <w:sz w:val="21"/>
                      <w:szCs w:val="21"/>
                      <w:highlight w:val="none"/>
                      <w:u w:val="none"/>
                      <w:lang w:val="en-US" w:eastAsia="zh-CN"/>
                    </w:rPr>
                    <w:t>/</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val="en-US" w:eastAsia="zh-CN"/>
                    </w:rPr>
                    <w:t>900-041-49</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0.0</w:t>
                  </w:r>
                  <w:r>
                    <w:rPr>
                      <w:rFonts w:hint="eastAsia" w:cs="Times New Roman"/>
                      <w:bCs/>
                      <w:color w:val="auto"/>
                      <w:sz w:val="21"/>
                      <w:szCs w:val="21"/>
                      <w:highlight w:val="none"/>
                      <w:u w:val="none"/>
                      <w:lang w:val="en-US" w:eastAsia="zh-CN"/>
                    </w:rPr>
                    <w:t>3</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cs="Times New Roman"/>
                      <w:bCs/>
                      <w:color w:val="auto"/>
                      <w:sz w:val="21"/>
                      <w:szCs w:val="21"/>
                      <w:highlight w:val="none"/>
                      <w:u w:val="none"/>
                      <w:lang w:val="en-US" w:eastAsia="zh-CN"/>
                    </w:rPr>
                    <w:t>设备维护保养</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eastAsia" w:cs="Times New Roman"/>
                      <w:bCs/>
                      <w:color w:val="auto"/>
                      <w:sz w:val="21"/>
                      <w:szCs w:val="21"/>
                      <w:highlight w:val="none"/>
                      <w:u w:val="none"/>
                      <w:lang w:val="en-US" w:eastAsia="zh-CN"/>
                    </w:rPr>
                    <w:t>固</w:t>
                  </w:r>
                  <w:r>
                    <w:rPr>
                      <w:rFonts w:hint="default" w:ascii="Times New Roman" w:hAnsi="Times New Roman" w:cs="Times New Roman"/>
                      <w:bCs/>
                      <w:color w:val="auto"/>
                      <w:sz w:val="21"/>
                      <w:szCs w:val="21"/>
                      <w:highlight w:val="none"/>
                      <w:u w:val="none"/>
                      <w:lang w:eastAsia="zh-CN"/>
                    </w:rPr>
                    <w:t>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val="en-US" w:eastAsia="zh-CN"/>
                    </w:rPr>
                    <w:t>6</w:t>
                  </w:r>
                  <w:r>
                    <w:rPr>
                      <w:rFonts w:hint="default" w:ascii="Times New Roman" w:hAnsi="Times New Roman" w:cs="Times New Roman"/>
                      <w:bCs/>
                      <w:color w:val="auto"/>
                      <w:sz w:val="21"/>
                      <w:szCs w:val="21"/>
                      <w:highlight w:val="none"/>
                      <w:u w:val="none"/>
                      <w:lang w:eastAsia="zh-CN"/>
                    </w:rPr>
                    <w:t>个月</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eastAsia="zh-CN"/>
                    </w:rPr>
                    <w:t>T</w:t>
                  </w:r>
                  <w:r>
                    <w:rPr>
                      <w:rFonts w:hint="default" w:ascii="Times New Roman" w:hAnsi="Times New Roman" w:cs="Times New Roman"/>
                      <w:bCs/>
                      <w:color w:val="auto"/>
                      <w:sz w:val="21"/>
                      <w:szCs w:val="21"/>
                      <w:highlight w:val="none"/>
                      <w:u w:val="none"/>
                      <w:lang w:val="en-US" w:eastAsia="zh-CN"/>
                    </w:rPr>
                    <w:t>/I</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暂存在危废暂存</w:t>
                  </w:r>
                  <w:r>
                    <w:rPr>
                      <w:rFonts w:hint="default" w:ascii="Times New Roman" w:hAnsi="Times New Roman" w:cs="Times New Roman"/>
                      <w:bCs/>
                      <w:color w:val="auto"/>
                      <w:sz w:val="21"/>
                      <w:szCs w:val="21"/>
                      <w:highlight w:val="none"/>
                      <w:u w:val="none"/>
                      <w:lang w:val="en-US" w:eastAsia="zh-CN"/>
                    </w:rPr>
                    <w:t>间</w:t>
                  </w:r>
                  <w:r>
                    <w:rPr>
                      <w:rFonts w:hint="default" w:ascii="Times New Roman" w:hAnsi="Times New Roman" w:cs="Times New Roman"/>
                      <w:bCs/>
                      <w:color w:val="auto"/>
                      <w:sz w:val="21"/>
                      <w:szCs w:val="21"/>
                      <w:highlight w:val="none"/>
                      <w:u w:val="none"/>
                      <w:lang w:eastAsia="zh-CN"/>
                    </w:rPr>
                    <w:t>内</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含水性油墨的废包装物</w:t>
                  </w:r>
                  <w:r>
                    <w:rPr>
                      <w:rFonts w:hint="eastAsia" w:cs="Times New Roman"/>
                      <w:bCs/>
                      <w:color w:val="auto"/>
                      <w:sz w:val="21"/>
                      <w:szCs w:val="21"/>
                      <w:highlight w:val="none"/>
                      <w:u w:val="none"/>
                      <w:lang w:val="en-US" w:eastAsia="zh-CN"/>
                    </w:rPr>
                    <w:t>、含有工业酒精的废弃抹布及包装物</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HW49其他废物</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900-041-49</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cs="Times New Roman"/>
                      <w:bCs/>
                      <w:color w:val="auto"/>
                      <w:sz w:val="21"/>
                      <w:szCs w:val="21"/>
                      <w:highlight w:val="none"/>
                      <w:u w:val="none"/>
                      <w:lang w:val="en-US" w:eastAsia="zh-CN"/>
                    </w:rPr>
                    <w:t>0.05</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产品生产</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Cs/>
                      <w:color w:val="auto"/>
                      <w:sz w:val="21"/>
                      <w:szCs w:val="21"/>
                      <w:highlight w:val="none"/>
                      <w:u w:val="none"/>
                      <w:lang w:val="en-US" w:eastAsia="zh-CN"/>
                    </w:rPr>
                  </w:pPr>
                  <w:r>
                    <w:rPr>
                      <w:rFonts w:hint="eastAsia" w:ascii="Times New Roman" w:hAnsi="Times New Roman" w:cs="Times New Roman"/>
                      <w:bCs/>
                      <w:color w:val="auto"/>
                      <w:sz w:val="21"/>
                      <w:szCs w:val="21"/>
                      <w:highlight w:val="none"/>
                      <w:u w:val="none"/>
                      <w:lang w:val="en-US" w:eastAsia="zh-CN"/>
                    </w:rPr>
                    <w:t>固态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6</w:t>
                  </w:r>
                  <w:r>
                    <w:rPr>
                      <w:rFonts w:hint="default" w:ascii="Times New Roman" w:hAnsi="Times New Roman" w:cs="Times New Roman"/>
                      <w:bCs/>
                      <w:color w:val="auto"/>
                      <w:sz w:val="21"/>
                      <w:szCs w:val="21"/>
                      <w:highlight w:val="none"/>
                      <w:u w:val="none"/>
                      <w:lang w:eastAsia="zh-CN"/>
                    </w:rPr>
                    <w:t>个月</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T/In</w:t>
                  </w:r>
                  <w:r>
                    <w:rPr>
                      <w:rFonts w:hint="default" w:ascii="Times New Roman" w:hAnsi="Times New Roman" w:cs="Times New Roman"/>
                      <w:bCs/>
                      <w:color w:val="auto"/>
                      <w:sz w:val="21"/>
                      <w:szCs w:val="21"/>
                      <w:highlight w:val="none"/>
                      <w:u w:val="none"/>
                      <w:lang w:eastAsia="zh-CN"/>
                    </w:rPr>
                    <w:t xml:space="preserve"> </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暂存在危废暂存</w:t>
                  </w:r>
                  <w:r>
                    <w:rPr>
                      <w:rFonts w:hint="default" w:ascii="Times New Roman" w:hAnsi="Times New Roman" w:cs="Times New Roman"/>
                      <w:bCs/>
                      <w:color w:val="auto"/>
                      <w:sz w:val="21"/>
                      <w:szCs w:val="21"/>
                      <w:highlight w:val="none"/>
                      <w:u w:val="none"/>
                      <w:lang w:val="en-US" w:eastAsia="zh-CN"/>
                    </w:rPr>
                    <w:t>间</w:t>
                  </w:r>
                  <w:r>
                    <w:rPr>
                      <w:rFonts w:hint="default" w:ascii="Times New Roman" w:hAnsi="Times New Roman" w:cs="Times New Roman"/>
                      <w:bCs/>
                      <w:color w:val="auto"/>
                      <w:sz w:val="21"/>
                      <w:szCs w:val="21"/>
                      <w:highlight w:val="none"/>
                      <w:u w:val="none"/>
                      <w:lang w:eastAsia="zh-CN"/>
                    </w:rPr>
                    <w:t>内</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废柔性树脂版</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eastAsia="宋体" w:cs="Times New Roman"/>
                      <w:b w:val="0"/>
                      <w:bCs w:val="0"/>
                      <w:color w:val="auto"/>
                      <w:sz w:val="21"/>
                      <w:szCs w:val="21"/>
                      <w:highlight w:val="none"/>
                      <w:u w:val="none"/>
                      <w:lang w:val="en-US" w:eastAsia="zh-CN"/>
                    </w:rPr>
                    <w:t>HW49其他废物</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900-041-49</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cs="Times New Roman"/>
                      <w:bCs/>
                      <w:color w:val="auto"/>
                      <w:sz w:val="21"/>
                      <w:szCs w:val="21"/>
                      <w:highlight w:val="none"/>
                      <w:u w:val="none"/>
                      <w:lang w:val="en-US" w:eastAsia="zh-CN"/>
                    </w:rPr>
                    <w:t>5块/a</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产品生产</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ascii="Times New Roman" w:hAnsi="Times New Roman" w:cs="Times New Roman"/>
                      <w:bCs/>
                      <w:color w:val="auto"/>
                      <w:sz w:val="21"/>
                      <w:szCs w:val="21"/>
                      <w:highlight w:val="none"/>
                      <w:u w:val="none"/>
                      <w:lang w:val="en-US" w:eastAsia="zh-CN"/>
                    </w:rPr>
                    <w:t>固态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6</w:t>
                  </w:r>
                  <w:r>
                    <w:rPr>
                      <w:rFonts w:hint="default" w:ascii="Times New Roman" w:hAnsi="Times New Roman" w:cs="Times New Roman"/>
                      <w:bCs/>
                      <w:color w:val="auto"/>
                      <w:sz w:val="21"/>
                      <w:szCs w:val="21"/>
                      <w:highlight w:val="none"/>
                      <w:u w:val="none"/>
                      <w:lang w:eastAsia="zh-CN"/>
                    </w:rPr>
                    <w:t>个月</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T/In</w:t>
                  </w:r>
                  <w:r>
                    <w:rPr>
                      <w:rFonts w:hint="default" w:ascii="Times New Roman" w:hAnsi="Times New Roman" w:cs="Times New Roman"/>
                      <w:bCs/>
                      <w:color w:val="auto"/>
                      <w:sz w:val="21"/>
                      <w:szCs w:val="21"/>
                      <w:highlight w:val="none"/>
                      <w:u w:val="none"/>
                      <w:lang w:eastAsia="zh-CN"/>
                    </w:rPr>
                    <w:t xml:space="preserve"> </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暂存在危废暂存</w:t>
                  </w:r>
                  <w:r>
                    <w:rPr>
                      <w:rFonts w:hint="default" w:ascii="Times New Roman" w:hAnsi="Times New Roman" w:cs="Times New Roman"/>
                      <w:bCs/>
                      <w:color w:val="auto"/>
                      <w:sz w:val="21"/>
                      <w:szCs w:val="21"/>
                      <w:highlight w:val="none"/>
                      <w:u w:val="none"/>
                      <w:lang w:val="en-US" w:eastAsia="zh-CN"/>
                    </w:rPr>
                    <w:t>间</w:t>
                  </w:r>
                  <w:r>
                    <w:rPr>
                      <w:rFonts w:hint="default" w:ascii="Times New Roman" w:hAnsi="Times New Roman" w:cs="Times New Roman"/>
                      <w:bCs/>
                      <w:color w:val="auto"/>
                      <w:sz w:val="21"/>
                      <w:szCs w:val="21"/>
                      <w:highlight w:val="none"/>
                      <w:u w:val="none"/>
                      <w:lang w:eastAsia="zh-CN"/>
                    </w:rPr>
                    <w:t>内</w:t>
                  </w:r>
                </w:p>
              </w:tc>
            </w:tr>
          </w:tbl>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评价要求，危险废物均应按照《危险废物贮存污染控制标准》（GB 18597－2001）要求，贮存于厂内防雨、防渗漏、防泄漏密闭的专用容器中，设立明显标识，并置于危废暂存间暂存，定期委托有危险废物处置资质的单位安全处置。</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根据《危险废物收集 贮存 运输技术规范》（HJ2025)、《危险废物贮存污染控制标准》（GB18597-2001）相关要求，环评要求建设单位在收集、转运、贮存过程中应严格执行以下措施：</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（1）危险废物车间内收集过程中应采取以下措施：</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①设置专用收集容器进行收集。</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②收集过程中做好无散落、无泄露工作；如有散落、泄露情况发生，及时进行清理（液态物质需佩戴防护手套用布片擦拭干净），保证无残留。</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③收集结束后应及时清理和恢复收集作业区域，确保作业区域环境整洁安全。</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（2）危险废物车间内转运至危废暂存处过程中应采取以下措施：</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①工人轻拿轻放，防止散落；</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②如有散落，及时清理（液态物质需佩戴防护手套用布片擦拭干净）。</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③转运完毕及时填写台账记录进行登记；</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④危险废物内部转运结束后，应对转运路线进行检查和清理，确保无危险废物遗失在转运路线上。</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（3）危险废物贮存要求：</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①危废暂存场地要求严格按照《危险废物贮存污染控制标准》（GB18597-2001）要求进行建设，做好</w:t>
            </w:r>
            <w:r>
              <w:rPr>
                <w:rFonts w:hint="eastAsia" w:ascii="宋体" w:hAnsi="宋体" w:eastAsia="宋体" w:cs="宋体"/>
                <w:bCs/>
                <w:color w:val="auto"/>
                <w:sz w:val="24"/>
                <w:highlight w:val="none"/>
                <w:u w:val="none"/>
                <w:lang w:eastAsia="zh-CN"/>
              </w:rPr>
              <w:t>“四防”</w:t>
            </w:r>
            <w:r>
              <w:rPr>
                <w:rFonts w:hint="default" w:ascii="Times New Roman" w:hAnsi="Times New Roman" w:cs="Times New Roman"/>
                <w:bCs/>
                <w:color w:val="auto"/>
                <w:sz w:val="24"/>
                <w:highlight w:val="none"/>
                <w:u w:val="none"/>
                <w:lang w:eastAsia="zh-CN"/>
              </w:rPr>
              <w:t>（防风、防雨、防晒、防渗漏）工作，地面硬化防渗，四周围堰设置围堰，装载危险废物的容器必须定期检查，确保完好无损，防止容器破损造成二次污染，并设置明显的警示标志。</w:t>
            </w:r>
          </w:p>
          <w:p>
            <w:pPr>
              <w:adjustRightInd w:val="0"/>
              <w:snapToGrid w:val="0"/>
              <w:spacing w:line="240" w:lineRule="auto"/>
              <w:jc w:val="center"/>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表</w:t>
            </w:r>
            <w:r>
              <w:rPr>
                <w:rFonts w:hint="eastAsia" w:cs="Times New Roman"/>
                <w:bCs/>
                <w:color w:val="auto"/>
                <w:sz w:val="24"/>
                <w:highlight w:val="none"/>
                <w:u w:val="none"/>
                <w:lang w:val="en-US" w:eastAsia="zh-CN"/>
              </w:rPr>
              <w:t>47</w:t>
            </w:r>
            <w:r>
              <w:rPr>
                <w:rFonts w:hint="default" w:ascii="Times New Roman" w:hAnsi="Times New Roman" w:cs="Times New Roman"/>
                <w:bCs/>
                <w:color w:val="auto"/>
                <w:sz w:val="24"/>
                <w:highlight w:val="none"/>
                <w:u w:val="none"/>
                <w:lang w:eastAsia="zh-CN"/>
              </w:rPr>
              <w:t xml:space="preserve"> </w:t>
            </w:r>
            <w:r>
              <w:rPr>
                <w:rFonts w:hint="default" w:ascii="Times New Roman" w:hAnsi="Times New Roman" w:cs="Times New Roman"/>
                <w:bCs/>
                <w:color w:val="auto"/>
                <w:sz w:val="24"/>
                <w:highlight w:val="none"/>
                <w:u w:val="none"/>
                <w:lang w:val="en-US" w:eastAsia="zh-CN"/>
              </w:rPr>
              <w:t xml:space="preserve">   </w:t>
            </w:r>
            <w:r>
              <w:rPr>
                <w:rFonts w:hint="default" w:ascii="Times New Roman" w:hAnsi="Times New Roman" w:cs="Times New Roman"/>
                <w:bCs/>
                <w:color w:val="auto"/>
                <w:sz w:val="24"/>
                <w:highlight w:val="none"/>
                <w:u w:val="none"/>
                <w:lang w:eastAsia="zh-CN"/>
              </w:rPr>
              <w:t>建设项目危险废物贮存场所（设施）基本情况</w:t>
            </w:r>
          </w:p>
          <w:tbl>
            <w:tblPr>
              <w:tblStyle w:val="31"/>
              <w:tblW w:w="87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1371"/>
              <w:gridCol w:w="850"/>
              <w:gridCol w:w="1389"/>
              <w:gridCol w:w="1196"/>
              <w:gridCol w:w="641"/>
              <w:gridCol w:w="868"/>
              <w:gridCol w:w="641"/>
              <w:gridCol w:w="642"/>
              <w:gridCol w:w="6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序号</w:t>
                  </w:r>
                </w:p>
              </w:tc>
              <w:tc>
                <w:tcPr>
                  <w:tcW w:w="1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贮存场所（设施）名称</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危险废物名称</w:t>
                  </w:r>
                </w:p>
              </w:tc>
              <w:tc>
                <w:tcPr>
                  <w:tcW w:w="13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危险废物类别</w:t>
                  </w:r>
                </w:p>
              </w:tc>
              <w:tc>
                <w:tcPr>
                  <w:tcW w:w="11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危险废物代码</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位置</w:t>
                  </w:r>
                </w:p>
              </w:tc>
              <w:tc>
                <w:tcPr>
                  <w:tcW w:w="86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占地面</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积（</w:t>
                  </w:r>
                  <w:r>
                    <w:rPr>
                      <w:rFonts w:hint="default" w:ascii="Times New Roman" w:hAnsi="Times New Roman" w:cs="Times New Roman"/>
                      <w:bCs/>
                      <w:color w:val="auto"/>
                      <w:sz w:val="21"/>
                      <w:szCs w:val="21"/>
                      <w:highlight w:val="none"/>
                      <w:u w:val="none"/>
                      <w:lang w:val="en-US" w:eastAsia="zh-CN"/>
                    </w:rPr>
                    <w:t>m</w:t>
                  </w:r>
                  <w:r>
                    <w:rPr>
                      <w:rFonts w:hint="default" w:ascii="Times New Roman" w:hAnsi="Times New Roman" w:cs="Times New Roman"/>
                      <w:bCs/>
                      <w:color w:val="auto"/>
                      <w:sz w:val="21"/>
                      <w:szCs w:val="21"/>
                      <w:highlight w:val="none"/>
                      <w:u w:val="none"/>
                      <w:vertAlign w:val="superscript"/>
                      <w:lang w:val="en-US" w:eastAsia="zh-CN"/>
                    </w:rPr>
                    <w:t>2</w:t>
                  </w:r>
                  <w:r>
                    <w:rPr>
                      <w:rFonts w:hint="default" w:ascii="Times New Roman" w:hAnsi="Times New Roman" w:cs="Times New Roman"/>
                      <w:bCs/>
                      <w:color w:val="auto"/>
                      <w:sz w:val="21"/>
                      <w:szCs w:val="21"/>
                      <w:highlight w:val="none"/>
                      <w:u w:val="none"/>
                      <w:lang w:eastAsia="zh-CN"/>
                    </w:rPr>
                    <w:t>）</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储存方式</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储存能力</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贮存周期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ascii="Times New Roman" w:hAnsi="Times New Roman" w:cs="Times New Roman"/>
                      <w:bCs/>
                      <w:color w:val="auto"/>
                      <w:sz w:val="21"/>
                      <w:szCs w:val="21"/>
                      <w:highlight w:val="none"/>
                      <w:u w:val="none"/>
                      <w:lang w:val="en-US" w:eastAsia="zh-CN"/>
                    </w:rPr>
                    <w:t>1</w:t>
                  </w:r>
                </w:p>
              </w:tc>
              <w:tc>
                <w:tcPr>
                  <w:tcW w:w="1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危废暂存间</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cyan"/>
                      <w:u w:val="none"/>
                      <w:lang w:eastAsia="zh-CN"/>
                    </w:rPr>
                  </w:pPr>
                  <w:r>
                    <w:rPr>
                      <w:rFonts w:hint="default" w:ascii="Times New Roman" w:hAnsi="Times New Roman" w:cs="Times New Roman"/>
                      <w:bCs/>
                      <w:color w:val="auto"/>
                      <w:sz w:val="21"/>
                      <w:szCs w:val="21"/>
                      <w:highlight w:val="none"/>
                      <w:u w:val="none"/>
                      <w:lang w:val="en-US" w:eastAsia="zh-CN"/>
                    </w:rPr>
                    <w:t>含油废抹布</w:t>
                  </w:r>
                </w:p>
              </w:tc>
              <w:tc>
                <w:tcPr>
                  <w:tcW w:w="13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cs="Times New Roman"/>
                      <w:bCs/>
                      <w:color w:val="auto"/>
                      <w:sz w:val="21"/>
                      <w:szCs w:val="21"/>
                      <w:highlight w:val="none"/>
                      <w:u w:val="none"/>
                      <w:lang w:val="en-US" w:eastAsia="zh-CN"/>
                    </w:rPr>
                    <w:t>/</w:t>
                  </w:r>
                </w:p>
              </w:tc>
              <w:tc>
                <w:tcPr>
                  <w:tcW w:w="11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900-041-49</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车间东</w:t>
                  </w:r>
                  <w:r>
                    <w:rPr>
                      <w:rFonts w:hint="eastAsia" w:ascii="Times New Roman" w:hAnsi="Times New Roman" w:cs="Times New Roman"/>
                      <w:bCs/>
                      <w:color w:val="auto"/>
                      <w:sz w:val="21"/>
                      <w:szCs w:val="21"/>
                      <w:highlight w:val="none"/>
                      <w:u w:val="none"/>
                      <w:lang w:val="en-US" w:eastAsia="zh-CN"/>
                    </w:rPr>
                    <w:t>北</w:t>
                  </w:r>
                  <w:r>
                    <w:rPr>
                      <w:rFonts w:hint="default" w:ascii="Times New Roman" w:hAnsi="Times New Roman" w:cs="Times New Roman"/>
                      <w:bCs/>
                      <w:color w:val="auto"/>
                      <w:sz w:val="21"/>
                      <w:szCs w:val="21"/>
                      <w:highlight w:val="none"/>
                      <w:u w:val="none"/>
                      <w:lang w:eastAsia="zh-CN"/>
                    </w:rPr>
                    <w:t>侧</w:t>
                  </w:r>
                </w:p>
              </w:tc>
              <w:tc>
                <w:tcPr>
                  <w:tcW w:w="86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cs="Times New Roman"/>
                      <w:bCs/>
                      <w:color w:val="auto"/>
                      <w:sz w:val="21"/>
                      <w:szCs w:val="21"/>
                      <w:highlight w:val="none"/>
                      <w:u w:val="none"/>
                      <w:lang w:val="en-US" w:eastAsia="zh-CN"/>
                    </w:rPr>
                    <w:t>5</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专用容器收集</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cs="Times New Roman"/>
                      <w:bCs/>
                      <w:color w:val="auto"/>
                      <w:sz w:val="21"/>
                      <w:szCs w:val="21"/>
                      <w:highlight w:val="none"/>
                      <w:u w:val="none"/>
                      <w:lang w:val="en-US" w:eastAsia="zh-CN"/>
                    </w:rPr>
                    <w:t>2</w:t>
                  </w:r>
                </w:p>
              </w:tc>
              <w:tc>
                <w:tcPr>
                  <w:tcW w:w="1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危废暂存间</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cyan"/>
                      <w:u w:val="none"/>
                      <w:lang w:eastAsia="zh-CN"/>
                    </w:rPr>
                  </w:pPr>
                  <w:r>
                    <w:rPr>
                      <w:rFonts w:hint="default" w:ascii="Times New Roman" w:hAnsi="Times New Roman" w:cs="Times New Roman"/>
                      <w:bCs/>
                      <w:color w:val="auto"/>
                      <w:sz w:val="21"/>
                      <w:szCs w:val="21"/>
                      <w:highlight w:val="none"/>
                      <w:u w:val="none"/>
                      <w:lang w:val="en-US" w:eastAsia="zh-CN"/>
                    </w:rPr>
                    <w:t>含水性油墨的废包装物</w:t>
                  </w:r>
                  <w:r>
                    <w:rPr>
                      <w:rFonts w:hint="eastAsia" w:cs="Times New Roman"/>
                      <w:bCs/>
                      <w:color w:val="auto"/>
                      <w:sz w:val="21"/>
                      <w:szCs w:val="21"/>
                      <w:highlight w:val="none"/>
                      <w:u w:val="none"/>
                      <w:lang w:val="en-US" w:eastAsia="zh-CN"/>
                    </w:rPr>
                    <w:t>、含有工业酒精的废弃抹布及包装物</w:t>
                  </w:r>
                </w:p>
              </w:tc>
              <w:tc>
                <w:tcPr>
                  <w:tcW w:w="13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HW49其他废物</w:t>
                  </w:r>
                </w:p>
              </w:tc>
              <w:tc>
                <w:tcPr>
                  <w:tcW w:w="11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900-041-49</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车间东</w:t>
                  </w:r>
                  <w:r>
                    <w:rPr>
                      <w:rFonts w:hint="eastAsia" w:ascii="Times New Roman" w:hAnsi="Times New Roman" w:cs="Times New Roman"/>
                      <w:bCs/>
                      <w:color w:val="auto"/>
                      <w:sz w:val="21"/>
                      <w:szCs w:val="21"/>
                      <w:highlight w:val="none"/>
                      <w:u w:val="none"/>
                      <w:lang w:val="en-US" w:eastAsia="zh-CN"/>
                    </w:rPr>
                    <w:t>北</w:t>
                  </w:r>
                  <w:r>
                    <w:rPr>
                      <w:rFonts w:hint="default" w:ascii="Times New Roman" w:hAnsi="Times New Roman" w:cs="Times New Roman"/>
                      <w:bCs/>
                      <w:color w:val="auto"/>
                      <w:sz w:val="21"/>
                      <w:szCs w:val="21"/>
                      <w:highlight w:val="none"/>
                      <w:u w:val="none"/>
                      <w:lang w:eastAsia="zh-CN"/>
                    </w:rPr>
                    <w:t>侧</w:t>
                  </w:r>
                </w:p>
              </w:tc>
              <w:tc>
                <w:tcPr>
                  <w:tcW w:w="86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cs="Times New Roman"/>
                      <w:bCs/>
                      <w:color w:val="auto"/>
                      <w:sz w:val="21"/>
                      <w:szCs w:val="21"/>
                      <w:highlight w:val="none"/>
                      <w:u w:val="none"/>
                      <w:lang w:val="en-US" w:eastAsia="zh-CN"/>
                    </w:rPr>
                    <w:t>5</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专用容器收集</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cs="Times New Roman"/>
                      <w:bCs/>
                      <w:color w:val="auto"/>
                      <w:sz w:val="21"/>
                      <w:szCs w:val="21"/>
                      <w:highlight w:val="none"/>
                      <w:u w:val="none"/>
                      <w:lang w:val="en-US" w:eastAsia="zh-CN"/>
                    </w:rPr>
                    <w:t>3</w:t>
                  </w:r>
                </w:p>
              </w:tc>
              <w:tc>
                <w:tcPr>
                  <w:tcW w:w="1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危废暂存间</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cyan"/>
                      <w:u w:val="none"/>
                      <w:lang w:eastAsia="zh-CN"/>
                    </w:rPr>
                  </w:pPr>
                  <w:r>
                    <w:rPr>
                      <w:rFonts w:hint="default" w:ascii="Times New Roman" w:hAnsi="Times New Roman" w:cs="Times New Roman"/>
                      <w:bCs/>
                      <w:color w:val="auto"/>
                      <w:sz w:val="21"/>
                      <w:szCs w:val="21"/>
                      <w:highlight w:val="none"/>
                      <w:u w:val="none"/>
                      <w:lang w:val="en-US" w:eastAsia="zh-CN"/>
                    </w:rPr>
                    <w:t>废柔性树脂版</w:t>
                  </w:r>
                </w:p>
              </w:tc>
              <w:tc>
                <w:tcPr>
                  <w:tcW w:w="13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HW49其他废物</w:t>
                  </w:r>
                </w:p>
              </w:tc>
              <w:tc>
                <w:tcPr>
                  <w:tcW w:w="11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900-041-49</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车间东</w:t>
                  </w:r>
                  <w:r>
                    <w:rPr>
                      <w:rFonts w:hint="eastAsia" w:ascii="Times New Roman" w:hAnsi="Times New Roman" w:cs="Times New Roman"/>
                      <w:bCs/>
                      <w:color w:val="auto"/>
                      <w:sz w:val="21"/>
                      <w:szCs w:val="21"/>
                      <w:highlight w:val="none"/>
                      <w:u w:val="none"/>
                      <w:lang w:val="en-US" w:eastAsia="zh-CN"/>
                    </w:rPr>
                    <w:t>北</w:t>
                  </w:r>
                  <w:r>
                    <w:rPr>
                      <w:rFonts w:hint="default" w:ascii="Times New Roman" w:hAnsi="Times New Roman" w:cs="Times New Roman"/>
                      <w:bCs/>
                      <w:color w:val="auto"/>
                      <w:sz w:val="21"/>
                      <w:szCs w:val="21"/>
                      <w:highlight w:val="none"/>
                      <w:u w:val="none"/>
                      <w:lang w:eastAsia="zh-CN"/>
                    </w:rPr>
                    <w:t>侧</w:t>
                  </w:r>
                </w:p>
              </w:tc>
              <w:tc>
                <w:tcPr>
                  <w:tcW w:w="86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eastAsia" w:cs="Times New Roman"/>
                      <w:bCs/>
                      <w:color w:val="auto"/>
                      <w:sz w:val="21"/>
                      <w:szCs w:val="21"/>
                      <w:highlight w:val="none"/>
                      <w:u w:val="none"/>
                      <w:lang w:val="en-US" w:eastAsia="zh-CN"/>
                    </w:rPr>
                    <w:t>5</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ascii="Times New Roman" w:hAnsi="Times New Roman" w:cs="Times New Roman"/>
                      <w:bCs/>
                      <w:color w:val="auto"/>
                      <w:sz w:val="21"/>
                      <w:szCs w:val="21"/>
                      <w:highlight w:val="none"/>
                      <w:u w:val="none"/>
                      <w:lang w:eastAsia="zh-CN"/>
                    </w:rPr>
                    <w:t>专用容器收集</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highlight w:val="none"/>
                      <w:u w:val="none"/>
                      <w:lang w:val="en-US" w:eastAsia="zh-CN"/>
                    </w:rPr>
                  </w:pPr>
                  <w:r>
                    <w:rPr>
                      <w:rFonts w:hint="default" w:ascii="Times New Roman" w:hAnsi="Times New Roman" w:cs="Times New Roman"/>
                      <w:bCs/>
                      <w:color w:val="auto"/>
                      <w:sz w:val="21"/>
                      <w:szCs w:val="21"/>
                      <w:highlight w:val="none"/>
                      <w:u w:val="none"/>
                      <w:lang w:val="en-US" w:eastAsia="zh-CN"/>
                    </w:rPr>
                    <w:t>/</w:t>
                  </w:r>
                </w:p>
              </w:tc>
            </w:tr>
          </w:tbl>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本项目生产过程中产生的</w:t>
            </w:r>
            <w:r>
              <w:rPr>
                <w:rFonts w:hint="eastAsia" w:ascii="Times New Roman" w:hAnsi="Times New Roman" w:cs="Times New Roman"/>
                <w:sz w:val="24"/>
                <w:highlight w:val="none"/>
                <w:lang w:eastAsia="zh-CN"/>
              </w:rPr>
              <w:t>危险废物主要是</w:t>
            </w:r>
            <w:r>
              <w:rPr>
                <w:rFonts w:hint="eastAsia" w:ascii="Times New Roman" w:hAnsi="Times New Roman" w:cs="Times New Roman"/>
                <w:sz w:val="24"/>
                <w:highlight w:val="none"/>
                <w:lang w:val="en-US" w:eastAsia="zh-CN"/>
              </w:rPr>
              <w:t>生产设备维修、保养产生的含油废抹布；生产过程中产生的含水性油墨的废包装物；废</w:t>
            </w:r>
            <w:r>
              <w:rPr>
                <w:rFonts w:hint="eastAsia" w:cs="Times New Roman"/>
                <w:sz w:val="24"/>
                <w:highlight w:val="none"/>
                <w:lang w:val="en-US" w:eastAsia="zh-CN"/>
              </w:rPr>
              <w:t>柔性树脂</w:t>
            </w:r>
            <w:r>
              <w:rPr>
                <w:rFonts w:hint="eastAsia" w:ascii="Times New Roman" w:hAnsi="Times New Roman" w:cs="Times New Roman"/>
                <w:sz w:val="24"/>
                <w:highlight w:val="none"/>
                <w:lang w:val="en-US" w:eastAsia="zh-CN"/>
              </w:rPr>
              <w:t>版；含有工业酒精的废弃抹布及包装物</w:t>
            </w:r>
            <w:r>
              <w:rPr>
                <w:rFonts w:hint="default" w:ascii="Times New Roman" w:hAnsi="Times New Roman" w:cs="Times New Roman"/>
                <w:bCs/>
                <w:color w:val="auto"/>
                <w:sz w:val="24"/>
                <w:highlight w:val="none"/>
                <w:u w:val="none"/>
                <w:lang w:eastAsia="zh-CN"/>
              </w:rPr>
              <w:t>。根据环境保护部令第39号《国家危险废物名录》（2016年8月），</w:t>
            </w:r>
            <w:r>
              <w:rPr>
                <w:rFonts w:hint="eastAsia" w:cs="Times New Roman"/>
                <w:bCs/>
                <w:color w:val="auto"/>
                <w:sz w:val="24"/>
                <w:highlight w:val="none"/>
                <w:u w:val="none"/>
                <w:lang w:val="en-US" w:eastAsia="zh-CN"/>
              </w:rPr>
              <w:t>含油废抹布可混入生活垃圾进行处理</w:t>
            </w:r>
            <w:r>
              <w:rPr>
                <w:rFonts w:hint="eastAsia" w:ascii="Times New Roman" w:hAnsi="Times New Roman" w:cs="Times New Roman"/>
                <w:bCs/>
                <w:color w:val="auto"/>
                <w:sz w:val="24"/>
                <w:highlight w:val="none"/>
                <w:u w:val="none"/>
                <w:lang w:eastAsia="zh-CN"/>
              </w:rPr>
              <w:t>。</w:t>
            </w:r>
            <w:r>
              <w:rPr>
                <w:rFonts w:hint="eastAsia" w:cs="Times New Roman"/>
                <w:sz w:val="24"/>
                <w:highlight w:val="none"/>
                <w:lang w:val="en-US" w:eastAsia="zh-CN"/>
              </w:rPr>
              <w:t>含水性油墨的废包装物、含有工业酒精的废弃抹布及包装物</w:t>
            </w:r>
            <w:r>
              <w:rPr>
                <w:rFonts w:hint="default" w:ascii="Times New Roman" w:hAnsi="Times New Roman" w:cs="Times New Roman"/>
                <w:bCs/>
                <w:color w:val="auto"/>
                <w:sz w:val="24"/>
                <w:highlight w:val="none"/>
                <w:u w:val="none"/>
                <w:lang w:eastAsia="zh-CN"/>
              </w:rPr>
              <w:t>危废类别为HW49其他废物，危险特性为T（毒性）</w:t>
            </w:r>
            <w:r>
              <w:rPr>
                <w:rFonts w:hint="default" w:ascii="Times New Roman" w:hAnsi="Times New Roman" w:cs="Times New Roman"/>
                <w:bCs/>
                <w:color w:val="auto"/>
                <w:sz w:val="24"/>
                <w:highlight w:val="none"/>
                <w:u w:val="none"/>
                <w:lang w:val="en-US" w:eastAsia="zh-CN"/>
              </w:rPr>
              <w:t>或I</w:t>
            </w:r>
            <w:r>
              <w:rPr>
                <w:rFonts w:hint="eastAsia" w:ascii="Times New Roman" w:hAnsi="Times New Roman" w:cs="Times New Roman"/>
                <w:bCs/>
                <w:color w:val="auto"/>
                <w:sz w:val="24"/>
                <w:highlight w:val="none"/>
                <w:u w:val="none"/>
                <w:lang w:val="en-US" w:eastAsia="zh-CN"/>
              </w:rPr>
              <w:t>n</w:t>
            </w:r>
            <w:r>
              <w:rPr>
                <w:rFonts w:hint="default" w:ascii="Times New Roman" w:hAnsi="Times New Roman" w:cs="Times New Roman"/>
                <w:bCs/>
                <w:color w:val="auto"/>
                <w:sz w:val="24"/>
                <w:highlight w:val="none"/>
                <w:u w:val="none"/>
                <w:lang w:val="en-US" w:eastAsia="zh-CN"/>
              </w:rPr>
              <w:t>（</w:t>
            </w:r>
            <w:r>
              <w:rPr>
                <w:rFonts w:hint="eastAsia" w:ascii="Times New Roman" w:hAnsi="Times New Roman" w:cs="Times New Roman"/>
                <w:bCs/>
                <w:color w:val="auto"/>
                <w:sz w:val="24"/>
                <w:highlight w:val="none"/>
                <w:u w:val="none"/>
                <w:lang w:val="en-US" w:eastAsia="zh-CN"/>
              </w:rPr>
              <w:t>感染</w:t>
            </w:r>
            <w:r>
              <w:rPr>
                <w:rFonts w:hint="default" w:ascii="Times New Roman" w:hAnsi="Times New Roman" w:cs="Times New Roman"/>
                <w:bCs/>
                <w:color w:val="auto"/>
                <w:sz w:val="24"/>
                <w:highlight w:val="none"/>
                <w:u w:val="none"/>
                <w:lang w:val="en-US" w:eastAsia="zh-CN"/>
              </w:rPr>
              <w:t>性）</w:t>
            </w:r>
            <w:r>
              <w:rPr>
                <w:rFonts w:hint="default" w:ascii="Times New Roman" w:hAnsi="Times New Roman" w:cs="Times New Roman"/>
                <w:bCs/>
                <w:color w:val="auto"/>
                <w:sz w:val="24"/>
                <w:highlight w:val="none"/>
                <w:u w:val="none"/>
                <w:lang w:eastAsia="zh-CN"/>
              </w:rPr>
              <w:t>，</w:t>
            </w:r>
            <w:r>
              <w:rPr>
                <w:rFonts w:hint="eastAsia" w:cs="Times New Roman"/>
                <w:bCs/>
                <w:color w:val="auto"/>
                <w:sz w:val="24"/>
                <w:highlight w:val="none"/>
                <w:u w:val="none"/>
                <w:lang w:val="en-US" w:eastAsia="zh-CN"/>
              </w:rPr>
              <w:t>产生量为</w:t>
            </w:r>
            <w:r>
              <w:rPr>
                <w:rFonts w:hint="default" w:ascii="Times New Roman" w:hAnsi="Times New Roman" w:cs="Times New Roman"/>
                <w:bCs/>
                <w:color w:val="auto"/>
                <w:sz w:val="24"/>
                <w:highlight w:val="none"/>
                <w:u w:val="none"/>
                <w:lang w:val="en-US" w:eastAsia="zh-CN"/>
              </w:rPr>
              <w:t>0.</w:t>
            </w:r>
            <w:r>
              <w:rPr>
                <w:rFonts w:hint="eastAsia" w:cs="Times New Roman"/>
                <w:bCs/>
                <w:color w:val="auto"/>
                <w:sz w:val="24"/>
                <w:highlight w:val="none"/>
                <w:u w:val="none"/>
                <w:lang w:val="en-US" w:eastAsia="zh-CN"/>
              </w:rPr>
              <w:t>05</w:t>
            </w:r>
            <w:r>
              <w:rPr>
                <w:rFonts w:hint="default" w:ascii="Times New Roman" w:hAnsi="Times New Roman" w:cs="Times New Roman"/>
                <w:bCs/>
                <w:color w:val="auto"/>
                <w:sz w:val="24"/>
                <w:highlight w:val="none"/>
                <w:u w:val="none"/>
                <w:lang w:eastAsia="zh-CN"/>
              </w:rPr>
              <w:t>/a</w:t>
            </w:r>
            <w:r>
              <w:rPr>
                <w:rFonts w:hint="eastAsia" w:ascii="Times New Roman" w:hAnsi="Times New Roman" w:cs="Times New Roman"/>
                <w:bCs/>
                <w:color w:val="auto"/>
                <w:sz w:val="24"/>
                <w:highlight w:val="none"/>
                <w:u w:val="none"/>
                <w:lang w:eastAsia="zh-CN"/>
              </w:rPr>
              <w:t>。</w:t>
            </w:r>
            <w:r>
              <w:rPr>
                <w:rFonts w:hint="eastAsia" w:cs="Times New Roman"/>
                <w:sz w:val="24"/>
                <w:highlight w:val="none"/>
                <w:lang w:val="en-US" w:eastAsia="zh-CN"/>
              </w:rPr>
              <w:t>废柔性树脂版</w:t>
            </w:r>
            <w:r>
              <w:rPr>
                <w:rFonts w:hint="default" w:ascii="Times New Roman" w:hAnsi="Times New Roman" w:cs="Times New Roman"/>
                <w:bCs/>
                <w:color w:val="auto"/>
                <w:sz w:val="24"/>
                <w:highlight w:val="none"/>
                <w:u w:val="none"/>
                <w:lang w:eastAsia="zh-CN"/>
              </w:rPr>
              <w:t>危废类别为HW49其他废物，危险特性为T（毒性）</w:t>
            </w:r>
            <w:r>
              <w:rPr>
                <w:rFonts w:hint="default" w:ascii="Times New Roman" w:hAnsi="Times New Roman" w:cs="Times New Roman"/>
                <w:bCs/>
                <w:color w:val="auto"/>
                <w:sz w:val="24"/>
                <w:highlight w:val="none"/>
                <w:u w:val="none"/>
                <w:lang w:val="en-US" w:eastAsia="zh-CN"/>
              </w:rPr>
              <w:t>或I</w:t>
            </w:r>
            <w:r>
              <w:rPr>
                <w:rFonts w:hint="eastAsia" w:ascii="Times New Roman" w:hAnsi="Times New Roman" w:cs="Times New Roman"/>
                <w:bCs/>
                <w:color w:val="auto"/>
                <w:sz w:val="24"/>
                <w:highlight w:val="none"/>
                <w:u w:val="none"/>
                <w:lang w:val="en-US" w:eastAsia="zh-CN"/>
              </w:rPr>
              <w:t>n</w:t>
            </w:r>
            <w:r>
              <w:rPr>
                <w:rFonts w:hint="default" w:ascii="Times New Roman" w:hAnsi="Times New Roman" w:cs="Times New Roman"/>
                <w:bCs/>
                <w:color w:val="auto"/>
                <w:sz w:val="24"/>
                <w:highlight w:val="none"/>
                <w:u w:val="none"/>
                <w:lang w:val="en-US" w:eastAsia="zh-CN"/>
              </w:rPr>
              <w:t>（</w:t>
            </w:r>
            <w:r>
              <w:rPr>
                <w:rFonts w:hint="eastAsia" w:ascii="Times New Roman" w:hAnsi="Times New Roman" w:cs="Times New Roman"/>
                <w:bCs/>
                <w:color w:val="auto"/>
                <w:sz w:val="24"/>
                <w:highlight w:val="none"/>
                <w:u w:val="none"/>
                <w:lang w:val="en-US" w:eastAsia="zh-CN"/>
              </w:rPr>
              <w:t>感染</w:t>
            </w:r>
            <w:r>
              <w:rPr>
                <w:rFonts w:hint="default" w:ascii="Times New Roman" w:hAnsi="Times New Roman" w:cs="Times New Roman"/>
                <w:bCs/>
                <w:color w:val="auto"/>
                <w:sz w:val="24"/>
                <w:highlight w:val="none"/>
                <w:u w:val="none"/>
                <w:lang w:val="en-US" w:eastAsia="zh-CN"/>
              </w:rPr>
              <w:t>性）</w:t>
            </w:r>
            <w:r>
              <w:rPr>
                <w:rFonts w:hint="default" w:ascii="Times New Roman" w:hAnsi="Times New Roman" w:cs="Times New Roman"/>
                <w:bCs/>
                <w:color w:val="auto"/>
                <w:sz w:val="24"/>
                <w:highlight w:val="none"/>
                <w:u w:val="none"/>
                <w:lang w:eastAsia="zh-CN"/>
              </w:rPr>
              <w:t>，本项目</w:t>
            </w:r>
            <w:r>
              <w:rPr>
                <w:rFonts w:hint="eastAsia" w:cs="Times New Roman"/>
                <w:sz w:val="24"/>
                <w:highlight w:val="none"/>
                <w:lang w:val="en-US" w:eastAsia="zh-CN"/>
              </w:rPr>
              <w:t>废柔性树脂版</w:t>
            </w:r>
            <w:r>
              <w:rPr>
                <w:rFonts w:hint="eastAsia" w:cs="Times New Roman"/>
                <w:bCs/>
                <w:color w:val="auto"/>
                <w:sz w:val="24"/>
                <w:highlight w:val="none"/>
                <w:u w:val="none"/>
                <w:lang w:val="en-US" w:eastAsia="zh-CN"/>
              </w:rPr>
              <w:t>的产生量为5块</w:t>
            </w:r>
            <w:r>
              <w:rPr>
                <w:rFonts w:hint="default" w:ascii="Times New Roman" w:hAnsi="Times New Roman" w:cs="Times New Roman"/>
                <w:bCs/>
                <w:color w:val="auto"/>
                <w:sz w:val="24"/>
                <w:highlight w:val="none"/>
                <w:u w:val="none"/>
                <w:lang w:eastAsia="zh-CN"/>
              </w:rPr>
              <w:t>/a</w:t>
            </w:r>
            <w:r>
              <w:rPr>
                <w:rFonts w:hint="eastAsia" w:ascii="Times New Roman" w:hAnsi="Times New Roman" w:cs="Times New Roman"/>
                <w:bCs/>
                <w:color w:val="auto"/>
                <w:sz w:val="24"/>
                <w:highlight w:val="none"/>
                <w:u w:val="none"/>
                <w:lang w:eastAsia="zh-CN"/>
              </w:rPr>
              <w:t>。</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eastAsia="zh-CN"/>
              </w:rPr>
            </w:pPr>
            <w:r>
              <w:rPr>
                <w:rFonts w:hint="default" w:ascii="Times New Roman" w:hAnsi="Times New Roman" w:cs="Times New Roman"/>
                <w:bCs/>
                <w:color w:val="auto"/>
                <w:sz w:val="24"/>
                <w:highlight w:val="none"/>
                <w:u w:val="none"/>
                <w:lang w:eastAsia="zh-CN"/>
              </w:rPr>
              <w:t>在危险废物产生、收集、转运、贮存过程中可能会产生散落和泄露情况，会对水体和土壤环境造成污染。本项目依托现有专门的危废暂存处暂存危险废物，然后定期交由具有资质的单位处理，贮存危险废物必须采取符合国家环境保护标准的防护措施，并不得超过一年；确需延长期限的，必须报经原批准经营许可证的环境保护行政主管部门批准。禁止将危险废物混入非危险废物中贮存。将危废收集后，严格按照国家环保总局环发[1999]05号令颁布的《危险废物转移联单管理办法》定期交由具有资质的单位统一处置，并根据《危险废物收集 贮存 运输技术规范》（HJ2025)、《危险废物贮存污染控制标准》（GB18597-2001）相关要求，提出以上措施，做好相关工作，危险废物得到妥善处置，对环境影响不大。</w:t>
            </w:r>
          </w:p>
          <w:p>
            <w:pPr>
              <w:adjustRightInd w:val="0"/>
              <w:snapToGrid w:val="0"/>
              <w:spacing w:line="360" w:lineRule="auto"/>
              <w:ind w:firstLine="480" w:firstLineChars="200"/>
              <w:rPr>
                <w:rFonts w:hint="default" w:ascii="Times New Roman" w:hAnsi="Times New Roman" w:eastAsia="宋体" w:cs="Times New Roman"/>
                <w:b/>
                <w:color w:val="auto"/>
                <w:sz w:val="24"/>
                <w:highlight w:val="none"/>
                <w:u w:val="none"/>
              </w:rPr>
            </w:pPr>
            <w:r>
              <w:rPr>
                <w:rFonts w:hint="default" w:ascii="Times New Roman" w:hAnsi="Times New Roman" w:eastAsia="宋体" w:cs="Times New Roman"/>
                <w:bCs/>
                <w:color w:val="auto"/>
                <w:sz w:val="24"/>
                <w:highlight w:val="none"/>
                <w:u w:val="none"/>
              </w:rPr>
              <w:t>评价认为，建设项目固体废物全部妥善处置，能够避免固体废物排放对环境的二次污染，不会对当地的景观环境和生态环境产生不利影响。</w:t>
            </w:r>
          </w:p>
          <w:p>
            <w:pPr>
              <w:bidi w:val="0"/>
              <w:ind w:firstLine="482" w:firstLineChars="200"/>
              <w:rPr>
                <w:rFonts w:hint="default" w:ascii="Times New Roman" w:hAnsi="Times New Roman" w:eastAsia="宋体" w:cs="Times New Roman"/>
                <w:b/>
                <w:bCs/>
                <w:lang w:val="en-US" w:eastAsia="zh-CN"/>
              </w:rPr>
            </w:pPr>
            <w:r>
              <w:rPr>
                <w:rFonts w:hint="default" w:ascii="Times New Roman" w:hAnsi="Times New Roman" w:eastAsia="宋体" w:cs="Times New Roman"/>
                <w:b/>
                <w:sz w:val="24"/>
                <w:highlight w:val="none"/>
              </w:rPr>
              <w:t>（</w:t>
            </w:r>
            <w:r>
              <w:rPr>
                <w:rFonts w:hint="default" w:ascii="Times New Roman" w:hAnsi="Times New Roman" w:eastAsia="宋体" w:cs="Times New Roman"/>
                <w:b/>
                <w:sz w:val="24"/>
                <w:highlight w:val="none"/>
                <w:lang w:eastAsia="zh-CN"/>
              </w:rPr>
              <w:t>五</w:t>
            </w:r>
            <w:r>
              <w:rPr>
                <w:rFonts w:hint="default" w:ascii="Times New Roman" w:hAnsi="Times New Roman" w:eastAsia="宋体" w:cs="Times New Roman"/>
                <w:b/>
                <w:sz w:val="24"/>
                <w:highlight w:val="none"/>
              </w:rPr>
              <w:t>）</w:t>
            </w:r>
            <w:r>
              <w:rPr>
                <w:rFonts w:hint="default" w:ascii="Times New Roman" w:hAnsi="Times New Roman" w:eastAsia="宋体" w:cs="Times New Roman"/>
                <w:b/>
                <w:sz w:val="24"/>
                <w:highlight w:val="none"/>
                <w:lang w:eastAsia="zh-CN"/>
              </w:rPr>
              <w:t>、</w:t>
            </w:r>
            <w:r>
              <w:rPr>
                <w:rFonts w:hint="default" w:ascii="Times New Roman" w:hAnsi="Times New Roman" w:eastAsia="宋体" w:cs="Times New Roman"/>
                <w:b/>
                <w:sz w:val="24"/>
                <w:highlight w:val="none"/>
                <w:lang w:val="en-US" w:eastAsia="zh-CN"/>
              </w:rPr>
              <w:t>“三本账”核算</w:t>
            </w:r>
          </w:p>
          <w:p>
            <w:pPr>
              <w:adjustRightInd w:val="0"/>
              <w:snapToGrid w:val="0"/>
              <w:jc w:val="center"/>
              <w:rPr>
                <w:rFonts w:hint="default" w:ascii="Times New Roman" w:hAnsi="Times New Roman" w:eastAsia="宋体" w:cs="Times New Roman"/>
                <w:sz w:val="24"/>
                <w:lang w:eastAsia="zh-CN"/>
              </w:rPr>
            </w:pPr>
            <w:r>
              <w:rPr>
                <w:rFonts w:hint="default" w:ascii="Times New Roman" w:hAnsi="Times New Roman" w:eastAsia="宋体" w:cs="Times New Roman"/>
                <w:sz w:val="24"/>
              </w:rPr>
              <w:t>表</w:t>
            </w:r>
            <w:r>
              <w:rPr>
                <w:rFonts w:hint="default" w:ascii="Times New Roman" w:hAnsi="Times New Roman" w:eastAsia="宋体" w:cs="Times New Roman"/>
                <w:sz w:val="24"/>
                <w:lang w:val="en-US" w:eastAsia="zh-CN"/>
              </w:rPr>
              <w:t>4</w:t>
            </w:r>
            <w:r>
              <w:rPr>
                <w:rFonts w:hint="eastAsia" w:ascii="Times New Roman" w:hAnsi="Times New Roman" w:eastAsia="宋体" w:cs="Times New Roman"/>
                <w:sz w:val="24"/>
                <w:lang w:val="en-US" w:eastAsia="zh-CN"/>
              </w:rPr>
              <w:t>8</w:t>
            </w:r>
            <w:r>
              <w:rPr>
                <w:rFonts w:hint="default" w:ascii="Times New Roman" w:hAnsi="Times New Roman" w:eastAsia="宋体" w:cs="Times New Roman"/>
                <w:sz w:val="24"/>
              </w:rPr>
              <w:t xml:space="preserve"> 污染物排放“三本账”核算一览表 单位：t/a</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Layout w:type="autofit"/>
              <w:tblCellMar>
                <w:top w:w="0" w:type="dxa"/>
                <w:left w:w="108" w:type="dxa"/>
                <w:bottom w:w="0" w:type="dxa"/>
                <w:right w:w="108" w:type="dxa"/>
              </w:tblCellMar>
            </w:tblPr>
            <w:tblGrid>
              <w:gridCol w:w="429"/>
              <w:gridCol w:w="579"/>
              <w:gridCol w:w="1211"/>
              <w:gridCol w:w="884"/>
              <w:gridCol w:w="1099"/>
              <w:gridCol w:w="1099"/>
              <w:gridCol w:w="794"/>
              <w:gridCol w:w="794"/>
              <w:gridCol w:w="809"/>
              <w:gridCol w:w="89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类别</w:t>
                  </w:r>
                </w:p>
              </w:tc>
              <w:tc>
                <w:tcPr>
                  <w:tcW w:w="1053" w:type="pct"/>
                  <w:gridSpan w:val="2"/>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污染物</w:t>
                  </w:r>
                </w:p>
              </w:tc>
              <w:tc>
                <w:tcPr>
                  <w:tcW w:w="520"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eastAsia" w:ascii="Times New Roman" w:hAnsi="Times New Roman" w:eastAsia="宋体" w:cs="Times New Roman"/>
                      <w:lang w:val="en-US" w:eastAsia="zh-CN"/>
                    </w:rPr>
                    <w:t>现有</w:t>
                  </w:r>
                  <w:r>
                    <w:rPr>
                      <w:rFonts w:hint="default" w:ascii="Times New Roman" w:hAnsi="Times New Roman" w:eastAsia="宋体" w:cs="Times New Roman"/>
                    </w:rPr>
                    <w:t>项目排放量</w:t>
                  </w:r>
                </w:p>
              </w:tc>
              <w:tc>
                <w:tcPr>
                  <w:tcW w:w="1746" w:type="pct"/>
                  <w:gridSpan w:val="3"/>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eastAsia" w:ascii="Times New Roman" w:hAnsi="Times New Roman" w:eastAsia="宋体" w:cs="Times New Roman"/>
                      <w:lang w:val="en-US" w:eastAsia="zh-CN"/>
                    </w:rPr>
                    <w:t>本</w:t>
                  </w:r>
                  <w:r>
                    <w:rPr>
                      <w:rFonts w:hint="default" w:ascii="Times New Roman" w:hAnsi="Times New Roman" w:eastAsia="宋体" w:cs="Times New Roman"/>
                    </w:rPr>
                    <w:t>项目</w:t>
                  </w:r>
                </w:p>
              </w:tc>
              <w:tc>
                <w:tcPr>
                  <w:tcW w:w="427"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区域替代量</w:t>
                  </w:r>
                </w:p>
              </w:tc>
              <w:tc>
                <w:tcPr>
                  <w:tcW w:w="469"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全厂排放量</w:t>
                  </w:r>
                </w:p>
              </w:tc>
              <w:tc>
                <w:tcPr>
                  <w:tcW w:w="526"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全厂排放增减量</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1053" w:type="pct"/>
                  <w:gridSpan w:val="2"/>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520"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产生量</w:t>
                  </w: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削减量</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排放量</w:t>
                  </w:r>
                </w:p>
              </w:tc>
              <w:tc>
                <w:tcPr>
                  <w:tcW w:w="427"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469"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52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废气</w:t>
                  </w:r>
                </w:p>
              </w:tc>
              <w:tc>
                <w:tcPr>
                  <w:tcW w:w="1053" w:type="pct"/>
                  <w:gridSpan w:val="2"/>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非甲烷总烃</w:t>
                  </w:r>
                </w:p>
              </w:tc>
              <w:tc>
                <w:tcPr>
                  <w:tcW w:w="520"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yellow"/>
                      <w:lang w:val="en-US" w:eastAsia="zh-CN"/>
                    </w:rPr>
                  </w:pPr>
                  <w:r>
                    <w:rPr>
                      <w:rFonts w:hint="eastAsia" w:ascii="Times New Roman" w:hAnsi="Times New Roman" w:eastAsia="宋体" w:cs="Times New Roman"/>
                      <w:szCs w:val="21"/>
                      <w:highlight w:val="none"/>
                      <w:lang w:val="en-US" w:eastAsia="zh-CN"/>
                    </w:rPr>
                    <w:t>0.0</w:t>
                  </w:r>
                  <w:r>
                    <w:rPr>
                      <w:rFonts w:hint="eastAsia" w:eastAsia="宋体" w:cs="Times New Roman"/>
                      <w:szCs w:val="21"/>
                      <w:highlight w:val="none"/>
                      <w:lang w:val="en-US" w:eastAsia="zh-CN"/>
                    </w:rPr>
                    <w:t>419</w:t>
                  </w: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0.01995</w:t>
                  </w: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0.01835</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000000" w:themeColor="text1"/>
                      <w:sz w:val="21"/>
                      <w:highlight w:val="none"/>
                      <w:lang w:val="en-US" w:eastAsia="zh-CN"/>
                      <w14:textFill>
                        <w14:solidFill>
                          <w14:schemeClr w14:val="tx1"/>
                        </w14:solidFill>
                      </w14:textFill>
                    </w:rPr>
                    <w:t>0.0016</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0.0262</w:t>
                  </w:r>
                </w:p>
              </w:tc>
              <w:tc>
                <w:tcPr>
                  <w:tcW w:w="469"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0.017</w:t>
                  </w:r>
                  <w:r>
                    <w:rPr>
                      <w:rFonts w:hint="eastAsia" w:eastAsia="宋体" w:cs="Times New Roman"/>
                      <w:highlight w:val="none"/>
                      <w:lang w:val="en-US" w:eastAsia="zh-CN"/>
                    </w:rPr>
                    <w:t>3</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-0.0246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废水</w:t>
                  </w:r>
                </w:p>
              </w:tc>
              <w:tc>
                <w:tcPr>
                  <w:tcW w:w="1053" w:type="pct"/>
                  <w:gridSpan w:val="2"/>
                  <w:tcBorders>
                    <w:tl2br w:val="nil"/>
                    <w:tr2bl w:val="nil"/>
                  </w:tcBorders>
                  <w:shd w:val="clear" w:color="auto" w:fill="auto"/>
                  <w:noWrap w:val="0"/>
                  <w:vAlign w:val="center"/>
                </w:tcPr>
                <w:p>
                  <w:pPr>
                    <w:pStyle w:val="117"/>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szCs w:val="21"/>
                    </w:rPr>
                    <w:t>水量</w:t>
                  </w:r>
                </w:p>
              </w:tc>
              <w:tc>
                <w:tcPr>
                  <w:tcW w:w="520" w:type="pct"/>
                  <w:tcBorders>
                    <w:tl2br w:val="nil"/>
                    <w:tr2bl w:val="nil"/>
                  </w:tcBorders>
                  <w:shd w:val="clear" w:color="auto" w:fill="auto"/>
                  <w:noWrap w:val="0"/>
                  <w:vAlign w:val="center"/>
                </w:tcPr>
                <w:p>
                  <w:pPr>
                    <w:pStyle w:val="117"/>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w:t>
                  </w:r>
                </w:p>
              </w:tc>
              <w:tc>
                <w:tcPr>
                  <w:tcW w:w="469"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p>
              </w:tc>
              <w:tc>
                <w:tcPr>
                  <w:tcW w:w="1053" w:type="pct"/>
                  <w:gridSpan w:val="2"/>
                  <w:tcBorders>
                    <w:tl2br w:val="nil"/>
                    <w:tr2bl w:val="nil"/>
                  </w:tcBorders>
                  <w:shd w:val="clear" w:color="auto" w:fill="auto"/>
                  <w:noWrap w:val="0"/>
                  <w:vAlign w:val="center"/>
                </w:tcPr>
                <w:p>
                  <w:pPr>
                    <w:pStyle w:val="117"/>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bCs/>
                      <w:szCs w:val="21"/>
                    </w:rPr>
                    <w:t>COD</w:t>
                  </w:r>
                </w:p>
              </w:tc>
              <w:tc>
                <w:tcPr>
                  <w:tcW w:w="520" w:type="pct"/>
                  <w:tcBorders>
                    <w:tl2br w:val="nil"/>
                    <w:tr2bl w:val="nil"/>
                  </w:tcBorders>
                  <w:shd w:val="clear" w:color="auto" w:fill="auto"/>
                  <w:noWrap w:val="0"/>
                  <w:vAlign w:val="center"/>
                </w:tcPr>
                <w:p>
                  <w:pPr>
                    <w:pStyle w:val="117"/>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lang w:val="en-US" w:eastAsia="zh-CN"/>
                    </w:rPr>
                  </w:pPr>
                  <w:r>
                    <w:rPr>
                      <w:rFonts w:hint="default" w:ascii="Times New Roman" w:hAnsi="Times New Roman" w:eastAsia="宋体" w:cs="Times New Roman"/>
                      <w:color w:val="000000"/>
                    </w:rPr>
                    <w:t>0.0036</w:t>
                  </w: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sz w:val="21"/>
                      <w:szCs w:val="21"/>
                      <w:highlight w:val="none"/>
                      <w:lang w:val="en-US" w:eastAsia="zh-CN"/>
                    </w:rPr>
                    <w:t>0</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w:t>
                  </w:r>
                </w:p>
              </w:tc>
              <w:tc>
                <w:tcPr>
                  <w:tcW w:w="809" w:type="dxa"/>
                  <w:tcBorders>
                    <w:tl2br w:val="nil"/>
                    <w:tr2bl w:val="nil"/>
                  </w:tcBorders>
                  <w:shd w:val="clear" w:color="auto" w:fill="auto"/>
                  <w:noWrap w:val="0"/>
                  <w:vAlign w:val="center"/>
                </w:tcPr>
                <w:p>
                  <w:pPr>
                    <w:pStyle w:val="117"/>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lang w:val="en-US" w:eastAsia="zh-CN"/>
                    </w:rPr>
                  </w:pPr>
                  <w:r>
                    <w:rPr>
                      <w:rFonts w:hint="default" w:ascii="Times New Roman" w:hAnsi="Times New Roman" w:eastAsia="宋体" w:cs="Times New Roman"/>
                      <w:color w:val="000000"/>
                    </w:rPr>
                    <w:t>0.0036</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p>
              </w:tc>
              <w:tc>
                <w:tcPr>
                  <w:tcW w:w="1053" w:type="pct"/>
                  <w:gridSpan w:val="2"/>
                  <w:tcBorders>
                    <w:tl2br w:val="nil"/>
                    <w:tr2bl w:val="nil"/>
                  </w:tcBorders>
                  <w:shd w:val="clear" w:color="auto" w:fill="auto"/>
                  <w:noWrap w:val="0"/>
                  <w:vAlign w:val="center"/>
                </w:tcPr>
                <w:p>
                  <w:pPr>
                    <w:pStyle w:val="117"/>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bCs/>
                      <w:szCs w:val="21"/>
                    </w:rPr>
                    <w:t>氨氮</w:t>
                  </w:r>
                </w:p>
              </w:tc>
              <w:tc>
                <w:tcPr>
                  <w:tcW w:w="520" w:type="pct"/>
                  <w:tcBorders>
                    <w:tl2br w:val="nil"/>
                    <w:tr2bl w:val="nil"/>
                  </w:tcBorders>
                  <w:shd w:val="clear" w:color="auto" w:fill="auto"/>
                  <w:noWrap w:val="0"/>
                  <w:vAlign w:val="center"/>
                </w:tcPr>
                <w:p>
                  <w:pPr>
                    <w:pStyle w:val="117"/>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lang w:val="en-US" w:eastAsia="zh-CN"/>
                    </w:rPr>
                  </w:pPr>
                  <w:r>
                    <w:rPr>
                      <w:rFonts w:hint="default" w:ascii="Times New Roman" w:hAnsi="Times New Roman" w:eastAsia="宋体" w:cs="Times New Roman"/>
                      <w:color w:val="000000"/>
                    </w:rPr>
                    <w:t>0.00</w:t>
                  </w:r>
                  <w:r>
                    <w:rPr>
                      <w:rFonts w:hint="eastAsia" w:ascii="Times New Roman" w:hAnsi="Times New Roman" w:eastAsia="宋体" w:cs="Times New Roman"/>
                      <w:color w:val="000000"/>
                      <w:lang w:val="en-US" w:eastAsia="zh-CN"/>
                    </w:rPr>
                    <w:t>04</w:t>
                  </w: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sz w:val="21"/>
                      <w:szCs w:val="21"/>
                      <w:highlight w:val="none"/>
                      <w:lang w:val="en-US" w:eastAsia="zh-CN"/>
                    </w:rPr>
                    <w:t>0</w:t>
                  </w:r>
                </w:p>
              </w:tc>
              <w:tc>
                <w:tcPr>
                  <w:tcW w:w="645"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w:t>
                  </w:r>
                </w:p>
              </w:tc>
              <w:tc>
                <w:tcPr>
                  <w:tcW w:w="809" w:type="dxa"/>
                  <w:tcBorders>
                    <w:tl2br w:val="nil"/>
                    <w:tr2bl w:val="nil"/>
                  </w:tcBorders>
                  <w:shd w:val="clear" w:color="auto" w:fill="auto"/>
                  <w:noWrap w:val="0"/>
                  <w:vAlign w:val="center"/>
                </w:tcPr>
                <w:p>
                  <w:pPr>
                    <w:pStyle w:val="117"/>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lang w:val="en-US" w:eastAsia="zh-CN"/>
                    </w:rPr>
                  </w:pPr>
                  <w:r>
                    <w:rPr>
                      <w:rFonts w:hint="default" w:ascii="Times New Roman" w:hAnsi="Times New Roman" w:eastAsia="宋体" w:cs="Times New Roman"/>
                      <w:color w:val="000000"/>
                    </w:rPr>
                    <w:t>0.00</w:t>
                  </w:r>
                  <w:r>
                    <w:rPr>
                      <w:rFonts w:hint="eastAsia" w:ascii="Times New Roman" w:hAnsi="Times New Roman" w:eastAsia="宋体" w:cs="Times New Roman"/>
                      <w:color w:val="000000"/>
                      <w:lang w:val="en-US" w:eastAsia="zh-CN"/>
                    </w:rPr>
                    <w:t>04</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固体</w:t>
                  </w:r>
                </w:p>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废物</w:t>
                  </w:r>
                </w:p>
              </w:tc>
              <w:tc>
                <w:tcPr>
                  <w:tcW w:w="343"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r>
                    <w:rPr>
                      <w:rFonts w:hint="default" w:ascii="Times New Roman" w:hAnsi="Times New Roman" w:eastAsia="宋体" w:cs="Times New Roman"/>
                    </w:rPr>
                    <w:t>一般固废</w:t>
                  </w: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szCs w:val="21"/>
                    </w:rPr>
                  </w:pPr>
                  <w:r>
                    <w:rPr>
                      <w:rFonts w:hint="default" w:ascii="Times New Roman" w:hAnsi="Times New Roman" w:cs="Times New Roman"/>
                      <w:bCs/>
                      <w:color w:val="000000"/>
                      <w:sz w:val="21"/>
                      <w:szCs w:val="21"/>
                      <w:highlight w:val="none"/>
                      <w:lang w:eastAsia="zh-CN"/>
                    </w:rPr>
                    <w:t>不合格产品</w:t>
                  </w:r>
                </w:p>
              </w:tc>
              <w:tc>
                <w:tcPr>
                  <w:tcW w:w="5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lang w:val="en-US" w:eastAsia="zh-CN"/>
                    </w:rPr>
                  </w:pPr>
                  <w:r>
                    <w:rPr>
                      <w:rFonts w:hint="eastAsia" w:cs="Times New Roman"/>
                      <w:color w:val="auto"/>
                      <w:sz w:val="21"/>
                      <w:szCs w:val="21"/>
                      <w:highlight w:val="none"/>
                      <w:lang w:val="en-US" w:eastAsia="zh-CN"/>
                    </w:rPr>
                    <w:t>2</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69"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eastAsia="宋体" w:cs="Times New Roman"/>
                      <w:lang w:val="en-US" w:eastAsia="zh-CN"/>
                    </w:rPr>
                    <w:t>2.2</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eastAsia="宋体" w:cs="Times New Roman"/>
                      <w:lang w:val="en-US" w:eastAsia="zh-CN"/>
                    </w:rPr>
                    <w:t>+0.2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343"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szCs w:val="21"/>
                    </w:rPr>
                  </w:pPr>
                  <w:r>
                    <w:rPr>
                      <w:rFonts w:hint="default" w:ascii="Times New Roman" w:hAnsi="Times New Roman" w:cs="Times New Roman"/>
                      <w:bCs/>
                      <w:color w:val="000000"/>
                      <w:sz w:val="21"/>
                      <w:szCs w:val="21"/>
                      <w:highlight w:val="none"/>
                      <w:lang w:eastAsia="zh-CN"/>
                    </w:rPr>
                    <w:t>废包装物</w:t>
                  </w:r>
                </w:p>
              </w:tc>
              <w:tc>
                <w:tcPr>
                  <w:tcW w:w="5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lang w:val="en-US" w:eastAsia="zh-CN"/>
                    </w:rPr>
                  </w:pPr>
                  <w:r>
                    <w:rPr>
                      <w:rFonts w:hint="default" w:ascii="Times New Roman" w:hAnsi="Times New Roman"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5</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05</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05</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69"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eastAsia="宋体" w:cs="Times New Roman"/>
                      <w:lang w:val="en-US" w:eastAsia="zh-CN"/>
                    </w:rPr>
                    <w:t>0.55</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eastAsia="宋体" w:cs="Times New Roman"/>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343"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szCs w:val="21"/>
                    </w:rPr>
                  </w:pPr>
                  <w:r>
                    <w:rPr>
                      <w:rFonts w:hint="default" w:ascii="Times New Roman" w:hAnsi="Times New Roman" w:cs="Times New Roman"/>
                      <w:bCs/>
                      <w:color w:val="000000"/>
                      <w:sz w:val="21"/>
                      <w:szCs w:val="21"/>
                      <w:highlight w:val="none"/>
                      <w:lang w:eastAsia="zh-CN"/>
                    </w:rPr>
                    <w:t>生活垃圾</w:t>
                  </w:r>
                </w:p>
              </w:tc>
              <w:tc>
                <w:tcPr>
                  <w:tcW w:w="5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lang w:val="en-US" w:eastAsia="zh-CN"/>
                    </w:rPr>
                  </w:pPr>
                  <w:r>
                    <w:rPr>
                      <w:rFonts w:hint="eastAsia" w:ascii="Times New Roman" w:hAnsi="Times New Roman" w:cs="Times New Roman"/>
                      <w:color w:val="auto"/>
                      <w:sz w:val="21"/>
                      <w:szCs w:val="21"/>
                      <w:highlight w:val="none"/>
                      <w:lang w:val="en-US" w:eastAsia="zh-CN"/>
                    </w:rPr>
                    <w:t>1.5</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469"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343"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危险废物</w:t>
                  </w: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rPr>
                  </w:pPr>
                  <w:r>
                    <w:rPr>
                      <w:rFonts w:hint="eastAsia" w:cs="Times New Roman"/>
                      <w:bCs/>
                      <w:color w:val="000000"/>
                      <w:sz w:val="21"/>
                      <w:szCs w:val="21"/>
                      <w:highlight w:val="none"/>
                      <w:lang w:val="en-US" w:eastAsia="zh-CN"/>
                    </w:rPr>
                    <w:t>含油废抹布</w:t>
                  </w:r>
                </w:p>
              </w:tc>
              <w:tc>
                <w:tcPr>
                  <w:tcW w:w="5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yellow"/>
                      <w:lang w:val="en-US" w:eastAsia="zh-CN"/>
                    </w:rPr>
                  </w:pPr>
                  <w:r>
                    <w:rPr>
                      <w:rFonts w:hint="eastAsia"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03</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auto"/>
                      <w:sz w:val="21"/>
                      <w:szCs w:val="21"/>
                      <w:highlight w:val="none"/>
                      <w:lang w:val="en-US" w:eastAsia="zh-CN"/>
                    </w:rPr>
                    <w:t>0.03</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eastAsia="宋体" w:cs="Times New Roman"/>
                      <w:color w:val="auto"/>
                      <w:sz w:val="21"/>
                      <w:szCs w:val="21"/>
                      <w:highlight w:val="none"/>
                      <w:lang w:val="en-US" w:eastAsia="zh-CN"/>
                    </w:rPr>
                    <w:t>0</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eastAsia="宋体" w:cs="Times New Roman"/>
                      <w:highlight w:val="none"/>
                      <w:lang w:val="en-US" w:eastAsia="zh-CN"/>
                    </w:rPr>
                    <w:t>0.03</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w:t>
                  </w:r>
                </w:p>
              </w:tc>
              <w:tc>
                <w:tcPr>
                  <w:tcW w:w="469"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eastAsia="宋体" w:cs="Times New Roman"/>
                      <w:highlight w:val="none"/>
                      <w:lang w:val="en-US" w:eastAsia="zh-CN"/>
                    </w:rPr>
                    <w:t>0.06</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eastAsia="宋体" w:cs="Times New Roman"/>
                      <w:highlight w:val="none"/>
                      <w:lang w:val="en-US" w:eastAsia="zh-CN"/>
                    </w:rPr>
                    <w:t>+0.03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343"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rPr>
                  </w:pPr>
                  <w:r>
                    <w:rPr>
                      <w:rFonts w:hint="default" w:ascii="Times New Roman" w:hAnsi="Times New Roman" w:cs="Times New Roman"/>
                      <w:bCs/>
                      <w:color w:val="000000"/>
                      <w:sz w:val="21"/>
                      <w:szCs w:val="21"/>
                      <w:highlight w:val="none"/>
                      <w:lang w:eastAsia="zh-CN"/>
                    </w:rPr>
                    <w:t>废活性炭</w:t>
                  </w:r>
                </w:p>
              </w:tc>
              <w:tc>
                <w:tcPr>
                  <w:tcW w:w="5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yellow"/>
                      <w:lang w:val="en-US" w:eastAsia="zh-CN"/>
                    </w:rPr>
                  </w:pPr>
                  <w:r>
                    <w:rPr>
                      <w:rFonts w:hint="eastAsia"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2632</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0</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w:t>
                  </w:r>
                </w:p>
              </w:tc>
              <w:tc>
                <w:tcPr>
                  <w:tcW w:w="469"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0</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343"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lang w:eastAsia="zh-CN"/>
                    </w:rPr>
                  </w:pPr>
                  <w:r>
                    <w:rPr>
                      <w:rFonts w:hint="eastAsia" w:cs="Times New Roman"/>
                      <w:bCs/>
                      <w:color w:val="000000"/>
                      <w:sz w:val="21"/>
                      <w:szCs w:val="21"/>
                      <w:highlight w:val="none"/>
                      <w:lang w:val="en-US" w:eastAsia="zh-CN"/>
                    </w:rPr>
                    <w:t>废过滤棉</w:t>
                  </w:r>
                </w:p>
              </w:tc>
              <w:tc>
                <w:tcPr>
                  <w:tcW w:w="5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yellow"/>
                      <w:lang w:val="en-US" w:eastAsia="zh-CN"/>
                    </w:rPr>
                  </w:pPr>
                  <w:r>
                    <w:rPr>
                      <w:rFonts w:hint="eastAsia" w:cs="Times New Roman"/>
                      <w:color w:val="auto"/>
                      <w:sz w:val="21"/>
                      <w:szCs w:val="21"/>
                      <w:highlight w:val="none"/>
                      <w:lang w:val="en-US" w:eastAsia="zh-CN"/>
                    </w:rPr>
                    <w:t>0.002</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0</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w:t>
                  </w:r>
                </w:p>
              </w:tc>
              <w:tc>
                <w:tcPr>
                  <w:tcW w:w="469"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0</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343"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rPr>
                  </w:pPr>
                  <w:r>
                    <w:rPr>
                      <w:rFonts w:hint="eastAsia" w:cs="Times New Roman"/>
                      <w:bCs/>
                      <w:color w:val="000000"/>
                      <w:sz w:val="21"/>
                      <w:szCs w:val="21"/>
                      <w:highlight w:val="none"/>
                      <w:lang w:val="en-US" w:eastAsia="zh-CN"/>
                    </w:rPr>
                    <w:t>废灯管</w:t>
                  </w:r>
                </w:p>
              </w:tc>
              <w:tc>
                <w:tcPr>
                  <w:tcW w:w="5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yellow"/>
                      <w:lang w:val="en-US" w:eastAsia="zh-CN"/>
                    </w:rPr>
                  </w:pPr>
                  <w:r>
                    <w:rPr>
                      <w:rFonts w:hint="eastAsia" w:cs="Times New Roman"/>
                      <w:color w:val="auto"/>
                      <w:sz w:val="21"/>
                      <w:szCs w:val="21"/>
                      <w:highlight w:val="none"/>
                      <w:lang w:val="en-US" w:eastAsia="zh-CN"/>
                    </w:rPr>
                    <w:t>20根/a</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rPr>
                  </w:pPr>
                  <w:r>
                    <w:rPr>
                      <w:rFonts w:hint="eastAsia" w:ascii="Times New Roman" w:hAnsi="Times New Roman" w:eastAsia="宋体" w:cs="Times New Roman"/>
                      <w:highlight w:val="none"/>
                      <w:lang w:val="en-US" w:eastAsia="zh-CN"/>
                    </w:rPr>
                    <w:t>0</w:t>
                  </w:r>
                </w:p>
              </w:tc>
              <w:tc>
                <w:tcPr>
                  <w:tcW w:w="45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w:t>
                  </w:r>
                </w:p>
              </w:tc>
              <w:tc>
                <w:tcPr>
                  <w:tcW w:w="469"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w:t>
                  </w:r>
                </w:p>
              </w:tc>
              <w:tc>
                <w:tcPr>
                  <w:tcW w:w="526"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343"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Cs w:val="21"/>
                    </w:rPr>
                  </w:pPr>
                  <w:r>
                    <w:rPr>
                      <w:rFonts w:hint="eastAsia" w:ascii="Times New Roman" w:hAnsi="Times New Roman" w:cs="Times New Roman"/>
                      <w:bCs/>
                      <w:color w:val="000000"/>
                      <w:sz w:val="21"/>
                      <w:szCs w:val="21"/>
                      <w:highlight w:val="none"/>
                      <w:lang w:val="en-US" w:eastAsia="zh-CN"/>
                    </w:rPr>
                    <w:t>废</w:t>
                  </w:r>
                  <w:r>
                    <w:rPr>
                      <w:rFonts w:hint="eastAsia" w:cs="Times New Roman"/>
                      <w:bCs/>
                      <w:color w:val="000000"/>
                      <w:sz w:val="21"/>
                      <w:szCs w:val="21"/>
                      <w:highlight w:val="none"/>
                      <w:lang w:val="en-US" w:eastAsia="zh-CN"/>
                    </w:rPr>
                    <w:t>柔性树脂</w:t>
                  </w:r>
                  <w:r>
                    <w:rPr>
                      <w:rFonts w:hint="eastAsia" w:ascii="Times New Roman" w:hAnsi="Times New Roman" w:cs="Times New Roman"/>
                      <w:bCs/>
                      <w:color w:val="000000"/>
                      <w:sz w:val="21"/>
                      <w:szCs w:val="21"/>
                      <w:highlight w:val="none"/>
                      <w:lang w:val="en-US" w:eastAsia="zh-CN"/>
                    </w:rPr>
                    <w:t>版</w:t>
                  </w:r>
                </w:p>
              </w:tc>
              <w:tc>
                <w:tcPr>
                  <w:tcW w:w="5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yellow"/>
                      <w:lang w:val="en-US" w:eastAsia="zh-CN"/>
                    </w:rPr>
                  </w:pPr>
                  <w:r>
                    <w:rPr>
                      <w:rFonts w:hint="eastAsia" w:cs="Times New Roman"/>
                      <w:color w:val="auto"/>
                      <w:sz w:val="21"/>
                      <w:szCs w:val="21"/>
                      <w:highlight w:val="none"/>
                      <w:vertAlign w:val="baseline"/>
                      <w:lang w:val="en-US" w:eastAsia="zh-CN"/>
                    </w:rPr>
                    <w:t>5块</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yellow"/>
                      <w:lang w:val="en-US" w:eastAsia="zh-CN"/>
                    </w:rPr>
                  </w:pPr>
                  <w:r>
                    <w:rPr>
                      <w:rFonts w:hint="eastAsia" w:cs="Times New Roman"/>
                      <w:color w:val="auto"/>
                      <w:sz w:val="21"/>
                      <w:szCs w:val="21"/>
                      <w:highlight w:val="none"/>
                      <w:vertAlign w:val="baseline"/>
                      <w:lang w:val="en-US" w:eastAsia="zh-CN"/>
                    </w:rPr>
                    <w:t>5块</w:t>
                  </w:r>
                </w:p>
              </w:tc>
              <w:tc>
                <w:tcPr>
                  <w:tcW w:w="645"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yellow"/>
                      <w:lang w:val="en-US" w:eastAsia="zh-CN"/>
                    </w:rPr>
                  </w:pPr>
                  <w:r>
                    <w:rPr>
                      <w:rFonts w:hint="eastAsia" w:cs="Times New Roman"/>
                      <w:color w:val="auto"/>
                      <w:sz w:val="21"/>
                      <w:szCs w:val="21"/>
                      <w:highlight w:val="none"/>
                      <w:vertAlign w:val="baseline"/>
                      <w:lang w:val="en-US" w:eastAsia="zh-CN"/>
                    </w:rPr>
                    <w:t>0</w:t>
                  </w:r>
                </w:p>
              </w:tc>
              <w:tc>
                <w:tcPr>
                  <w:tcW w:w="794"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cs="Times New Roman"/>
                      <w:color w:val="auto"/>
                      <w:sz w:val="21"/>
                      <w:szCs w:val="21"/>
                      <w:highlight w:val="none"/>
                      <w:vertAlign w:val="baseline"/>
                      <w:lang w:val="en-US" w:eastAsia="zh-CN"/>
                    </w:rPr>
                    <w:t>5块</w:t>
                  </w:r>
                </w:p>
              </w:tc>
              <w:tc>
                <w:tcPr>
                  <w:tcW w:w="427" w:type="pc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w:t>
                  </w:r>
                </w:p>
              </w:tc>
              <w:tc>
                <w:tcPr>
                  <w:tcW w:w="809"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cs="Times New Roman"/>
                      <w:color w:val="auto"/>
                      <w:sz w:val="21"/>
                      <w:szCs w:val="21"/>
                      <w:highlight w:val="none"/>
                      <w:vertAlign w:val="baseline"/>
                      <w:lang w:val="en-US" w:eastAsia="zh-CN"/>
                    </w:rPr>
                    <w:t>10块</w:t>
                  </w:r>
                </w:p>
              </w:tc>
              <w:tc>
                <w:tcPr>
                  <w:tcW w:w="894" w:type="dxa"/>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cs="Times New Roman"/>
                      <w:color w:val="auto"/>
                      <w:sz w:val="21"/>
                      <w:szCs w:val="21"/>
                      <w:highlight w:val="none"/>
                      <w:vertAlign w:val="baseline"/>
                      <w:lang w:val="en-US" w:eastAsia="zh-CN"/>
                    </w:rPr>
                    <w:t>+5块</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343"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Cs w:val="21"/>
                    </w:rPr>
                  </w:pPr>
                  <w:r>
                    <w:rPr>
                      <w:rFonts w:hint="default" w:ascii="Times New Roman" w:hAnsi="Times New Roman" w:cs="Times New Roman"/>
                      <w:bCs/>
                      <w:color w:val="000000"/>
                      <w:sz w:val="21"/>
                      <w:szCs w:val="21"/>
                      <w:highlight w:val="none"/>
                      <w:lang w:val="en-US" w:eastAsia="zh-CN"/>
                    </w:rPr>
                    <w:t>含水性油墨的废弃包装物</w:t>
                  </w:r>
                </w:p>
              </w:tc>
              <w:tc>
                <w:tcPr>
                  <w:tcW w:w="520"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cs="Times New Roman"/>
                      <w:color w:val="auto"/>
                      <w:sz w:val="21"/>
                      <w:szCs w:val="21"/>
                      <w:highlight w:val="none"/>
                      <w:lang w:val="en-US" w:eastAsia="zh-CN"/>
                    </w:rPr>
                    <w:t>0.5</w:t>
                  </w:r>
                </w:p>
              </w:tc>
              <w:tc>
                <w:tcPr>
                  <w:tcW w:w="645"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645" w:type="pct"/>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eastAsia="宋体" w:cs="Times New Roman"/>
                      <w:color w:val="auto"/>
                      <w:sz w:val="21"/>
                      <w:szCs w:val="21"/>
                      <w:highlight w:val="none"/>
                      <w:lang w:val="en-US" w:eastAsia="zh-CN"/>
                    </w:rPr>
                    <w:t>0</w:t>
                  </w:r>
                </w:p>
              </w:tc>
              <w:tc>
                <w:tcPr>
                  <w:tcW w:w="794" w:type="dxa"/>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427" w:type="pct"/>
                  <w:vMerge w:val="restart"/>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r>
                    <w:rPr>
                      <w:rFonts w:hint="eastAsia" w:eastAsia="宋体" w:cs="Times New Roman"/>
                      <w:highlight w:val="none"/>
                      <w:lang w:val="en-US" w:eastAsia="zh-CN"/>
                    </w:rPr>
                    <w:t>0</w:t>
                  </w:r>
                </w:p>
              </w:tc>
              <w:tc>
                <w:tcPr>
                  <w:tcW w:w="809" w:type="dxa"/>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auto"/>
                      <w:sz w:val="21"/>
                      <w:szCs w:val="21"/>
                      <w:highlight w:val="none"/>
                      <w:lang w:val="en-US" w:eastAsia="zh-CN"/>
                    </w:rPr>
                    <w:t>0.55</w:t>
                  </w:r>
                </w:p>
              </w:tc>
              <w:tc>
                <w:tcPr>
                  <w:tcW w:w="894" w:type="dxa"/>
                  <w:vMerge w:val="restar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2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343"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rPr>
                  </w:pPr>
                </w:p>
              </w:tc>
              <w:tc>
                <w:tcPr>
                  <w:tcW w:w="710" w:type="pct"/>
                  <w:tcBorders>
                    <w:tl2br w:val="nil"/>
                    <w:tr2bl w:val="nil"/>
                  </w:tcBorders>
                  <w:shd w:val="clear" w:color="auto" w:fill="auto"/>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Cs w:val="21"/>
                      <w:highlight w:val="none"/>
                      <w:lang w:eastAsia="zh-CN"/>
                    </w:rPr>
                  </w:pPr>
                  <w:r>
                    <w:rPr>
                      <w:rFonts w:hint="default" w:ascii="Times New Roman" w:hAnsi="Times New Roman" w:cs="Times New Roman"/>
                      <w:bCs/>
                      <w:color w:val="000000"/>
                      <w:sz w:val="21"/>
                      <w:szCs w:val="21"/>
                      <w:highlight w:val="none"/>
                      <w:lang w:val="en-US" w:eastAsia="zh-CN"/>
                    </w:rPr>
                    <w:t>含有工业酒精的废弃抹布及包装物</w:t>
                  </w:r>
                </w:p>
              </w:tc>
              <w:tc>
                <w:tcPr>
                  <w:tcW w:w="520"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highlight w:val="yellow"/>
                      <w:lang w:val="en-US" w:eastAsia="zh-CN"/>
                    </w:rPr>
                  </w:pPr>
                </w:p>
              </w:tc>
              <w:tc>
                <w:tcPr>
                  <w:tcW w:w="645"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645" w:type="pct"/>
                  <w:vMerge w:val="continue"/>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45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p>
              </w:tc>
              <w:tc>
                <w:tcPr>
                  <w:tcW w:w="427"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p>
              </w:tc>
              <w:tc>
                <w:tcPr>
                  <w:tcW w:w="469"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p>
              </w:tc>
              <w:tc>
                <w:tcPr>
                  <w:tcW w:w="526" w:type="pct"/>
                  <w:vMerge w:val="continue"/>
                  <w:tcBorders>
                    <w:tl2br w:val="nil"/>
                    <w:tr2bl w:val="nil"/>
                  </w:tcBorders>
                  <w:shd w:val="clear" w:color="auto" w:fill="auto"/>
                  <w:noWrap w:val="0"/>
                  <w:vAlign w:val="center"/>
                </w:tcPr>
                <w:p>
                  <w:pPr>
                    <w:pStyle w:val="108"/>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highlight w:val="none"/>
                      <w:lang w:val="en-US" w:eastAsia="zh-CN"/>
                    </w:rPr>
                  </w:pPr>
                </w:p>
              </w:tc>
            </w:tr>
          </w:tbl>
          <w:p>
            <w:pPr>
              <w:tabs>
                <w:tab w:val="left" w:pos="3255"/>
              </w:tabs>
              <w:adjustRightInd w:val="0"/>
              <w:snapToGrid w:val="0"/>
              <w:spacing w:line="360" w:lineRule="auto"/>
              <w:ind w:firstLine="482" w:firstLineChars="200"/>
              <w:rPr>
                <w:rFonts w:ascii="Times New Roman" w:hAnsi="Times New Roman"/>
                <w:b/>
                <w:sz w:val="24"/>
                <w:highlight w:val="none"/>
              </w:rPr>
            </w:pPr>
            <w:r>
              <w:rPr>
                <w:rFonts w:ascii="Times New Roman" w:hAnsi="Times New Roman"/>
                <w:b/>
                <w:sz w:val="24"/>
                <w:highlight w:val="none"/>
              </w:rPr>
              <w:t>（</w:t>
            </w:r>
            <w:r>
              <w:rPr>
                <w:rFonts w:hint="eastAsia"/>
                <w:b/>
                <w:sz w:val="24"/>
                <w:highlight w:val="none"/>
                <w:lang w:val="en-US" w:eastAsia="zh-CN"/>
              </w:rPr>
              <w:t>六</w:t>
            </w:r>
            <w:r>
              <w:rPr>
                <w:rFonts w:ascii="Times New Roman" w:hAnsi="Times New Roman"/>
                <w:b/>
                <w:sz w:val="24"/>
                <w:highlight w:val="none"/>
              </w:rPr>
              <w:t>）</w:t>
            </w:r>
            <w:r>
              <w:rPr>
                <w:rFonts w:hint="eastAsia"/>
                <w:b/>
                <w:sz w:val="24"/>
                <w:highlight w:val="none"/>
                <w:lang w:eastAsia="zh-CN"/>
              </w:rPr>
              <w:t>土壤</w:t>
            </w:r>
            <w:r>
              <w:rPr>
                <w:rFonts w:ascii="Times New Roman" w:hAnsi="Times New Roman"/>
                <w:b/>
                <w:sz w:val="24"/>
                <w:highlight w:val="none"/>
              </w:rPr>
              <w:t>环境影响分析</w:t>
            </w:r>
          </w:p>
          <w:p>
            <w:pPr>
              <w:tabs>
                <w:tab w:val="left" w:pos="3255"/>
              </w:tabs>
              <w:adjustRightInd w:val="0"/>
              <w:snapToGrid w:val="0"/>
              <w:spacing w:line="360" w:lineRule="auto"/>
              <w:ind w:firstLine="480" w:firstLineChars="200"/>
              <w:rPr>
                <w:rFonts w:hint="default" w:ascii="Times New Roman" w:hAnsi="Times New Roman" w:eastAsia="宋体" w:cs="Times New Roman"/>
                <w:b w:val="0"/>
                <w:bCs/>
                <w:sz w:val="24"/>
                <w:highlight w:val="none"/>
                <w:lang w:val="en-US" w:eastAsia="zh-CN"/>
              </w:rPr>
            </w:pPr>
            <w:r>
              <w:rPr>
                <w:rFonts w:hint="default" w:ascii="Times New Roman" w:hAnsi="Times New Roman" w:eastAsia="宋体" w:cs="Times New Roman"/>
                <w:b w:val="0"/>
                <w:bCs w:val="0"/>
                <w:color w:val="auto"/>
                <w:kern w:val="2"/>
                <w:sz w:val="24"/>
                <w:szCs w:val="24"/>
                <w:highlight w:val="none"/>
                <w:u w:val="none"/>
                <w:lang w:val="en-US" w:eastAsia="zh-CN" w:bidi="ar-SA"/>
              </w:rPr>
              <w:t>本项目为印刷业，根据《环境影响评价技术导则 土壤环境（试行）》附录A表A.1</w:t>
            </w:r>
            <w:r>
              <w:rPr>
                <w:rFonts w:hint="default" w:ascii="Times New Roman" w:hAnsi="Times New Roman" w:cs="Times New Roman"/>
                <w:b w:val="0"/>
                <w:bCs/>
                <w:sz w:val="24"/>
                <w:highlight w:val="none"/>
                <w:lang w:val="en-US" w:eastAsia="zh-CN"/>
              </w:rPr>
              <w:t>，属于土壤环境影响评价项目分类中的</w:t>
            </w:r>
            <w:r>
              <w:rPr>
                <w:rFonts w:hint="eastAsia" w:ascii="宋体" w:hAnsi="宋体" w:eastAsia="宋体" w:cs="宋体"/>
                <w:b w:val="0"/>
                <w:bCs/>
                <w:sz w:val="24"/>
                <w:highlight w:val="none"/>
                <w:lang w:val="en-US" w:eastAsia="zh-CN"/>
              </w:rPr>
              <w:t>“</w:t>
            </w:r>
            <w:r>
              <w:rPr>
                <w:rFonts w:hint="default" w:ascii="Times New Roman" w:hAnsi="Times New Roman" w:cs="Times New Roman"/>
                <w:b w:val="0"/>
                <w:bCs/>
                <w:sz w:val="24"/>
                <w:highlight w:val="none"/>
                <w:lang w:val="en-US" w:eastAsia="zh-CN"/>
              </w:rPr>
              <w:t>Ⅳ类</w:t>
            </w:r>
            <w:r>
              <w:rPr>
                <w:rFonts w:hint="eastAsia" w:ascii="宋体" w:hAnsi="宋体" w:eastAsia="宋体" w:cs="宋体"/>
                <w:b w:val="0"/>
                <w:bCs/>
                <w:sz w:val="24"/>
                <w:highlight w:val="none"/>
                <w:lang w:val="en-US" w:eastAsia="zh-CN"/>
              </w:rPr>
              <w:t>”</w:t>
            </w:r>
            <w:r>
              <w:rPr>
                <w:rFonts w:hint="default" w:ascii="Times New Roman" w:hAnsi="Times New Roman" w:cs="Times New Roman"/>
                <w:b w:val="0"/>
                <w:bCs/>
                <w:sz w:val="24"/>
                <w:highlight w:val="none"/>
                <w:lang w:val="en-US" w:eastAsia="zh-CN"/>
              </w:rPr>
              <w:t>；本项目占地规模约为</w:t>
            </w:r>
            <w:r>
              <w:rPr>
                <w:rFonts w:hint="default" w:ascii="Times New Roman" w:hAnsi="Times New Roman" w:cs="Times New Roman"/>
                <w:b w:val="0"/>
                <w:bCs/>
                <w:color w:val="auto"/>
                <w:sz w:val="24"/>
                <w:highlight w:val="none"/>
                <w:lang w:val="en-US" w:eastAsia="zh-CN"/>
              </w:rPr>
              <w:t>3000m</w:t>
            </w:r>
            <w:r>
              <w:rPr>
                <w:rFonts w:hint="default" w:ascii="Times New Roman" w:hAnsi="Times New Roman" w:cs="Times New Roman"/>
                <w:b w:val="0"/>
                <w:bCs/>
                <w:color w:val="auto"/>
                <w:sz w:val="24"/>
                <w:highlight w:val="none"/>
                <w:vertAlign w:val="superscript"/>
                <w:lang w:val="en-US" w:eastAsia="zh-CN"/>
              </w:rPr>
              <w:t>2</w:t>
            </w:r>
            <w:r>
              <w:rPr>
                <w:rFonts w:hint="default" w:ascii="Times New Roman" w:hAnsi="Times New Roman" w:cs="Times New Roman"/>
                <w:b w:val="0"/>
                <w:bCs/>
                <w:sz w:val="24"/>
                <w:highlight w:val="none"/>
                <w:lang w:val="en-US" w:eastAsia="zh-CN"/>
              </w:rPr>
              <w:t>，属于占地规模中的</w:t>
            </w:r>
            <w:r>
              <w:rPr>
                <w:rFonts w:hint="eastAsia" w:ascii="宋体" w:hAnsi="宋体" w:eastAsia="宋体" w:cs="宋体"/>
                <w:b w:val="0"/>
                <w:bCs/>
                <w:sz w:val="24"/>
                <w:highlight w:val="none"/>
                <w:lang w:val="en-US" w:eastAsia="zh-CN"/>
              </w:rPr>
              <w:t>“</w:t>
            </w:r>
            <w:r>
              <w:rPr>
                <w:rFonts w:hint="default" w:ascii="Times New Roman" w:hAnsi="Times New Roman" w:cs="Times New Roman"/>
                <w:b w:val="0"/>
                <w:bCs/>
                <w:sz w:val="24"/>
                <w:highlight w:val="none"/>
                <w:lang w:val="en-US" w:eastAsia="zh-CN"/>
              </w:rPr>
              <w:t>小型（≦</w:t>
            </w:r>
            <w:r>
              <w:rPr>
                <w:rFonts w:hint="default" w:ascii="Times New Roman" w:hAnsi="Times New Roman" w:eastAsia="宋体" w:cs="Times New Roman"/>
                <w:b w:val="0"/>
                <w:bCs w:val="0"/>
                <w:color w:val="auto"/>
                <w:kern w:val="2"/>
                <w:sz w:val="24"/>
                <w:szCs w:val="24"/>
                <w:highlight w:val="none"/>
                <w:u w:val="none"/>
                <w:lang w:val="en-US" w:eastAsia="zh-CN" w:bidi="ar-SA"/>
              </w:rPr>
              <w:t>5hm</w:t>
            </w:r>
            <w:r>
              <w:rPr>
                <w:rFonts w:hint="default" w:ascii="Times New Roman" w:hAnsi="Times New Roman" w:eastAsia="宋体" w:cs="Times New Roman"/>
                <w:b w:val="0"/>
                <w:bCs w:val="0"/>
                <w:color w:val="auto"/>
                <w:kern w:val="2"/>
                <w:sz w:val="24"/>
                <w:szCs w:val="24"/>
                <w:highlight w:val="none"/>
                <w:u w:val="none"/>
                <w:vertAlign w:val="superscript"/>
                <w:lang w:val="en-US" w:eastAsia="zh-CN" w:bidi="ar-SA"/>
              </w:rPr>
              <w:t>2</w:t>
            </w:r>
            <w:r>
              <w:rPr>
                <w:rFonts w:hint="default" w:ascii="Times New Roman" w:hAnsi="Times New Roman" w:cs="Times New Roman"/>
                <w:b w:val="0"/>
                <w:bCs/>
                <w:sz w:val="24"/>
                <w:highlight w:val="none"/>
                <w:lang w:val="en-US" w:eastAsia="zh-CN"/>
              </w:rPr>
              <w:t>）</w:t>
            </w:r>
            <w:r>
              <w:rPr>
                <w:rFonts w:hint="eastAsia" w:ascii="宋体" w:hAnsi="宋体" w:eastAsia="宋体" w:cs="宋体"/>
                <w:b w:val="0"/>
                <w:bCs/>
                <w:sz w:val="24"/>
                <w:highlight w:val="none"/>
                <w:lang w:val="en-US" w:eastAsia="zh-CN"/>
              </w:rPr>
              <w:t>”</w:t>
            </w:r>
            <w:r>
              <w:rPr>
                <w:rFonts w:hint="default" w:ascii="Times New Roman" w:hAnsi="Times New Roman" w:cs="Times New Roman"/>
                <w:b w:val="0"/>
                <w:bCs/>
                <w:sz w:val="24"/>
                <w:highlight w:val="none"/>
                <w:lang w:val="en-US" w:eastAsia="zh-CN"/>
              </w:rPr>
              <w:t>；</w:t>
            </w:r>
            <w:r>
              <w:rPr>
                <w:rFonts w:hint="default" w:ascii="Times New Roman" w:hAnsi="Times New Roman" w:cs="Times New Roman"/>
                <w:b w:val="0"/>
                <w:bCs/>
                <w:sz w:val="24"/>
                <w:highlight w:val="none"/>
                <w:u w:val="none"/>
                <w:lang w:val="en-US" w:eastAsia="zh-CN"/>
              </w:rPr>
              <w:t>本项目位于新乡县新乡经济技术产业集聚区众恒纸业有限公司内，项目所在地周边为工厂，建设项目周边不存在耕地、园地、牧草地、饮用水源地或居民区、学校、医院、疗养院、养老院等属于污染影响型敏感程度分级表中</w:t>
            </w:r>
            <w:r>
              <w:rPr>
                <w:rFonts w:hint="eastAsia" w:ascii="宋体" w:hAnsi="宋体" w:eastAsia="宋体" w:cs="宋体"/>
                <w:b w:val="0"/>
                <w:bCs/>
                <w:sz w:val="24"/>
                <w:highlight w:val="none"/>
                <w:u w:val="none"/>
                <w:lang w:val="en-US" w:eastAsia="zh-CN"/>
              </w:rPr>
              <w:t>“敏感”</w:t>
            </w:r>
            <w:r>
              <w:rPr>
                <w:rFonts w:hint="default" w:ascii="Times New Roman" w:hAnsi="Times New Roman" w:cs="Times New Roman"/>
                <w:b w:val="0"/>
                <w:bCs/>
                <w:sz w:val="24"/>
                <w:highlight w:val="none"/>
                <w:u w:val="none"/>
                <w:lang w:val="en-US" w:eastAsia="zh-CN"/>
              </w:rPr>
              <w:t>的目标，也不存在属于污染影响型敏感程度分级表中“较敏感”的目标，本项目属于污染影响型敏感程度分级表中的</w:t>
            </w:r>
            <w:r>
              <w:rPr>
                <w:rFonts w:hint="eastAsia" w:ascii="宋体" w:hAnsi="宋体" w:eastAsia="宋体" w:cs="宋体"/>
                <w:b w:val="0"/>
                <w:bCs/>
                <w:sz w:val="24"/>
                <w:highlight w:val="none"/>
                <w:u w:val="none"/>
                <w:lang w:val="en-US" w:eastAsia="zh-CN"/>
              </w:rPr>
              <w:t>“不敏感”</w:t>
            </w:r>
            <w:r>
              <w:rPr>
                <w:rFonts w:hint="default" w:ascii="Times New Roman" w:hAnsi="Times New Roman" w:cs="Times New Roman"/>
                <w:b w:val="0"/>
                <w:bCs/>
                <w:sz w:val="24"/>
                <w:highlight w:val="none"/>
                <w:u w:val="none"/>
                <w:lang w:val="en-US" w:eastAsia="zh-CN"/>
              </w:rPr>
              <w:t>的情况。</w:t>
            </w:r>
            <w:r>
              <w:rPr>
                <w:rFonts w:hint="default" w:ascii="Times New Roman" w:hAnsi="Times New Roman" w:cs="Times New Roman"/>
                <w:b w:val="0"/>
                <w:bCs/>
                <w:sz w:val="24"/>
                <w:highlight w:val="none"/>
                <w:lang w:val="en-US" w:eastAsia="zh-CN"/>
              </w:rPr>
              <w:t>经查</w:t>
            </w:r>
            <w:r>
              <w:rPr>
                <w:rFonts w:hint="default" w:ascii="Times New Roman" w:hAnsi="Times New Roman" w:cs="Times New Roman"/>
                <w:b w:val="0"/>
                <w:bCs/>
                <w:sz w:val="24"/>
                <w:highlight w:val="none"/>
                <w:lang w:eastAsia="zh-CN"/>
              </w:rPr>
              <w:t>《环境影响评价技术导则</w:t>
            </w:r>
            <w:r>
              <w:rPr>
                <w:rFonts w:hint="default" w:ascii="Times New Roman" w:hAnsi="Times New Roman" w:cs="Times New Roman"/>
                <w:b w:val="0"/>
                <w:bCs/>
                <w:sz w:val="24"/>
                <w:highlight w:val="none"/>
                <w:lang w:val="en-US" w:eastAsia="zh-CN"/>
              </w:rPr>
              <w:t xml:space="preserve"> 土壤环境（试行）</w:t>
            </w:r>
            <w:r>
              <w:rPr>
                <w:rFonts w:hint="default" w:ascii="Times New Roman" w:hAnsi="Times New Roman" w:cs="Times New Roman"/>
                <w:b w:val="0"/>
                <w:bCs/>
                <w:sz w:val="24"/>
                <w:highlight w:val="none"/>
                <w:lang w:eastAsia="zh-CN"/>
              </w:rPr>
              <w:t>》</w:t>
            </w:r>
            <w:r>
              <w:rPr>
                <w:rFonts w:hint="default" w:ascii="Times New Roman" w:hAnsi="Times New Roman" w:cs="Times New Roman"/>
                <w:b w:val="0"/>
                <w:bCs/>
                <w:sz w:val="24"/>
                <w:highlight w:val="none"/>
                <w:lang w:val="en-US" w:eastAsia="zh-CN"/>
              </w:rPr>
              <w:t>其中Ⅳ类建设项目可不开展土壤环境影响评价，所以本项目可不开展土壤环境影响评价工作。</w:t>
            </w:r>
          </w:p>
          <w:p>
            <w:pPr>
              <w:tabs>
                <w:tab w:val="left" w:pos="3255"/>
              </w:tabs>
              <w:adjustRightInd w:val="0"/>
              <w:snapToGrid w:val="0"/>
              <w:spacing w:line="360" w:lineRule="auto"/>
              <w:ind w:firstLine="482" w:firstLineChars="200"/>
              <w:rPr>
                <w:rFonts w:hint="eastAsia"/>
                <w:b/>
                <w:sz w:val="24"/>
                <w:highlight w:val="none"/>
              </w:rPr>
            </w:pPr>
            <w:r>
              <w:rPr>
                <w:rFonts w:hint="eastAsia"/>
                <w:b/>
                <w:sz w:val="24"/>
                <w:highlight w:val="none"/>
              </w:rPr>
              <w:t>（</w:t>
            </w:r>
            <w:r>
              <w:rPr>
                <w:rFonts w:hint="eastAsia"/>
                <w:b/>
                <w:sz w:val="24"/>
                <w:highlight w:val="none"/>
                <w:lang w:val="en-US" w:eastAsia="zh-CN"/>
              </w:rPr>
              <w:t>七</w:t>
            </w:r>
            <w:r>
              <w:rPr>
                <w:rFonts w:hint="eastAsia"/>
                <w:b/>
                <w:sz w:val="24"/>
                <w:highlight w:val="none"/>
              </w:rPr>
              <w:t>）环境</w:t>
            </w:r>
            <w:r>
              <w:rPr>
                <w:rFonts w:hint="eastAsia"/>
                <w:b/>
                <w:sz w:val="24"/>
                <w:highlight w:val="none"/>
                <w:lang w:val="en-US" w:eastAsia="zh-CN"/>
              </w:rPr>
              <w:t>风险</w:t>
            </w:r>
            <w:r>
              <w:rPr>
                <w:rFonts w:hint="eastAsia"/>
                <w:b/>
                <w:sz w:val="24"/>
                <w:highlight w:val="none"/>
              </w:rPr>
              <w:t>影响分析</w:t>
            </w:r>
          </w:p>
          <w:p>
            <w:pPr>
              <w:tabs>
                <w:tab w:val="left" w:pos="3255"/>
              </w:tabs>
              <w:adjustRightInd w:val="0"/>
              <w:snapToGrid w:val="0"/>
              <w:spacing w:line="360" w:lineRule="auto"/>
              <w:ind w:firstLine="480" w:firstLineChars="200"/>
              <w:rPr>
                <w:rFonts w:hint="default" w:ascii="Times New Roman" w:hAnsi="Times New Roman" w:eastAsia="宋体" w:cs="Times New Roman"/>
                <w:b w:val="0"/>
                <w:bCs/>
                <w:sz w:val="24"/>
                <w:highlight w:val="none"/>
              </w:rPr>
            </w:pPr>
            <w:r>
              <w:rPr>
                <w:rFonts w:hint="default" w:ascii="Times New Roman" w:hAnsi="Times New Roman" w:eastAsia="宋体" w:cs="Times New Roman"/>
                <w:b w:val="0"/>
                <w:bCs/>
                <w:sz w:val="24"/>
                <w:highlight w:val="none"/>
              </w:rPr>
              <w:t>环境风险评价的目的是分析和预测建设项目存在的潜在危险、有害因素，建设项目建设和运行期间可能发生的突发性事件或事故（一般不包括人为破坏及自然灾害）</w:t>
            </w:r>
            <w:r>
              <w:rPr>
                <w:rFonts w:hint="eastAsia" w:ascii="Times New Roman" w:hAnsi="Times New Roman" w:eastAsia="宋体" w:cs="Times New Roman"/>
                <w:b w:val="0"/>
                <w:bCs/>
                <w:sz w:val="24"/>
                <w:highlight w:val="none"/>
                <w:lang w:eastAsia="zh-CN"/>
              </w:rPr>
              <w:t>，</w:t>
            </w:r>
            <w:r>
              <w:rPr>
                <w:rFonts w:hint="default" w:ascii="Times New Roman" w:hAnsi="Times New Roman" w:eastAsia="宋体" w:cs="Times New Roman"/>
                <w:b w:val="0"/>
                <w:bCs/>
                <w:sz w:val="24"/>
                <w:highlight w:val="none"/>
              </w:rPr>
              <w:t>引起有毒有害和易燃易爆等物质泄漏，所造成的人身安全与环境影响和损害程度，提出合理可行的防范、应急与减缓措施，以使建设项目事故率、损失和环境影响达到可接受水平。</w:t>
            </w:r>
          </w:p>
          <w:p>
            <w:pPr>
              <w:pStyle w:val="3"/>
              <w:pageBreakBefore w:val="0"/>
              <w:widowControl w:val="0"/>
              <w:kinsoku/>
              <w:wordWrap/>
              <w:overflowPunct/>
              <w:topLinePunct w:val="0"/>
              <w:autoSpaceDE/>
              <w:autoSpaceDN/>
              <w:bidi w:val="0"/>
              <w:adjustRightInd/>
              <w:snapToGrid/>
              <w:spacing w:before="0" w:beforeLines="0" w:after="0" w:afterLines="0" w:line="360" w:lineRule="auto"/>
              <w:ind w:left="0" w:right="0" w:firstLine="482" w:firstLineChars="200"/>
              <w:jc w:val="left"/>
              <w:textAlignment w:val="auto"/>
              <w:rPr>
                <w:rFonts w:hint="default" w:ascii="Times New Roman" w:hAnsi="Times New Roman" w:cs="Times New Roman"/>
                <w:sz w:val="24"/>
                <w:szCs w:val="24"/>
                <w:highlight w:val="none"/>
              </w:rPr>
            </w:pPr>
            <w:r>
              <w:rPr>
                <w:rFonts w:hint="default" w:ascii="Times New Roman" w:hAnsi="Times New Roman" w:eastAsia="宋体" w:cs="Times New Roman"/>
                <w:sz w:val="24"/>
                <w:szCs w:val="24"/>
                <w:highlight w:val="none"/>
              </w:rPr>
              <w:t>7.</w:t>
            </w:r>
            <w:r>
              <w:rPr>
                <w:rFonts w:hint="eastAsia" w:ascii="Times New Roman" w:hAnsi="Times New Roman" w:eastAsia="宋体" w:cs="Times New Roman"/>
                <w:sz w:val="24"/>
                <w:szCs w:val="24"/>
                <w:highlight w:val="none"/>
                <w:lang w:val="en-US" w:eastAsia="zh-CN"/>
              </w:rPr>
              <w:t>1</w:t>
            </w:r>
            <w:r>
              <w:rPr>
                <w:rFonts w:hint="default" w:ascii="Times New Roman" w:hAnsi="Times New Roman" w:eastAsia="宋体" w:cs="Times New Roman"/>
                <w:spacing w:val="-23"/>
                <w:sz w:val="24"/>
                <w:szCs w:val="24"/>
                <w:highlight w:val="none"/>
              </w:rPr>
              <w:t xml:space="preserve"> </w:t>
            </w:r>
            <w:r>
              <w:rPr>
                <w:rFonts w:hint="default" w:ascii="Times New Roman" w:hAnsi="Times New Roman" w:cs="Times New Roman"/>
                <w:sz w:val="24"/>
                <w:szCs w:val="24"/>
                <w:highlight w:val="none"/>
              </w:rPr>
              <w:t>环境风险潜势初判</w:t>
            </w:r>
          </w:p>
          <w:p>
            <w:pPr>
              <w:pStyle w:val="13"/>
              <w:keepNext w:val="0"/>
              <w:keepLines w:val="0"/>
              <w:pageBreakBefore w:val="0"/>
              <w:widowControl w:val="0"/>
              <w:kinsoku/>
              <w:wordWrap/>
              <w:overflowPunct/>
              <w:topLinePunct w:val="0"/>
              <w:autoSpaceDE/>
              <w:autoSpaceDN/>
              <w:bidi w:val="0"/>
              <w:adjustRightInd/>
              <w:snapToGrid/>
              <w:spacing w:after="0" w:line="360" w:lineRule="auto"/>
              <w:ind w:left="0" w:right="0" w:firstLine="472" w:firstLineChars="200"/>
              <w:jc w:val="both"/>
              <w:textAlignment w:val="auto"/>
              <w:rPr>
                <w:rFonts w:hint="default" w:ascii="Times New Roman" w:hAnsi="Times New Roman" w:eastAsia="宋体" w:cs="Times New Roman"/>
                <w:b w:val="0"/>
                <w:bCs w:val="0"/>
                <w:sz w:val="24"/>
                <w:szCs w:val="24"/>
                <w:highlight w:val="none"/>
              </w:rPr>
            </w:pPr>
            <w:r>
              <w:rPr>
                <w:rFonts w:hint="default" w:ascii="Times New Roman" w:hAnsi="Times New Roman" w:cs="Times New Roman"/>
                <w:spacing w:val="-2"/>
                <w:sz w:val="24"/>
                <w:szCs w:val="24"/>
                <w:highlight w:val="none"/>
              </w:rPr>
              <w:t>根据《建设项目环境风险评价技术导则》（</w:t>
            </w:r>
            <w:r>
              <w:rPr>
                <w:rFonts w:hint="default" w:ascii="Times New Roman" w:hAnsi="Times New Roman" w:eastAsia="宋体" w:cs="Times New Roman"/>
                <w:spacing w:val="-2"/>
                <w:sz w:val="24"/>
                <w:szCs w:val="24"/>
                <w:highlight w:val="none"/>
              </w:rPr>
              <w:t>HJ169-2018</w:t>
            </w:r>
            <w:r>
              <w:rPr>
                <w:rFonts w:hint="default" w:ascii="Times New Roman" w:hAnsi="Times New Roman" w:cs="Times New Roman"/>
                <w:spacing w:val="-2"/>
                <w:sz w:val="24"/>
                <w:szCs w:val="24"/>
                <w:highlight w:val="none"/>
              </w:rPr>
              <w:t>）附录</w:t>
            </w:r>
            <w:r>
              <w:rPr>
                <w:rFonts w:hint="default" w:ascii="Times New Roman" w:hAnsi="Times New Roman" w:cs="Times New Roman"/>
                <w:spacing w:val="-60"/>
                <w:sz w:val="24"/>
                <w:szCs w:val="24"/>
                <w:highlight w:val="none"/>
              </w:rPr>
              <w:t xml:space="preserve"> </w:t>
            </w:r>
            <w:r>
              <w:rPr>
                <w:rFonts w:hint="default" w:ascii="Times New Roman" w:hAnsi="Times New Roman" w:eastAsia="宋体" w:cs="Times New Roman"/>
                <w:sz w:val="24"/>
                <w:szCs w:val="24"/>
                <w:highlight w:val="none"/>
              </w:rPr>
              <w:t xml:space="preserve">B </w:t>
            </w:r>
            <w:r>
              <w:rPr>
                <w:rFonts w:hint="default" w:ascii="Times New Roman" w:hAnsi="Times New Roman" w:cs="Times New Roman"/>
                <w:spacing w:val="-1"/>
                <w:sz w:val="24"/>
                <w:szCs w:val="24"/>
                <w:highlight w:val="none"/>
              </w:rPr>
              <w:t>和《企业突发环境事件</w:t>
            </w:r>
            <w:r>
              <w:rPr>
                <w:rFonts w:hint="default" w:ascii="Times New Roman" w:hAnsi="Times New Roman" w:cs="Times New Roman"/>
                <w:spacing w:val="44"/>
                <w:sz w:val="24"/>
                <w:szCs w:val="24"/>
                <w:highlight w:val="none"/>
              </w:rPr>
              <w:t xml:space="preserve"> </w:t>
            </w:r>
            <w:r>
              <w:rPr>
                <w:rFonts w:hint="default" w:ascii="Times New Roman" w:hAnsi="Times New Roman" w:cs="Times New Roman"/>
                <w:sz w:val="24"/>
                <w:szCs w:val="24"/>
                <w:highlight w:val="none"/>
              </w:rPr>
              <w:t>风险分级方法》（</w:t>
            </w:r>
            <w:r>
              <w:rPr>
                <w:rFonts w:hint="default" w:ascii="Times New Roman" w:hAnsi="Times New Roman" w:eastAsia="宋体" w:cs="Times New Roman"/>
                <w:sz w:val="24"/>
                <w:szCs w:val="24"/>
                <w:highlight w:val="none"/>
              </w:rPr>
              <w:t>HJ941-2018</w:t>
            </w:r>
            <w:r>
              <w:rPr>
                <w:rFonts w:hint="default" w:ascii="Times New Roman" w:hAnsi="Times New Roman" w:cs="Times New Roman"/>
                <w:sz w:val="24"/>
                <w:szCs w:val="24"/>
                <w:highlight w:val="none"/>
              </w:rPr>
              <w:t>），本次项目涉及的危险物质最大量储存量和物质的临界量如表</w:t>
            </w:r>
            <w:r>
              <w:rPr>
                <w:rFonts w:hint="eastAsia" w:ascii="Times New Roman" w:hAnsi="Times New Roman" w:cs="Times New Roman"/>
                <w:sz w:val="24"/>
                <w:szCs w:val="24"/>
                <w:highlight w:val="none"/>
                <w:lang w:val="en-US" w:eastAsia="zh-CN"/>
              </w:rPr>
              <w:t>49</w:t>
            </w:r>
            <w:r>
              <w:rPr>
                <w:rFonts w:hint="default" w:ascii="Times New Roman" w:hAnsi="Times New Roman" w:eastAsia="宋体" w:cs="Times New Roman"/>
                <w:spacing w:val="-60"/>
                <w:sz w:val="24"/>
                <w:szCs w:val="24"/>
                <w:highlight w:val="none"/>
              </w:rPr>
              <w:t xml:space="preserve"> </w:t>
            </w:r>
            <w:r>
              <w:rPr>
                <w:rFonts w:hint="default" w:ascii="Times New Roman" w:hAnsi="Times New Roman" w:cs="Times New Roman"/>
                <w:sz w:val="24"/>
                <w:szCs w:val="24"/>
                <w:highlight w:val="none"/>
              </w:rPr>
              <w:t>所示。</w:t>
            </w:r>
          </w:p>
          <w:p>
            <w:pPr>
              <w:spacing w:before="38"/>
              <w:ind w:right="0"/>
              <w:jc w:val="center"/>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rPr>
              <w:t>表</w:t>
            </w:r>
            <w:r>
              <w:rPr>
                <w:rFonts w:hint="eastAsia" w:ascii="Times New Roman" w:hAnsi="Times New Roman" w:cs="Times New Roman"/>
                <w:sz w:val="24"/>
                <w:szCs w:val="24"/>
                <w:highlight w:val="none"/>
                <w:lang w:val="en-US" w:eastAsia="zh-CN"/>
              </w:rPr>
              <w:t>49</w:t>
            </w:r>
            <w:r>
              <w:rPr>
                <w:rFonts w:hint="default" w:ascii="Times New Roman" w:hAnsi="Times New Roman" w:cs="Times New Roman"/>
                <w:sz w:val="24"/>
                <w:szCs w:val="24"/>
                <w:highlight w:val="none"/>
              </w:rPr>
              <w:t>本</w:t>
            </w:r>
            <w:r>
              <w:rPr>
                <w:rFonts w:hint="default" w:ascii="Times New Roman" w:hAnsi="Times New Roman" w:eastAsia="宋体" w:cs="Times New Roman"/>
                <w:b w:val="0"/>
                <w:bCs w:val="0"/>
                <w:sz w:val="24"/>
                <w:szCs w:val="24"/>
                <w:highlight w:val="none"/>
              </w:rPr>
              <w:t>建设项目</w:t>
            </w:r>
            <w:r>
              <w:rPr>
                <w:rFonts w:hint="default" w:ascii="Times New Roman" w:hAnsi="Times New Roman" w:eastAsia="宋体" w:cs="Times New Roman"/>
                <w:b w:val="0"/>
                <w:bCs w:val="0"/>
                <w:spacing w:val="-58"/>
                <w:sz w:val="24"/>
                <w:szCs w:val="24"/>
                <w:highlight w:val="none"/>
              </w:rPr>
              <w:t xml:space="preserve"> </w:t>
            </w:r>
            <w:r>
              <w:rPr>
                <w:rFonts w:hint="default" w:ascii="Times New Roman" w:hAnsi="Times New Roman" w:eastAsia="宋体" w:cs="Times New Roman"/>
                <w:b w:val="0"/>
                <w:bCs w:val="0"/>
                <w:sz w:val="24"/>
                <w:szCs w:val="24"/>
                <w:highlight w:val="none"/>
              </w:rPr>
              <w:t>Q</w:t>
            </w:r>
            <w:r>
              <w:rPr>
                <w:rFonts w:hint="default" w:ascii="Times New Roman" w:hAnsi="Times New Roman" w:eastAsia="宋体" w:cs="Times New Roman"/>
                <w:b w:val="0"/>
                <w:bCs w:val="0"/>
                <w:spacing w:val="1"/>
                <w:sz w:val="24"/>
                <w:szCs w:val="24"/>
                <w:highlight w:val="none"/>
              </w:rPr>
              <w:t>值确定表</w:t>
            </w:r>
          </w:p>
          <w:tbl>
            <w:tblPr>
              <w:tblStyle w:val="30"/>
              <w:tblW w:w="5015"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943"/>
              <w:gridCol w:w="1461"/>
              <w:gridCol w:w="923"/>
              <w:gridCol w:w="1193"/>
              <w:gridCol w:w="1328"/>
              <w:gridCol w:w="1571"/>
              <w:gridCol w:w="1202"/>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547" w:type="pct"/>
                  <w:tcBorders>
                    <w:tl2br w:val="nil"/>
                    <w:tr2bl w:val="nil"/>
                  </w:tcBorders>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序号</w:t>
                  </w:r>
                </w:p>
              </w:tc>
              <w:tc>
                <w:tcPr>
                  <w:tcW w:w="847" w:type="pct"/>
                  <w:tcBorders>
                    <w:tl2br w:val="nil"/>
                    <w:tr2bl w:val="nil"/>
                  </w:tcBorders>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名称</w:t>
                  </w:r>
                </w:p>
              </w:tc>
              <w:tc>
                <w:tcPr>
                  <w:tcW w:w="535" w:type="pct"/>
                  <w:tcBorders>
                    <w:tl2br w:val="nil"/>
                    <w:tr2bl w:val="nil"/>
                  </w:tcBorders>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692" w:type="pct"/>
                  <w:tcBorders>
                    <w:tl2br w:val="nil"/>
                    <w:tr2bl w:val="nil"/>
                  </w:tcBorders>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年用量</w:t>
                  </w:r>
                </w:p>
              </w:tc>
              <w:tc>
                <w:tcPr>
                  <w:tcW w:w="770" w:type="pct"/>
                  <w:tcBorders>
                    <w:tl2br w:val="nil"/>
                    <w:tr2bl w:val="nil"/>
                  </w:tcBorders>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日常最大储存</w:t>
                  </w:r>
                </w:p>
                <w:p>
                  <w:pPr>
                    <w:jc w:val="center"/>
                    <w:rPr>
                      <w:rFonts w:hint="default" w:ascii="Times New Roman" w:hAnsi="Times New Roman" w:cs="Times New Roman"/>
                      <w:highlight w:val="none"/>
                    </w:rPr>
                  </w:pPr>
                  <w:r>
                    <w:rPr>
                      <w:rFonts w:hint="default" w:ascii="Times New Roman" w:hAnsi="Times New Roman" w:cs="Times New Roman"/>
                      <w:highlight w:val="none"/>
                    </w:rPr>
                    <w:t>量（吨）</w:t>
                  </w:r>
                </w:p>
              </w:tc>
              <w:tc>
                <w:tcPr>
                  <w:tcW w:w="910" w:type="pct"/>
                  <w:tcBorders>
                    <w:tl2br w:val="nil"/>
                    <w:tr2bl w:val="nil"/>
                  </w:tcBorders>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临界贮存量(t)</w:t>
                  </w:r>
                </w:p>
              </w:tc>
              <w:tc>
                <w:tcPr>
                  <w:tcW w:w="697" w:type="pct"/>
                  <w:tcBorders>
                    <w:tl2br w:val="nil"/>
                    <w:tr2bl w:val="nil"/>
                  </w:tcBorders>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qn/Qn</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547" w:type="pct"/>
                  <w:tcBorders>
                    <w:tl2br w:val="nil"/>
                    <w:tr2bl w:val="nil"/>
                  </w:tcBorders>
                  <w:noWrap w:val="0"/>
                  <w:vAlign w:val="center"/>
                </w:tcPr>
                <w:p>
                  <w:pPr>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val="en-US" w:eastAsia="zh-CN"/>
                    </w:rPr>
                    <w:t>1</w:t>
                  </w:r>
                </w:p>
              </w:tc>
              <w:tc>
                <w:tcPr>
                  <w:tcW w:w="847" w:type="pct"/>
                  <w:tcBorders>
                    <w:tl2br w:val="nil"/>
                    <w:tr2bl w:val="nil"/>
                  </w:tcBorders>
                  <w:noWrap w:val="0"/>
                  <w:vAlign w:val="center"/>
                </w:tcPr>
                <w:p>
                  <w:pPr>
                    <w:jc w:val="center"/>
                    <w:rPr>
                      <w:rFonts w:hint="eastAsia" w:ascii="Times New Roman" w:hAnsi="Times New Roman" w:cs="Times New Roman" w:eastAsiaTheme="minorEastAsia"/>
                      <w:highlight w:val="none"/>
                      <w:lang w:eastAsia="zh-CN"/>
                    </w:rPr>
                  </w:pPr>
                  <w:r>
                    <w:rPr>
                      <w:rFonts w:hint="eastAsia" w:ascii="Times New Roman" w:hAnsi="Times New Roman" w:cs="Times New Roman"/>
                      <w:highlight w:val="none"/>
                      <w:lang w:val="en-US" w:eastAsia="zh-CN"/>
                    </w:rPr>
                    <w:t>乙醇</w:t>
                  </w:r>
                </w:p>
              </w:tc>
              <w:tc>
                <w:tcPr>
                  <w:tcW w:w="535" w:type="pct"/>
                  <w:tcBorders>
                    <w:tl2br w:val="nil"/>
                    <w:tr2bl w:val="nil"/>
                  </w:tcBorders>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吨</w:t>
                  </w:r>
                </w:p>
              </w:tc>
              <w:tc>
                <w:tcPr>
                  <w:tcW w:w="692" w:type="pct"/>
                  <w:tcBorders>
                    <w:tl2br w:val="nil"/>
                    <w:tr2bl w:val="nil"/>
                  </w:tcBorders>
                  <w:noWrap w:val="0"/>
                  <w:vAlign w:val="center"/>
                </w:tcPr>
                <w:p>
                  <w:pPr>
                    <w:jc w:val="center"/>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0.005</w:t>
                  </w:r>
                </w:p>
              </w:tc>
              <w:tc>
                <w:tcPr>
                  <w:tcW w:w="770" w:type="pct"/>
                  <w:tcBorders>
                    <w:tl2br w:val="nil"/>
                    <w:tr2bl w:val="nil"/>
                  </w:tcBorders>
                  <w:noWrap w:val="0"/>
                  <w:vAlign w:val="center"/>
                </w:tcPr>
                <w:p>
                  <w:pPr>
                    <w:pStyle w:val="51"/>
                    <w:keepNext w:val="0"/>
                    <w:keepLines w:val="0"/>
                    <w:pageBreakBefore w:val="0"/>
                    <w:kinsoku/>
                    <w:wordWrap/>
                    <w:overflowPunct/>
                    <w:topLinePunct w:val="0"/>
                    <w:autoSpaceDE/>
                    <w:autoSpaceDN/>
                    <w:bidi w:val="0"/>
                    <w:adjustRightInd/>
                    <w:snapToGrid/>
                    <w:spacing w:line="240" w:lineRule="auto"/>
                    <w:ind w:left="0" w:leftChars="0" w:right="0" w:rightChars="0"/>
                    <w:jc w:val="center"/>
                    <w:rPr>
                      <w:rFonts w:hint="default" w:ascii="Times New Roman" w:hAnsi="Times New Roman" w:eastAsia="宋体" w:cs="Times New Roman"/>
                      <w:highlight w:val="none"/>
                      <w:lang w:val="en-US" w:eastAsia="zh-CN"/>
                    </w:rPr>
                  </w:pPr>
                  <w:r>
                    <w:rPr>
                      <w:rFonts w:hint="eastAsia" w:ascii="Times New Roman" w:hAnsi="Times New Roman" w:cs="Times New Roman"/>
                      <w:color w:val="000000"/>
                      <w:sz w:val="21"/>
                      <w:highlight w:val="none"/>
                      <w:lang w:val="en-US" w:eastAsia="zh-CN"/>
                    </w:rPr>
                    <w:t>0.005</w:t>
                  </w:r>
                </w:p>
              </w:tc>
              <w:tc>
                <w:tcPr>
                  <w:tcW w:w="910" w:type="pct"/>
                  <w:tcBorders>
                    <w:tl2br w:val="nil"/>
                    <w:tr2bl w:val="nil"/>
                  </w:tcBorders>
                  <w:noWrap w:val="0"/>
                  <w:vAlign w:val="center"/>
                </w:tcPr>
                <w:p>
                  <w:pPr>
                    <w:jc w:val="center"/>
                    <w:rPr>
                      <w:rFonts w:hint="default" w:ascii="Times New Roman" w:hAnsi="Times New Roman" w:cs="Times New Roman" w:eastAsiaTheme="minorEastAsia"/>
                      <w:highlight w:val="none"/>
                      <w:lang w:val="en-US" w:eastAsia="zh-CN"/>
                    </w:rPr>
                  </w:pPr>
                  <w:r>
                    <w:rPr>
                      <w:rFonts w:hint="eastAsia" w:ascii="Times New Roman" w:hAnsi="Times New Roman" w:cs="Times New Roman"/>
                      <w:highlight w:val="none"/>
                      <w:lang w:val="en-US" w:eastAsia="zh-CN"/>
                    </w:rPr>
                    <w:t>500</w:t>
                  </w:r>
                </w:p>
              </w:tc>
              <w:tc>
                <w:tcPr>
                  <w:tcW w:w="697" w:type="pct"/>
                  <w:tcBorders>
                    <w:tl2br w:val="nil"/>
                    <w:tr2bl w:val="nil"/>
                  </w:tcBorders>
                  <w:noWrap w:val="0"/>
                  <w:vAlign w:val="center"/>
                </w:tcPr>
                <w:p>
                  <w:pPr>
                    <w:jc w:val="center"/>
                    <w:rPr>
                      <w:rFonts w:hint="default" w:ascii="Times New Roman" w:hAnsi="Times New Roman" w:cs="Times New Roman" w:eastAsiaTheme="minorEastAsia"/>
                      <w:highlight w:val="none"/>
                      <w:lang w:val="en-US" w:eastAsia="zh-CN"/>
                    </w:rPr>
                  </w:pPr>
                  <w:r>
                    <w:rPr>
                      <w:rFonts w:hint="default" w:ascii="Times New Roman" w:hAnsi="Times New Roman" w:cs="Times New Roman"/>
                      <w:highlight w:val="none"/>
                    </w:rPr>
                    <w:t>0.00</w:t>
                  </w:r>
                  <w:r>
                    <w:rPr>
                      <w:rFonts w:hint="eastAsia" w:ascii="Times New Roman" w:hAnsi="Times New Roman" w:cs="Times New Roman"/>
                      <w:highlight w:val="none"/>
                      <w:lang w:val="en-US" w:eastAsia="zh-CN"/>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23" w:hRule="atLeast"/>
                <w:jc w:val="center"/>
              </w:trPr>
              <w:tc>
                <w:tcPr>
                  <w:tcW w:w="4302" w:type="pct"/>
                  <w:gridSpan w:val="6"/>
                  <w:tcBorders>
                    <w:tl2br w:val="nil"/>
                    <w:tr2bl w:val="nil"/>
                  </w:tcBorders>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∑qn/Qn</w:t>
                  </w:r>
                </w:p>
              </w:tc>
              <w:tc>
                <w:tcPr>
                  <w:tcW w:w="697" w:type="pct"/>
                  <w:tcBorders>
                    <w:tl2br w:val="nil"/>
                    <w:tr2bl w:val="nil"/>
                  </w:tcBorders>
                  <w:noWrap w:val="0"/>
                  <w:vAlign w:val="center"/>
                </w:tcPr>
                <w:p>
                  <w:pPr>
                    <w:jc w:val="center"/>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0.00001</w:t>
                  </w:r>
                </w:p>
              </w:tc>
            </w:tr>
          </w:tbl>
          <w:p>
            <w:pPr>
              <w:spacing w:before="1" w:line="180" w:lineRule="exact"/>
              <w:rPr>
                <w:rFonts w:hint="default" w:ascii="Times New Roman" w:hAnsi="Times New Roman" w:cs="Times New Roman"/>
                <w:sz w:val="18"/>
                <w:szCs w:val="18"/>
                <w:highlight w:val="none"/>
              </w:rPr>
            </w:pPr>
          </w:p>
          <w:p>
            <w:pPr>
              <w:pStyle w:val="13"/>
              <w:spacing w:before="29" w:line="360" w:lineRule="auto"/>
              <w:ind w:left="220" w:right="288" w:firstLine="480"/>
              <w:jc w:val="both"/>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根据《建设项目环境风险评价技术导则》（</w:t>
            </w:r>
            <w:r>
              <w:rPr>
                <w:rFonts w:hint="default" w:ascii="Times New Roman" w:hAnsi="Times New Roman" w:eastAsia="宋体" w:cs="Times New Roman"/>
                <w:sz w:val="24"/>
                <w:szCs w:val="24"/>
                <w:highlight w:val="none"/>
              </w:rPr>
              <w:t>HJ169-2018</w:t>
            </w:r>
            <w:r>
              <w:rPr>
                <w:rFonts w:hint="default" w:ascii="Times New Roman" w:hAnsi="Times New Roman" w:cs="Times New Roman"/>
                <w:sz w:val="24"/>
                <w:szCs w:val="24"/>
                <w:highlight w:val="none"/>
              </w:rPr>
              <w:t>）附录</w:t>
            </w:r>
            <w:r>
              <w:rPr>
                <w:rFonts w:hint="default" w:ascii="Times New Roman" w:hAnsi="Times New Roman" w:cs="Times New Roman"/>
                <w:spacing w:val="-60"/>
                <w:sz w:val="24"/>
                <w:szCs w:val="24"/>
                <w:highlight w:val="none"/>
              </w:rPr>
              <w:t xml:space="preserve"> </w:t>
            </w:r>
            <w:r>
              <w:rPr>
                <w:rFonts w:hint="default" w:ascii="Times New Roman" w:hAnsi="Times New Roman" w:eastAsia="宋体" w:cs="Times New Roman"/>
                <w:sz w:val="24"/>
                <w:szCs w:val="24"/>
                <w:highlight w:val="none"/>
              </w:rPr>
              <w:t>C</w:t>
            </w:r>
            <w:r>
              <w:rPr>
                <w:rFonts w:hint="default" w:ascii="Times New Roman" w:hAnsi="Times New Roman" w:cs="Times New Roman"/>
                <w:sz w:val="24"/>
                <w:szCs w:val="24"/>
                <w:highlight w:val="none"/>
              </w:rPr>
              <w:t>，当存在多种危险物质 时，则按下式计算物质总量与其临界量比值（</w:t>
            </w:r>
            <w:r>
              <w:rPr>
                <w:rFonts w:hint="default" w:ascii="Times New Roman" w:hAnsi="Times New Roman" w:eastAsia="宋体" w:cs="Times New Roman"/>
                <w:sz w:val="24"/>
                <w:szCs w:val="24"/>
                <w:highlight w:val="none"/>
              </w:rPr>
              <w:t>Q</w:t>
            </w:r>
            <w:r>
              <w:rPr>
                <w:rFonts w:hint="default" w:ascii="Times New Roman" w:hAnsi="Times New Roman" w:cs="Times New Roman"/>
                <w:sz w:val="24"/>
                <w:szCs w:val="24"/>
                <w:highlight w:val="none"/>
              </w:rPr>
              <w:t>）：</w:t>
            </w:r>
          </w:p>
          <w:p>
            <w:pPr>
              <w:pStyle w:val="13"/>
              <w:keepNext w:val="0"/>
              <w:keepLines w:val="0"/>
              <w:pageBreakBefore w:val="0"/>
              <w:widowControl w:val="0"/>
              <w:kinsoku/>
              <w:wordWrap/>
              <w:overflowPunct/>
              <w:topLinePunct w:val="0"/>
              <w:autoSpaceDE/>
              <w:autoSpaceDN/>
              <w:bidi w:val="0"/>
              <w:adjustRightInd/>
              <w:snapToGrid/>
              <w:spacing w:after="0" w:line="360" w:lineRule="auto"/>
              <w:ind w:left="0" w:right="0" w:firstLine="2880" w:firstLineChars="1200"/>
              <w:jc w:val="left"/>
              <w:textAlignment w:val="auto"/>
              <w:rPr>
                <w:rFonts w:hint="default" w:ascii="Times New Roman" w:hAnsi="Times New Roman" w:eastAsia="宋体" w:cs="Times New Roman"/>
                <w:position w:val="-1"/>
                <w:sz w:val="24"/>
                <w:szCs w:val="24"/>
                <w:highlight w:val="none"/>
              </w:rPr>
            </w:pPr>
            <w:r>
              <w:rPr>
                <w:rFonts w:hint="default" w:ascii="Times New Roman" w:hAnsi="Times New Roman" w:eastAsia="宋体" w:cs="Times New Roman"/>
                <w:sz w:val="24"/>
                <w:szCs w:val="24"/>
                <w:highlight w:val="none"/>
              </w:rPr>
              <w:t>Q=q</w:t>
            </w:r>
            <w:r>
              <w:rPr>
                <w:rFonts w:hint="default" w:ascii="Times New Roman" w:hAnsi="Times New Roman" w:eastAsia="宋体" w:cs="Times New Roman"/>
                <w:position w:val="-1"/>
                <w:sz w:val="24"/>
                <w:szCs w:val="24"/>
                <w:highlight w:val="none"/>
                <w:vertAlign w:val="subscript"/>
              </w:rPr>
              <w:t>1</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vertAlign w:val="subscript"/>
              </w:rPr>
              <w:t>1</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vertAlign w:val="subscript"/>
              </w:rPr>
              <w:t>2</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vertAlign w:val="subscript"/>
              </w:rPr>
              <w:t>2</w:t>
            </w:r>
            <w:r>
              <w:rPr>
                <w:rFonts w:hint="default" w:ascii="Times New Roman" w:hAnsi="Times New Roman" w:eastAsia="宋体" w:cs="Times New Roman"/>
                <w:sz w:val="24"/>
                <w:szCs w:val="24"/>
                <w:highlight w:val="none"/>
              </w:rPr>
              <w:t>+</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rPr>
              <w:t>n</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rPr>
              <w:t xml:space="preserve">n </w:t>
            </w:r>
          </w:p>
          <w:p>
            <w:pPr>
              <w:pStyle w:val="13"/>
              <w:keepNext w:val="0"/>
              <w:keepLines w:val="0"/>
              <w:pageBreakBefore w:val="0"/>
              <w:widowControl w:val="0"/>
              <w:kinsoku/>
              <w:wordWrap/>
              <w:overflowPunct/>
              <w:topLinePunct w:val="0"/>
              <w:autoSpaceDE/>
              <w:autoSpaceDN/>
              <w:bidi w:val="0"/>
              <w:adjustRightInd/>
              <w:snapToGrid/>
              <w:spacing w:after="0" w:line="360" w:lineRule="auto"/>
              <w:ind w:right="0"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式中：</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vertAlign w:val="subscript"/>
              </w:rPr>
              <w:t>1</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vertAlign w:val="subscript"/>
              </w:rPr>
              <w:t>2</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rPr>
              <w:t>n</w:t>
            </w:r>
            <w:r>
              <w:rPr>
                <w:rFonts w:hint="default" w:ascii="Times New Roman" w:hAnsi="Times New Roman" w:cs="Times New Roman"/>
                <w:sz w:val="24"/>
                <w:szCs w:val="24"/>
                <w:highlight w:val="none"/>
              </w:rPr>
              <w:t>—每种危险化学品实际存在量，</w:t>
            </w:r>
            <w:r>
              <w:rPr>
                <w:rFonts w:hint="default" w:ascii="Times New Roman" w:hAnsi="Times New Roman" w:eastAsia="宋体" w:cs="Times New Roman"/>
                <w:sz w:val="24"/>
                <w:szCs w:val="24"/>
                <w:highlight w:val="none"/>
              </w:rPr>
              <w:t>t</w:t>
            </w:r>
            <w:r>
              <w:rPr>
                <w:rFonts w:hint="default" w:ascii="Times New Roman" w:hAnsi="Times New Roman" w:cs="Times New Roman"/>
                <w:sz w:val="24"/>
                <w:szCs w:val="24"/>
                <w:highlight w:val="none"/>
              </w:rPr>
              <w:t>；</w:t>
            </w:r>
          </w:p>
          <w:p>
            <w:pPr>
              <w:pStyle w:val="13"/>
              <w:keepNext w:val="0"/>
              <w:keepLines w:val="0"/>
              <w:pageBreakBefore w:val="0"/>
              <w:widowControl w:val="0"/>
              <w:kinsoku/>
              <w:wordWrap/>
              <w:overflowPunct/>
              <w:topLinePunct w:val="0"/>
              <w:autoSpaceDE/>
              <w:autoSpaceDN/>
              <w:bidi w:val="0"/>
              <w:adjustRightInd/>
              <w:snapToGrid/>
              <w:spacing w:after="0" w:line="360" w:lineRule="auto"/>
              <w:ind w:right="0"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rPr>
              <w:t>1</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rPr>
              <w:t>2</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position w:val="-1"/>
                <w:sz w:val="24"/>
                <w:szCs w:val="24"/>
                <w:highlight w:val="none"/>
              </w:rPr>
              <w:t>n</w:t>
            </w:r>
            <w:r>
              <w:rPr>
                <w:rFonts w:hint="default" w:ascii="Times New Roman" w:hAnsi="Times New Roman" w:cs="Times New Roman"/>
                <w:sz w:val="24"/>
                <w:szCs w:val="24"/>
                <w:highlight w:val="none"/>
              </w:rPr>
              <w:t>——与个危险化学品的临界量，</w:t>
            </w:r>
            <w:r>
              <w:rPr>
                <w:rFonts w:hint="default" w:ascii="Times New Roman" w:hAnsi="Times New Roman" w:eastAsia="宋体" w:cs="Times New Roman"/>
                <w:sz w:val="24"/>
                <w:szCs w:val="24"/>
                <w:highlight w:val="none"/>
              </w:rPr>
              <w:t>t</w:t>
            </w:r>
            <w:r>
              <w:rPr>
                <w:rFonts w:hint="default" w:ascii="Times New Roman" w:hAnsi="Times New Roman" w:cs="Times New Roman"/>
                <w:sz w:val="24"/>
                <w:szCs w:val="24"/>
                <w:highlight w:val="none"/>
              </w:rPr>
              <w:t xml:space="preserve">。 </w:t>
            </w:r>
          </w:p>
          <w:p>
            <w:pPr>
              <w:pStyle w:val="13"/>
              <w:keepNext w:val="0"/>
              <w:keepLines w:val="0"/>
              <w:pageBreakBefore w:val="0"/>
              <w:widowControl w:val="0"/>
              <w:kinsoku/>
              <w:wordWrap/>
              <w:overflowPunct/>
              <w:topLinePunct w:val="0"/>
              <w:autoSpaceDE/>
              <w:autoSpaceDN/>
              <w:bidi w:val="0"/>
              <w:adjustRightInd/>
              <w:snapToGrid/>
              <w:spacing w:after="0" w:line="360" w:lineRule="auto"/>
              <w:ind w:right="0"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当</w:t>
            </w:r>
            <w:r>
              <w:rPr>
                <w:rFonts w:hint="default" w:ascii="Times New Roman" w:hAnsi="Times New Roman" w:cs="Times New Roman"/>
                <w:spacing w:val="-60"/>
                <w:sz w:val="24"/>
                <w:szCs w:val="24"/>
                <w:highlight w:val="none"/>
              </w:rPr>
              <w:t xml:space="preserve"> </w:t>
            </w:r>
            <w:r>
              <w:rPr>
                <w:rFonts w:hint="default" w:ascii="Times New Roman" w:hAnsi="Times New Roman" w:eastAsia="宋体" w:cs="Times New Roman"/>
                <w:sz w:val="24"/>
                <w:szCs w:val="24"/>
                <w:highlight w:val="none"/>
              </w:rPr>
              <w:t>Q</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pacing w:val="-60"/>
                <w:sz w:val="24"/>
                <w:szCs w:val="24"/>
                <w:highlight w:val="none"/>
              </w:rPr>
              <w:t xml:space="preserve"> </w:t>
            </w:r>
            <w:r>
              <w:rPr>
                <w:rFonts w:hint="default" w:ascii="Times New Roman" w:hAnsi="Times New Roman" w:cs="Times New Roman"/>
                <w:sz w:val="24"/>
                <w:szCs w:val="24"/>
                <w:highlight w:val="none"/>
              </w:rPr>
              <w:t>时，该项目风险潜势为Ⅰ；</w:t>
            </w:r>
          </w:p>
          <w:p>
            <w:pPr>
              <w:pStyle w:val="13"/>
              <w:keepNext w:val="0"/>
              <w:keepLines w:val="0"/>
              <w:pageBreakBefore w:val="0"/>
              <w:widowControl w:val="0"/>
              <w:kinsoku/>
              <w:wordWrap/>
              <w:overflowPunct/>
              <w:topLinePunct w:val="0"/>
              <w:autoSpaceDE/>
              <w:autoSpaceDN/>
              <w:bidi w:val="0"/>
              <w:adjustRightInd/>
              <w:snapToGrid/>
              <w:spacing w:after="0" w:line="360" w:lineRule="auto"/>
              <w:ind w:left="0" w:right="0"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当</w:t>
            </w:r>
            <w:r>
              <w:rPr>
                <w:rFonts w:hint="default" w:ascii="Times New Roman" w:hAnsi="Times New Roman" w:cs="Times New Roman"/>
                <w:spacing w:val="-60"/>
                <w:sz w:val="24"/>
                <w:szCs w:val="24"/>
                <w:highlight w:val="none"/>
              </w:rPr>
              <w:t xml:space="preserve"> </w:t>
            </w:r>
            <w:r>
              <w:rPr>
                <w:rFonts w:hint="default" w:ascii="Times New Roman" w:hAnsi="Times New Roman" w:eastAsia="宋体" w:cs="Times New Roman"/>
                <w:sz w:val="24"/>
                <w:szCs w:val="24"/>
                <w:highlight w:val="none"/>
              </w:rPr>
              <w:t>Q</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pacing w:val="-60"/>
                <w:sz w:val="24"/>
                <w:szCs w:val="24"/>
                <w:highlight w:val="none"/>
              </w:rPr>
              <w:t xml:space="preserve"> </w:t>
            </w:r>
            <w:r>
              <w:rPr>
                <w:rFonts w:hint="default" w:ascii="Times New Roman" w:hAnsi="Times New Roman" w:cs="Times New Roman"/>
                <w:sz w:val="24"/>
                <w:szCs w:val="24"/>
                <w:highlight w:val="none"/>
              </w:rPr>
              <w:t>时，将</w:t>
            </w:r>
            <w:r>
              <w:rPr>
                <w:rFonts w:hint="default" w:ascii="Times New Roman" w:hAnsi="Times New Roman" w:cs="Times New Roman"/>
                <w:spacing w:val="-60"/>
                <w:sz w:val="24"/>
                <w:szCs w:val="24"/>
                <w:highlight w:val="none"/>
              </w:rPr>
              <w:t xml:space="preserve"> </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spacing w:val="-60"/>
                <w:sz w:val="24"/>
                <w:szCs w:val="24"/>
                <w:highlight w:val="none"/>
              </w:rPr>
              <w:t xml:space="preserve"> </w:t>
            </w:r>
            <w:r>
              <w:rPr>
                <w:rFonts w:hint="default" w:ascii="Times New Roman" w:hAnsi="Times New Roman" w:cs="Times New Roman"/>
                <w:sz w:val="24"/>
                <w:szCs w:val="24"/>
                <w:highlight w:val="none"/>
              </w:rPr>
              <w:t>值划分为：（</w:t>
            </w:r>
            <w:r>
              <w:rPr>
                <w:rFonts w:hint="default" w:ascii="Times New Roman" w:hAnsi="Times New Roman" w:eastAsia="宋体" w:cs="Times New Roman"/>
                <w:sz w:val="24"/>
                <w:szCs w:val="24"/>
                <w:highlight w:val="none"/>
              </w:rPr>
              <w:t>1</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1</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Q</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10</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2</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10</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Q</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100</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3</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Q</w:t>
            </w:r>
            <w:r>
              <w:rPr>
                <w:rFonts w:hint="default" w:ascii="Times New Roman" w:hAnsi="Times New Roman" w:cs="Times New Roman"/>
                <w:sz w:val="24"/>
                <w:szCs w:val="24"/>
                <w:highlight w:val="none"/>
              </w:rPr>
              <w:t>≥</w:t>
            </w:r>
            <w:r>
              <w:rPr>
                <w:rFonts w:hint="default" w:ascii="Times New Roman" w:hAnsi="Times New Roman" w:eastAsia="宋体" w:cs="Times New Roman"/>
                <w:sz w:val="24"/>
                <w:szCs w:val="24"/>
                <w:highlight w:val="none"/>
              </w:rPr>
              <w:t>100</w:t>
            </w:r>
            <w:r>
              <w:rPr>
                <w:rFonts w:hint="default" w:ascii="Times New Roman" w:hAnsi="Times New Roman" w:cs="Times New Roman"/>
                <w:sz w:val="24"/>
                <w:szCs w:val="24"/>
                <w:highlight w:val="none"/>
              </w:rPr>
              <w:t>。 本项目</w:t>
            </w:r>
            <w:r>
              <w:rPr>
                <w:rFonts w:hint="default" w:ascii="Times New Roman" w:hAnsi="Times New Roman" w:cs="Times New Roman"/>
                <w:spacing w:val="-60"/>
                <w:sz w:val="24"/>
                <w:szCs w:val="24"/>
                <w:highlight w:val="none"/>
              </w:rPr>
              <w:t xml:space="preserve"> </w:t>
            </w:r>
            <w:r>
              <w:rPr>
                <w:rFonts w:hint="default" w:ascii="Times New Roman" w:hAnsi="Times New Roman" w:eastAsia="宋体" w:cs="Times New Roman"/>
                <w:sz w:val="24"/>
                <w:szCs w:val="24"/>
                <w:highlight w:val="none"/>
              </w:rPr>
              <w:t>Q</w:t>
            </w:r>
            <w:r>
              <w:rPr>
                <w:rFonts w:hint="default" w:ascii="Times New Roman" w:hAnsi="Times New Roman" w:eastAsia="宋体" w:cs="Times New Roman"/>
                <w:spacing w:val="-60"/>
                <w:sz w:val="24"/>
                <w:szCs w:val="24"/>
                <w:highlight w:val="none"/>
              </w:rPr>
              <w:t xml:space="preserve"> </w:t>
            </w:r>
            <w:r>
              <w:rPr>
                <w:rFonts w:hint="default" w:ascii="Times New Roman" w:hAnsi="Times New Roman" w:cs="Times New Roman"/>
                <w:sz w:val="24"/>
                <w:szCs w:val="24"/>
                <w:highlight w:val="none"/>
              </w:rPr>
              <w:t>值计算结果为</w:t>
            </w:r>
            <w:r>
              <w:rPr>
                <w:rFonts w:hint="default" w:ascii="Times New Roman" w:hAnsi="Times New Roman" w:cs="Times New Roman"/>
                <w:spacing w:val="-60"/>
                <w:sz w:val="24"/>
                <w:szCs w:val="24"/>
                <w:highlight w:val="none"/>
              </w:rPr>
              <w:t xml:space="preserve"> </w:t>
            </w:r>
            <w:r>
              <w:rPr>
                <w:rFonts w:hint="default" w:ascii="Times New Roman" w:hAnsi="Times New Roman" w:eastAsia="宋体" w:cs="Times New Roman"/>
                <w:sz w:val="24"/>
                <w:szCs w:val="24"/>
                <w:highlight w:val="none"/>
              </w:rPr>
              <w:t>0.</w:t>
            </w:r>
            <w:r>
              <w:rPr>
                <w:rFonts w:hint="eastAsia" w:ascii="Times New Roman" w:hAnsi="Times New Roman" w:eastAsia="宋体" w:cs="Times New Roman"/>
                <w:sz w:val="24"/>
                <w:szCs w:val="24"/>
                <w:highlight w:val="none"/>
                <w:lang w:val="en-US" w:eastAsia="zh-CN"/>
              </w:rPr>
              <w:t>00001</w:t>
            </w:r>
            <w:r>
              <w:rPr>
                <w:rFonts w:hint="default" w:ascii="Times New Roman" w:hAnsi="Times New Roman" w:cs="Times New Roman"/>
                <w:sz w:val="24"/>
                <w:szCs w:val="24"/>
                <w:highlight w:val="none"/>
              </w:rPr>
              <w:t>，风险潜势为Ⅰ。</w:t>
            </w:r>
          </w:p>
          <w:p>
            <w:pPr>
              <w:pageBreakBefore w:val="0"/>
              <w:widowControl w:val="0"/>
              <w:kinsoku/>
              <w:wordWrap/>
              <w:overflowPunct/>
              <w:topLinePunct w:val="0"/>
              <w:autoSpaceDE/>
              <w:autoSpaceDN/>
              <w:bidi w:val="0"/>
              <w:adjustRightInd/>
              <w:snapToGrid/>
              <w:spacing w:line="360" w:lineRule="auto"/>
              <w:ind w:left="0" w:right="0" w:firstLine="482" w:firstLineChars="200"/>
              <w:jc w:val="left"/>
              <w:textAlignment w:val="auto"/>
              <w:rPr>
                <w:rFonts w:hint="default" w:ascii="Times New Roman" w:hAnsi="Times New Roman" w:eastAsia="宋体" w:cs="Times New Roman"/>
                <w:sz w:val="24"/>
                <w:szCs w:val="24"/>
                <w:highlight w:val="none"/>
              </w:rPr>
            </w:pPr>
            <w:r>
              <w:rPr>
                <w:rFonts w:hint="eastAsia" w:ascii="Times New Roman" w:hAnsi="Times New Roman" w:eastAsia="宋体" w:cs="Times New Roman"/>
                <w:b/>
                <w:bCs/>
                <w:sz w:val="24"/>
                <w:szCs w:val="24"/>
                <w:highlight w:val="none"/>
                <w:lang w:val="en-US" w:eastAsia="zh-CN"/>
              </w:rPr>
              <w:t>7.2</w:t>
            </w:r>
            <w:r>
              <w:rPr>
                <w:rFonts w:hint="default" w:ascii="Times New Roman" w:hAnsi="Times New Roman" w:eastAsia="宋体" w:cs="Times New Roman"/>
                <w:b/>
                <w:bCs/>
                <w:sz w:val="24"/>
                <w:szCs w:val="24"/>
                <w:highlight w:val="none"/>
              </w:rPr>
              <w:t>环境风险评价工作等级</w:t>
            </w:r>
          </w:p>
          <w:p>
            <w:pPr>
              <w:pStyle w:val="13"/>
              <w:pageBreakBefore w:val="0"/>
              <w:widowControl w:val="0"/>
              <w:kinsoku/>
              <w:wordWrap/>
              <w:overflowPunct/>
              <w:topLinePunct w:val="0"/>
              <w:autoSpaceDE/>
              <w:autoSpaceDN/>
              <w:bidi w:val="0"/>
              <w:adjustRightInd/>
              <w:snapToGrid/>
              <w:spacing w:after="0" w:afterLines="0" w:line="360" w:lineRule="auto"/>
              <w:ind w:left="0" w:right="0" w:firstLine="480" w:firstLineChars="200"/>
              <w:jc w:val="left"/>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环境风险评价工作等级划分为一级、二级、三级。具体见表</w:t>
            </w:r>
            <w:r>
              <w:rPr>
                <w:rFonts w:hint="default" w:ascii="Times New Roman" w:hAnsi="Times New Roman" w:cs="Times New Roman"/>
                <w:spacing w:val="-60"/>
                <w:sz w:val="24"/>
                <w:szCs w:val="24"/>
                <w:highlight w:val="none"/>
              </w:rPr>
              <w:t xml:space="preserve"> </w:t>
            </w:r>
            <w:r>
              <w:rPr>
                <w:rFonts w:hint="eastAsia" w:ascii="Times New Roman" w:hAnsi="Times New Roman" w:eastAsia="宋体" w:cs="Times New Roman"/>
                <w:sz w:val="24"/>
                <w:szCs w:val="24"/>
                <w:highlight w:val="none"/>
                <w:lang w:val="en-US" w:eastAsia="zh-CN"/>
              </w:rPr>
              <w:t>50</w:t>
            </w:r>
            <w:r>
              <w:rPr>
                <w:rFonts w:hint="default" w:ascii="Times New Roman" w:hAnsi="Times New Roman" w:cs="Times New Roman"/>
                <w:sz w:val="24"/>
                <w:szCs w:val="24"/>
                <w:highlight w:val="none"/>
              </w:rPr>
              <w:t>。</w:t>
            </w:r>
          </w:p>
          <w:p>
            <w:pPr>
              <w:keepNext w:val="0"/>
              <w:keepLines w:val="0"/>
              <w:pageBreakBefore w:val="0"/>
              <w:widowControl w:val="0"/>
              <w:kinsoku/>
              <w:wordWrap/>
              <w:overflowPunct/>
              <w:topLinePunct w:val="0"/>
              <w:autoSpaceDE/>
              <w:autoSpaceDN/>
              <w:bidi w:val="0"/>
              <w:adjustRightInd/>
              <w:snapToGrid/>
              <w:spacing w:line="240" w:lineRule="auto"/>
              <w:ind w:left="0" w:right="0" w:firstLine="420" w:firstLineChars="200"/>
              <w:jc w:val="center"/>
              <w:textAlignment w:val="auto"/>
              <w:rPr>
                <w:rFonts w:hint="default" w:ascii="Times New Roman" w:hAnsi="Times New Roman" w:eastAsia="宋体" w:cs="Times New Roman"/>
                <w:b w:val="0"/>
                <w:bCs w:val="0"/>
                <w:sz w:val="24"/>
                <w:szCs w:val="24"/>
                <w:highlight w:val="none"/>
              </w:rPr>
            </w:pPr>
            <w:r>
              <w:rPr>
                <w:rFonts w:hint="eastAsia" w:ascii="Times New Roman" w:hAnsi="Times New Roman" w:eastAsia="宋体" w:cs="Times New Roman"/>
                <w:b w:val="0"/>
                <w:bCs w:val="0"/>
                <w:spacing w:val="-15"/>
                <w:sz w:val="24"/>
                <w:szCs w:val="24"/>
                <w:highlight w:val="none"/>
                <w:lang w:val="en-US" w:eastAsia="zh-CN"/>
              </w:rPr>
              <w:t>表</w:t>
            </w:r>
            <w:r>
              <w:rPr>
                <w:rFonts w:hint="eastAsia"/>
                <w:sz w:val="24"/>
                <w:szCs w:val="24"/>
                <w:lang w:val="en-US" w:eastAsia="zh-CN"/>
              </w:rPr>
              <w:t>50</w:t>
            </w:r>
            <w:r>
              <w:rPr>
                <w:rFonts w:hint="default" w:ascii="Times New Roman" w:hAnsi="Times New Roman" w:eastAsia="宋体" w:cs="Times New Roman"/>
                <w:b w:val="0"/>
                <w:bCs w:val="0"/>
                <w:sz w:val="24"/>
                <w:szCs w:val="24"/>
                <w:highlight w:val="none"/>
              </w:rPr>
              <w:t>评价工作等级划分</w:t>
            </w:r>
          </w:p>
          <w:tbl>
            <w:tblPr>
              <w:tblStyle w:val="30"/>
              <w:tblW w:w="4998" w:type="pct"/>
              <w:tblInd w:w="-1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1571"/>
              <w:gridCol w:w="1710"/>
              <w:gridCol w:w="1742"/>
              <w:gridCol w:w="1952"/>
              <w:gridCol w:w="1617"/>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50" w:hRule="exact"/>
              </w:trPr>
              <w:tc>
                <w:tcPr>
                  <w:tcW w:w="914" w:type="pct"/>
                  <w:tcBorders>
                    <w:tl2br w:val="nil"/>
                    <w:tr2bl w:val="nil"/>
                  </w:tcBorders>
                  <w:noWrap w:val="0"/>
                  <w:vAlign w:val="top"/>
                </w:tcPr>
                <w:p>
                  <w:pPr>
                    <w:pStyle w:val="51"/>
                    <w:spacing w:before="2" w:line="240" w:lineRule="auto"/>
                    <w:ind w:left="325" w:right="0"/>
                    <w:jc w:val="lef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环境风险潜势</w:t>
                  </w:r>
                </w:p>
              </w:tc>
              <w:tc>
                <w:tcPr>
                  <w:tcW w:w="995" w:type="pct"/>
                  <w:tcBorders>
                    <w:tl2br w:val="nil"/>
                    <w:tr2bl w:val="nil"/>
                  </w:tcBorders>
                  <w:noWrap w:val="0"/>
                  <w:vAlign w:val="top"/>
                </w:tcPr>
                <w:p>
                  <w:pPr>
                    <w:pStyle w:val="51"/>
                    <w:spacing w:before="2" w:line="240" w:lineRule="auto"/>
                    <w:ind w:left="588" w:right="0"/>
                    <w:jc w:val="lef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Ⅳ、Ⅳ+</w:t>
                  </w:r>
                </w:p>
              </w:tc>
              <w:tc>
                <w:tcPr>
                  <w:tcW w:w="1014" w:type="pct"/>
                  <w:tcBorders>
                    <w:tl2br w:val="nil"/>
                    <w:tr2bl w:val="nil"/>
                  </w:tcBorders>
                  <w:noWrap w:val="0"/>
                  <w:vAlign w:val="top"/>
                </w:tcPr>
                <w:p>
                  <w:pPr>
                    <w:pStyle w:val="51"/>
                    <w:spacing w:before="2" w:line="240" w:lineRule="auto"/>
                    <w:ind w:left="462" w:right="464"/>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Ⅲ</w:t>
                  </w:r>
                </w:p>
              </w:tc>
              <w:tc>
                <w:tcPr>
                  <w:tcW w:w="1136" w:type="pct"/>
                  <w:tcBorders>
                    <w:tl2br w:val="nil"/>
                    <w:tr2bl w:val="nil"/>
                  </w:tcBorders>
                  <w:noWrap w:val="0"/>
                  <w:vAlign w:val="top"/>
                </w:tcPr>
                <w:p>
                  <w:pPr>
                    <w:pStyle w:val="51"/>
                    <w:spacing w:before="2" w:line="240" w:lineRule="auto"/>
                    <w:ind w:left="830" w:right="831"/>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Ⅱ</w:t>
                  </w:r>
                </w:p>
              </w:tc>
              <w:tc>
                <w:tcPr>
                  <w:tcW w:w="938" w:type="pct"/>
                  <w:tcBorders>
                    <w:tl2br w:val="nil"/>
                    <w:tr2bl w:val="nil"/>
                  </w:tcBorders>
                  <w:noWrap w:val="0"/>
                  <w:vAlign w:val="top"/>
                </w:tcPr>
                <w:p>
                  <w:pPr>
                    <w:pStyle w:val="51"/>
                    <w:spacing w:before="2" w:line="240" w:lineRule="auto"/>
                    <w:ind w:right="2"/>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Ⅰ</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48" w:hRule="exact"/>
              </w:trPr>
              <w:tc>
                <w:tcPr>
                  <w:tcW w:w="914" w:type="pct"/>
                  <w:tcBorders>
                    <w:tl2br w:val="nil"/>
                    <w:tr2bl w:val="nil"/>
                  </w:tcBorders>
                  <w:noWrap w:val="0"/>
                  <w:vAlign w:val="top"/>
                </w:tcPr>
                <w:p>
                  <w:pPr>
                    <w:pStyle w:val="51"/>
                    <w:spacing w:line="240" w:lineRule="auto"/>
                    <w:ind w:left="325" w:right="0"/>
                    <w:jc w:val="lef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评价工作等级</w:t>
                  </w:r>
                </w:p>
              </w:tc>
              <w:tc>
                <w:tcPr>
                  <w:tcW w:w="995" w:type="pct"/>
                  <w:tcBorders>
                    <w:tl2br w:val="nil"/>
                    <w:tr2bl w:val="nil"/>
                  </w:tcBorders>
                  <w:noWrap w:val="0"/>
                  <w:vAlign w:val="top"/>
                </w:tcPr>
                <w:p>
                  <w:pPr>
                    <w:pStyle w:val="51"/>
                    <w:spacing w:line="240" w:lineRule="auto"/>
                    <w:ind w:right="1"/>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一</w:t>
                  </w:r>
                </w:p>
              </w:tc>
              <w:tc>
                <w:tcPr>
                  <w:tcW w:w="1014" w:type="pct"/>
                  <w:tcBorders>
                    <w:tl2br w:val="nil"/>
                    <w:tr2bl w:val="nil"/>
                  </w:tcBorders>
                  <w:noWrap w:val="0"/>
                  <w:vAlign w:val="top"/>
                </w:tcPr>
                <w:p>
                  <w:pPr>
                    <w:pStyle w:val="51"/>
                    <w:spacing w:line="240" w:lineRule="auto"/>
                    <w:ind w:left="462" w:right="464"/>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二</w:t>
                  </w:r>
                </w:p>
              </w:tc>
              <w:tc>
                <w:tcPr>
                  <w:tcW w:w="1136" w:type="pct"/>
                  <w:tcBorders>
                    <w:tl2br w:val="nil"/>
                    <w:tr2bl w:val="nil"/>
                  </w:tcBorders>
                  <w:noWrap w:val="0"/>
                  <w:vAlign w:val="top"/>
                </w:tcPr>
                <w:p>
                  <w:pPr>
                    <w:pStyle w:val="51"/>
                    <w:spacing w:line="240" w:lineRule="auto"/>
                    <w:ind w:left="830" w:right="831"/>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三</w:t>
                  </w:r>
                </w:p>
              </w:tc>
              <w:tc>
                <w:tcPr>
                  <w:tcW w:w="938" w:type="pct"/>
                  <w:tcBorders>
                    <w:tl2br w:val="nil"/>
                    <w:tr2bl w:val="nil"/>
                  </w:tcBorders>
                  <w:noWrap w:val="0"/>
                  <w:vAlign w:val="top"/>
                </w:tcPr>
                <w:p>
                  <w:pPr>
                    <w:pStyle w:val="51"/>
                    <w:spacing w:line="240" w:lineRule="auto"/>
                    <w:ind w:left="457" w:right="0"/>
                    <w:jc w:val="lef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简单分析</w:t>
                  </w:r>
                  <w:r>
                    <w:rPr>
                      <w:rFonts w:hint="default" w:ascii="Times New Roman" w:hAnsi="Times New Roman" w:eastAsia="宋体" w:cs="Times New Roman"/>
                      <w:spacing w:val="-53"/>
                      <w:sz w:val="21"/>
                      <w:szCs w:val="21"/>
                      <w:highlight w:val="none"/>
                    </w:rPr>
                    <w:t xml:space="preserve"> </w:t>
                  </w:r>
                  <w:r>
                    <w:rPr>
                      <w:rFonts w:hint="default" w:ascii="Times New Roman" w:hAnsi="Times New Roman" w:eastAsia="宋体" w:cs="Times New Roman"/>
                      <w:sz w:val="21"/>
                      <w:szCs w:val="21"/>
                      <w:highlight w:val="none"/>
                    </w:rPr>
                    <w:t>a</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636" w:hRule="exact"/>
              </w:trPr>
              <w:tc>
                <w:tcPr>
                  <w:tcW w:w="5000" w:type="pct"/>
                  <w:gridSpan w:val="5"/>
                  <w:tcBorders>
                    <w:tl2br w:val="nil"/>
                    <w:tr2bl w:val="nil"/>
                  </w:tcBorders>
                  <w:noWrap w:val="0"/>
                  <w:vAlign w:val="top"/>
                </w:tcPr>
                <w:p>
                  <w:pPr>
                    <w:pStyle w:val="51"/>
                    <w:spacing w:before="8" w:line="240" w:lineRule="auto"/>
                    <w:ind w:left="3360" w:right="0" w:hanging="3362"/>
                    <w:jc w:val="lef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a</w:t>
                  </w:r>
                  <w:r>
                    <w:rPr>
                      <w:rFonts w:hint="default" w:ascii="Times New Roman" w:hAnsi="Times New Roman" w:eastAsia="宋体" w:cs="Times New Roman"/>
                      <w:spacing w:val="1"/>
                      <w:sz w:val="21"/>
                      <w:szCs w:val="21"/>
                      <w:highlight w:val="none"/>
                    </w:rPr>
                    <w:t xml:space="preserve"> </w:t>
                  </w:r>
                  <w:r>
                    <w:rPr>
                      <w:rFonts w:hint="default" w:ascii="Times New Roman" w:hAnsi="Times New Roman" w:eastAsia="宋体" w:cs="Times New Roman"/>
                      <w:spacing w:val="-2"/>
                      <w:sz w:val="21"/>
                      <w:szCs w:val="21"/>
                      <w:highlight w:val="none"/>
                    </w:rPr>
                    <w:t>是相对于详细评价工作内容而言，在描述危险物质、环境影响途径、环境危害后果、风险防范措施等方</w:t>
                  </w:r>
                  <w:r>
                    <w:rPr>
                      <w:rFonts w:hint="default" w:ascii="Times New Roman" w:hAnsi="Times New Roman" w:eastAsia="宋体" w:cs="Times New Roman"/>
                      <w:sz w:val="21"/>
                      <w:szCs w:val="21"/>
                      <w:highlight w:val="none"/>
                    </w:rPr>
                    <w:t>面给出定性的说明。见附录</w:t>
                  </w:r>
                  <w:r>
                    <w:rPr>
                      <w:rFonts w:hint="default" w:ascii="Times New Roman" w:hAnsi="Times New Roman" w:eastAsia="宋体" w:cs="Times New Roman"/>
                      <w:spacing w:val="-52"/>
                      <w:sz w:val="21"/>
                      <w:szCs w:val="21"/>
                      <w:highlight w:val="none"/>
                    </w:rPr>
                    <w:t xml:space="preserve"> </w:t>
                  </w:r>
                  <w:r>
                    <w:rPr>
                      <w:rFonts w:hint="default" w:ascii="Times New Roman" w:hAnsi="Times New Roman" w:eastAsia="宋体" w:cs="Times New Roman"/>
                      <w:sz w:val="21"/>
                      <w:szCs w:val="21"/>
                      <w:highlight w:val="none"/>
                    </w:rPr>
                    <w:t>A。</w:t>
                  </w:r>
                </w:p>
              </w:tc>
            </w:tr>
          </w:tbl>
          <w:p>
            <w:pPr>
              <w:pStyle w:val="13"/>
              <w:keepNext w:val="0"/>
              <w:keepLines w:val="0"/>
              <w:pageBreakBefore w:val="0"/>
              <w:widowControl w:val="0"/>
              <w:kinsoku/>
              <w:wordWrap/>
              <w:overflowPunct/>
              <w:topLinePunct w:val="0"/>
              <w:autoSpaceDE/>
              <w:autoSpaceDN/>
              <w:bidi w:val="0"/>
              <w:adjustRightInd/>
              <w:snapToGrid/>
              <w:spacing w:after="0" w:line="360" w:lineRule="auto"/>
              <w:ind w:right="0"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由上表可知，本项目风险潜势为</w:t>
            </w:r>
            <w:r>
              <w:rPr>
                <w:rFonts w:hint="default" w:ascii="Times New Roman" w:hAnsi="Times New Roman" w:eastAsia="宋体" w:cs="Times New Roman"/>
                <w:sz w:val="21"/>
                <w:szCs w:val="21"/>
                <w:highlight w:val="none"/>
              </w:rPr>
              <w:t>Ⅰ</w:t>
            </w:r>
            <w:r>
              <w:rPr>
                <w:rFonts w:hint="eastAsia" w:ascii="Times New Roman" w:hAnsi="Times New Roman" w:eastAsia="宋体" w:cs="Times New Roman"/>
                <w:sz w:val="21"/>
                <w:szCs w:val="21"/>
                <w:highlight w:val="none"/>
                <w:lang w:eastAsia="zh-CN"/>
              </w:rPr>
              <w:t>，</w:t>
            </w:r>
            <w:r>
              <w:rPr>
                <w:rFonts w:hint="default" w:ascii="Times New Roman" w:hAnsi="Times New Roman" w:eastAsia="宋体" w:cs="Times New Roman"/>
                <w:sz w:val="24"/>
                <w:szCs w:val="24"/>
                <w:highlight w:val="none"/>
              </w:rPr>
              <w:t>评价工作等级为简单分析。</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本项目原材料用量很少，产生的环境风险也很低，在加强</w:t>
            </w:r>
            <w:r>
              <w:rPr>
                <w:rFonts w:hint="eastAsia" w:eastAsia="宋体" w:cs="Times New Roman"/>
                <w:color w:val="000000"/>
                <w:sz w:val="24"/>
                <w:highlight w:val="none"/>
                <w:lang w:val="en-US" w:eastAsia="zh-CN"/>
              </w:rPr>
              <w:t>原料</w:t>
            </w:r>
            <w:r>
              <w:rPr>
                <w:rFonts w:hint="default" w:ascii="Times New Roman" w:hAnsi="Times New Roman" w:eastAsia="宋体" w:cs="Times New Roman"/>
                <w:color w:val="000000"/>
                <w:sz w:val="24"/>
                <w:highlight w:val="none"/>
                <w:lang w:val="en-US" w:eastAsia="zh-CN"/>
              </w:rPr>
              <w:t>管理的基础上，基本不会对外环境产生较大的环境风险。</w:t>
            </w:r>
          </w:p>
          <w:p>
            <w:pPr>
              <w:tabs>
                <w:tab w:val="left" w:pos="3255"/>
              </w:tabs>
              <w:adjustRightInd w:val="0"/>
              <w:snapToGrid w:val="0"/>
              <w:spacing w:line="360" w:lineRule="auto"/>
              <w:ind w:firstLine="482" w:firstLineChars="200"/>
              <w:rPr>
                <w:rFonts w:hint="default" w:ascii="Times New Roman" w:hAnsi="Times New Roman" w:eastAsia="宋体" w:cs="Times New Roman"/>
                <w:b/>
                <w:bCs/>
                <w:color w:val="000000"/>
                <w:sz w:val="24"/>
                <w:highlight w:val="none"/>
                <w:lang w:val="en-US" w:eastAsia="zh-CN"/>
              </w:rPr>
            </w:pPr>
            <w:r>
              <w:rPr>
                <w:rFonts w:hint="eastAsia" w:eastAsia="宋体" w:cs="Times New Roman"/>
                <w:b/>
                <w:bCs/>
                <w:color w:val="000000"/>
                <w:sz w:val="24"/>
                <w:highlight w:val="none"/>
                <w:lang w:val="en-US" w:eastAsia="zh-CN"/>
              </w:rPr>
              <w:t>7.3</w:t>
            </w:r>
            <w:r>
              <w:rPr>
                <w:rFonts w:hint="default" w:ascii="Times New Roman" w:hAnsi="Times New Roman" w:eastAsia="宋体" w:cs="Times New Roman"/>
                <w:b/>
                <w:bCs/>
                <w:color w:val="000000"/>
                <w:sz w:val="24"/>
                <w:highlight w:val="none"/>
                <w:lang w:val="en-US" w:eastAsia="zh-CN"/>
              </w:rPr>
              <w:t>环境敏感目标</w:t>
            </w:r>
          </w:p>
          <w:p>
            <w:pPr>
              <w:keepNext w:val="0"/>
              <w:keepLines w:val="0"/>
              <w:pageBreakBefore w:val="0"/>
              <w:widowControl w:val="0"/>
              <w:tabs>
                <w:tab w:val="left" w:pos="325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highlight w:val="yellow"/>
                <w:lang w:val="en-US" w:eastAsia="zh-CN"/>
              </w:rPr>
            </w:pPr>
            <w:r>
              <w:rPr>
                <w:rFonts w:hint="default" w:ascii="Times New Roman" w:hAnsi="Times New Roman" w:eastAsia="宋体" w:cs="Times New Roman"/>
                <w:color w:val="000000"/>
                <w:sz w:val="24"/>
                <w:highlight w:val="none"/>
                <w:lang w:val="en-US" w:eastAsia="zh-CN"/>
              </w:rPr>
              <w:t>根据对本项目所在区域环境的现场调查，本项目不在地下饮用水源保护区内， 影响范围内无自然保护区、风景名胜区、重点文物及名胜古迹区、生态敏感与珍稀野生动植物栖息地等敏感目标。</w:t>
            </w:r>
          </w:p>
          <w:p>
            <w:pPr>
              <w:keepNext w:val="0"/>
              <w:keepLines w:val="0"/>
              <w:pageBreakBefore w:val="0"/>
              <w:widowControl w:val="0"/>
              <w:tabs>
                <w:tab w:val="left" w:pos="325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根据现状调查，距离最近的环境保护目标为本项目</w:t>
            </w:r>
            <w:r>
              <w:rPr>
                <w:rFonts w:hint="eastAsia" w:cs="Times New Roman"/>
                <w:bCs/>
                <w:color w:val="auto"/>
                <w:kern w:val="2"/>
                <w:sz w:val="24"/>
                <w:szCs w:val="24"/>
                <w:highlight w:val="none"/>
                <w:lang w:val="en-US" w:eastAsia="zh-CN"/>
              </w:rPr>
              <w:t>西北</w:t>
            </w:r>
            <w:r>
              <w:rPr>
                <w:rFonts w:hint="eastAsia" w:ascii="Times New Roman" w:hAnsi="Times New Roman" w:eastAsia="宋体" w:cs="Times New Roman"/>
                <w:bCs/>
                <w:color w:val="auto"/>
                <w:kern w:val="2"/>
                <w:sz w:val="24"/>
                <w:szCs w:val="24"/>
                <w:highlight w:val="none"/>
                <w:lang w:val="en-US" w:eastAsia="zh-CN"/>
              </w:rPr>
              <w:t>侧约</w:t>
            </w:r>
            <w:r>
              <w:rPr>
                <w:rFonts w:hint="eastAsia"/>
                <w:sz w:val="24"/>
                <w:highlight w:val="none"/>
                <w:lang w:val="en-US" w:eastAsia="zh-CN"/>
              </w:rPr>
              <w:t>515m的七里营镇第五村</w:t>
            </w:r>
            <w:r>
              <w:rPr>
                <w:rFonts w:hint="default" w:ascii="Times New Roman" w:hAnsi="Times New Roman" w:eastAsia="宋体" w:cs="Times New Roman"/>
                <w:color w:val="000000"/>
                <w:sz w:val="24"/>
                <w:highlight w:val="none"/>
                <w:lang w:val="en-US" w:eastAsia="zh-CN"/>
              </w:rPr>
              <w:t>。</w:t>
            </w:r>
          </w:p>
          <w:p>
            <w:pPr>
              <w:keepNext w:val="0"/>
              <w:keepLines w:val="0"/>
              <w:pageBreakBefore w:val="0"/>
              <w:widowControl w:val="0"/>
              <w:tabs>
                <w:tab w:val="left" w:pos="3255"/>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sz w:val="24"/>
                <w:highlight w:val="none"/>
                <w:lang w:val="en-US" w:eastAsia="zh-CN"/>
              </w:rPr>
            </w:pPr>
            <w:r>
              <w:rPr>
                <w:rFonts w:hint="eastAsia" w:eastAsia="宋体" w:cs="Times New Roman"/>
                <w:b/>
                <w:bCs/>
                <w:color w:val="000000"/>
                <w:sz w:val="24"/>
                <w:highlight w:val="none"/>
                <w:lang w:val="en-US" w:eastAsia="zh-CN"/>
              </w:rPr>
              <w:t>7.4</w:t>
            </w:r>
            <w:r>
              <w:rPr>
                <w:rFonts w:hint="default" w:ascii="Times New Roman" w:hAnsi="Times New Roman" w:eastAsia="宋体" w:cs="Times New Roman"/>
                <w:b/>
                <w:bCs/>
                <w:color w:val="000000"/>
                <w:sz w:val="24"/>
                <w:highlight w:val="none"/>
                <w:lang w:val="en-US" w:eastAsia="zh-CN"/>
              </w:rPr>
              <w:t>风险防控措施</w:t>
            </w:r>
          </w:p>
          <w:p>
            <w:pPr>
              <w:keepNext w:val="0"/>
              <w:keepLines w:val="0"/>
              <w:pageBreakBefore w:val="0"/>
              <w:widowControl w:val="0"/>
              <w:numPr>
                <w:ilvl w:val="0"/>
                <w:numId w:val="0"/>
              </w:numPr>
              <w:tabs>
                <w:tab w:val="left" w:pos="325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eastAsia" w:eastAsia="宋体" w:cs="Times New Roman"/>
                <w:color w:val="000000"/>
                <w:sz w:val="24"/>
                <w:highlight w:val="none"/>
                <w:lang w:val="en-US" w:eastAsia="zh-CN"/>
              </w:rPr>
              <w:t>①</w:t>
            </w:r>
            <w:r>
              <w:rPr>
                <w:rFonts w:hint="default" w:ascii="Times New Roman" w:hAnsi="Times New Roman" w:eastAsia="宋体" w:cs="Times New Roman"/>
                <w:color w:val="000000"/>
                <w:sz w:val="24"/>
                <w:highlight w:val="none"/>
                <w:lang w:val="en-US" w:eastAsia="zh-CN"/>
              </w:rPr>
              <w:t>总平面布置应严格执行《建筑设计防火规范》（GB50016-2006）中有关防火、防爆的规定。</w:t>
            </w:r>
          </w:p>
          <w:p>
            <w:pPr>
              <w:keepNext w:val="0"/>
              <w:keepLines w:val="0"/>
              <w:pageBreakBefore w:val="0"/>
              <w:widowControl w:val="0"/>
              <w:numPr>
                <w:ilvl w:val="0"/>
                <w:numId w:val="0"/>
              </w:numPr>
              <w:tabs>
                <w:tab w:val="left" w:pos="325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eastAsia" w:eastAsia="宋体" w:cs="Times New Roman"/>
                <w:color w:val="000000"/>
                <w:sz w:val="24"/>
                <w:highlight w:val="none"/>
                <w:lang w:val="en-US" w:eastAsia="zh-CN"/>
              </w:rPr>
              <w:t>②</w:t>
            </w:r>
            <w:r>
              <w:rPr>
                <w:rFonts w:hint="default" w:ascii="Times New Roman" w:hAnsi="Times New Roman" w:eastAsia="宋体" w:cs="Times New Roman"/>
                <w:color w:val="000000"/>
                <w:sz w:val="24"/>
                <w:highlight w:val="none"/>
                <w:lang w:val="en-US" w:eastAsia="zh-CN"/>
              </w:rPr>
              <w:t>按照《建筑灭火器配置设计规范》配置灭火器、消防砂、室内外消防栓或消防水池等消防器材设施，消防设计应经消防部门审查同意，建成后应进行消防验 收。</w:t>
            </w:r>
          </w:p>
          <w:p>
            <w:pPr>
              <w:tabs>
                <w:tab w:val="left" w:pos="3255"/>
              </w:tabs>
              <w:adjustRightInd w:val="0"/>
              <w:snapToGrid w:val="0"/>
              <w:spacing w:line="360" w:lineRule="auto"/>
              <w:ind w:firstLine="482" w:firstLineChars="200"/>
              <w:rPr>
                <w:rFonts w:hint="default" w:ascii="Times New Roman" w:hAnsi="Times New Roman" w:eastAsia="宋体" w:cs="Times New Roman"/>
                <w:b/>
                <w:bCs/>
                <w:color w:val="000000"/>
                <w:sz w:val="24"/>
                <w:highlight w:val="none"/>
                <w:lang w:val="en-US" w:eastAsia="zh-CN"/>
              </w:rPr>
            </w:pPr>
            <w:r>
              <w:rPr>
                <w:rFonts w:hint="eastAsia" w:eastAsia="宋体" w:cs="Times New Roman"/>
                <w:b/>
                <w:bCs/>
                <w:color w:val="000000"/>
                <w:sz w:val="24"/>
                <w:highlight w:val="none"/>
                <w:lang w:val="en-US" w:eastAsia="zh-CN"/>
              </w:rPr>
              <w:t>7.5</w:t>
            </w:r>
            <w:r>
              <w:rPr>
                <w:rFonts w:hint="default" w:ascii="Times New Roman" w:hAnsi="Times New Roman" w:eastAsia="宋体" w:cs="Times New Roman"/>
                <w:b/>
                <w:bCs/>
                <w:color w:val="000000"/>
                <w:sz w:val="24"/>
                <w:highlight w:val="none"/>
                <w:lang w:val="en-US" w:eastAsia="zh-CN"/>
              </w:rPr>
              <w:t>事故应急救援预案</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由于自然灾害或人为原因，当事故灾害不可避免的时候，有效的应急救援行动是唯一可以抵御事故灾害蔓延和减缓灾害后果的有力措施。所以，如果在事故灾害发生前建立完善的应急救援系统，制定周密的救援计划，而在灾害发生的时候采取及时有效的应急救援行动，以及系统的恢复和善后处理，可以拯救生命、保护财产、保护环境。事故救援计划应包括以下内容：</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①应急救援系统的建立和组成；</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②配备设备应急配件及工具；</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③健全以安全为主体的消防保障体系，配备合格的消防器材，确保消防器材安全可靠；</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④定期检查消防安全通道，保证安全畅通及人员疏散；</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⑤对工作人员进行故障应急处理培训，确保故障处理程序合法。</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⑥按环境保护要求编制应急预案，并进行登记备案管理。</w:t>
            </w:r>
          </w:p>
          <w:p>
            <w:pPr>
              <w:tabs>
                <w:tab w:val="left" w:pos="3255"/>
              </w:tabs>
              <w:adjustRightInd w:val="0"/>
              <w:snapToGrid w:val="0"/>
              <w:spacing w:line="360" w:lineRule="auto"/>
              <w:ind w:firstLine="482" w:firstLineChars="200"/>
              <w:rPr>
                <w:rFonts w:hint="default" w:ascii="Times New Roman" w:hAnsi="Times New Roman" w:eastAsia="宋体" w:cs="Times New Roman"/>
                <w:b/>
                <w:bCs/>
                <w:color w:val="000000"/>
                <w:sz w:val="24"/>
                <w:highlight w:val="none"/>
                <w:lang w:val="en-US" w:eastAsia="zh-CN"/>
              </w:rPr>
            </w:pPr>
            <w:r>
              <w:rPr>
                <w:rFonts w:hint="eastAsia" w:eastAsia="宋体" w:cs="Times New Roman"/>
                <w:b/>
                <w:bCs/>
                <w:color w:val="000000"/>
                <w:sz w:val="24"/>
                <w:highlight w:val="none"/>
                <w:lang w:val="en-US" w:eastAsia="zh-CN"/>
              </w:rPr>
              <w:t>7.6</w:t>
            </w:r>
            <w:r>
              <w:rPr>
                <w:rFonts w:hint="default" w:ascii="Times New Roman" w:hAnsi="Times New Roman" w:eastAsia="宋体" w:cs="Times New Roman"/>
                <w:b/>
                <w:bCs/>
                <w:color w:val="000000"/>
                <w:sz w:val="24"/>
                <w:highlight w:val="none"/>
                <w:lang w:val="en-US" w:eastAsia="zh-CN"/>
              </w:rPr>
              <w:t>风险结论</w:t>
            </w:r>
          </w:p>
          <w:p>
            <w:pPr>
              <w:tabs>
                <w:tab w:val="left" w:pos="3255"/>
              </w:tabs>
              <w:adjustRightInd w:val="0"/>
              <w:snapToGrid w:val="0"/>
              <w:spacing w:line="360" w:lineRule="auto"/>
              <w:ind w:firstLine="480" w:firstLineChars="200"/>
              <w:rPr>
                <w:rFonts w:hint="default" w:ascii="Times New Roman" w:hAnsi="Times New Roman" w:eastAsia="宋体" w:cs="Times New Roman"/>
                <w:color w:val="000000"/>
                <w:sz w:val="24"/>
                <w:highlight w:val="yellow"/>
                <w:lang w:val="en-US" w:eastAsia="zh-CN"/>
              </w:rPr>
            </w:pPr>
            <w:r>
              <w:rPr>
                <w:rFonts w:hint="default" w:ascii="Times New Roman" w:hAnsi="Times New Roman" w:eastAsia="宋体" w:cs="Times New Roman"/>
                <w:color w:val="000000"/>
                <w:sz w:val="24"/>
                <w:highlight w:val="none"/>
                <w:lang w:val="en-US" w:eastAsia="zh-CN"/>
              </w:rPr>
              <w:t>本项目产生的风险较小，在采取的有效的防范措施和相应的应急措施后，环境风险可以接受。</w:t>
            </w:r>
          </w:p>
          <w:p>
            <w:pPr>
              <w:tabs>
                <w:tab w:val="left" w:pos="3255"/>
              </w:tabs>
              <w:adjustRightInd w:val="0"/>
              <w:snapToGrid w:val="0"/>
              <w:spacing w:line="360" w:lineRule="auto"/>
              <w:ind w:firstLine="482" w:firstLineChars="200"/>
              <w:rPr>
                <w:b/>
                <w:sz w:val="24"/>
                <w:highlight w:val="none"/>
              </w:rPr>
            </w:pPr>
            <w:r>
              <w:rPr>
                <w:rFonts w:hint="eastAsia"/>
                <w:b/>
                <w:sz w:val="24"/>
                <w:highlight w:val="none"/>
              </w:rPr>
              <w:t>（</w:t>
            </w:r>
            <w:r>
              <w:rPr>
                <w:rFonts w:hint="eastAsia"/>
                <w:b/>
                <w:sz w:val="24"/>
                <w:highlight w:val="none"/>
                <w:lang w:val="en-US" w:eastAsia="zh-CN"/>
              </w:rPr>
              <w:t>八</w:t>
            </w:r>
            <w:r>
              <w:rPr>
                <w:rFonts w:hint="eastAsia"/>
                <w:b/>
                <w:sz w:val="24"/>
                <w:highlight w:val="none"/>
              </w:rPr>
              <w:t>）生态环境影响分析</w:t>
            </w:r>
          </w:p>
          <w:p>
            <w:pPr>
              <w:tabs>
                <w:tab w:val="left" w:pos="3255"/>
              </w:tabs>
              <w:adjustRightInd w:val="0"/>
              <w:snapToGrid w:val="0"/>
              <w:spacing w:line="360" w:lineRule="auto"/>
              <w:ind w:firstLine="480" w:firstLineChars="200"/>
              <w:rPr>
                <w:rFonts w:hint="eastAsia"/>
                <w:kern w:val="0"/>
                <w:sz w:val="24"/>
                <w:highlight w:val="none"/>
              </w:rPr>
            </w:pPr>
            <w:r>
              <w:rPr>
                <w:rFonts w:hint="eastAsia"/>
                <w:kern w:val="0"/>
                <w:sz w:val="24"/>
                <w:highlight w:val="none"/>
                <w:lang w:val="en-US" w:eastAsia="zh-CN"/>
              </w:rPr>
              <w:t>本项目依托现有项目厂房</w:t>
            </w:r>
            <w:r>
              <w:rPr>
                <w:rFonts w:hint="eastAsia"/>
                <w:kern w:val="0"/>
                <w:sz w:val="24"/>
                <w:highlight w:val="none"/>
              </w:rPr>
              <w:t>，施工期对周围生态环境的影响已结束，评价建议项目建成后加强厂区绿化，不仅美化环境，同时起到降低噪声的作用。</w:t>
            </w:r>
          </w:p>
          <w:p>
            <w:pPr>
              <w:pStyle w:val="7"/>
              <w:adjustRightInd w:val="0"/>
              <w:snapToGrid w:val="0"/>
              <w:spacing w:line="360" w:lineRule="auto"/>
              <w:ind w:firstLine="482" w:firstLineChars="200"/>
              <w:rPr>
                <w:rFonts w:hint="eastAsia" w:hAnsi="宋体"/>
                <w:b/>
                <w:sz w:val="24"/>
                <w:highlight w:val="none"/>
              </w:rPr>
            </w:pPr>
            <w:r>
              <w:rPr>
                <w:rFonts w:hint="eastAsia" w:hAnsi="宋体"/>
                <w:b/>
                <w:sz w:val="24"/>
                <w:highlight w:val="none"/>
              </w:rPr>
              <w:t>（</w:t>
            </w:r>
            <w:r>
              <w:rPr>
                <w:rFonts w:hint="eastAsia" w:hAnsi="宋体"/>
                <w:b/>
                <w:sz w:val="24"/>
                <w:highlight w:val="none"/>
                <w:lang w:val="en-US" w:eastAsia="zh-CN"/>
              </w:rPr>
              <w:t>九</w:t>
            </w:r>
            <w:r>
              <w:rPr>
                <w:rFonts w:hint="eastAsia" w:hAnsi="宋体"/>
                <w:b/>
                <w:sz w:val="24"/>
                <w:highlight w:val="none"/>
              </w:rPr>
              <w:t>）</w:t>
            </w:r>
            <w:r>
              <w:rPr>
                <w:rFonts w:hint="eastAsia" w:hAnsi="宋体"/>
                <w:b/>
                <w:color w:val="auto"/>
                <w:sz w:val="24"/>
                <w:highlight w:val="none"/>
              </w:rPr>
              <w:t>选址可行性分析</w:t>
            </w:r>
          </w:p>
          <w:p>
            <w:pPr>
              <w:adjustRightInd w:val="0"/>
              <w:snapToGrid w:val="0"/>
              <w:spacing w:line="360" w:lineRule="auto"/>
              <w:ind w:firstLine="480" w:firstLineChars="200"/>
              <w:rPr>
                <w:rFonts w:hint="eastAsia" w:ascii="Times New Roman"/>
                <w:color w:val="000000"/>
                <w:sz w:val="24"/>
                <w:highlight w:val="none"/>
                <w:lang w:eastAsia="zh-CN"/>
              </w:rPr>
            </w:pPr>
            <w:r>
              <w:rPr>
                <w:rFonts w:hAnsi="宋体"/>
                <w:sz w:val="24"/>
                <w:highlight w:val="none"/>
              </w:rPr>
              <w:t>本项目位于</w:t>
            </w:r>
            <w:r>
              <w:rPr>
                <w:rFonts w:hint="eastAsia"/>
                <w:sz w:val="24"/>
                <w:highlight w:val="none"/>
                <w:lang w:eastAsia="zh-CN"/>
              </w:rPr>
              <w:t>新乡经济技术产业集聚区</w:t>
            </w:r>
            <w:r>
              <w:rPr>
                <w:rFonts w:hAnsi="宋体"/>
                <w:sz w:val="24"/>
                <w:highlight w:val="none"/>
              </w:rPr>
              <w:t>，</w:t>
            </w:r>
            <w:r>
              <w:rPr>
                <w:rFonts w:hint="eastAsia"/>
                <w:sz w:val="24"/>
                <w:highlight w:val="none"/>
              </w:rPr>
              <w:t>经现场勘查，本建设项目周围无学校、医院、文物保护、风景名胜等环境敏感目标。</w:t>
            </w:r>
            <w:r>
              <w:rPr>
                <w:rFonts w:hint="eastAsia" w:cs="Times New Roman"/>
                <w:b w:val="0"/>
                <w:bCs w:val="0"/>
                <w:sz w:val="24"/>
                <w:szCs w:val="24"/>
                <w:highlight w:val="none"/>
                <w:u w:val="none"/>
                <w:lang w:val="en-US" w:eastAsia="zh-CN"/>
              </w:rPr>
              <w:t>根据</w:t>
            </w:r>
            <w:r>
              <w:rPr>
                <w:rFonts w:hint="default" w:ascii="Times New Roman" w:hAnsi="Times New Roman" w:cs="Times New Roman"/>
                <w:b w:val="0"/>
                <w:bCs w:val="0"/>
                <w:sz w:val="24"/>
                <w:highlight w:val="none"/>
                <w:u w:val="none"/>
                <w:lang w:eastAsia="zh-CN"/>
              </w:rPr>
              <w:t>《</w:t>
            </w:r>
            <w:r>
              <w:rPr>
                <w:rFonts w:hint="eastAsia" w:ascii="Times New Roman" w:hAnsi="Times New Roman" w:cs="Times New Roman"/>
                <w:b w:val="0"/>
                <w:bCs w:val="0"/>
                <w:sz w:val="24"/>
                <w:highlight w:val="none"/>
                <w:u w:val="none"/>
                <w:lang w:eastAsia="zh-CN"/>
              </w:rPr>
              <w:t>新乡经济技术产业集聚区</w:t>
            </w:r>
            <w:r>
              <w:rPr>
                <w:rFonts w:hint="eastAsia" w:cs="Times New Roman"/>
                <w:b w:val="0"/>
                <w:bCs w:val="0"/>
                <w:sz w:val="24"/>
                <w:highlight w:val="none"/>
                <w:u w:val="none"/>
                <w:lang w:val="en-US" w:eastAsia="zh-CN"/>
              </w:rPr>
              <w:t>总体</w:t>
            </w:r>
            <w:r>
              <w:rPr>
                <w:rFonts w:hint="default" w:ascii="Times New Roman" w:hAnsi="Times New Roman" w:cs="Times New Roman"/>
                <w:b w:val="0"/>
                <w:bCs w:val="0"/>
                <w:sz w:val="24"/>
                <w:highlight w:val="none"/>
                <w:u w:val="none"/>
                <w:lang w:eastAsia="zh-CN"/>
              </w:rPr>
              <w:t>发展规划</w:t>
            </w:r>
            <w:r>
              <w:rPr>
                <w:rFonts w:hint="eastAsia" w:cs="Times New Roman"/>
                <w:b w:val="0"/>
                <w:bCs w:val="0"/>
                <w:sz w:val="24"/>
                <w:highlight w:val="none"/>
                <w:u w:val="none"/>
                <w:lang w:eastAsia="zh-CN"/>
              </w:rPr>
              <w:t>（</w:t>
            </w:r>
            <w:r>
              <w:rPr>
                <w:rFonts w:hint="default" w:ascii="Times New Roman" w:hAnsi="Times New Roman" w:cs="Times New Roman"/>
                <w:b w:val="0"/>
                <w:bCs w:val="0"/>
                <w:sz w:val="24"/>
                <w:highlight w:val="none"/>
                <w:u w:val="none"/>
                <w:lang w:val="en-US" w:eastAsia="zh-CN"/>
              </w:rPr>
              <w:t>2017-2025</w:t>
            </w:r>
            <w:r>
              <w:rPr>
                <w:rFonts w:hint="eastAsia" w:cs="Times New Roman"/>
                <w:b w:val="0"/>
                <w:bCs w:val="0"/>
                <w:sz w:val="24"/>
                <w:highlight w:val="none"/>
                <w:u w:val="none"/>
                <w:lang w:eastAsia="zh-CN"/>
              </w:rPr>
              <w:t>）</w:t>
            </w:r>
            <w:r>
              <w:rPr>
                <w:rFonts w:hint="default" w:ascii="Times New Roman" w:hAnsi="Times New Roman" w:cs="Times New Roman"/>
                <w:b w:val="0"/>
                <w:bCs w:val="0"/>
                <w:sz w:val="24"/>
                <w:highlight w:val="none"/>
                <w:u w:val="none"/>
                <w:lang w:eastAsia="zh-CN"/>
              </w:rPr>
              <w:t>》</w:t>
            </w:r>
            <w:r>
              <w:rPr>
                <w:rFonts w:hint="eastAsia" w:cs="Times New Roman"/>
                <w:b w:val="0"/>
                <w:bCs w:val="0"/>
                <w:sz w:val="24"/>
                <w:highlight w:val="none"/>
                <w:u w:val="none"/>
                <w:lang w:val="en-US" w:eastAsia="zh-CN"/>
              </w:rPr>
              <w:t>图，该项目选址为二类工业用地。</w:t>
            </w:r>
            <w:r>
              <w:rPr>
                <w:rFonts w:hint="eastAsia" w:hAnsi="宋体"/>
                <w:sz w:val="24"/>
                <w:highlight w:val="none"/>
              </w:rPr>
              <w:t>项目所在地四周环境为：</w:t>
            </w:r>
            <w:r>
              <w:rPr>
                <w:rFonts w:hint="eastAsia" w:ascii="Times New Roman" w:hAnsi="Times New Roman" w:cs="Times New Roman"/>
                <w:color w:val="000000"/>
                <w:sz w:val="24"/>
                <w:highlight w:val="none"/>
                <w:u w:val="none"/>
                <w:lang w:val="en-US" w:eastAsia="zh-CN"/>
              </w:rPr>
              <w:t>本</w:t>
            </w:r>
            <w:r>
              <w:rPr>
                <w:rFonts w:ascii="Times New Roman" w:hAnsi="Times New Roman"/>
                <w:color w:val="000000"/>
                <w:sz w:val="24"/>
                <w:highlight w:val="none"/>
              </w:rPr>
              <w:t>项目</w:t>
            </w:r>
            <w:r>
              <w:rPr>
                <w:rFonts w:hint="eastAsia" w:ascii="Times New Roman" w:hAnsi="Times New Roman" w:eastAsia="宋体"/>
                <w:color w:val="000000"/>
                <w:sz w:val="24"/>
                <w:highlight w:val="none"/>
                <w:lang w:eastAsia="zh-CN"/>
              </w:rPr>
              <w:t>位于</w:t>
            </w:r>
            <w:r>
              <w:rPr>
                <w:rFonts w:hint="eastAsia" w:ascii="Times New Roman" w:hAnsi="Times New Roman" w:eastAsia="宋体" w:cs="Times New Roman"/>
                <w:bCs/>
                <w:color w:val="auto"/>
                <w:kern w:val="2"/>
                <w:sz w:val="24"/>
                <w:szCs w:val="24"/>
                <w:highlight w:val="none"/>
                <w:lang w:val="en-US" w:eastAsia="zh-CN"/>
              </w:rPr>
              <w:t>新乡县</w:t>
            </w:r>
            <w:r>
              <w:rPr>
                <w:rFonts w:hint="eastAsia" w:cs="Times New Roman"/>
                <w:bCs/>
                <w:color w:val="auto"/>
                <w:kern w:val="2"/>
                <w:sz w:val="24"/>
                <w:szCs w:val="24"/>
                <w:highlight w:val="none"/>
                <w:lang w:val="en-US" w:eastAsia="zh-CN"/>
              </w:rPr>
              <w:t>新乡众恒纸业有限公司</w:t>
            </w:r>
            <w:r>
              <w:rPr>
                <w:rFonts w:hint="eastAsia" w:ascii="Times New Roman"/>
                <w:color w:val="000000"/>
                <w:sz w:val="24"/>
                <w:highlight w:val="none"/>
                <w:lang w:val="en-US" w:eastAsia="zh-CN"/>
              </w:rPr>
              <w:t>厂区</w:t>
            </w:r>
            <w:r>
              <w:rPr>
                <w:rFonts w:hint="eastAsia" w:ascii="Times New Roman"/>
                <w:color w:val="000000"/>
                <w:sz w:val="24"/>
                <w:highlight w:val="none"/>
                <w:lang w:eastAsia="zh-CN"/>
              </w:rPr>
              <w:t>内，</w:t>
            </w:r>
            <w:r>
              <w:rPr>
                <w:rFonts w:hint="eastAsia" w:ascii="Times New Roman" w:hAnsi="Times New Roman" w:cs="Times New Roman"/>
                <w:color w:val="000000"/>
                <w:sz w:val="24"/>
                <w:highlight w:val="none"/>
                <w:u w:val="none"/>
                <w:lang w:val="en-US" w:eastAsia="zh-CN"/>
              </w:rPr>
              <w:t>本</w:t>
            </w:r>
            <w:r>
              <w:rPr>
                <w:rFonts w:ascii="Times New Roman" w:hAnsi="Times New Roman"/>
                <w:color w:val="000000"/>
                <w:sz w:val="24"/>
                <w:highlight w:val="none"/>
              </w:rPr>
              <w:t>项目</w:t>
            </w:r>
            <w:r>
              <w:rPr>
                <w:rFonts w:hint="eastAsia" w:ascii="Times New Roman" w:hAnsi="Times New Roman" w:eastAsia="宋体"/>
                <w:color w:val="000000"/>
                <w:sz w:val="24"/>
                <w:highlight w:val="none"/>
                <w:lang w:eastAsia="zh-CN"/>
              </w:rPr>
              <w:t>位于</w:t>
            </w:r>
            <w:r>
              <w:rPr>
                <w:rFonts w:hint="eastAsia" w:ascii="Times New Roman" w:hAnsi="Times New Roman" w:eastAsia="宋体" w:cs="Times New Roman"/>
                <w:bCs/>
                <w:color w:val="auto"/>
                <w:kern w:val="2"/>
                <w:sz w:val="24"/>
                <w:szCs w:val="24"/>
                <w:highlight w:val="none"/>
                <w:lang w:val="en-US" w:eastAsia="zh-CN"/>
              </w:rPr>
              <w:t>新乡县</w:t>
            </w:r>
            <w:r>
              <w:rPr>
                <w:rFonts w:hint="eastAsia" w:cs="Times New Roman"/>
                <w:bCs/>
                <w:color w:val="auto"/>
                <w:kern w:val="2"/>
                <w:sz w:val="24"/>
                <w:szCs w:val="24"/>
                <w:highlight w:val="none"/>
                <w:lang w:val="en-US" w:eastAsia="zh-CN"/>
              </w:rPr>
              <w:t>新乡众恒纸业有限公司</w:t>
            </w:r>
            <w:r>
              <w:rPr>
                <w:rFonts w:hint="eastAsia" w:ascii="Times New Roman"/>
                <w:color w:val="000000"/>
                <w:sz w:val="24"/>
                <w:highlight w:val="none"/>
                <w:lang w:val="en-US" w:eastAsia="zh-CN"/>
              </w:rPr>
              <w:t>厂区</w:t>
            </w:r>
            <w:r>
              <w:rPr>
                <w:rFonts w:hint="eastAsia" w:ascii="Times New Roman"/>
                <w:color w:val="000000"/>
                <w:sz w:val="24"/>
                <w:highlight w:val="none"/>
                <w:lang w:eastAsia="zh-CN"/>
              </w:rPr>
              <w:t>内，</w:t>
            </w:r>
            <w:r>
              <w:rPr>
                <w:rFonts w:hint="eastAsia"/>
                <w:color w:val="000000"/>
                <w:sz w:val="24"/>
                <w:highlight w:val="none"/>
                <w:lang w:val="en-US" w:eastAsia="zh-CN"/>
              </w:rPr>
              <w:t>项目西侧、南侧均为新乡众恒纸业有限公司，东南侧隔路为河南红运来电气有限公司，北侧为精业电气有限公司。</w:t>
            </w:r>
          </w:p>
          <w:p>
            <w:pPr>
              <w:adjustRightInd w:val="0"/>
              <w:snapToGrid w:val="0"/>
              <w:spacing w:line="360" w:lineRule="auto"/>
              <w:ind w:firstLine="480" w:firstLineChars="200"/>
              <w:rPr>
                <w:rFonts w:hint="eastAsia" w:ascii="Times New Roman"/>
                <w:color w:val="000000"/>
                <w:sz w:val="24"/>
                <w:highlight w:val="none"/>
                <w:lang w:eastAsia="zh-CN"/>
              </w:rPr>
            </w:pPr>
            <w:r>
              <w:rPr>
                <w:rFonts w:hint="default" w:ascii="Times New Roman" w:hAnsi="Times New Roman" w:cs="Times New Roman"/>
                <w:sz w:val="24"/>
                <w:highlight w:val="none"/>
                <w:lang w:eastAsia="zh-CN"/>
              </w:rPr>
              <w:t>本项目</w:t>
            </w:r>
            <w:r>
              <w:rPr>
                <w:rFonts w:hint="default" w:ascii="Times New Roman" w:hAnsi="Times New Roman" w:cs="Times New Roman"/>
                <w:sz w:val="24"/>
                <w:highlight w:val="none"/>
              </w:rPr>
              <w:t>周围</w:t>
            </w:r>
            <w:r>
              <w:rPr>
                <w:rFonts w:hint="default" w:ascii="Times New Roman" w:hAnsi="Times New Roman" w:cs="Times New Roman"/>
                <w:color w:val="auto"/>
                <w:sz w:val="24"/>
                <w:highlight w:val="none"/>
              </w:rPr>
              <w:t>主要环境敏感点为</w:t>
            </w:r>
            <w:r>
              <w:rPr>
                <w:rFonts w:hint="eastAsia" w:cs="Times New Roman"/>
                <w:bCs/>
                <w:color w:val="auto"/>
                <w:kern w:val="2"/>
                <w:sz w:val="24"/>
                <w:szCs w:val="24"/>
                <w:highlight w:val="none"/>
                <w:lang w:val="en-US" w:eastAsia="zh-CN"/>
              </w:rPr>
              <w:t>西北</w:t>
            </w:r>
            <w:r>
              <w:rPr>
                <w:rFonts w:hint="eastAsia" w:ascii="Times New Roman" w:hAnsi="Times New Roman" w:eastAsia="宋体" w:cs="Times New Roman"/>
                <w:bCs/>
                <w:color w:val="auto"/>
                <w:kern w:val="2"/>
                <w:sz w:val="24"/>
                <w:szCs w:val="24"/>
                <w:highlight w:val="none"/>
                <w:lang w:val="en-US" w:eastAsia="zh-CN"/>
              </w:rPr>
              <w:t>侧约</w:t>
            </w:r>
            <w:r>
              <w:rPr>
                <w:rFonts w:hint="eastAsia"/>
                <w:sz w:val="24"/>
                <w:highlight w:val="none"/>
                <w:lang w:val="en-US" w:eastAsia="zh-CN"/>
              </w:rPr>
              <w:t>515m的七里营镇第五村，东南1460m的刘庄村；距</w:t>
            </w:r>
            <w:r>
              <w:rPr>
                <w:rFonts w:hint="default"/>
                <w:sz w:val="24"/>
                <w:highlight w:val="none"/>
                <w:lang w:eastAsia="zh-CN"/>
              </w:rPr>
              <w:t>离本项目最近的河流为</w:t>
            </w:r>
            <w:r>
              <w:rPr>
                <w:rFonts w:hint="eastAsia"/>
                <w:sz w:val="24"/>
                <w:highlight w:val="none"/>
                <w:lang w:val="en-US" w:eastAsia="zh-CN"/>
              </w:rPr>
              <w:t>南</w:t>
            </w:r>
            <w:r>
              <w:rPr>
                <w:rFonts w:hint="default"/>
                <w:sz w:val="24"/>
                <w:highlight w:val="none"/>
                <w:lang w:eastAsia="zh-CN"/>
              </w:rPr>
              <w:t>侧约</w:t>
            </w:r>
            <w:r>
              <w:rPr>
                <w:rFonts w:hint="eastAsia"/>
                <w:sz w:val="24"/>
                <w:highlight w:val="none"/>
                <w:lang w:val="en-US" w:eastAsia="zh-CN"/>
              </w:rPr>
              <w:t>1876</w:t>
            </w:r>
            <w:r>
              <w:rPr>
                <w:rFonts w:hint="default"/>
                <w:sz w:val="24"/>
                <w:highlight w:val="none"/>
                <w:lang w:val="en-US" w:eastAsia="zh-CN"/>
              </w:rPr>
              <w:t>m处</w:t>
            </w:r>
            <w:r>
              <w:rPr>
                <w:rFonts w:hint="default" w:ascii="Times New Roman" w:hAnsi="Times New Roman" w:cs="Times New Roman"/>
                <w:sz w:val="24"/>
                <w:highlight w:val="none"/>
                <w:lang w:val="en-US" w:eastAsia="zh-CN"/>
              </w:rPr>
              <w:t>的</w:t>
            </w:r>
            <w:r>
              <w:rPr>
                <w:rFonts w:hint="eastAsia" w:cs="Times New Roman"/>
                <w:sz w:val="24"/>
                <w:highlight w:val="none"/>
                <w:lang w:val="en-US" w:eastAsia="zh-CN"/>
              </w:rPr>
              <w:t>东孟姜女河</w:t>
            </w:r>
            <w:r>
              <w:rPr>
                <w:rFonts w:hint="default" w:ascii="Times New Roman" w:hAnsi="Times New Roman" w:eastAsia="新宋体" w:cs="Times New Roman"/>
                <w:sz w:val="24"/>
                <w:highlight w:val="none"/>
                <w:lang w:val="en-US" w:eastAsia="zh-CN"/>
              </w:rPr>
              <w:t>，最终汇入卫河</w:t>
            </w:r>
            <w:r>
              <w:rPr>
                <w:rFonts w:hint="eastAsia" w:ascii="Times New Roman" w:hAnsi="Times New Roman" w:eastAsia="新宋体" w:cs="Times New Roman"/>
                <w:sz w:val="24"/>
                <w:highlight w:val="none"/>
                <w:lang w:val="en-US" w:eastAsia="zh-CN"/>
              </w:rPr>
              <w:t>。</w:t>
            </w:r>
          </w:p>
          <w:p>
            <w:pPr>
              <w:autoSpaceDE w:val="0"/>
              <w:autoSpaceDN w:val="0"/>
              <w:adjustRightInd w:val="0"/>
              <w:snapToGrid w:val="0"/>
              <w:spacing w:line="360" w:lineRule="auto"/>
              <w:ind w:firstLine="480" w:firstLineChars="200"/>
              <w:rPr>
                <w:rFonts w:hint="eastAsia"/>
                <w:bCs/>
                <w:color w:val="auto"/>
                <w:sz w:val="24"/>
                <w:highlight w:val="none"/>
              </w:rPr>
            </w:pPr>
            <w:r>
              <w:rPr>
                <w:rFonts w:hint="eastAsia"/>
                <w:bCs/>
                <w:color w:val="auto"/>
                <w:sz w:val="24"/>
                <w:highlight w:val="none"/>
              </w:rPr>
              <w:t>项目营运期间产生大气污染物经处理后对周围环境空气质量影响较小</w:t>
            </w:r>
            <w:r>
              <w:rPr>
                <w:rFonts w:hint="eastAsia"/>
                <w:bCs/>
                <w:color w:val="auto"/>
                <w:sz w:val="24"/>
                <w:highlight w:val="none"/>
                <w:lang w:eastAsia="zh-CN"/>
              </w:rPr>
              <w:t>；</w:t>
            </w:r>
            <w:r>
              <w:rPr>
                <w:rFonts w:hint="eastAsia"/>
                <w:bCs/>
                <w:color w:val="auto"/>
                <w:sz w:val="24"/>
                <w:highlight w:val="none"/>
                <w:lang w:val="en-US" w:eastAsia="zh-CN"/>
              </w:rPr>
              <w:t>依托原有员工，不新增员工，故无新增生活污水</w:t>
            </w:r>
            <w:r>
              <w:rPr>
                <w:rFonts w:hint="eastAsia"/>
                <w:bCs/>
                <w:color w:val="auto"/>
                <w:sz w:val="24"/>
                <w:highlight w:val="none"/>
              </w:rPr>
              <w:t>；噪声经采取降噪措施后能实现达标排放；固体废物均得到妥善处置。对周围环境的影响较小。</w:t>
            </w:r>
          </w:p>
          <w:p>
            <w:pPr>
              <w:autoSpaceDE w:val="0"/>
              <w:autoSpaceDN w:val="0"/>
              <w:adjustRightInd w:val="0"/>
              <w:snapToGrid w:val="0"/>
              <w:spacing w:line="360" w:lineRule="auto"/>
              <w:ind w:firstLine="480" w:firstLineChars="200"/>
              <w:rPr>
                <w:rFonts w:hint="eastAsia" w:hAnsi="宋体"/>
                <w:b/>
                <w:snapToGrid w:val="0"/>
                <w:sz w:val="24"/>
                <w:highlight w:val="none"/>
              </w:rPr>
            </w:pPr>
            <w:r>
              <w:rPr>
                <w:rFonts w:hint="eastAsia"/>
                <w:bCs/>
                <w:sz w:val="24"/>
                <w:highlight w:val="none"/>
                <w:lang w:eastAsia="zh-CN"/>
              </w:rPr>
              <w:t>终上所述，</w:t>
            </w:r>
            <w:r>
              <w:rPr>
                <w:bCs/>
                <w:sz w:val="24"/>
                <w:highlight w:val="none"/>
              </w:rPr>
              <w:t>项目营运期间产生的</w:t>
            </w:r>
            <w:r>
              <w:rPr>
                <w:rFonts w:hint="eastAsia"/>
                <w:bCs/>
                <w:sz w:val="24"/>
                <w:highlight w:val="none"/>
                <w:lang w:eastAsia="zh-CN"/>
              </w:rPr>
              <w:t>废气</w:t>
            </w:r>
            <w:r>
              <w:rPr>
                <w:bCs/>
                <w:sz w:val="24"/>
                <w:highlight w:val="none"/>
              </w:rPr>
              <w:t>、噪声和固体废物等方面环境影响，在采用相应的污染防治措施后</w:t>
            </w:r>
            <w:r>
              <w:rPr>
                <w:rFonts w:hint="eastAsia"/>
                <w:sz w:val="24"/>
                <w:highlight w:val="none"/>
              </w:rPr>
              <w:t>污染物均得到合理的处置</w:t>
            </w:r>
            <w:r>
              <w:rPr>
                <w:bCs/>
                <w:sz w:val="24"/>
                <w:highlight w:val="none"/>
              </w:rPr>
              <w:t>，对周围环境及敏感点影响较小，</w:t>
            </w:r>
            <w:r>
              <w:rPr>
                <w:rFonts w:hint="eastAsia"/>
                <w:iCs/>
                <w:sz w:val="24"/>
                <w:highlight w:val="none"/>
              </w:rPr>
              <w:t>故</w:t>
            </w:r>
            <w:r>
              <w:rPr>
                <w:rFonts w:hint="eastAsia"/>
                <w:sz w:val="24"/>
                <w:highlight w:val="none"/>
              </w:rPr>
              <w:t>从环保角度出发，</w:t>
            </w:r>
            <w:r>
              <w:rPr>
                <w:sz w:val="24"/>
                <w:highlight w:val="none"/>
              </w:rPr>
              <w:t>评价认为项目选址可行。</w:t>
            </w:r>
          </w:p>
          <w:p>
            <w:pPr>
              <w:adjustRightInd w:val="0"/>
              <w:snapToGrid w:val="0"/>
              <w:spacing w:line="360" w:lineRule="auto"/>
              <w:ind w:firstLine="482" w:firstLineChars="200"/>
              <w:rPr>
                <w:rFonts w:hAnsi="宋体"/>
                <w:b/>
                <w:snapToGrid w:val="0"/>
                <w:sz w:val="24"/>
                <w:highlight w:val="none"/>
              </w:rPr>
            </w:pPr>
            <w:r>
              <w:rPr>
                <w:rFonts w:hint="eastAsia" w:hAnsi="宋体"/>
                <w:b/>
                <w:snapToGrid w:val="0"/>
                <w:sz w:val="24"/>
                <w:highlight w:val="none"/>
              </w:rPr>
              <w:t>（</w:t>
            </w:r>
            <w:r>
              <w:rPr>
                <w:rFonts w:hint="eastAsia" w:hAnsi="宋体"/>
                <w:b/>
                <w:snapToGrid w:val="0"/>
                <w:sz w:val="24"/>
                <w:highlight w:val="none"/>
                <w:lang w:val="en-US" w:eastAsia="zh-CN"/>
              </w:rPr>
              <w:t>十</w:t>
            </w:r>
            <w:r>
              <w:rPr>
                <w:rFonts w:hint="eastAsia" w:hAnsi="宋体"/>
                <w:b/>
                <w:snapToGrid w:val="0"/>
                <w:sz w:val="24"/>
                <w:highlight w:val="none"/>
              </w:rPr>
              <w:t>）环保投资估算</w:t>
            </w:r>
          </w:p>
          <w:p>
            <w:pPr>
              <w:adjustRightInd w:val="0"/>
              <w:snapToGrid w:val="0"/>
              <w:spacing w:line="360" w:lineRule="auto"/>
              <w:ind w:firstLine="480"/>
              <w:rPr>
                <w:rFonts w:hint="eastAsia" w:hAnsi="宋体"/>
                <w:snapToGrid w:val="0"/>
                <w:kern w:val="0"/>
                <w:sz w:val="24"/>
                <w:highlight w:val="none"/>
              </w:rPr>
            </w:pPr>
            <w:r>
              <w:rPr>
                <w:rFonts w:hint="eastAsia" w:hAnsi="宋体"/>
                <w:snapToGrid w:val="0"/>
                <w:kern w:val="0"/>
                <w:sz w:val="24"/>
                <w:highlight w:val="none"/>
              </w:rPr>
              <w:t>本项目总投资为</w:t>
            </w:r>
            <w:r>
              <w:rPr>
                <w:rFonts w:hint="eastAsia" w:ascii="Times New Roman" w:hAnsi="Times New Roman" w:cs="Times New Roman"/>
                <w:snapToGrid w:val="0"/>
                <w:kern w:val="0"/>
                <w:sz w:val="24"/>
                <w:highlight w:val="none"/>
                <w:lang w:val="en-US" w:eastAsia="zh-CN"/>
              </w:rPr>
              <w:t>100</w:t>
            </w:r>
            <w:r>
              <w:rPr>
                <w:rFonts w:hint="eastAsia" w:hAnsi="宋体"/>
                <w:snapToGrid w:val="0"/>
                <w:kern w:val="0"/>
                <w:sz w:val="24"/>
                <w:highlight w:val="none"/>
              </w:rPr>
              <w:t>万元，其中环保投资为</w:t>
            </w:r>
            <w:r>
              <w:rPr>
                <w:rFonts w:hint="eastAsia" w:cs="Times New Roman"/>
                <w:snapToGrid w:val="0"/>
                <w:kern w:val="0"/>
                <w:sz w:val="24"/>
                <w:highlight w:val="none"/>
                <w:lang w:val="en-US" w:eastAsia="zh-CN"/>
              </w:rPr>
              <w:t>20</w:t>
            </w:r>
            <w:r>
              <w:rPr>
                <w:rFonts w:hint="eastAsia" w:hAnsi="宋体"/>
                <w:snapToGrid w:val="0"/>
                <w:kern w:val="0"/>
                <w:sz w:val="24"/>
                <w:highlight w:val="none"/>
              </w:rPr>
              <w:t>万元，占总投资的</w:t>
            </w:r>
            <w:r>
              <w:rPr>
                <w:rFonts w:hint="eastAsia" w:cs="Times New Roman"/>
                <w:snapToGrid w:val="0"/>
                <w:kern w:val="0"/>
                <w:sz w:val="24"/>
                <w:highlight w:val="none"/>
                <w:lang w:val="en-US" w:eastAsia="zh-CN"/>
              </w:rPr>
              <w:t>20</w:t>
            </w:r>
            <w:r>
              <w:rPr>
                <w:rFonts w:hint="default" w:ascii="Times New Roman" w:hAnsi="Times New Roman" w:cs="Times New Roman"/>
                <w:snapToGrid w:val="0"/>
                <w:kern w:val="0"/>
                <w:sz w:val="24"/>
                <w:highlight w:val="none"/>
              </w:rPr>
              <w:t>%</w:t>
            </w:r>
            <w:r>
              <w:rPr>
                <w:rFonts w:hint="eastAsia" w:hAnsi="宋体"/>
                <w:snapToGrid w:val="0"/>
                <w:kern w:val="0"/>
                <w:sz w:val="24"/>
                <w:highlight w:val="none"/>
              </w:rPr>
              <w:t>。环保投资估算表见下表</w:t>
            </w:r>
            <w:r>
              <w:rPr>
                <w:rFonts w:hint="eastAsia" w:hAnsi="宋体"/>
                <w:snapToGrid w:val="0"/>
                <w:kern w:val="0"/>
                <w:sz w:val="24"/>
                <w:highlight w:val="none"/>
                <w:lang w:val="en-US" w:eastAsia="zh-CN"/>
              </w:rPr>
              <w:t>51</w:t>
            </w:r>
            <w:r>
              <w:rPr>
                <w:rFonts w:hint="eastAsia" w:hAnsi="宋体"/>
                <w:snapToGrid w:val="0"/>
                <w:kern w:val="0"/>
                <w:sz w:val="24"/>
                <w:highlight w:val="none"/>
              </w:rPr>
              <w:t>。</w:t>
            </w:r>
          </w:p>
          <w:p>
            <w:pPr>
              <w:adjustRightInd w:val="0"/>
              <w:snapToGrid w:val="0"/>
              <w:spacing w:line="240" w:lineRule="auto"/>
              <w:ind w:firstLine="1440" w:firstLineChars="600"/>
              <w:rPr>
                <w:bCs/>
                <w:snapToGrid w:val="0"/>
                <w:kern w:val="0"/>
                <w:sz w:val="24"/>
                <w:highlight w:val="none"/>
              </w:rPr>
            </w:pPr>
            <w:r>
              <w:rPr>
                <w:bCs/>
                <w:snapToGrid w:val="0"/>
                <w:kern w:val="0"/>
                <w:sz w:val="24"/>
                <w:highlight w:val="none"/>
              </w:rPr>
              <w:t>表</w:t>
            </w:r>
            <w:r>
              <w:rPr>
                <w:rFonts w:hint="eastAsia"/>
                <w:bCs/>
                <w:snapToGrid w:val="0"/>
                <w:kern w:val="0"/>
                <w:sz w:val="24"/>
                <w:highlight w:val="none"/>
                <w:lang w:val="en-US" w:eastAsia="zh-CN"/>
              </w:rPr>
              <w:t>51</w:t>
            </w:r>
            <w:r>
              <w:rPr>
                <w:bCs/>
                <w:snapToGrid w:val="0"/>
                <w:kern w:val="0"/>
                <w:sz w:val="24"/>
                <w:highlight w:val="none"/>
              </w:rPr>
              <w:t xml:space="preserve">       本项目</w:t>
            </w:r>
            <w:r>
              <w:rPr>
                <w:bCs/>
                <w:snapToGrid w:val="0"/>
                <w:color w:val="auto"/>
                <w:kern w:val="0"/>
                <w:sz w:val="24"/>
                <w:highlight w:val="none"/>
              </w:rPr>
              <w:t>环保投资估算一</w:t>
            </w:r>
            <w:r>
              <w:rPr>
                <w:bCs/>
                <w:snapToGrid w:val="0"/>
                <w:kern w:val="0"/>
                <w:sz w:val="24"/>
                <w:highlight w:val="none"/>
              </w:rPr>
              <w:t>览表</w:t>
            </w:r>
          </w:p>
          <w:tbl>
            <w:tblPr>
              <w:tblStyle w:val="30"/>
              <w:tblW w:w="870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29"/>
              <w:gridCol w:w="1220"/>
              <w:gridCol w:w="5332"/>
              <w:gridCol w:w="9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55" w:type="dxa"/>
                  <w:gridSpan w:val="2"/>
                  <w:vAlign w:val="center"/>
                </w:tcPr>
                <w:p>
                  <w:pPr>
                    <w:adjustRightInd w:val="0"/>
                    <w:snapToGrid w:val="0"/>
                    <w:spacing w:line="240"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类别</w:t>
                  </w:r>
                </w:p>
              </w:tc>
              <w:tc>
                <w:tcPr>
                  <w:tcW w:w="1220" w:type="dxa"/>
                  <w:vAlign w:val="center"/>
                </w:tcPr>
                <w:p>
                  <w:pPr>
                    <w:adjustRightInd w:val="0"/>
                    <w:snapToGrid w:val="0"/>
                    <w:spacing w:line="240"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污染源</w:t>
                  </w:r>
                </w:p>
              </w:tc>
              <w:tc>
                <w:tcPr>
                  <w:tcW w:w="5332" w:type="dxa"/>
                  <w:vAlign w:val="center"/>
                </w:tcPr>
                <w:p>
                  <w:pPr>
                    <w:adjustRightInd w:val="0"/>
                    <w:snapToGrid w:val="0"/>
                    <w:spacing w:line="240"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治理措施</w:t>
                  </w:r>
                </w:p>
              </w:tc>
              <w:tc>
                <w:tcPr>
                  <w:tcW w:w="995" w:type="dxa"/>
                  <w:vAlign w:val="center"/>
                </w:tcPr>
                <w:p>
                  <w:pPr>
                    <w:adjustRightInd w:val="0"/>
                    <w:snapToGrid w:val="0"/>
                    <w:spacing w:line="240"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投资</w:t>
                  </w:r>
                </w:p>
                <w:p>
                  <w:pPr>
                    <w:adjustRightInd w:val="0"/>
                    <w:snapToGrid w:val="0"/>
                    <w:spacing w:line="240"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dxa"/>
                  <w:vMerge w:val="restart"/>
                  <w:vAlign w:val="center"/>
                </w:tcPr>
                <w:p>
                  <w:pPr>
                    <w:adjustRightInd w:val="0"/>
                    <w:snapToGrid w:val="0"/>
                    <w:spacing w:line="240" w:lineRule="auto"/>
                    <w:jc w:val="center"/>
                    <w:rPr>
                      <w:rFonts w:hint="eastAsia" w:eastAsia="宋体"/>
                      <w:kern w:val="0"/>
                      <w:szCs w:val="21"/>
                      <w:highlight w:val="none"/>
                      <w:lang w:eastAsia="zh-CN"/>
                    </w:rPr>
                  </w:pPr>
                  <w:r>
                    <w:rPr>
                      <w:rFonts w:hint="eastAsia"/>
                      <w:kern w:val="0"/>
                      <w:szCs w:val="21"/>
                      <w:highlight w:val="none"/>
                      <w:lang w:eastAsia="zh-CN"/>
                    </w:rPr>
                    <w:t>营运期</w:t>
                  </w:r>
                </w:p>
              </w:tc>
              <w:tc>
                <w:tcPr>
                  <w:tcW w:w="729" w:type="dxa"/>
                  <w:vAlign w:val="center"/>
                </w:tcPr>
                <w:p>
                  <w:pPr>
                    <w:adjustRightInd w:val="0"/>
                    <w:snapToGrid w:val="0"/>
                    <w:spacing w:line="240" w:lineRule="auto"/>
                    <w:jc w:val="center"/>
                    <w:rPr>
                      <w:kern w:val="0"/>
                      <w:szCs w:val="21"/>
                      <w:highlight w:val="none"/>
                    </w:rPr>
                  </w:pPr>
                  <w:r>
                    <w:rPr>
                      <w:kern w:val="0"/>
                      <w:szCs w:val="21"/>
                      <w:highlight w:val="none"/>
                    </w:rPr>
                    <w:t>噪声</w:t>
                  </w:r>
                </w:p>
              </w:tc>
              <w:tc>
                <w:tcPr>
                  <w:tcW w:w="1220" w:type="dxa"/>
                  <w:vAlign w:val="center"/>
                </w:tcPr>
                <w:p>
                  <w:pPr>
                    <w:adjustRightInd w:val="0"/>
                    <w:snapToGrid w:val="0"/>
                    <w:spacing w:line="240" w:lineRule="auto"/>
                    <w:jc w:val="center"/>
                    <w:rPr>
                      <w:kern w:val="0"/>
                      <w:szCs w:val="21"/>
                      <w:highlight w:val="none"/>
                    </w:rPr>
                  </w:pPr>
                  <w:r>
                    <w:rPr>
                      <w:szCs w:val="21"/>
                      <w:highlight w:val="none"/>
                    </w:rPr>
                    <w:t>生产设备</w:t>
                  </w:r>
                </w:p>
              </w:tc>
              <w:tc>
                <w:tcPr>
                  <w:tcW w:w="5332" w:type="dxa"/>
                  <w:vAlign w:val="center"/>
                </w:tcPr>
                <w:p>
                  <w:pPr>
                    <w:adjustRightInd w:val="0"/>
                    <w:snapToGrid w:val="0"/>
                    <w:spacing w:line="240"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减振基础、厂房隔音、距离衰减</w:t>
                  </w:r>
                </w:p>
              </w:tc>
              <w:tc>
                <w:tcPr>
                  <w:tcW w:w="995" w:type="dxa"/>
                  <w:vAlign w:val="center"/>
                </w:tcPr>
                <w:p>
                  <w:pPr>
                    <w:adjustRightInd w:val="0"/>
                    <w:snapToGrid w:val="0"/>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dxa"/>
                  <w:vMerge w:val="continue"/>
                  <w:vAlign w:val="center"/>
                </w:tcPr>
                <w:p>
                  <w:pPr>
                    <w:adjustRightInd w:val="0"/>
                    <w:snapToGrid w:val="0"/>
                    <w:spacing w:line="240" w:lineRule="auto"/>
                    <w:jc w:val="center"/>
                    <w:rPr>
                      <w:rFonts w:hint="eastAsia"/>
                      <w:kern w:val="0"/>
                      <w:szCs w:val="21"/>
                      <w:highlight w:val="none"/>
                      <w:lang w:eastAsia="zh-CN"/>
                    </w:rPr>
                  </w:pPr>
                </w:p>
              </w:tc>
              <w:tc>
                <w:tcPr>
                  <w:tcW w:w="729" w:type="dxa"/>
                  <w:vMerge w:val="restart"/>
                  <w:vAlign w:val="center"/>
                </w:tcPr>
                <w:p>
                  <w:pPr>
                    <w:adjustRightInd w:val="0"/>
                    <w:snapToGrid w:val="0"/>
                    <w:spacing w:line="240" w:lineRule="auto"/>
                    <w:jc w:val="center"/>
                    <w:rPr>
                      <w:rFonts w:hint="eastAsia" w:eastAsiaTheme="minorEastAsia"/>
                      <w:kern w:val="0"/>
                      <w:szCs w:val="21"/>
                      <w:highlight w:val="none"/>
                      <w:lang w:val="en-US" w:eastAsia="zh-CN"/>
                    </w:rPr>
                  </w:pPr>
                  <w:r>
                    <w:rPr>
                      <w:rFonts w:hint="eastAsia"/>
                      <w:kern w:val="0"/>
                      <w:szCs w:val="21"/>
                      <w:highlight w:val="none"/>
                      <w:lang w:val="en-US" w:eastAsia="zh-CN"/>
                    </w:rPr>
                    <w:t>废气</w:t>
                  </w:r>
                </w:p>
              </w:tc>
              <w:tc>
                <w:tcPr>
                  <w:tcW w:w="1220" w:type="dxa"/>
                  <w:vAlign w:val="center"/>
                </w:tcPr>
                <w:p>
                  <w:pPr>
                    <w:adjustRightInd w:val="0"/>
                    <w:snapToGrid w:val="0"/>
                    <w:spacing w:line="240" w:lineRule="auto"/>
                    <w:jc w:val="center"/>
                    <w:rPr>
                      <w:rFonts w:hint="eastAsia" w:eastAsiaTheme="minorEastAsia"/>
                      <w:szCs w:val="21"/>
                      <w:highlight w:val="none"/>
                      <w:lang w:val="en-US" w:eastAsia="zh-CN"/>
                    </w:rPr>
                  </w:pPr>
                  <w:r>
                    <w:rPr>
                      <w:rFonts w:hint="eastAsia"/>
                      <w:szCs w:val="21"/>
                      <w:highlight w:val="none"/>
                      <w:lang w:val="en-US" w:eastAsia="zh-CN"/>
                    </w:rPr>
                    <w:t>生产设备</w:t>
                  </w:r>
                </w:p>
              </w:tc>
              <w:tc>
                <w:tcPr>
                  <w:tcW w:w="5332" w:type="dxa"/>
                  <w:vAlign w:val="center"/>
                </w:tcPr>
                <w:p>
                  <w:pPr>
                    <w:adjustRightInd w:val="0"/>
                    <w:snapToGrid w:val="0"/>
                    <w:spacing w:line="240" w:lineRule="auto"/>
                    <w:jc w:val="center"/>
                    <w:rPr>
                      <w:rFonts w:hint="default" w:ascii="Times New Roman" w:hAnsi="Times New Roman" w:cs="Times New Roman" w:eastAsiaTheme="minorEastAsia"/>
                      <w:szCs w:val="21"/>
                      <w:highlight w:val="none"/>
                      <w:lang w:val="en-US" w:eastAsia="zh-CN"/>
                    </w:rPr>
                  </w:pPr>
                  <w:r>
                    <w:rPr>
                      <w:rFonts w:hint="eastAsia" w:cs="Times New Roman"/>
                      <w:color w:val="auto"/>
                      <w:sz w:val="21"/>
                      <w:szCs w:val="21"/>
                      <w:highlight w:val="none"/>
                      <w:lang w:val="en-US" w:eastAsia="zh-CN"/>
                    </w:rPr>
                    <w:t>印刷机上方安装</w:t>
                  </w:r>
                  <w:r>
                    <w:rPr>
                      <w:rFonts w:hint="default" w:ascii="Times New Roman" w:hAnsi="Times New Roman" w:cs="Times New Roman"/>
                      <w:color w:val="auto"/>
                      <w:sz w:val="21"/>
                      <w:szCs w:val="21"/>
                      <w:highlight w:val="none"/>
                      <w:lang w:val="en-US" w:eastAsia="zh-CN"/>
                    </w:rPr>
                    <w:t>集气罩</w:t>
                  </w:r>
                  <w:r>
                    <w:rPr>
                      <w:rFonts w:hint="eastAsia" w:cs="Times New Roman"/>
                      <w:szCs w:val="21"/>
                      <w:highlight w:val="none"/>
                      <w:lang w:val="en-US" w:eastAsia="zh-CN"/>
                    </w:rPr>
                    <w:t>+催化燃烧装置+15m高排气筒</w:t>
                  </w:r>
                </w:p>
              </w:tc>
              <w:tc>
                <w:tcPr>
                  <w:tcW w:w="995" w:type="dxa"/>
                  <w:vAlign w:val="center"/>
                </w:tcPr>
                <w:p>
                  <w:pPr>
                    <w:adjustRightInd w:val="0"/>
                    <w:snapToGrid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dxa"/>
                  <w:vMerge w:val="continue"/>
                  <w:vAlign w:val="center"/>
                </w:tcPr>
                <w:p>
                  <w:pPr>
                    <w:adjustRightInd w:val="0"/>
                    <w:snapToGrid w:val="0"/>
                    <w:spacing w:line="240" w:lineRule="auto"/>
                    <w:jc w:val="center"/>
                    <w:rPr>
                      <w:rFonts w:hint="eastAsia"/>
                      <w:kern w:val="0"/>
                      <w:szCs w:val="21"/>
                      <w:highlight w:val="none"/>
                      <w:lang w:eastAsia="zh-CN"/>
                    </w:rPr>
                  </w:pPr>
                </w:p>
              </w:tc>
              <w:tc>
                <w:tcPr>
                  <w:tcW w:w="729" w:type="dxa"/>
                  <w:vMerge w:val="continue"/>
                  <w:vAlign w:val="center"/>
                </w:tcPr>
                <w:p>
                  <w:pPr>
                    <w:adjustRightInd w:val="0"/>
                    <w:snapToGrid w:val="0"/>
                    <w:spacing w:line="240" w:lineRule="auto"/>
                    <w:jc w:val="center"/>
                    <w:rPr>
                      <w:rFonts w:hint="eastAsia"/>
                      <w:kern w:val="0"/>
                      <w:szCs w:val="21"/>
                      <w:highlight w:val="none"/>
                      <w:lang w:val="en-US" w:eastAsia="zh-CN"/>
                    </w:rPr>
                  </w:pPr>
                </w:p>
              </w:tc>
              <w:tc>
                <w:tcPr>
                  <w:tcW w:w="1220" w:type="dxa"/>
                  <w:vAlign w:val="center"/>
                </w:tcPr>
                <w:p>
                  <w:pPr>
                    <w:adjustRightInd w:val="0"/>
                    <w:snapToGrid w:val="0"/>
                    <w:spacing w:line="240" w:lineRule="auto"/>
                    <w:jc w:val="center"/>
                    <w:rPr>
                      <w:rFonts w:hint="eastAsia"/>
                      <w:b/>
                      <w:bCs/>
                      <w:szCs w:val="21"/>
                      <w:highlight w:val="none"/>
                      <w:u w:val="single"/>
                      <w:lang w:val="en-US" w:eastAsia="zh-CN"/>
                    </w:rPr>
                  </w:pPr>
                  <w:r>
                    <w:rPr>
                      <w:rFonts w:hint="eastAsia"/>
                      <w:b/>
                      <w:bCs/>
                      <w:szCs w:val="21"/>
                      <w:highlight w:val="none"/>
                      <w:u w:val="single"/>
                      <w:lang w:val="en-US" w:eastAsia="zh-CN"/>
                    </w:rPr>
                    <w:t>VOCs 物料储存</w:t>
                  </w:r>
                </w:p>
              </w:tc>
              <w:tc>
                <w:tcPr>
                  <w:tcW w:w="5332" w:type="dxa"/>
                  <w:vAlign w:val="center"/>
                </w:tcPr>
                <w:p>
                  <w:pPr>
                    <w:adjustRightInd w:val="0"/>
                    <w:snapToGrid w:val="0"/>
                    <w:spacing w:line="240" w:lineRule="auto"/>
                    <w:jc w:val="center"/>
                    <w:rPr>
                      <w:rFonts w:hint="eastAsia" w:cs="Times New Roman"/>
                      <w:b/>
                      <w:bCs/>
                      <w:color w:val="auto"/>
                      <w:sz w:val="21"/>
                      <w:szCs w:val="21"/>
                      <w:highlight w:val="none"/>
                      <w:u w:val="single"/>
                      <w:lang w:val="en-US" w:eastAsia="zh-CN"/>
                    </w:rPr>
                  </w:pPr>
                  <w:r>
                    <w:rPr>
                      <w:rFonts w:hint="eastAsia" w:cs="Times New Roman"/>
                      <w:b/>
                      <w:bCs/>
                      <w:color w:val="auto"/>
                      <w:sz w:val="21"/>
                      <w:szCs w:val="21"/>
                      <w:highlight w:val="none"/>
                      <w:u w:val="single"/>
                      <w:lang w:val="en-US" w:eastAsia="zh-CN"/>
                    </w:rPr>
                    <w:t>a.油墨等含 VOCs 的物料应储存于密闭的包装桶中。</w:t>
                  </w:r>
                </w:p>
                <w:p>
                  <w:pPr>
                    <w:adjustRightInd w:val="0"/>
                    <w:snapToGrid w:val="0"/>
                    <w:spacing w:line="240" w:lineRule="auto"/>
                    <w:jc w:val="center"/>
                    <w:rPr>
                      <w:rFonts w:hint="eastAsia" w:cs="Times New Roman"/>
                      <w:b/>
                      <w:bCs/>
                      <w:color w:val="auto"/>
                      <w:sz w:val="21"/>
                      <w:szCs w:val="21"/>
                      <w:highlight w:val="none"/>
                      <w:u w:val="single"/>
                      <w:lang w:val="en-US" w:eastAsia="zh-CN"/>
                    </w:rPr>
                  </w:pPr>
                  <w:r>
                    <w:rPr>
                      <w:rFonts w:hint="eastAsia" w:cs="Times New Roman"/>
                      <w:b/>
                      <w:bCs/>
                      <w:color w:val="auto"/>
                      <w:sz w:val="21"/>
                      <w:szCs w:val="21"/>
                      <w:highlight w:val="none"/>
                      <w:u w:val="single"/>
                      <w:lang w:val="en-US" w:eastAsia="zh-CN"/>
                    </w:rPr>
                    <w:t>b.盛装油墨的包装桶应存放于密闭车间内，存放区域应做到防风、防雨、防晒和防渗，油墨在非取用状态时应加盖、密封，保持密闭。</w:t>
                  </w:r>
                </w:p>
              </w:tc>
              <w:tc>
                <w:tcPr>
                  <w:tcW w:w="995" w:type="dxa"/>
                  <w:vAlign w:val="center"/>
                </w:tcPr>
                <w:p>
                  <w:pPr>
                    <w:adjustRightInd w:val="0"/>
                    <w:snapToGrid w:val="0"/>
                    <w:spacing w:line="240" w:lineRule="auto"/>
                    <w:jc w:val="center"/>
                    <w:rPr>
                      <w:rFonts w:hint="default" w:cs="Times New Roman"/>
                      <w:b/>
                      <w:bCs/>
                      <w:color w:val="auto"/>
                      <w:szCs w:val="21"/>
                      <w:highlight w:val="none"/>
                      <w:u w:val="single"/>
                      <w:lang w:val="en-US" w:eastAsia="zh-CN"/>
                    </w:rPr>
                  </w:pPr>
                  <w:r>
                    <w:rPr>
                      <w:rFonts w:hint="eastAsia" w:cs="Times New Roman"/>
                      <w:b/>
                      <w:bCs/>
                      <w:color w:val="auto"/>
                      <w:szCs w:val="21"/>
                      <w:highlight w:val="none"/>
                      <w:u w:val="singl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dxa"/>
                  <w:vMerge w:val="continue"/>
                  <w:vAlign w:val="center"/>
                </w:tcPr>
                <w:p>
                  <w:pPr>
                    <w:adjustRightInd w:val="0"/>
                    <w:snapToGrid w:val="0"/>
                    <w:spacing w:line="240" w:lineRule="auto"/>
                    <w:jc w:val="center"/>
                    <w:rPr>
                      <w:rFonts w:hint="eastAsia" w:eastAsia="宋体"/>
                      <w:kern w:val="0"/>
                      <w:szCs w:val="21"/>
                      <w:highlight w:val="none"/>
                      <w:lang w:eastAsia="zh-CN"/>
                    </w:rPr>
                  </w:pPr>
                </w:p>
              </w:tc>
              <w:tc>
                <w:tcPr>
                  <w:tcW w:w="1949" w:type="dxa"/>
                  <w:gridSpan w:val="2"/>
                  <w:vMerge w:val="restart"/>
                  <w:vAlign w:val="center"/>
                </w:tcPr>
                <w:p>
                  <w:pPr>
                    <w:adjustRightInd w:val="0"/>
                    <w:snapToGrid w:val="0"/>
                    <w:spacing w:line="240" w:lineRule="auto"/>
                    <w:jc w:val="center"/>
                    <w:rPr>
                      <w:rFonts w:hint="eastAsia"/>
                      <w:szCs w:val="21"/>
                      <w:highlight w:val="none"/>
                      <w:lang w:val="en-US" w:eastAsia="zh-CN"/>
                    </w:rPr>
                  </w:pPr>
                  <w:r>
                    <w:rPr>
                      <w:rFonts w:hint="eastAsia"/>
                      <w:kern w:val="0"/>
                      <w:szCs w:val="21"/>
                      <w:highlight w:val="none"/>
                      <w:lang w:eastAsia="zh-CN"/>
                    </w:rPr>
                    <w:t>公用</w:t>
                  </w:r>
                </w:p>
              </w:tc>
              <w:tc>
                <w:tcPr>
                  <w:tcW w:w="5332" w:type="dxa"/>
                  <w:vAlign w:val="center"/>
                </w:tcPr>
                <w:p>
                  <w:pPr>
                    <w:pageBreakBefore w:val="0"/>
                    <w:kinsoku/>
                    <w:overflowPunct/>
                    <w:topLinePunct w:val="0"/>
                    <w:bidi w:val="0"/>
                    <w:adjustRightInd w:val="0"/>
                    <w:snapToGrid w:val="0"/>
                    <w:spacing w:line="240" w:lineRule="auto"/>
                    <w:ind w:left="0" w:leftChars="0" w:right="0" w:rightChars="0"/>
                    <w:jc w:val="center"/>
                    <w:rPr>
                      <w:rFonts w:hint="eastAsia"/>
                      <w:szCs w:val="21"/>
                      <w:highlight w:val="none"/>
                      <w:lang w:eastAsia="zh-CN"/>
                    </w:rPr>
                  </w:pPr>
                  <w:r>
                    <w:rPr>
                      <w:rFonts w:hint="eastAsia" w:cs="Times New Roman"/>
                      <w:b w:val="0"/>
                      <w:bCs w:val="0"/>
                      <w:color w:val="000000"/>
                      <w:sz w:val="21"/>
                      <w:szCs w:val="21"/>
                      <w:highlight w:val="none"/>
                      <w:u w:val="none"/>
                      <w:lang w:val="en-US" w:eastAsia="zh-CN"/>
                    </w:rPr>
                    <w:t>用电量监控系统</w:t>
                  </w:r>
                </w:p>
              </w:tc>
              <w:tc>
                <w:tcPr>
                  <w:tcW w:w="995" w:type="dxa"/>
                  <w:vAlign w:val="center"/>
                </w:tcPr>
                <w:p>
                  <w:pPr>
                    <w:adjustRightInd w:val="0"/>
                    <w:snapToGrid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dxa"/>
                  <w:vMerge w:val="continue"/>
                  <w:vAlign w:val="center"/>
                </w:tcPr>
                <w:p>
                  <w:pPr>
                    <w:adjustRightInd w:val="0"/>
                    <w:snapToGrid w:val="0"/>
                    <w:spacing w:line="240" w:lineRule="auto"/>
                    <w:jc w:val="center"/>
                    <w:rPr>
                      <w:rFonts w:hint="eastAsia" w:eastAsia="宋体"/>
                      <w:kern w:val="0"/>
                      <w:szCs w:val="21"/>
                      <w:highlight w:val="none"/>
                      <w:lang w:eastAsia="zh-CN"/>
                    </w:rPr>
                  </w:pPr>
                </w:p>
              </w:tc>
              <w:tc>
                <w:tcPr>
                  <w:tcW w:w="1949" w:type="dxa"/>
                  <w:gridSpan w:val="2"/>
                  <w:vMerge w:val="continue"/>
                  <w:vAlign w:val="center"/>
                </w:tcPr>
                <w:p>
                  <w:pPr>
                    <w:adjustRightInd w:val="0"/>
                    <w:snapToGrid w:val="0"/>
                    <w:spacing w:line="240" w:lineRule="auto"/>
                    <w:jc w:val="center"/>
                    <w:rPr>
                      <w:rFonts w:hint="eastAsia"/>
                      <w:szCs w:val="21"/>
                      <w:highlight w:val="none"/>
                      <w:lang w:val="en-US" w:eastAsia="zh-CN"/>
                    </w:rPr>
                  </w:pPr>
                </w:p>
              </w:tc>
              <w:tc>
                <w:tcPr>
                  <w:tcW w:w="5332" w:type="dxa"/>
                  <w:vAlign w:val="center"/>
                </w:tcPr>
                <w:p>
                  <w:pPr>
                    <w:pageBreakBefore w:val="0"/>
                    <w:kinsoku/>
                    <w:overflowPunct/>
                    <w:topLinePunct w:val="0"/>
                    <w:bidi w:val="0"/>
                    <w:adjustRightInd w:val="0"/>
                    <w:snapToGrid w:val="0"/>
                    <w:spacing w:line="240" w:lineRule="auto"/>
                    <w:ind w:left="0" w:leftChars="0" w:right="0" w:rightChars="0"/>
                    <w:jc w:val="center"/>
                    <w:rPr>
                      <w:rFonts w:hint="eastAsia"/>
                      <w:szCs w:val="21"/>
                      <w:highlight w:val="none"/>
                      <w:lang w:eastAsia="zh-CN"/>
                    </w:rPr>
                  </w:pPr>
                  <w:r>
                    <w:rPr>
                      <w:rFonts w:hint="eastAsia"/>
                      <w:b w:val="0"/>
                      <w:bCs w:val="0"/>
                      <w:sz w:val="21"/>
                      <w:szCs w:val="21"/>
                      <w:highlight w:val="none"/>
                      <w:u w:val="none"/>
                      <w:lang w:val="en-US" w:eastAsia="zh-CN"/>
                    </w:rPr>
                    <w:t>视频监控装置</w:t>
                  </w:r>
                </w:p>
              </w:tc>
              <w:tc>
                <w:tcPr>
                  <w:tcW w:w="995" w:type="dxa"/>
                  <w:vAlign w:val="center"/>
                </w:tcPr>
                <w:p>
                  <w:pPr>
                    <w:adjustRightInd w:val="0"/>
                    <w:snapToGrid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dxa"/>
                  <w:vMerge w:val="continue"/>
                  <w:vAlign w:val="center"/>
                </w:tcPr>
                <w:p>
                  <w:pPr>
                    <w:adjustRightInd w:val="0"/>
                    <w:snapToGrid w:val="0"/>
                    <w:spacing w:line="240" w:lineRule="auto"/>
                    <w:jc w:val="center"/>
                    <w:rPr>
                      <w:rFonts w:hint="eastAsia" w:eastAsia="宋体"/>
                      <w:kern w:val="0"/>
                      <w:szCs w:val="21"/>
                      <w:highlight w:val="none"/>
                      <w:lang w:eastAsia="zh-CN"/>
                    </w:rPr>
                  </w:pPr>
                </w:p>
              </w:tc>
              <w:tc>
                <w:tcPr>
                  <w:tcW w:w="1949" w:type="dxa"/>
                  <w:gridSpan w:val="2"/>
                  <w:vMerge w:val="continue"/>
                  <w:vAlign w:val="center"/>
                </w:tcPr>
                <w:p>
                  <w:pPr>
                    <w:adjustRightInd w:val="0"/>
                    <w:snapToGrid w:val="0"/>
                    <w:spacing w:line="240" w:lineRule="auto"/>
                    <w:jc w:val="center"/>
                    <w:rPr>
                      <w:rFonts w:hint="eastAsia"/>
                      <w:szCs w:val="21"/>
                      <w:highlight w:val="none"/>
                      <w:lang w:val="en-US" w:eastAsia="zh-CN"/>
                    </w:rPr>
                  </w:pPr>
                </w:p>
              </w:tc>
              <w:tc>
                <w:tcPr>
                  <w:tcW w:w="5332" w:type="dxa"/>
                  <w:vAlign w:val="center"/>
                </w:tcPr>
                <w:p>
                  <w:pPr>
                    <w:pageBreakBefore w:val="0"/>
                    <w:kinsoku/>
                    <w:overflowPunct/>
                    <w:topLinePunct w:val="0"/>
                    <w:bidi w:val="0"/>
                    <w:adjustRightInd w:val="0"/>
                    <w:snapToGrid w:val="0"/>
                    <w:spacing w:line="240" w:lineRule="auto"/>
                    <w:ind w:left="0" w:leftChars="0" w:right="0" w:rightChars="0"/>
                    <w:jc w:val="center"/>
                    <w:rPr>
                      <w:rFonts w:hint="default"/>
                      <w:b w:val="0"/>
                      <w:bCs w:val="0"/>
                      <w:sz w:val="21"/>
                      <w:szCs w:val="21"/>
                      <w:highlight w:val="none"/>
                      <w:u w:val="none"/>
                      <w:lang w:val="en-US" w:eastAsia="zh-CN"/>
                    </w:rPr>
                  </w:pPr>
                  <w:r>
                    <w:rPr>
                      <w:rFonts w:hint="eastAsia"/>
                      <w:b w:val="0"/>
                      <w:bCs w:val="0"/>
                      <w:sz w:val="21"/>
                      <w:szCs w:val="21"/>
                      <w:highlight w:val="none"/>
                      <w:u w:val="none"/>
                      <w:lang w:val="en-US" w:eastAsia="zh-CN"/>
                    </w:rPr>
                    <w:t>挥发性有机物在线监测设施</w:t>
                  </w:r>
                </w:p>
              </w:tc>
              <w:tc>
                <w:tcPr>
                  <w:tcW w:w="995" w:type="dxa"/>
                  <w:vAlign w:val="center"/>
                </w:tcPr>
                <w:p>
                  <w:pPr>
                    <w:adjustRightInd w:val="0"/>
                    <w:snapToGrid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07" w:type="dxa"/>
                  <w:gridSpan w:val="4"/>
                  <w:vAlign w:val="center"/>
                </w:tcPr>
                <w:p>
                  <w:pPr>
                    <w:adjustRightInd w:val="0"/>
                    <w:snapToGrid w:val="0"/>
                    <w:spacing w:line="240" w:lineRule="auto"/>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合      计</w:t>
                  </w:r>
                </w:p>
              </w:tc>
              <w:tc>
                <w:tcPr>
                  <w:tcW w:w="995" w:type="dxa"/>
                  <w:vAlign w:val="center"/>
                </w:tcPr>
                <w:p>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w:t>
                  </w:r>
                </w:p>
              </w:tc>
            </w:tr>
          </w:tbl>
          <w:p>
            <w:pPr>
              <w:spacing w:line="360" w:lineRule="auto"/>
              <w:ind w:firstLine="482" w:firstLineChars="200"/>
              <w:rPr>
                <w:rFonts w:hAnsi="宋体"/>
                <w:b/>
                <w:snapToGrid w:val="0"/>
                <w:sz w:val="24"/>
                <w:highlight w:val="none"/>
              </w:rPr>
            </w:pPr>
            <w:r>
              <w:rPr>
                <w:rFonts w:hint="eastAsia" w:hAnsi="宋体"/>
                <w:b/>
                <w:snapToGrid w:val="0"/>
                <w:sz w:val="24"/>
                <w:highlight w:val="none"/>
              </w:rPr>
              <w:t>（</w:t>
            </w:r>
            <w:r>
              <w:rPr>
                <w:rFonts w:hint="eastAsia" w:hAnsi="宋体"/>
                <w:b/>
                <w:snapToGrid w:val="0"/>
                <w:sz w:val="24"/>
                <w:highlight w:val="none"/>
                <w:lang w:val="en-US" w:eastAsia="zh-CN"/>
              </w:rPr>
              <w:t>十一</w:t>
            </w:r>
            <w:r>
              <w:rPr>
                <w:rFonts w:hint="eastAsia" w:hAnsi="宋体"/>
                <w:b/>
                <w:snapToGrid w:val="0"/>
                <w:sz w:val="24"/>
                <w:highlight w:val="none"/>
              </w:rPr>
              <w:t>）环保验收</w:t>
            </w:r>
          </w:p>
          <w:p>
            <w:pPr>
              <w:adjustRightInd w:val="0"/>
              <w:snapToGrid w:val="0"/>
              <w:spacing w:line="360" w:lineRule="auto"/>
              <w:ind w:firstLine="480" w:firstLineChars="200"/>
              <w:rPr>
                <w:sz w:val="24"/>
                <w:highlight w:val="none"/>
              </w:rPr>
            </w:pPr>
            <w:r>
              <w:rPr>
                <w:rFonts w:hint="eastAsia"/>
                <w:sz w:val="24"/>
                <w:highlight w:val="none"/>
              </w:rPr>
              <w:t>本项目环保验收内容见表</w:t>
            </w:r>
            <w:r>
              <w:rPr>
                <w:rFonts w:hint="eastAsia"/>
                <w:sz w:val="24"/>
                <w:highlight w:val="none"/>
                <w:lang w:val="en-US" w:eastAsia="zh-CN"/>
              </w:rPr>
              <w:t>52</w:t>
            </w:r>
            <w:r>
              <w:rPr>
                <w:rFonts w:hint="eastAsia"/>
                <w:sz w:val="24"/>
                <w:highlight w:val="none"/>
              </w:rPr>
              <w:t>。</w:t>
            </w:r>
          </w:p>
          <w:p>
            <w:pPr>
              <w:adjustRightInd w:val="0"/>
              <w:snapToGrid w:val="0"/>
              <w:spacing w:line="240" w:lineRule="auto"/>
              <w:ind w:firstLine="1440" w:firstLineChars="600"/>
              <w:jc w:val="both"/>
              <w:rPr>
                <w:highlight w:val="none"/>
              </w:rPr>
            </w:pPr>
            <w:r>
              <w:rPr>
                <w:sz w:val="24"/>
                <w:highlight w:val="none"/>
              </w:rPr>
              <w:t>表</w:t>
            </w:r>
            <w:r>
              <w:rPr>
                <w:rFonts w:hint="eastAsia"/>
                <w:sz w:val="24"/>
                <w:highlight w:val="none"/>
                <w:lang w:val="en-US" w:eastAsia="zh-CN"/>
              </w:rPr>
              <w:t>52</w:t>
            </w:r>
            <w:r>
              <w:rPr>
                <w:sz w:val="24"/>
                <w:highlight w:val="none"/>
              </w:rPr>
              <w:t xml:space="preserve">        环保验收</w:t>
            </w:r>
            <w:r>
              <w:rPr>
                <w:rFonts w:hint="eastAsia" w:ascii="宋体" w:hAnsi="宋体" w:cs="宋体"/>
                <w:sz w:val="24"/>
                <w:highlight w:val="none"/>
              </w:rPr>
              <w:t>“</w:t>
            </w:r>
            <w:r>
              <w:rPr>
                <w:sz w:val="24"/>
                <w:highlight w:val="none"/>
              </w:rPr>
              <w:t>三同时</w:t>
            </w:r>
            <w:r>
              <w:rPr>
                <w:rFonts w:hint="eastAsia" w:ascii="宋体" w:hAnsi="宋体" w:cs="宋体"/>
                <w:sz w:val="24"/>
                <w:highlight w:val="none"/>
              </w:rPr>
              <w:t>”</w:t>
            </w:r>
            <w:r>
              <w:rPr>
                <w:sz w:val="24"/>
                <w:highlight w:val="none"/>
              </w:rPr>
              <w:t>一览表</w:t>
            </w:r>
          </w:p>
          <w:tbl>
            <w:tblPr>
              <w:tblStyle w:val="30"/>
              <w:tblW w:w="870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662"/>
              <w:gridCol w:w="1214"/>
              <w:gridCol w:w="1893"/>
              <w:gridCol w:w="2027"/>
              <w:gridCol w:w="24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8" w:type="dxa"/>
                  <w:tcBorders>
                    <w:tl2br w:val="nil"/>
                    <w:tr2bl w:val="nil"/>
                  </w:tcBorders>
                  <w:vAlign w:val="center"/>
                </w:tcPr>
                <w:p>
                  <w:pPr>
                    <w:pStyle w:val="9"/>
                    <w:wordWrap w:val="0"/>
                    <w:adjustRightInd w:val="0"/>
                    <w:snapToGrid w:val="0"/>
                    <w:spacing w:line="240" w:lineRule="auto"/>
                    <w:ind w:firstLine="0" w:firstLineChars="0"/>
                    <w:jc w:val="both"/>
                    <w:rPr>
                      <w:rFonts w:hint="eastAsia" w:eastAsia="宋体"/>
                      <w:sz w:val="21"/>
                      <w:szCs w:val="21"/>
                      <w:highlight w:val="none"/>
                      <w:lang w:val="en-US" w:eastAsia="zh-CN"/>
                    </w:rPr>
                  </w:pPr>
                  <w:r>
                    <w:rPr>
                      <w:rFonts w:hint="eastAsia"/>
                      <w:sz w:val="21"/>
                      <w:szCs w:val="21"/>
                      <w:highlight w:val="none"/>
                      <w:lang w:val="en-US" w:eastAsia="zh-CN"/>
                    </w:rPr>
                    <w:t>序号</w:t>
                  </w:r>
                </w:p>
              </w:tc>
              <w:tc>
                <w:tcPr>
                  <w:tcW w:w="662" w:type="dxa"/>
                  <w:tcBorders>
                    <w:tl2br w:val="nil"/>
                    <w:tr2bl w:val="nil"/>
                  </w:tcBorders>
                  <w:vAlign w:val="center"/>
                </w:tcPr>
                <w:p>
                  <w:pPr>
                    <w:pStyle w:val="9"/>
                    <w:wordWrap w:val="0"/>
                    <w:adjustRightInd w:val="0"/>
                    <w:snapToGrid w:val="0"/>
                    <w:spacing w:line="240" w:lineRule="auto"/>
                    <w:ind w:firstLine="0" w:firstLineChars="0"/>
                    <w:jc w:val="center"/>
                    <w:rPr>
                      <w:rFonts w:hint="eastAsia"/>
                      <w:sz w:val="21"/>
                      <w:szCs w:val="21"/>
                      <w:highlight w:val="none"/>
                      <w:lang w:val="en-US" w:eastAsia="zh-CN"/>
                    </w:rPr>
                  </w:pPr>
                  <w:r>
                    <w:rPr>
                      <w:sz w:val="21"/>
                      <w:szCs w:val="21"/>
                      <w:highlight w:val="none"/>
                    </w:rPr>
                    <w:t>污染类别</w:t>
                  </w:r>
                </w:p>
              </w:tc>
              <w:tc>
                <w:tcPr>
                  <w:tcW w:w="1214" w:type="dxa"/>
                  <w:tcBorders>
                    <w:tl2br w:val="nil"/>
                    <w:tr2bl w:val="nil"/>
                  </w:tcBorders>
                  <w:vAlign w:val="center"/>
                </w:tcPr>
                <w:p>
                  <w:pPr>
                    <w:pStyle w:val="9"/>
                    <w:wordWrap w:val="0"/>
                    <w:adjustRightInd w:val="0"/>
                    <w:snapToGrid w:val="0"/>
                    <w:spacing w:line="240" w:lineRule="auto"/>
                    <w:ind w:firstLine="0" w:firstLineChars="0"/>
                    <w:jc w:val="center"/>
                    <w:rPr>
                      <w:sz w:val="21"/>
                      <w:szCs w:val="21"/>
                      <w:highlight w:val="none"/>
                    </w:rPr>
                  </w:pPr>
                  <w:r>
                    <w:rPr>
                      <w:sz w:val="21"/>
                      <w:szCs w:val="21"/>
                      <w:highlight w:val="none"/>
                    </w:rPr>
                    <w:t>治理内容</w:t>
                  </w:r>
                </w:p>
              </w:tc>
              <w:tc>
                <w:tcPr>
                  <w:tcW w:w="1893" w:type="dxa"/>
                  <w:tcBorders>
                    <w:tl2br w:val="nil"/>
                    <w:tr2bl w:val="nil"/>
                  </w:tcBorders>
                  <w:vAlign w:val="center"/>
                </w:tcPr>
                <w:p>
                  <w:pPr>
                    <w:pStyle w:val="9"/>
                    <w:wordWrap w:val="0"/>
                    <w:adjustRightInd w:val="0"/>
                    <w:snapToGrid w:val="0"/>
                    <w:spacing w:line="240" w:lineRule="auto"/>
                    <w:ind w:firstLine="0" w:firstLineChars="0"/>
                    <w:jc w:val="center"/>
                    <w:rPr>
                      <w:sz w:val="21"/>
                      <w:szCs w:val="21"/>
                      <w:highlight w:val="none"/>
                    </w:rPr>
                  </w:pPr>
                  <w:r>
                    <w:rPr>
                      <w:sz w:val="21"/>
                      <w:szCs w:val="21"/>
                      <w:highlight w:val="none"/>
                    </w:rPr>
                    <w:t>环保设施</w:t>
                  </w:r>
                </w:p>
              </w:tc>
              <w:tc>
                <w:tcPr>
                  <w:tcW w:w="2027" w:type="dxa"/>
                  <w:tcBorders>
                    <w:tl2br w:val="nil"/>
                    <w:tr2bl w:val="nil"/>
                  </w:tcBorders>
                  <w:vAlign w:val="center"/>
                </w:tcPr>
                <w:p>
                  <w:pPr>
                    <w:pStyle w:val="9"/>
                    <w:wordWrap w:val="0"/>
                    <w:adjustRightInd w:val="0"/>
                    <w:snapToGrid w:val="0"/>
                    <w:spacing w:line="240" w:lineRule="auto"/>
                    <w:ind w:firstLine="0" w:firstLineChars="0"/>
                    <w:jc w:val="center"/>
                    <w:rPr>
                      <w:sz w:val="21"/>
                      <w:szCs w:val="21"/>
                      <w:highlight w:val="none"/>
                    </w:rPr>
                  </w:pPr>
                  <w:r>
                    <w:rPr>
                      <w:sz w:val="21"/>
                      <w:szCs w:val="21"/>
                      <w:highlight w:val="none"/>
                    </w:rPr>
                    <w:t>验收内容</w:t>
                  </w:r>
                </w:p>
              </w:tc>
              <w:tc>
                <w:tcPr>
                  <w:tcW w:w="2468" w:type="dxa"/>
                  <w:tcBorders>
                    <w:tl2br w:val="nil"/>
                    <w:tr2bl w:val="nil"/>
                  </w:tcBorders>
                  <w:vAlign w:val="center"/>
                </w:tcPr>
                <w:p>
                  <w:pPr>
                    <w:pStyle w:val="9"/>
                    <w:wordWrap w:val="0"/>
                    <w:adjustRightInd w:val="0"/>
                    <w:snapToGrid w:val="0"/>
                    <w:spacing w:line="240" w:lineRule="auto"/>
                    <w:ind w:firstLine="0" w:firstLineChars="0"/>
                    <w:jc w:val="center"/>
                    <w:rPr>
                      <w:sz w:val="21"/>
                      <w:szCs w:val="21"/>
                      <w:highlight w:val="none"/>
                    </w:rPr>
                  </w:pPr>
                  <w:r>
                    <w:rPr>
                      <w:sz w:val="21"/>
                      <w:szCs w:val="21"/>
                      <w:highlight w:val="non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8" w:type="dxa"/>
                  <w:vMerge w:val="restart"/>
                  <w:tcBorders>
                    <w:tl2br w:val="nil"/>
                    <w:tr2bl w:val="nil"/>
                  </w:tcBorders>
                  <w:vAlign w:val="center"/>
                </w:tcPr>
                <w:p>
                  <w:pPr>
                    <w:pStyle w:val="9"/>
                    <w:wordWrap w:val="0"/>
                    <w:adjustRightInd w:val="0"/>
                    <w:snapToGrid w:val="0"/>
                    <w:spacing w:line="240" w:lineRule="auto"/>
                    <w:ind w:firstLine="0" w:firstLineChars="0"/>
                    <w:jc w:val="center"/>
                    <w:rPr>
                      <w:rFonts w:hint="eastAsia" w:cs="Times New Roman"/>
                      <w:sz w:val="21"/>
                      <w:szCs w:val="21"/>
                      <w:highlight w:val="none"/>
                      <w:lang w:val="en-US" w:eastAsia="zh-CN"/>
                    </w:rPr>
                  </w:pPr>
                  <w:r>
                    <w:rPr>
                      <w:rFonts w:hint="eastAsia" w:cs="Times New Roman"/>
                      <w:sz w:val="21"/>
                      <w:szCs w:val="21"/>
                      <w:highlight w:val="none"/>
                      <w:lang w:val="en-US" w:eastAsia="zh-CN"/>
                    </w:rPr>
                    <w:t>1</w:t>
                  </w:r>
                </w:p>
              </w:tc>
              <w:tc>
                <w:tcPr>
                  <w:tcW w:w="662" w:type="dxa"/>
                  <w:vMerge w:val="restart"/>
                  <w:tcBorders>
                    <w:tl2br w:val="nil"/>
                    <w:tr2bl w:val="nil"/>
                  </w:tcBorders>
                  <w:vAlign w:val="center"/>
                </w:tcPr>
                <w:p>
                  <w:pPr>
                    <w:pStyle w:val="9"/>
                    <w:wordWrap w:val="0"/>
                    <w:adjustRightInd w:val="0"/>
                    <w:snapToGrid w:val="0"/>
                    <w:spacing w:line="240" w:lineRule="auto"/>
                    <w:ind w:firstLine="0" w:firstLineChars="0"/>
                    <w:jc w:val="center"/>
                    <w:rPr>
                      <w:rFonts w:hint="default" w:ascii="Times New Roman" w:hAnsi="Times New Roman" w:cs="Times New Roman"/>
                      <w:sz w:val="21"/>
                      <w:szCs w:val="21"/>
                      <w:highlight w:val="none"/>
                    </w:rPr>
                  </w:pPr>
                  <w:r>
                    <w:rPr>
                      <w:rFonts w:hint="eastAsia" w:cs="Times New Roman"/>
                      <w:sz w:val="21"/>
                      <w:szCs w:val="21"/>
                      <w:highlight w:val="none"/>
                      <w:lang w:val="en-US" w:eastAsia="zh-CN"/>
                    </w:rPr>
                    <w:t>废气</w:t>
                  </w:r>
                </w:p>
              </w:tc>
              <w:tc>
                <w:tcPr>
                  <w:tcW w:w="1214" w:type="dxa"/>
                  <w:tcBorders>
                    <w:tl2br w:val="nil"/>
                    <w:tr2bl w:val="nil"/>
                  </w:tcBorders>
                  <w:vAlign w:val="center"/>
                </w:tcPr>
                <w:p>
                  <w:pPr>
                    <w:pStyle w:val="55"/>
                    <w:wordWrap w:val="0"/>
                    <w:adjustRightInd w:val="0"/>
                    <w:snapToGrid w:val="0"/>
                    <w:jc w:val="center"/>
                    <w:rPr>
                      <w:rFonts w:hint="default" w:ascii="Times New Roman" w:hAnsi="Times New Roman" w:cs="Times New Roman"/>
                      <w:sz w:val="21"/>
                      <w:szCs w:val="21"/>
                      <w:highlight w:val="none"/>
                    </w:rPr>
                  </w:pPr>
                  <w:r>
                    <w:rPr>
                      <w:rFonts w:hint="eastAsia" w:cs="Times New Roman"/>
                      <w:sz w:val="21"/>
                      <w:szCs w:val="21"/>
                      <w:highlight w:val="none"/>
                      <w:lang w:val="en-US" w:eastAsia="zh-CN"/>
                    </w:rPr>
                    <w:t>印刷，设备清洗产生非甲烷总烃</w:t>
                  </w:r>
                </w:p>
              </w:tc>
              <w:tc>
                <w:tcPr>
                  <w:tcW w:w="1893" w:type="dxa"/>
                  <w:tcBorders>
                    <w:tl2br w:val="nil"/>
                    <w:tr2bl w:val="nil"/>
                  </w:tcBorders>
                  <w:vAlign w:val="center"/>
                </w:tcPr>
                <w:p>
                  <w:pPr>
                    <w:keepNext w:val="0"/>
                    <w:keepLines/>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sz w:val="21"/>
                      <w:szCs w:val="21"/>
                      <w:highlight w:val="none"/>
                    </w:rPr>
                  </w:pPr>
                  <w:r>
                    <w:rPr>
                      <w:rFonts w:hint="eastAsia" w:cs="Times New Roman"/>
                      <w:color w:val="auto"/>
                      <w:sz w:val="21"/>
                      <w:szCs w:val="21"/>
                      <w:highlight w:val="none"/>
                      <w:lang w:val="en-US" w:eastAsia="zh-CN"/>
                    </w:rPr>
                    <w:t>印刷机上方安装</w:t>
                  </w:r>
                  <w:r>
                    <w:rPr>
                      <w:rFonts w:hint="default" w:ascii="Times New Roman" w:hAnsi="Times New Roman" w:cs="Times New Roman"/>
                      <w:color w:val="auto"/>
                      <w:sz w:val="21"/>
                      <w:szCs w:val="21"/>
                      <w:highlight w:val="none"/>
                      <w:lang w:val="en-US" w:eastAsia="zh-CN"/>
                    </w:rPr>
                    <w:t>集气罩+</w:t>
                  </w:r>
                  <w:r>
                    <w:rPr>
                      <w:rFonts w:hint="default" w:ascii="Times New Roman" w:hAnsi="Times New Roman" w:cs="Times New Roman"/>
                      <w:b w:val="0"/>
                      <w:bCs w:val="0"/>
                      <w:color w:val="auto"/>
                      <w:sz w:val="21"/>
                      <w:szCs w:val="21"/>
                      <w:highlight w:val="none"/>
                      <w:lang w:val="en-US" w:eastAsia="zh-CN"/>
                    </w:rPr>
                    <w:t>1套</w:t>
                  </w:r>
                  <w:r>
                    <w:rPr>
                      <w:rFonts w:hint="eastAsia" w:ascii="Times New Roman" w:hAnsi="Times New Roman" w:cs="Times New Roman"/>
                      <w:b w:val="0"/>
                      <w:bCs w:val="0"/>
                      <w:color w:val="auto"/>
                      <w:sz w:val="21"/>
                      <w:szCs w:val="21"/>
                      <w:highlight w:val="none"/>
                      <w:lang w:val="en-US" w:eastAsia="zh-CN"/>
                    </w:rPr>
                    <w:t>催化燃烧装置</w:t>
                  </w:r>
                  <w:r>
                    <w:rPr>
                      <w:rFonts w:hint="default" w:ascii="Times New Roman" w:hAnsi="Times New Roman" w:eastAsia="宋体" w:cs="Times New Roman"/>
                      <w:b w:val="0"/>
                      <w:bCs w:val="0"/>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1根15m高的排气筒（P1）</w:t>
                  </w:r>
                </w:p>
              </w:tc>
              <w:tc>
                <w:tcPr>
                  <w:tcW w:w="2027" w:type="dxa"/>
                  <w:tcBorders>
                    <w:tl2br w:val="nil"/>
                    <w:tr2bl w:val="nil"/>
                  </w:tcBorders>
                  <w:vAlign w:val="center"/>
                </w:tcPr>
                <w:p>
                  <w:pPr>
                    <w:keepNext w:val="0"/>
                    <w:keepLines/>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sz w:val="21"/>
                      <w:szCs w:val="21"/>
                      <w:highlight w:val="none"/>
                    </w:rPr>
                  </w:pPr>
                  <w:r>
                    <w:rPr>
                      <w:rFonts w:hint="eastAsia" w:cs="Times New Roman"/>
                      <w:color w:val="auto"/>
                      <w:sz w:val="21"/>
                      <w:szCs w:val="21"/>
                      <w:highlight w:val="none"/>
                      <w:lang w:val="en-US" w:eastAsia="zh-CN"/>
                    </w:rPr>
                    <w:t>印刷机上方安装</w:t>
                  </w:r>
                  <w:r>
                    <w:rPr>
                      <w:rFonts w:hint="default" w:ascii="Times New Roman" w:hAnsi="Times New Roman" w:cs="Times New Roman"/>
                      <w:color w:val="auto"/>
                      <w:sz w:val="21"/>
                      <w:szCs w:val="21"/>
                      <w:highlight w:val="none"/>
                      <w:lang w:val="en-US" w:eastAsia="zh-CN"/>
                    </w:rPr>
                    <w:t>集气罩+</w:t>
                  </w:r>
                  <w:r>
                    <w:rPr>
                      <w:rFonts w:hint="default" w:ascii="Times New Roman" w:hAnsi="Times New Roman" w:cs="Times New Roman"/>
                      <w:b w:val="0"/>
                      <w:bCs w:val="0"/>
                      <w:color w:val="auto"/>
                      <w:sz w:val="21"/>
                      <w:szCs w:val="21"/>
                      <w:highlight w:val="none"/>
                      <w:lang w:val="en-US" w:eastAsia="zh-CN"/>
                    </w:rPr>
                    <w:t>1套</w:t>
                  </w:r>
                  <w:r>
                    <w:rPr>
                      <w:rFonts w:hint="eastAsia" w:ascii="Times New Roman" w:hAnsi="Times New Roman" w:cs="Times New Roman"/>
                      <w:b w:val="0"/>
                      <w:bCs w:val="0"/>
                      <w:color w:val="auto"/>
                      <w:sz w:val="21"/>
                      <w:szCs w:val="21"/>
                      <w:highlight w:val="none"/>
                      <w:lang w:val="en-US" w:eastAsia="zh-CN"/>
                    </w:rPr>
                    <w:t>催化燃烧装置</w:t>
                  </w:r>
                  <w:r>
                    <w:rPr>
                      <w:rFonts w:hint="default" w:ascii="Times New Roman" w:hAnsi="Times New Roman" w:eastAsia="宋体" w:cs="Times New Roman"/>
                      <w:b w:val="0"/>
                      <w:bCs w:val="0"/>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1根15m高的排气筒（P1）</w:t>
                  </w:r>
                </w:p>
              </w:tc>
              <w:tc>
                <w:tcPr>
                  <w:tcW w:w="2468"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eastAsia" w:cs="Times New Roman"/>
                      <w:bCs/>
                      <w:sz w:val="21"/>
                      <w:szCs w:val="21"/>
                      <w:highlight w:val="none"/>
                      <w:lang w:val="en-US" w:eastAsia="zh-CN"/>
                    </w:rPr>
                  </w:pPr>
                  <w:r>
                    <w:rPr>
                      <w:rFonts w:hint="default" w:ascii="Times New Roman" w:hAnsi="Times New Roman" w:cs="Times New Roman"/>
                      <w:sz w:val="21"/>
                      <w:szCs w:val="21"/>
                      <w:highlight w:val="none"/>
                      <w:lang w:val="zh-CN"/>
                    </w:rPr>
                    <w:t xml:space="preserve">有组织排放满足《印刷工业挥发性有机物排放标准》（DB41/ 1956—2020）中非甲烷总烃最大排放速率 </w:t>
                  </w:r>
                  <w:r>
                    <w:rPr>
                      <w:rFonts w:hint="eastAsia" w:cs="Times New Roman"/>
                      <w:sz w:val="21"/>
                      <w:szCs w:val="21"/>
                      <w:highlight w:val="none"/>
                      <w:lang w:val="en-US" w:eastAsia="zh-CN"/>
                    </w:rPr>
                    <w:t>1.0</w:t>
                  </w:r>
                  <w:r>
                    <w:rPr>
                      <w:rFonts w:hint="default" w:ascii="Times New Roman" w:hAnsi="Times New Roman" w:cs="Times New Roman"/>
                      <w:sz w:val="21"/>
                      <w:szCs w:val="21"/>
                      <w:highlight w:val="none"/>
                      <w:lang w:val="zh-CN"/>
                    </w:rPr>
                    <w:t>kg/h的要求</w:t>
                  </w:r>
                  <w:r>
                    <w:rPr>
                      <w:rFonts w:hint="eastAsia" w:cs="Times New Roman"/>
                      <w:sz w:val="21"/>
                      <w:szCs w:val="21"/>
                      <w:highlight w:val="none"/>
                      <w:lang w:val="en-US" w:eastAsia="zh-CN"/>
                    </w:rPr>
                    <w:t>和</w:t>
                  </w:r>
                  <w:r>
                    <w:rPr>
                      <w:rFonts w:hint="default" w:ascii="Times New Roman" w:hAnsi="Times New Roman" w:cs="Times New Roman"/>
                      <w:sz w:val="21"/>
                      <w:szCs w:val="21"/>
                      <w:highlight w:val="none"/>
                      <w:lang w:val="zh-CN"/>
                    </w:rPr>
                    <w:t>排放浓度</w:t>
                  </w:r>
                  <w:r>
                    <w:rPr>
                      <w:rFonts w:hint="eastAsia" w:cs="Times New Roman"/>
                      <w:sz w:val="21"/>
                      <w:szCs w:val="21"/>
                      <w:highlight w:val="none"/>
                      <w:lang w:val="en-US" w:eastAsia="zh-CN"/>
                    </w:rPr>
                    <w:t>4</w:t>
                  </w:r>
                  <w:r>
                    <w:rPr>
                      <w:rFonts w:hint="default" w:ascii="Times New Roman" w:hAnsi="Times New Roman" w:cs="Times New Roman"/>
                      <w:sz w:val="21"/>
                      <w:szCs w:val="21"/>
                      <w:highlight w:val="none"/>
                      <w:lang w:val="zh-CN"/>
                    </w:rPr>
                    <w:t>0mg/m</w:t>
                  </w:r>
                  <w:r>
                    <w:rPr>
                      <w:rFonts w:hint="default" w:ascii="Times New Roman" w:hAnsi="Times New Roman" w:cs="Times New Roman"/>
                      <w:sz w:val="21"/>
                      <w:szCs w:val="21"/>
                      <w:highlight w:val="none"/>
                      <w:vertAlign w:val="superscript"/>
                      <w:lang w:val="zh-CN"/>
                    </w:rPr>
                    <w:t>3</w:t>
                  </w:r>
                  <w:r>
                    <w:rPr>
                      <w:rFonts w:hint="eastAsia" w:ascii="Times New Roman" w:hAnsi="Times New Roman" w:cs="Times New Roman"/>
                      <w:sz w:val="21"/>
                      <w:szCs w:val="21"/>
                      <w:highlight w:val="none"/>
                      <w:vertAlign w:val="baseline"/>
                      <w:lang w:val="en-US" w:eastAsia="zh-CN"/>
                    </w:rPr>
                    <w:t>的要求</w:t>
                  </w:r>
                  <w:r>
                    <w:rPr>
                      <w:rFonts w:hint="default" w:ascii="Times New Roman" w:hAnsi="Times New Roman" w:cs="Times New Roman"/>
                      <w:sz w:val="21"/>
                      <w:szCs w:val="21"/>
                      <w:highlight w:val="none"/>
                      <w:lang w:val="zh-CN"/>
                    </w:rPr>
                    <w:t>，无组织排放</w:t>
                  </w:r>
                  <w:r>
                    <w:rPr>
                      <w:rFonts w:hint="eastAsia" w:cs="Times New Roman"/>
                      <w:sz w:val="21"/>
                      <w:szCs w:val="21"/>
                      <w:highlight w:val="none"/>
                      <w:lang w:val="en-US" w:eastAsia="zh-CN"/>
                    </w:rPr>
                    <w:t>满足《</w:t>
                  </w:r>
                  <w:r>
                    <w:rPr>
                      <w:rFonts w:hint="eastAsia" w:ascii="Times New Roman" w:hAnsi="Times New Roman" w:eastAsia="宋体" w:cs="Times New Roman"/>
                      <w:sz w:val="21"/>
                      <w:szCs w:val="21"/>
                      <w:highlight w:val="none"/>
                      <w:lang w:val="en-US" w:eastAsia="zh-CN"/>
                    </w:rPr>
                    <w:t>关于全省开展工业企业挥发性有机物专项治理工作中排放建议值的通知》豫环攻坚办【2017】162号文</w:t>
                  </w:r>
                  <w:r>
                    <w:rPr>
                      <w:rFonts w:hint="default" w:ascii="Times New Roman" w:hAnsi="Times New Roman" w:cs="Times New Roman"/>
                      <w:sz w:val="21"/>
                      <w:szCs w:val="21"/>
                      <w:highlight w:val="none"/>
                      <w:lang w:val="zh-CN"/>
                    </w:rPr>
                    <w:t>排放监控浓度限值2.0mg/m</w:t>
                  </w:r>
                  <w:r>
                    <w:rPr>
                      <w:rFonts w:hint="default" w:ascii="Times New Roman" w:hAnsi="Times New Roman" w:cs="Times New Roman"/>
                      <w:sz w:val="21"/>
                      <w:szCs w:val="21"/>
                      <w:highlight w:val="none"/>
                      <w:vertAlign w:val="superscript"/>
                      <w:lang w:val="zh-CN"/>
                    </w:rPr>
                    <w:t>3</w:t>
                  </w:r>
                  <w:r>
                    <w:rPr>
                      <w:rFonts w:hint="default" w:ascii="Times New Roman" w:hAnsi="Times New Roman" w:cs="Times New Roman"/>
                      <w:sz w:val="21"/>
                      <w:szCs w:val="21"/>
                      <w:highlight w:val="none"/>
                      <w:lang w:val="zh-CN"/>
                    </w:rPr>
                    <w:t>的要求</w:t>
                  </w:r>
                  <w:r>
                    <w:rPr>
                      <w:rFonts w:hint="eastAsia" w:ascii="Times New Roman" w:hAnsi="Times New Roman" w:cs="Times New Roman"/>
                      <w:sz w:val="21"/>
                      <w:szCs w:val="21"/>
                      <w:highlight w:val="none"/>
                      <w:lang w:val="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8" w:type="dxa"/>
                  <w:vMerge w:val="continue"/>
                  <w:tcBorders>
                    <w:tl2br w:val="nil"/>
                    <w:tr2bl w:val="nil"/>
                  </w:tcBorders>
                  <w:vAlign w:val="center"/>
                </w:tcPr>
                <w:p>
                  <w:pPr>
                    <w:pStyle w:val="9"/>
                    <w:wordWrap w:val="0"/>
                    <w:adjustRightInd w:val="0"/>
                    <w:snapToGrid w:val="0"/>
                    <w:spacing w:line="240" w:lineRule="auto"/>
                    <w:ind w:firstLine="0" w:firstLineChars="0"/>
                    <w:jc w:val="center"/>
                    <w:rPr>
                      <w:rFonts w:hint="eastAsia" w:cs="Times New Roman"/>
                      <w:sz w:val="21"/>
                      <w:szCs w:val="21"/>
                      <w:highlight w:val="none"/>
                      <w:lang w:val="en-US" w:eastAsia="zh-CN"/>
                    </w:rPr>
                  </w:pPr>
                </w:p>
              </w:tc>
              <w:tc>
                <w:tcPr>
                  <w:tcW w:w="662" w:type="dxa"/>
                  <w:vMerge w:val="continue"/>
                  <w:tcBorders>
                    <w:tl2br w:val="nil"/>
                    <w:tr2bl w:val="nil"/>
                  </w:tcBorders>
                  <w:vAlign w:val="center"/>
                </w:tcPr>
                <w:p>
                  <w:pPr>
                    <w:pStyle w:val="9"/>
                    <w:wordWrap w:val="0"/>
                    <w:adjustRightInd w:val="0"/>
                    <w:snapToGrid w:val="0"/>
                    <w:spacing w:line="240" w:lineRule="auto"/>
                    <w:ind w:firstLine="0" w:firstLineChars="0"/>
                    <w:jc w:val="center"/>
                    <w:rPr>
                      <w:rFonts w:hint="eastAsia" w:cs="Times New Roman"/>
                      <w:sz w:val="21"/>
                      <w:szCs w:val="21"/>
                      <w:highlight w:val="none"/>
                      <w:lang w:val="en-US" w:eastAsia="zh-CN"/>
                    </w:rPr>
                  </w:pPr>
                </w:p>
              </w:tc>
              <w:tc>
                <w:tcPr>
                  <w:tcW w:w="1214" w:type="dxa"/>
                  <w:tcBorders>
                    <w:tl2br w:val="nil"/>
                    <w:tr2bl w:val="nil"/>
                  </w:tcBorders>
                  <w:vAlign w:val="center"/>
                </w:tcPr>
                <w:p>
                  <w:pPr>
                    <w:adjustRightInd w:val="0"/>
                    <w:snapToGrid w:val="0"/>
                    <w:spacing w:line="240" w:lineRule="auto"/>
                    <w:jc w:val="center"/>
                    <w:rPr>
                      <w:rFonts w:hint="eastAsia" w:cs="Times New Roman"/>
                      <w:b/>
                      <w:bCs/>
                      <w:sz w:val="21"/>
                      <w:szCs w:val="21"/>
                      <w:highlight w:val="none"/>
                      <w:u w:val="single"/>
                      <w:lang w:val="en-US" w:eastAsia="zh-CN"/>
                    </w:rPr>
                  </w:pPr>
                  <w:r>
                    <w:rPr>
                      <w:rFonts w:hint="eastAsia"/>
                      <w:b/>
                      <w:bCs/>
                      <w:szCs w:val="21"/>
                      <w:highlight w:val="none"/>
                      <w:u w:val="single"/>
                      <w:lang w:val="en-US" w:eastAsia="zh-CN"/>
                    </w:rPr>
                    <w:t>VOCs 物料储存</w:t>
                  </w:r>
                </w:p>
              </w:tc>
              <w:tc>
                <w:tcPr>
                  <w:tcW w:w="1893" w:type="dxa"/>
                  <w:tcBorders>
                    <w:tl2br w:val="nil"/>
                    <w:tr2bl w:val="nil"/>
                  </w:tcBorders>
                  <w:vAlign w:val="center"/>
                </w:tcPr>
                <w:p>
                  <w:pPr>
                    <w:adjustRightInd w:val="0"/>
                    <w:snapToGrid w:val="0"/>
                    <w:spacing w:line="240" w:lineRule="auto"/>
                    <w:jc w:val="center"/>
                    <w:rPr>
                      <w:rFonts w:hint="eastAsia" w:cs="Times New Roman"/>
                      <w:b/>
                      <w:bCs/>
                      <w:color w:val="auto"/>
                      <w:sz w:val="21"/>
                      <w:szCs w:val="21"/>
                      <w:highlight w:val="none"/>
                      <w:u w:val="single"/>
                      <w:lang w:val="en-US" w:eastAsia="zh-CN"/>
                    </w:rPr>
                  </w:pPr>
                  <w:r>
                    <w:rPr>
                      <w:rFonts w:hint="eastAsia" w:cs="Times New Roman"/>
                      <w:b/>
                      <w:bCs/>
                      <w:color w:val="auto"/>
                      <w:sz w:val="21"/>
                      <w:szCs w:val="21"/>
                      <w:highlight w:val="none"/>
                      <w:u w:val="single"/>
                      <w:lang w:val="en-US" w:eastAsia="zh-CN"/>
                    </w:rPr>
                    <w:t>a.油墨等含 VOCs 的物料应储存于密闭的包装桶中。</w:t>
                  </w:r>
                </w:p>
                <w:p>
                  <w:pPr>
                    <w:adjustRightInd w:val="0"/>
                    <w:snapToGrid w:val="0"/>
                    <w:spacing w:line="240" w:lineRule="auto"/>
                    <w:jc w:val="center"/>
                    <w:rPr>
                      <w:rFonts w:hint="eastAsia" w:cs="Times New Roman"/>
                      <w:b/>
                      <w:bCs/>
                      <w:color w:val="auto"/>
                      <w:sz w:val="21"/>
                      <w:szCs w:val="21"/>
                      <w:highlight w:val="none"/>
                      <w:u w:val="single"/>
                      <w:lang w:val="en-US" w:eastAsia="zh-CN"/>
                    </w:rPr>
                  </w:pPr>
                  <w:r>
                    <w:rPr>
                      <w:rFonts w:hint="eastAsia" w:cs="Times New Roman"/>
                      <w:b/>
                      <w:bCs/>
                      <w:color w:val="auto"/>
                      <w:sz w:val="21"/>
                      <w:szCs w:val="21"/>
                      <w:highlight w:val="none"/>
                      <w:u w:val="single"/>
                      <w:lang w:val="en-US" w:eastAsia="zh-CN"/>
                    </w:rPr>
                    <w:t>b.盛装油墨的包装桶应存放于密闭车间内，存放区域应做到防风、防雨、防晒和防渗，油墨在非取用状态时应加盖、密封，保持密闭。</w:t>
                  </w:r>
                </w:p>
              </w:tc>
              <w:tc>
                <w:tcPr>
                  <w:tcW w:w="2027" w:type="dxa"/>
                  <w:tcBorders>
                    <w:tl2br w:val="nil"/>
                    <w:tr2bl w:val="nil"/>
                  </w:tcBorders>
                  <w:vAlign w:val="center"/>
                </w:tcPr>
                <w:p>
                  <w:pPr>
                    <w:adjustRightInd w:val="0"/>
                    <w:snapToGrid w:val="0"/>
                    <w:spacing w:line="240" w:lineRule="auto"/>
                    <w:jc w:val="center"/>
                    <w:rPr>
                      <w:rFonts w:hint="eastAsia" w:cs="Times New Roman"/>
                      <w:b/>
                      <w:bCs/>
                      <w:color w:val="auto"/>
                      <w:sz w:val="21"/>
                      <w:szCs w:val="21"/>
                      <w:highlight w:val="none"/>
                      <w:u w:val="single"/>
                      <w:lang w:val="en-US" w:eastAsia="zh-CN"/>
                    </w:rPr>
                  </w:pPr>
                  <w:r>
                    <w:rPr>
                      <w:rFonts w:hint="eastAsia" w:cs="Times New Roman"/>
                      <w:b/>
                      <w:bCs/>
                      <w:color w:val="auto"/>
                      <w:sz w:val="21"/>
                      <w:szCs w:val="21"/>
                      <w:highlight w:val="none"/>
                      <w:u w:val="single"/>
                      <w:lang w:val="en-US" w:eastAsia="zh-CN"/>
                    </w:rPr>
                    <w:t>a.油墨等含 VOCs 的物料应储存于密闭的包装桶中。</w:t>
                  </w:r>
                </w:p>
                <w:p>
                  <w:pPr>
                    <w:keepNext w:val="0"/>
                    <w:keepLines/>
                    <w:pageBreakBefore w:val="0"/>
                    <w:widowControl w:val="0"/>
                    <w:kinsoku/>
                    <w:overflowPunct/>
                    <w:topLinePunct w:val="0"/>
                    <w:autoSpaceDE/>
                    <w:autoSpaceDN/>
                    <w:bidi w:val="0"/>
                    <w:adjustRightInd w:val="0"/>
                    <w:snapToGrid w:val="0"/>
                    <w:spacing w:line="240" w:lineRule="auto"/>
                    <w:jc w:val="center"/>
                    <w:rPr>
                      <w:rFonts w:hint="eastAsia" w:cs="Times New Roman"/>
                      <w:b/>
                      <w:bCs/>
                      <w:color w:val="auto"/>
                      <w:sz w:val="21"/>
                      <w:szCs w:val="21"/>
                      <w:highlight w:val="none"/>
                      <w:u w:val="single"/>
                      <w:lang w:val="en-US" w:eastAsia="zh-CN"/>
                    </w:rPr>
                  </w:pPr>
                  <w:r>
                    <w:rPr>
                      <w:rFonts w:hint="eastAsia" w:cs="Times New Roman"/>
                      <w:b/>
                      <w:bCs/>
                      <w:color w:val="auto"/>
                      <w:sz w:val="21"/>
                      <w:szCs w:val="21"/>
                      <w:highlight w:val="none"/>
                      <w:u w:val="single"/>
                      <w:lang w:val="en-US" w:eastAsia="zh-CN"/>
                    </w:rPr>
                    <w:t>b.盛装油墨的包装桶应存放于密闭车间内，存放区域应做到防风、防雨、防晒和防渗，油墨在非取用状态时应加盖、密封，保持密闭。</w:t>
                  </w:r>
                </w:p>
              </w:tc>
              <w:tc>
                <w:tcPr>
                  <w:tcW w:w="2468"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eastAsiaTheme="minorEastAsia"/>
                      <w:b/>
                      <w:bCs/>
                      <w:sz w:val="21"/>
                      <w:szCs w:val="21"/>
                      <w:highlight w:val="none"/>
                      <w:u w:val="single"/>
                      <w:lang w:val="en-US" w:eastAsia="zh-CN"/>
                    </w:rPr>
                  </w:pPr>
                  <w:r>
                    <w:rPr>
                      <w:rFonts w:hint="eastAsia" w:cs="Times New Roman"/>
                      <w:b/>
                      <w:bCs/>
                      <w:sz w:val="21"/>
                      <w:szCs w:val="21"/>
                      <w:highlight w:val="none"/>
                      <w:u w:val="single"/>
                      <w:lang w:val="en-US" w:eastAsia="zh-CN"/>
                    </w:rPr>
                    <w:t>《</w:t>
                  </w:r>
                  <w:r>
                    <w:rPr>
                      <w:rFonts w:hint="eastAsia" w:ascii="Times New Roman" w:hAnsi="Times New Roman" w:eastAsia="宋体" w:cs="Times New Roman"/>
                      <w:b/>
                      <w:bCs/>
                      <w:sz w:val="21"/>
                      <w:szCs w:val="21"/>
                      <w:highlight w:val="none"/>
                      <w:u w:val="single"/>
                      <w:lang w:val="en-US" w:eastAsia="zh-CN"/>
                    </w:rPr>
                    <w:t>关于全省开展工业企业挥发性有机物专项治理工作中排放建议值的通知》豫环攻坚办【2017】162号文</w:t>
                  </w:r>
                  <w:r>
                    <w:rPr>
                      <w:rFonts w:hint="default" w:ascii="Times New Roman" w:hAnsi="Times New Roman" w:cs="Times New Roman"/>
                      <w:b/>
                      <w:bCs/>
                      <w:sz w:val="21"/>
                      <w:szCs w:val="21"/>
                      <w:highlight w:val="none"/>
                      <w:u w:val="single"/>
                      <w:lang w:val="zh-CN"/>
                    </w:rPr>
                    <w:t>排放监控浓度限值2.0mg/m</w:t>
                  </w:r>
                  <w:r>
                    <w:rPr>
                      <w:rFonts w:hint="default" w:ascii="Times New Roman" w:hAnsi="Times New Roman" w:cs="Times New Roman"/>
                      <w:b/>
                      <w:bCs/>
                      <w:sz w:val="21"/>
                      <w:szCs w:val="21"/>
                      <w:highlight w:val="none"/>
                      <w:u w:val="single"/>
                      <w:vertAlign w:val="superscript"/>
                      <w:lang w:val="zh-CN"/>
                    </w:rPr>
                    <w:t>3</w:t>
                  </w:r>
                  <w:r>
                    <w:rPr>
                      <w:rFonts w:hint="default" w:ascii="Times New Roman" w:hAnsi="Times New Roman" w:cs="Times New Roman"/>
                      <w:b/>
                      <w:bCs/>
                      <w:sz w:val="21"/>
                      <w:szCs w:val="21"/>
                      <w:highlight w:val="none"/>
                      <w:u w:val="single"/>
                      <w:lang w:val="zh-CN"/>
                    </w:rPr>
                    <w:t>的要求</w:t>
                  </w:r>
                  <w:r>
                    <w:rPr>
                      <w:rFonts w:hint="eastAsia" w:ascii="Times New Roman" w:hAnsi="Times New Roman" w:cs="Times New Roman"/>
                      <w:b/>
                      <w:bCs/>
                      <w:sz w:val="21"/>
                      <w:szCs w:val="21"/>
                      <w:highlight w:val="none"/>
                      <w:u w:val="single"/>
                      <w:lang w:val="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8" w:type="dxa"/>
                  <w:tcBorders>
                    <w:tl2br w:val="nil"/>
                    <w:tr2bl w:val="nil"/>
                  </w:tcBorders>
                  <w:vAlign w:val="center"/>
                </w:tcPr>
                <w:p>
                  <w:pPr>
                    <w:pStyle w:val="9"/>
                    <w:wordWrap w:val="0"/>
                    <w:adjustRightInd w:val="0"/>
                    <w:snapToGrid w:val="0"/>
                    <w:spacing w:line="240" w:lineRule="auto"/>
                    <w:ind w:firstLine="0" w:firstLineChars="0"/>
                    <w:jc w:val="center"/>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2</w:t>
                  </w:r>
                </w:p>
              </w:tc>
              <w:tc>
                <w:tcPr>
                  <w:tcW w:w="662" w:type="dxa"/>
                  <w:tcBorders>
                    <w:tl2br w:val="nil"/>
                    <w:tr2bl w:val="nil"/>
                  </w:tcBorders>
                  <w:vAlign w:val="center"/>
                </w:tcPr>
                <w:p>
                  <w:pPr>
                    <w:pStyle w:val="9"/>
                    <w:wordWrap w:val="0"/>
                    <w:adjustRightInd w:val="0"/>
                    <w:snapToGrid w:val="0"/>
                    <w:spacing w:line="240" w:lineRule="auto"/>
                    <w:ind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噪声</w:t>
                  </w:r>
                </w:p>
              </w:tc>
              <w:tc>
                <w:tcPr>
                  <w:tcW w:w="1214" w:type="dxa"/>
                  <w:tcBorders>
                    <w:tl2br w:val="nil"/>
                    <w:tr2bl w:val="nil"/>
                  </w:tcBorders>
                  <w:vAlign w:val="center"/>
                </w:tcPr>
                <w:p>
                  <w:pPr>
                    <w:pStyle w:val="55"/>
                    <w:wordWrap w:val="0"/>
                    <w:adjustRightInd w:val="0"/>
                    <w:snapToGrid w:val="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设备运行噪声</w:t>
                  </w:r>
                </w:p>
              </w:tc>
              <w:tc>
                <w:tcPr>
                  <w:tcW w:w="1893" w:type="dxa"/>
                  <w:tcBorders>
                    <w:tl2br w:val="nil"/>
                    <w:tr2bl w:val="nil"/>
                  </w:tcBorders>
                  <w:vAlign w:val="center"/>
                </w:tcPr>
                <w:p>
                  <w:pPr>
                    <w:pStyle w:val="55"/>
                    <w:wordWrap w:val="0"/>
                    <w:adjustRightInd w:val="0"/>
                    <w:snapToGrid w:val="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减振基础，车间隔声</w:t>
                  </w:r>
                </w:p>
              </w:tc>
              <w:tc>
                <w:tcPr>
                  <w:tcW w:w="2027" w:type="dxa"/>
                  <w:tcBorders>
                    <w:tl2br w:val="nil"/>
                    <w:tr2bl w:val="nil"/>
                  </w:tcBorders>
                  <w:vAlign w:val="center"/>
                </w:tcPr>
                <w:p>
                  <w:pPr>
                    <w:pStyle w:val="9"/>
                    <w:wordWrap w:val="0"/>
                    <w:adjustRightInd w:val="0"/>
                    <w:snapToGrid w:val="0"/>
                    <w:spacing w:line="240" w:lineRule="auto"/>
                    <w:ind w:firstLine="0" w:firstLineChars="0"/>
                    <w:jc w:val="both"/>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减振基础，车间隔声</w:t>
                  </w:r>
                </w:p>
              </w:tc>
              <w:tc>
                <w:tcPr>
                  <w:tcW w:w="2468" w:type="dxa"/>
                  <w:tcBorders>
                    <w:tl2br w:val="nil"/>
                    <w:tr2bl w:val="nil"/>
                  </w:tcBorders>
                  <w:vAlign w:val="center"/>
                </w:tcPr>
                <w:p>
                  <w:pPr>
                    <w:pStyle w:val="9"/>
                    <w:wordWrap w:val="0"/>
                    <w:adjustRightInd w:val="0"/>
                    <w:snapToGrid w:val="0"/>
                    <w:spacing w:line="240" w:lineRule="auto"/>
                    <w:ind w:firstLine="0" w:firstLineChars="0"/>
                    <w:jc w:val="center"/>
                    <w:rPr>
                      <w:rFonts w:hint="default" w:ascii="Times New Roman" w:hAnsi="Times New Roman" w:cs="Times New Roman"/>
                      <w:sz w:val="21"/>
                      <w:szCs w:val="21"/>
                      <w:highlight w:val="none"/>
                      <w:lang w:val="en-US"/>
                    </w:rPr>
                  </w:pPr>
                  <w:r>
                    <w:rPr>
                      <w:rFonts w:hint="eastAsia" w:cs="Times New Roman"/>
                      <w:bCs/>
                      <w:sz w:val="21"/>
                      <w:szCs w:val="21"/>
                      <w:highlight w:val="none"/>
                      <w:lang w:val="en-US" w:eastAsia="zh-CN"/>
                    </w:rPr>
                    <w:t>厂界满足</w:t>
                  </w:r>
                  <w:r>
                    <w:rPr>
                      <w:rFonts w:hint="default" w:ascii="Times New Roman" w:hAnsi="Times New Roman" w:cs="Times New Roman"/>
                      <w:bCs/>
                      <w:sz w:val="21"/>
                      <w:szCs w:val="21"/>
                      <w:highlight w:val="none"/>
                    </w:rPr>
                    <w:t>《工业企业厂界环境噪声排放标准》(GB12348-2008)</w:t>
                  </w:r>
                  <w:r>
                    <w:rPr>
                      <w:rFonts w:hint="eastAsia" w:cs="Times New Roman"/>
                      <w:bCs/>
                      <w:sz w:val="21"/>
                      <w:szCs w:val="21"/>
                      <w:highlight w:val="none"/>
                      <w:lang w:val="en-US" w:eastAsia="zh-CN"/>
                    </w:rPr>
                    <w:t>3</w:t>
                  </w:r>
                  <w:r>
                    <w:rPr>
                      <w:rFonts w:hint="default" w:ascii="Times New Roman" w:hAnsi="Times New Roman" w:cs="Times New Roman"/>
                      <w:bCs/>
                      <w:sz w:val="21"/>
                      <w:szCs w:val="21"/>
                      <w:highlight w:val="none"/>
                      <w:lang w:val="en-US" w:eastAsia="zh-CN"/>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8" w:type="dxa"/>
                  <w:vMerge w:val="restart"/>
                  <w:tcBorders>
                    <w:tl2br w:val="nil"/>
                    <w:tr2bl w:val="nil"/>
                  </w:tcBorders>
                  <w:vAlign w:val="center"/>
                </w:tcPr>
                <w:p>
                  <w:pPr>
                    <w:pStyle w:val="9"/>
                    <w:wordWrap w:val="0"/>
                    <w:adjustRightInd w:val="0"/>
                    <w:snapToGrid w:val="0"/>
                    <w:spacing w:line="240" w:lineRule="auto"/>
                    <w:ind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cs="Times New Roman"/>
                      <w:color w:val="000000"/>
                      <w:sz w:val="21"/>
                      <w:szCs w:val="21"/>
                      <w:highlight w:val="none"/>
                      <w:lang w:val="en-US" w:eastAsia="zh-CN"/>
                    </w:rPr>
                    <w:t>3</w:t>
                  </w:r>
                </w:p>
              </w:tc>
              <w:tc>
                <w:tcPr>
                  <w:tcW w:w="662" w:type="dxa"/>
                  <w:vMerge w:val="restart"/>
                  <w:tcBorders>
                    <w:tl2br w:val="nil"/>
                    <w:tr2bl w:val="nil"/>
                  </w:tcBorders>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eastAsia"/>
                      <w:sz w:val="21"/>
                      <w:szCs w:val="21"/>
                      <w:highlight w:val="none"/>
                      <w:lang w:eastAsia="zh-CN"/>
                    </w:rPr>
                  </w:pPr>
                  <w:r>
                    <w:rPr>
                      <w:rFonts w:hint="eastAsia"/>
                      <w:color w:val="000000"/>
                      <w:sz w:val="21"/>
                      <w:szCs w:val="21"/>
                      <w:highlight w:val="none"/>
                      <w:lang w:val="en-US" w:eastAsia="zh-CN"/>
                    </w:rPr>
                    <w:t>公用</w:t>
                  </w:r>
                </w:p>
              </w:tc>
              <w:tc>
                <w:tcPr>
                  <w:tcW w:w="1214" w:type="dxa"/>
                  <w:tcBorders>
                    <w:tl2br w:val="nil"/>
                    <w:tr2bl w:val="nil"/>
                  </w:tcBorders>
                  <w:vAlign w:val="center"/>
                </w:tcPr>
                <w:p>
                  <w:pPr>
                    <w:wordWrap w:val="0"/>
                    <w:adjustRightInd w:val="0"/>
                    <w:snapToGrid w:val="0"/>
                    <w:spacing w:line="240" w:lineRule="auto"/>
                    <w:ind w:firstLine="0" w:firstLineChars="0"/>
                    <w:jc w:val="center"/>
                    <w:rPr>
                      <w:rFonts w:hint="eastAsia" w:hAnsi="宋体"/>
                      <w:color w:val="000000"/>
                      <w:sz w:val="21"/>
                      <w:szCs w:val="21"/>
                      <w:highlight w:val="none"/>
                      <w:lang w:val="en-US" w:eastAsia="zh-CN"/>
                    </w:rPr>
                  </w:pPr>
                  <w:r>
                    <w:rPr>
                      <w:rFonts w:hint="eastAsia"/>
                      <w:color w:val="000000"/>
                      <w:sz w:val="21"/>
                      <w:szCs w:val="21"/>
                      <w:highlight w:val="none"/>
                      <w:lang w:val="en-US" w:eastAsia="zh-CN"/>
                    </w:rPr>
                    <w:t>用电监控</w:t>
                  </w:r>
                </w:p>
              </w:tc>
              <w:tc>
                <w:tcPr>
                  <w:tcW w:w="6388" w:type="dxa"/>
                  <w:gridSpan w:val="3"/>
                  <w:tcBorders>
                    <w:tl2br w:val="nil"/>
                    <w:tr2bl w:val="nil"/>
                  </w:tcBorders>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sz w:val="21"/>
                      <w:szCs w:val="21"/>
                      <w:highlight w:val="none"/>
                    </w:rPr>
                  </w:pPr>
                  <w:r>
                    <w:rPr>
                      <w:rFonts w:hint="eastAsia"/>
                      <w:bCs/>
                      <w:sz w:val="21"/>
                      <w:szCs w:val="21"/>
                      <w:highlight w:val="none"/>
                      <w:lang w:val="en-US" w:eastAsia="zh-CN"/>
                    </w:rPr>
                    <w:t>在厂区总电源控制室、生产设施供电装置、污染治理设施供电装置处安装满足监控需要数量的用电监控系统终端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8" w:type="dxa"/>
                  <w:vMerge w:val="continue"/>
                  <w:tcBorders>
                    <w:tl2br w:val="nil"/>
                    <w:tr2bl w:val="nil"/>
                  </w:tcBorders>
                  <w:vAlign w:val="center"/>
                </w:tcPr>
                <w:p>
                  <w:pPr>
                    <w:pStyle w:val="9"/>
                    <w:wordWrap w:val="0"/>
                    <w:adjustRightInd w:val="0"/>
                    <w:snapToGrid w:val="0"/>
                    <w:spacing w:line="240" w:lineRule="auto"/>
                    <w:ind w:firstLine="0" w:firstLineChars="0"/>
                    <w:jc w:val="center"/>
                    <w:rPr>
                      <w:rFonts w:hint="default" w:ascii="Times New Roman" w:hAnsi="Times New Roman" w:cs="Times New Roman"/>
                      <w:color w:val="000000"/>
                      <w:sz w:val="21"/>
                      <w:szCs w:val="21"/>
                      <w:highlight w:val="none"/>
                    </w:rPr>
                  </w:pPr>
                </w:p>
              </w:tc>
              <w:tc>
                <w:tcPr>
                  <w:tcW w:w="662" w:type="dxa"/>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eastAsia"/>
                      <w:sz w:val="21"/>
                      <w:szCs w:val="21"/>
                      <w:highlight w:val="none"/>
                      <w:lang w:eastAsia="zh-CN"/>
                    </w:rPr>
                  </w:pPr>
                </w:p>
              </w:tc>
              <w:tc>
                <w:tcPr>
                  <w:tcW w:w="1214" w:type="dxa"/>
                  <w:tcBorders>
                    <w:tl2br w:val="nil"/>
                    <w:tr2bl w:val="nil"/>
                  </w:tcBorders>
                  <w:vAlign w:val="center"/>
                </w:tcPr>
                <w:p>
                  <w:pPr>
                    <w:wordWrap w:val="0"/>
                    <w:adjustRightInd w:val="0"/>
                    <w:snapToGrid w:val="0"/>
                    <w:spacing w:line="240" w:lineRule="auto"/>
                    <w:ind w:firstLine="0" w:firstLineChars="0"/>
                    <w:jc w:val="center"/>
                    <w:rPr>
                      <w:rFonts w:hint="eastAsia" w:hAnsi="宋体"/>
                      <w:color w:val="000000"/>
                      <w:sz w:val="21"/>
                      <w:szCs w:val="21"/>
                      <w:highlight w:val="none"/>
                      <w:lang w:val="en-US" w:eastAsia="zh-CN"/>
                    </w:rPr>
                  </w:pPr>
                  <w:r>
                    <w:rPr>
                      <w:rFonts w:hint="eastAsia"/>
                      <w:b w:val="0"/>
                      <w:bCs w:val="0"/>
                      <w:color w:val="000000"/>
                      <w:sz w:val="21"/>
                      <w:szCs w:val="21"/>
                      <w:highlight w:val="none"/>
                      <w:u w:val="none"/>
                      <w:lang w:val="en-US" w:eastAsia="zh-CN"/>
                    </w:rPr>
                    <w:t>视频监控</w:t>
                  </w:r>
                </w:p>
              </w:tc>
              <w:tc>
                <w:tcPr>
                  <w:tcW w:w="6388" w:type="dxa"/>
                  <w:gridSpan w:val="3"/>
                  <w:tcBorders>
                    <w:tl2br w:val="nil"/>
                    <w:tr2bl w:val="nil"/>
                  </w:tcBorders>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ascii="Times New Roman" w:hAnsi="Times New Roman" w:eastAsia="宋体" w:cs="Times New Roman"/>
                      <w:sz w:val="21"/>
                      <w:szCs w:val="21"/>
                      <w:highlight w:val="none"/>
                    </w:rPr>
                  </w:pPr>
                  <w:r>
                    <w:rPr>
                      <w:rFonts w:hint="eastAsia"/>
                      <w:b w:val="0"/>
                      <w:bCs w:val="0"/>
                      <w:sz w:val="21"/>
                      <w:szCs w:val="21"/>
                      <w:highlight w:val="none"/>
                      <w:u w:val="none"/>
                      <w:lang w:val="en-US" w:eastAsia="zh-CN"/>
                    </w:rPr>
                    <w:t>在污染物监测采样处和危废间安装视频监控装置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8" w:type="dxa"/>
                  <w:vMerge w:val="continue"/>
                  <w:tcBorders>
                    <w:tl2br w:val="nil"/>
                    <w:tr2bl w:val="nil"/>
                  </w:tcBorders>
                  <w:vAlign w:val="center"/>
                </w:tcPr>
                <w:p>
                  <w:pPr>
                    <w:pStyle w:val="9"/>
                    <w:wordWrap w:val="0"/>
                    <w:adjustRightInd w:val="0"/>
                    <w:snapToGrid w:val="0"/>
                    <w:spacing w:line="240" w:lineRule="auto"/>
                    <w:ind w:firstLine="0" w:firstLineChars="0"/>
                    <w:jc w:val="center"/>
                    <w:rPr>
                      <w:rFonts w:hint="default" w:ascii="Times New Roman" w:hAnsi="Times New Roman" w:cs="Times New Roman"/>
                      <w:color w:val="000000"/>
                      <w:sz w:val="21"/>
                      <w:szCs w:val="21"/>
                      <w:highlight w:val="none"/>
                    </w:rPr>
                  </w:pPr>
                </w:p>
              </w:tc>
              <w:tc>
                <w:tcPr>
                  <w:tcW w:w="662" w:type="dxa"/>
                  <w:vMerge w:val="continue"/>
                  <w:tcBorders>
                    <w:tl2br w:val="nil"/>
                    <w:tr2bl w:val="nil"/>
                  </w:tcBorders>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eastAsia"/>
                      <w:sz w:val="21"/>
                      <w:szCs w:val="21"/>
                      <w:highlight w:val="none"/>
                      <w:lang w:eastAsia="zh-CN"/>
                    </w:rPr>
                  </w:pPr>
                </w:p>
              </w:tc>
              <w:tc>
                <w:tcPr>
                  <w:tcW w:w="1214" w:type="dxa"/>
                  <w:tcBorders>
                    <w:tl2br w:val="nil"/>
                    <w:tr2bl w:val="nil"/>
                  </w:tcBorders>
                  <w:vAlign w:val="center"/>
                </w:tcPr>
                <w:p>
                  <w:pPr>
                    <w:wordWrap w:val="0"/>
                    <w:adjustRightInd w:val="0"/>
                    <w:snapToGrid w:val="0"/>
                    <w:spacing w:line="240" w:lineRule="auto"/>
                    <w:ind w:firstLine="0" w:firstLineChars="0"/>
                    <w:jc w:val="center"/>
                    <w:rPr>
                      <w:rFonts w:hint="default"/>
                      <w:b w:val="0"/>
                      <w:bCs w:val="0"/>
                      <w:color w:val="000000"/>
                      <w:sz w:val="21"/>
                      <w:szCs w:val="21"/>
                      <w:highlight w:val="none"/>
                      <w:u w:val="none"/>
                      <w:lang w:val="en-US" w:eastAsia="zh-CN"/>
                    </w:rPr>
                  </w:pPr>
                  <w:r>
                    <w:rPr>
                      <w:rFonts w:hint="eastAsia"/>
                      <w:b w:val="0"/>
                      <w:bCs w:val="0"/>
                      <w:color w:val="000000"/>
                      <w:sz w:val="21"/>
                      <w:szCs w:val="21"/>
                      <w:highlight w:val="none"/>
                      <w:u w:val="none"/>
                      <w:lang w:val="en-US" w:eastAsia="zh-CN"/>
                    </w:rPr>
                    <w:t>在线监测</w:t>
                  </w:r>
                </w:p>
              </w:tc>
              <w:tc>
                <w:tcPr>
                  <w:tcW w:w="6388" w:type="dxa"/>
                  <w:gridSpan w:val="3"/>
                  <w:tcBorders>
                    <w:tl2br w:val="nil"/>
                    <w:tr2bl w:val="nil"/>
                  </w:tcBorders>
                  <w:vAlign w:val="center"/>
                </w:tcPr>
                <w:p>
                  <w:pPr>
                    <w:pStyle w:val="9"/>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outlineLvl w:val="9"/>
                    <w:rPr>
                      <w:rFonts w:hint="default"/>
                      <w:b w:val="0"/>
                      <w:bCs w:val="0"/>
                      <w:sz w:val="21"/>
                      <w:szCs w:val="21"/>
                      <w:highlight w:val="none"/>
                      <w:u w:val="none"/>
                      <w:lang w:val="en-US" w:eastAsia="zh-CN"/>
                    </w:rPr>
                  </w:pPr>
                  <w:r>
                    <w:rPr>
                      <w:rFonts w:hint="eastAsia"/>
                      <w:b w:val="0"/>
                      <w:bCs w:val="0"/>
                      <w:sz w:val="21"/>
                      <w:szCs w:val="21"/>
                      <w:highlight w:val="none"/>
                      <w:u w:val="none"/>
                      <w:lang w:val="en-US" w:eastAsia="zh-CN"/>
                    </w:rPr>
                    <w:t>安装挥发性有机物在线监测设施</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9" w:beforeLines="50" w:line="360" w:lineRule="auto"/>
              <w:ind w:firstLine="482" w:firstLineChars="200"/>
              <w:textAlignment w:val="auto"/>
              <w:rPr>
                <w:rFonts w:hint="default" w:ascii="Times New Roman" w:hAnsi="Times New Roman" w:eastAsia="宋体" w:cs="Times New Roman"/>
                <w:b/>
                <w:bCs/>
                <w:sz w:val="24"/>
                <w:highlight w:val="none"/>
                <w:lang w:val="en-US" w:eastAsia="zh-CN"/>
              </w:rPr>
            </w:pPr>
            <w:r>
              <w:rPr>
                <w:rFonts w:hint="eastAsia" w:cs="Times New Roman"/>
                <w:b/>
                <w:bCs/>
                <w:sz w:val="24"/>
                <w:highlight w:val="none"/>
                <w:lang w:val="en-US" w:eastAsia="zh-CN"/>
              </w:rPr>
              <w:t>（十二）</w:t>
            </w:r>
            <w:r>
              <w:rPr>
                <w:rFonts w:hint="default" w:ascii="Times New Roman" w:hAnsi="Times New Roman" w:eastAsia="宋体" w:cs="Times New Roman"/>
                <w:b/>
                <w:bCs/>
                <w:sz w:val="24"/>
                <w:highlight w:val="none"/>
                <w:lang w:val="en-US" w:eastAsia="zh-CN"/>
              </w:rPr>
              <w:t>环境监测管理与监测计划</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（1）环境管理</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为做好环境管理工作，公司应建立环境管理体系，将环境管理工作自上而下的贯穿到公司的生产管理中，现就建立环境管理体系提出如下建议：</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a、公司的环境管理工作实行公司主要负责人负责制，以便在制定环保方针、制度、规划，协调人力、物力和财力等方面，将环境管理和生产管理结合起来。</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b、建立环境管理机构，配备环保管理人员1名，具体制定环境管理方案并实施运行；负责与政府环保主管部门的联系与协调工作。</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c、建立环保档案，有利于上级环保部门及公司管理层了解公司环保情况，给出相应建议。</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（2）环境管理工作计划</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a、严格执行各项生产及环境管理制度，保证生产的正常进行；</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b、设立环保设施运行卡，对环保设施定期进行检查、维护，做到勤查、勤记、勤养护；</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c、按照监测计划定期委托第三方机构对污染源进行监测，对不达标环保设施立即进行寻找原因及时处理；</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d、不断加强技术培训，组织企业内部之间技术交流，提高业务水平，保持企业内部职工素质稳定；</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e、重视群众监督作用，提高企业职工环境意识，鼓励职工及外部人员对生产状况提出意见，并通过积极吸收宝贵意见，提高企业环境管理水平；</w:t>
            </w:r>
          </w:p>
          <w:p>
            <w:pPr>
              <w:pStyle w:val="116"/>
              <w:spacing w:line="460" w:lineRule="exact"/>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f、积极配合环保部门的检查。</w:t>
            </w:r>
          </w:p>
          <w:p>
            <w:pPr>
              <w:pStyle w:val="116"/>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（3）自行监测计划</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项目的环境监测计划主要为污染源监测计划，建设单位应定期委托有相关的资质的单位进行监测。污染源监测计划如下：</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eastAsia="宋体" w:cs="Times New Roman"/>
                <w:b w:val="0"/>
                <w:bCs w:val="0"/>
                <w:sz w:val="24"/>
                <w:highlight w:val="none"/>
                <w:lang w:val="en-US" w:eastAsia="zh-CN"/>
              </w:rPr>
              <w:fldChar w:fldCharType="begin"/>
            </w:r>
            <w:r>
              <w:rPr>
                <w:rFonts w:hint="default" w:ascii="Times New Roman" w:hAnsi="Times New Roman" w:eastAsia="宋体" w:cs="Times New Roman"/>
                <w:b w:val="0"/>
                <w:bCs w:val="0"/>
                <w:sz w:val="24"/>
                <w:highlight w:val="none"/>
                <w:lang w:val="en-US" w:eastAsia="zh-CN"/>
              </w:rPr>
              <w:instrText xml:space="preserve"> = 1 \* GB3 \* MERGEFORMAT </w:instrText>
            </w:r>
            <w:r>
              <w:rPr>
                <w:rFonts w:hint="default" w:ascii="Times New Roman" w:hAnsi="Times New Roman" w:eastAsia="宋体" w:cs="Times New Roman"/>
                <w:b w:val="0"/>
                <w:bCs w:val="0"/>
                <w:sz w:val="24"/>
                <w:highlight w:val="none"/>
                <w:lang w:val="en-US" w:eastAsia="zh-CN"/>
              </w:rPr>
              <w:fldChar w:fldCharType="separate"/>
            </w:r>
            <w:r>
              <w:rPr>
                <w:rFonts w:hint="default" w:ascii="Times New Roman" w:hAnsi="Times New Roman" w:cs="Times New Roman"/>
                <w:highlight w:val="none"/>
              </w:rPr>
              <w:t>①</w:t>
            </w:r>
            <w:r>
              <w:rPr>
                <w:rFonts w:hint="default" w:ascii="Times New Roman" w:hAnsi="Times New Roman" w:eastAsia="宋体" w:cs="Times New Roman"/>
                <w:b w:val="0"/>
                <w:bCs w:val="0"/>
                <w:sz w:val="24"/>
                <w:highlight w:val="none"/>
                <w:lang w:val="en-US" w:eastAsia="zh-CN"/>
              </w:rPr>
              <w:fldChar w:fldCharType="end"/>
            </w:r>
            <w:r>
              <w:rPr>
                <w:rFonts w:hint="default" w:ascii="Times New Roman" w:hAnsi="Times New Roman" w:eastAsia="宋体" w:cs="Times New Roman"/>
                <w:b w:val="0"/>
                <w:bCs w:val="0"/>
                <w:sz w:val="24"/>
                <w:highlight w:val="none"/>
                <w:lang w:val="en-US" w:eastAsia="zh-CN"/>
              </w:rPr>
              <w:t>大气污染源</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A、有组织废气监测</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本项目有组织废气监测点位、监测指标、频次及排放标准见表</w:t>
            </w:r>
            <w:r>
              <w:rPr>
                <w:rFonts w:hint="eastAsia" w:cs="Times New Roman"/>
                <w:sz w:val="24"/>
                <w:highlight w:val="none"/>
                <w:lang w:val="en-US" w:eastAsia="zh-CN"/>
              </w:rPr>
              <w:t>53</w:t>
            </w:r>
            <w:r>
              <w:rPr>
                <w:rFonts w:hint="default" w:ascii="Times New Roman" w:hAnsi="Times New Roman" w:cs="Times New Roman"/>
                <w:sz w:val="24"/>
                <w:highlight w:val="none"/>
              </w:rPr>
              <w:t>。</w:t>
            </w:r>
          </w:p>
          <w:p>
            <w:pPr>
              <w:adjustRightInd w:val="0"/>
              <w:snapToGrid w:val="0"/>
              <w:spacing w:line="240" w:lineRule="auto"/>
              <w:ind w:firstLine="2400" w:firstLineChars="1000"/>
              <w:rPr>
                <w:rFonts w:hint="default" w:ascii="Times New Roman" w:hAnsi="Times New Roman" w:cs="Times New Roman"/>
                <w:sz w:val="24"/>
                <w:highlight w:val="none"/>
              </w:rPr>
            </w:pPr>
            <w:r>
              <w:rPr>
                <w:rFonts w:hint="default" w:ascii="Times New Roman" w:hAnsi="Times New Roman" w:cs="Times New Roman"/>
                <w:sz w:val="24"/>
                <w:highlight w:val="none"/>
              </w:rPr>
              <w:t>表</w:t>
            </w:r>
            <w:r>
              <w:rPr>
                <w:rFonts w:hint="eastAsia" w:cs="Times New Roman"/>
                <w:sz w:val="24"/>
                <w:highlight w:val="none"/>
                <w:lang w:val="en-US" w:eastAsia="zh-CN"/>
              </w:rPr>
              <w:t>53</w:t>
            </w:r>
            <w:r>
              <w:rPr>
                <w:rFonts w:hint="default" w:ascii="Times New Roman" w:hAnsi="Times New Roman" w:cs="Times New Roman"/>
                <w:sz w:val="24"/>
                <w:highlight w:val="none"/>
              </w:rPr>
              <w:t xml:space="preserve"> </w:t>
            </w:r>
            <w:r>
              <w:rPr>
                <w:rFonts w:hint="default" w:ascii="Times New Roman" w:hAnsi="Times New Roman" w:eastAsia="宋体" w:cs="Times New Roman"/>
                <w:sz w:val="24"/>
                <w:highlight w:val="none"/>
                <w:lang w:val="en-US" w:eastAsia="zh-CN"/>
              </w:rPr>
              <w:t xml:space="preserve">    </w:t>
            </w:r>
            <w:r>
              <w:rPr>
                <w:rFonts w:hint="default" w:ascii="Times New Roman" w:hAnsi="Times New Roman" w:cs="Times New Roman"/>
                <w:sz w:val="24"/>
                <w:highlight w:val="none"/>
              </w:rPr>
              <w:t>有组织废气监测方案</w:t>
            </w:r>
          </w:p>
          <w:tbl>
            <w:tblPr>
              <w:tblStyle w:val="31"/>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248"/>
              <w:gridCol w:w="1445"/>
              <w:gridCol w:w="1344"/>
              <w:gridCol w:w="455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124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监测点</w:t>
                  </w:r>
                </w:p>
              </w:tc>
              <w:tc>
                <w:tcPr>
                  <w:tcW w:w="1445"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监测项目</w:t>
                  </w:r>
                </w:p>
              </w:tc>
              <w:tc>
                <w:tcPr>
                  <w:tcW w:w="134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监测频次</w:t>
                  </w:r>
                </w:p>
              </w:tc>
              <w:tc>
                <w:tcPr>
                  <w:tcW w:w="455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124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排气筒</w:t>
                  </w:r>
                  <w:r>
                    <w:rPr>
                      <w:rFonts w:hint="eastAsia" w:ascii="Times New Roman" w:hAnsi="Times New Roman" w:eastAsia="宋体" w:cs="Times New Roman"/>
                      <w:sz w:val="21"/>
                      <w:szCs w:val="21"/>
                      <w:highlight w:val="none"/>
                      <w:vertAlign w:val="baseline"/>
                      <w:lang w:val="en-US" w:eastAsia="zh-CN"/>
                    </w:rPr>
                    <w:t>P1</w:t>
                  </w:r>
                </w:p>
              </w:tc>
              <w:tc>
                <w:tcPr>
                  <w:tcW w:w="1445"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非甲烷总烃</w:t>
                  </w:r>
                </w:p>
              </w:tc>
              <w:tc>
                <w:tcPr>
                  <w:tcW w:w="134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每半年一次</w:t>
                  </w:r>
                </w:p>
              </w:tc>
              <w:tc>
                <w:tcPr>
                  <w:tcW w:w="455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cs="Times New Roman"/>
                      <w:sz w:val="21"/>
                      <w:szCs w:val="21"/>
                      <w:highlight w:val="none"/>
                      <w:lang w:val="zh-CN"/>
                    </w:rPr>
                    <w:t xml:space="preserve">满足《印刷工业挥发性有机物排放标准》（DB41/ 1956—2020）中非甲烷总烃最大排放速率 </w:t>
                  </w:r>
                  <w:r>
                    <w:rPr>
                      <w:rFonts w:hint="eastAsia" w:cs="Times New Roman"/>
                      <w:sz w:val="21"/>
                      <w:szCs w:val="21"/>
                      <w:highlight w:val="none"/>
                      <w:lang w:val="en-US" w:eastAsia="zh-CN"/>
                    </w:rPr>
                    <w:t>1.0</w:t>
                  </w:r>
                  <w:r>
                    <w:rPr>
                      <w:rFonts w:hint="default" w:ascii="Times New Roman" w:hAnsi="Times New Roman" w:cs="Times New Roman"/>
                      <w:sz w:val="21"/>
                      <w:szCs w:val="21"/>
                      <w:highlight w:val="none"/>
                      <w:lang w:val="zh-CN"/>
                    </w:rPr>
                    <w:t>kg/h的要求</w:t>
                  </w:r>
                  <w:r>
                    <w:rPr>
                      <w:rFonts w:hint="eastAsia" w:cs="Times New Roman"/>
                      <w:sz w:val="21"/>
                      <w:szCs w:val="21"/>
                      <w:highlight w:val="none"/>
                      <w:lang w:val="en-US" w:eastAsia="zh-CN"/>
                    </w:rPr>
                    <w:t>和</w:t>
                  </w:r>
                  <w:r>
                    <w:rPr>
                      <w:rFonts w:hint="default" w:ascii="Times New Roman" w:hAnsi="Times New Roman" w:cs="Times New Roman"/>
                      <w:sz w:val="21"/>
                      <w:szCs w:val="21"/>
                      <w:highlight w:val="none"/>
                      <w:lang w:val="zh-CN"/>
                    </w:rPr>
                    <w:t>排放浓度</w:t>
                  </w:r>
                  <w:r>
                    <w:rPr>
                      <w:rFonts w:hint="eastAsia" w:cs="Times New Roman"/>
                      <w:sz w:val="21"/>
                      <w:szCs w:val="21"/>
                      <w:highlight w:val="none"/>
                      <w:lang w:val="en-US" w:eastAsia="zh-CN"/>
                    </w:rPr>
                    <w:t>4</w:t>
                  </w:r>
                  <w:r>
                    <w:rPr>
                      <w:rFonts w:hint="default" w:ascii="Times New Roman" w:hAnsi="Times New Roman" w:cs="Times New Roman"/>
                      <w:sz w:val="21"/>
                      <w:szCs w:val="21"/>
                      <w:highlight w:val="none"/>
                      <w:lang w:val="zh-CN"/>
                    </w:rPr>
                    <w:t>0mg/m</w:t>
                  </w:r>
                  <w:r>
                    <w:rPr>
                      <w:rFonts w:hint="default" w:ascii="Times New Roman" w:hAnsi="Times New Roman" w:cs="Times New Roman"/>
                      <w:sz w:val="21"/>
                      <w:szCs w:val="21"/>
                      <w:highlight w:val="none"/>
                      <w:vertAlign w:val="superscript"/>
                      <w:lang w:val="zh-CN"/>
                    </w:rPr>
                    <w:t>3</w:t>
                  </w:r>
                  <w:r>
                    <w:rPr>
                      <w:rFonts w:hint="eastAsia" w:ascii="Times New Roman" w:hAnsi="Times New Roman" w:cs="Times New Roman"/>
                      <w:sz w:val="21"/>
                      <w:szCs w:val="21"/>
                      <w:highlight w:val="none"/>
                      <w:vertAlign w:val="baseline"/>
                      <w:lang w:val="en-US" w:eastAsia="zh-CN"/>
                    </w:rPr>
                    <w:t>的要求</w:t>
                  </w:r>
                </w:p>
              </w:tc>
            </w:tr>
          </w:tbl>
          <w:p>
            <w:pPr>
              <w:adjustRightInd w:val="0"/>
              <w:snapToGrid w:val="0"/>
              <w:spacing w:line="360"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eastAsia="zh-CN"/>
              </w:rPr>
              <w:t>B、无组织废气监测</w:t>
            </w:r>
          </w:p>
          <w:p>
            <w:pPr>
              <w:adjustRightInd w:val="0"/>
              <w:snapToGrid w:val="0"/>
              <w:spacing w:line="360"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eastAsia="zh-CN"/>
              </w:rPr>
              <w:t>本项目无组织废气监测点位、监测指标、频次及排放标准见表</w:t>
            </w:r>
            <w:r>
              <w:rPr>
                <w:rFonts w:hint="eastAsia" w:eastAsia="宋体" w:cs="Times New Roman"/>
                <w:sz w:val="24"/>
                <w:highlight w:val="none"/>
                <w:lang w:val="en-US" w:eastAsia="zh-CN"/>
              </w:rPr>
              <w:t>54</w:t>
            </w:r>
            <w:r>
              <w:rPr>
                <w:rFonts w:hint="default" w:ascii="Times New Roman" w:hAnsi="Times New Roman" w:eastAsia="宋体" w:cs="Times New Roman"/>
                <w:sz w:val="24"/>
                <w:highlight w:val="none"/>
                <w:lang w:eastAsia="zh-CN"/>
              </w:rPr>
              <w:t>。</w:t>
            </w:r>
          </w:p>
          <w:p>
            <w:pPr>
              <w:adjustRightInd w:val="0"/>
              <w:snapToGrid w:val="0"/>
              <w:spacing w:line="240" w:lineRule="auto"/>
              <w:ind w:firstLine="2400" w:firstLineChars="1000"/>
              <w:rPr>
                <w:rFonts w:hint="default" w:ascii="Times New Roman" w:hAnsi="Times New Roman" w:cs="Times New Roman"/>
                <w:sz w:val="24"/>
                <w:highlight w:val="none"/>
              </w:rPr>
            </w:pPr>
            <w:r>
              <w:rPr>
                <w:rFonts w:hint="default" w:ascii="Times New Roman" w:hAnsi="Times New Roman" w:cs="Times New Roman"/>
                <w:sz w:val="24"/>
                <w:highlight w:val="none"/>
              </w:rPr>
              <w:t>表</w:t>
            </w:r>
            <w:r>
              <w:rPr>
                <w:rFonts w:hint="eastAsia" w:cs="Times New Roman"/>
                <w:sz w:val="24"/>
                <w:highlight w:val="none"/>
                <w:lang w:val="en-US" w:eastAsia="zh-CN"/>
              </w:rPr>
              <w:t>54</w:t>
            </w:r>
            <w:r>
              <w:rPr>
                <w:rFonts w:hint="default" w:ascii="Times New Roman" w:hAnsi="Times New Roman" w:eastAsia="宋体" w:cs="Times New Roman"/>
                <w:sz w:val="24"/>
                <w:highlight w:val="none"/>
                <w:lang w:val="en-US" w:eastAsia="zh-CN"/>
              </w:rPr>
              <w:t xml:space="preserve"> </w:t>
            </w:r>
            <w:r>
              <w:rPr>
                <w:rFonts w:hint="default" w:ascii="Times New Roman" w:hAnsi="Times New Roman" w:eastAsia="宋体" w:cs="Times New Roman"/>
                <w:sz w:val="24"/>
                <w:highlight w:val="none"/>
                <w:lang w:eastAsia="zh-CN"/>
              </w:rPr>
              <w:t>无</w:t>
            </w:r>
            <w:r>
              <w:rPr>
                <w:rFonts w:hint="default" w:ascii="Times New Roman" w:hAnsi="Times New Roman" w:cs="Times New Roman"/>
                <w:sz w:val="24"/>
                <w:highlight w:val="none"/>
              </w:rPr>
              <w:t>组织废气监测方案</w:t>
            </w:r>
          </w:p>
          <w:tbl>
            <w:tblPr>
              <w:tblStyle w:val="31"/>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568"/>
              <w:gridCol w:w="1384"/>
              <w:gridCol w:w="1502"/>
              <w:gridCol w:w="414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6" w:hRule="atLeast"/>
              </w:trPr>
              <w:tc>
                <w:tcPr>
                  <w:tcW w:w="15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监测点</w:t>
                  </w:r>
                </w:p>
              </w:tc>
              <w:tc>
                <w:tcPr>
                  <w:tcW w:w="138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监测项目</w:t>
                  </w:r>
                </w:p>
              </w:tc>
              <w:tc>
                <w:tcPr>
                  <w:tcW w:w="1502"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监测频次</w:t>
                  </w:r>
                </w:p>
              </w:tc>
              <w:tc>
                <w:tcPr>
                  <w:tcW w:w="414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1" w:hRule="atLeast"/>
              </w:trPr>
              <w:tc>
                <w:tcPr>
                  <w:tcW w:w="15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上风向厂界监控点1个、下风向厂界监控点3个</w:t>
                  </w:r>
                </w:p>
              </w:tc>
              <w:tc>
                <w:tcPr>
                  <w:tcW w:w="138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非甲烷总烃</w:t>
                  </w:r>
                </w:p>
              </w:tc>
              <w:tc>
                <w:tcPr>
                  <w:tcW w:w="1502"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每半年一次</w:t>
                  </w:r>
                </w:p>
              </w:tc>
              <w:tc>
                <w:tcPr>
                  <w:tcW w:w="414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36" w:lineRule="auto"/>
                    <w:ind w:firstLine="420" w:firstLineChars="200"/>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lang w:val="en-US" w:eastAsia="zh-CN"/>
                    </w:rPr>
                    <w:t>满足《关于全省开展工业企业挥发性有机物专项治理工作中排放建议值的通知》豫环攻坚办【2017】162号文中厂界无组织排放监控浓度限值2.0mg/m</w:t>
                  </w:r>
                  <w:r>
                    <w:rPr>
                      <w:rFonts w:hint="eastAsia" w:ascii="Times New Roman" w:hAnsi="Times New Roman" w:eastAsia="宋体" w:cs="Times New Roman"/>
                      <w:sz w:val="21"/>
                      <w:szCs w:val="21"/>
                      <w:highlight w:val="none"/>
                      <w:vertAlign w:val="superscript"/>
                      <w:lang w:val="en-US" w:eastAsia="zh-CN"/>
                    </w:rPr>
                    <w:t>3</w:t>
                  </w:r>
                  <w:r>
                    <w:rPr>
                      <w:rFonts w:hint="eastAsia" w:ascii="Times New Roman" w:hAnsi="Times New Roman" w:eastAsia="宋体" w:cs="Times New Roman"/>
                      <w:sz w:val="21"/>
                      <w:szCs w:val="21"/>
                      <w:highlight w:val="none"/>
                      <w:lang w:val="en-US" w:eastAsia="zh-CN"/>
                    </w:rPr>
                    <w:t>的要求</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sz w:val="24"/>
                <w:highlight w:val="none"/>
                <w:lang w:eastAsia="zh-CN"/>
              </w:rPr>
              <w:fldChar w:fldCharType="begin"/>
            </w:r>
            <w:r>
              <w:rPr>
                <w:rFonts w:hint="default" w:ascii="Times New Roman" w:hAnsi="Times New Roman" w:eastAsia="宋体" w:cs="Times New Roman"/>
                <w:sz w:val="24"/>
                <w:highlight w:val="none"/>
                <w:lang w:eastAsia="zh-CN"/>
              </w:rPr>
              <w:instrText xml:space="preserve"> = 2 \* GB3 \* MERGEFORMAT </w:instrText>
            </w:r>
            <w:r>
              <w:rPr>
                <w:rFonts w:hint="default" w:ascii="Times New Roman" w:hAnsi="Times New Roman" w:eastAsia="宋体" w:cs="Times New Roman"/>
                <w:sz w:val="24"/>
                <w:highlight w:val="none"/>
                <w:lang w:eastAsia="zh-CN"/>
              </w:rPr>
              <w:fldChar w:fldCharType="separate"/>
            </w:r>
            <w:r>
              <w:rPr>
                <w:rFonts w:hint="default" w:ascii="Times New Roman" w:hAnsi="Times New Roman" w:cs="Times New Roman"/>
                <w:highlight w:val="none"/>
              </w:rPr>
              <w:t>②</w:t>
            </w:r>
            <w:r>
              <w:rPr>
                <w:rFonts w:hint="default" w:ascii="Times New Roman" w:hAnsi="Times New Roman" w:eastAsia="宋体" w:cs="Times New Roman"/>
                <w:sz w:val="24"/>
                <w:highlight w:val="none"/>
                <w:lang w:eastAsia="zh-CN"/>
              </w:rPr>
              <w:fldChar w:fldCharType="end"/>
            </w:r>
            <w:r>
              <w:rPr>
                <w:rFonts w:hint="default" w:ascii="Times New Roman" w:hAnsi="Times New Roman" w:eastAsia="宋体" w:cs="Times New Roman"/>
                <w:b w:val="0"/>
                <w:bCs w:val="0"/>
                <w:sz w:val="24"/>
                <w:highlight w:val="none"/>
                <w:lang w:val="en-US" w:eastAsia="zh-CN"/>
              </w:rPr>
              <w:t>噪声污染源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eastAsia" w:eastAsia="宋体"/>
                <w:b w:val="0"/>
                <w:bCs w:val="0"/>
                <w:sz w:val="24"/>
                <w:highlight w:val="none"/>
                <w:lang w:val="en-US" w:eastAsia="zh-CN"/>
              </w:rPr>
              <w:t>本项目噪声监测点位、指标、监测频次见</w:t>
            </w:r>
            <w:r>
              <w:rPr>
                <w:rFonts w:hint="default" w:ascii="Times New Roman" w:hAnsi="Times New Roman" w:eastAsia="宋体" w:cs="Times New Roman"/>
                <w:b w:val="0"/>
                <w:bCs w:val="0"/>
                <w:sz w:val="24"/>
                <w:highlight w:val="none"/>
                <w:lang w:val="en-US" w:eastAsia="zh-CN"/>
              </w:rPr>
              <w:t>表</w:t>
            </w:r>
            <w:r>
              <w:rPr>
                <w:rFonts w:hint="eastAsia" w:eastAsia="宋体" w:cs="Times New Roman"/>
                <w:b w:val="0"/>
                <w:bCs w:val="0"/>
                <w:sz w:val="24"/>
                <w:highlight w:val="none"/>
                <w:lang w:val="en-US" w:eastAsia="zh-CN"/>
              </w:rPr>
              <w:t>55</w:t>
            </w:r>
            <w:r>
              <w:rPr>
                <w:rFonts w:hint="default" w:ascii="Times New Roman" w:hAnsi="Times New Roman" w:eastAsia="宋体" w:cs="Times New Roman"/>
                <w:b w:val="0"/>
                <w:bCs w:val="0"/>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2400" w:firstLineChars="1000"/>
              <w:textAlignment w:val="auto"/>
              <w:rPr>
                <w:rFonts w:hint="default" w:ascii="Times New Roman" w:hAnsi="Times New Roman" w:eastAsia="宋体" w:cs="Times New Roman"/>
                <w:b w:val="0"/>
                <w:bCs w:val="0"/>
                <w:sz w:val="24"/>
                <w:highlight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2400" w:firstLineChars="1000"/>
              <w:textAlignment w:val="auto"/>
              <w:rPr>
                <w:rFonts w:hint="eastAsia" w:eastAsia="宋体"/>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表</w:t>
            </w:r>
            <w:r>
              <w:rPr>
                <w:rFonts w:hint="eastAsia" w:eastAsia="宋体" w:cs="Times New Roman"/>
                <w:b w:val="0"/>
                <w:bCs w:val="0"/>
                <w:sz w:val="24"/>
                <w:highlight w:val="none"/>
                <w:lang w:val="en-US" w:eastAsia="zh-CN"/>
              </w:rPr>
              <w:t>55</w:t>
            </w:r>
            <w:r>
              <w:rPr>
                <w:rFonts w:hint="default" w:ascii="Times New Roman" w:hAnsi="Times New Roman" w:eastAsia="宋体" w:cs="Times New Roman"/>
                <w:b w:val="0"/>
                <w:bCs w:val="0"/>
                <w:sz w:val="24"/>
                <w:highlight w:val="none"/>
                <w:lang w:val="en-US" w:eastAsia="zh-CN"/>
              </w:rPr>
              <w:t xml:space="preserve">  项目噪声监测</w:t>
            </w:r>
            <w:r>
              <w:rPr>
                <w:rFonts w:hint="eastAsia" w:eastAsia="宋体"/>
                <w:b w:val="0"/>
                <w:bCs w:val="0"/>
                <w:sz w:val="24"/>
                <w:highlight w:val="none"/>
                <w:lang w:val="en-US" w:eastAsia="zh-CN"/>
              </w:rPr>
              <w:t>方案</w:t>
            </w:r>
          </w:p>
          <w:tbl>
            <w:tblPr>
              <w:tblStyle w:val="31"/>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713"/>
              <w:gridCol w:w="1301"/>
              <w:gridCol w:w="1320"/>
              <w:gridCol w:w="1260"/>
              <w:gridCol w:w="296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6" w:hRule="atLeast"/>
              </w:trPr>
              <w:tc>
                <w:tcPr>
                  <w:tcW w:w="171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监测点</w:t>
                  </w:r>
                </w:p>
              </w:tc>
              <w:tc>
                <w:tcPr>
                  <w:tcW w:w="130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监测指标</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监测项目</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监测频次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4" w:hRule="atLeast"/>
              </w:trPr>
              <w:tc>
                <w:tcPr>
                  <w:tcW w:w="171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厂界东、南、西、</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北各布设 1 个监测点</w:t>
                  </w:r>
                </w:p>
              </w:tc>
              <w:tc>
                <w:tcPr>
                  <w:tcW w:w="130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昼间噪声</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等效A声级</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每个季度一次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《工业企业厂界环境噪声排放限值》（GB12348-2008）中的 3 类标准</w:t>
                  </w:r>
                </w:p>
              </w:tc>
            </w:tr>
          </w:tbl>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监测点位管理</w:t>
            </w:r>
          </w:p>
          <w:p>
            <w:pPr>
              <w:widowControl/>
              <w:spacing w:line="440" w:lineRule="exact"/>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①排污单位应建立监测点位档案，包括监测点位的管理记录，包括对标志牌的标志是否清晰完成。</w:t>
            </w:r>
          </w:p>
          <w:p>
            <w:pPr>
              <w:widowControl/>
              <w:spacing w:line="440" w:lineRule="exact"/>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②监测点位的有关建筑物及相关设施属环境保护设施的组成部分，排污单位应制定相应的管理办法和规章制度，选派人员对监测点位进行管理，并保存相关管理记录，配合监测人员开展监测工作。</w:t>
            </w:r>
          </w:p>
          <w:p>
            <w:pPr>
              <w:widowControl/>
              <w:spacing w:line="440" w:lineRule="exact"/>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③监测点位信息变化时，排污单位应及时更换标志牌相应内容。</w:t>
            </w:r>
          </w:p>
          <w:p>
            <w:pPr>
              <w:pStyle w:val="116"/>
              <w:spacing w:line="460" w:lineRule="exact"/>
              <w:ind w:firstLine="48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（4）</w:t>
            </w:r>
            <w:r>
              <w:rPr>
                <w:rFonts w:hint="default" w:ascii="Times New Roman" w:hAnsi="Times New Roman" w:cs="Times New Roman"/>
                <w:color w:val="000000"/>
                <w:highlight w:val="none"/>
              </w:rPr>
              <w:t>排污口规范化设置</w:t>
            </w:r>
          </w:p>
          <w:p>
            <w:pPr>
              <w:pStyle w:val="116"/>
              <w:spacing w:line="460" w:lineRule="exact"/>
              <w:ind w:firstLine="480"/>
              <w:rPr>
                <w:rFonts w:hint="default" w:ascii="Times New Roman" w:hAnsi="Times New Roman" w:eastAsia="宋体" w:cs="Times New Roman"/>
                <w:b w:val="0"/>
                <w:bCs w:val="0"/>
                <w:color w:val="000000"/>
                <w:kern w:val="0"/>
                <w:szCs w:val="24"/>
                <w:highlight w:val="none"/>
              </w:rPr>
            </w:pPr>
            <w:r>
              <w:rPr>
                <w:rFonts w:hint="default" w:ascii="Times New Roman" w:hAnsi="Times New Roman" w:cs="Times New Roman"/>
                <w:color w:val="000000"/>
                <w:highlight w:val="none"/>
              </w:rPr>
              <w:t>各污染源排放口设置专项图标，执行《环境图形标准排污口（源）》（GB15563.1-1995）、《环境保护图形标志—固体废物贮存（处置）场》（GB15562.2-1995）的相关要求。根据规定要求各排污口（源）提示标志形状采用正方形边框，背景颜色采用绿色，图形颜色采用白色。标志牌应设在与之功能相应的醒目处，并保持清晰、完整。具体标志牌示意详见下图。</w:t>
            </w:r>
          </w:p>
          <w:p>
            <w:pPr>
              <w:pStyle w:val="116"/>
              <w:tabs>
                <w:tab w:val="center" w:pos="4650"/>
                <w:tab w:val="right" w:pos="9180"/>
              </w:tabs>
              <w:spacing w:line="360" w:lineRule="auto"/>
              <w:ind w:firstLine="0" w:firstLineChars="0"/>
              <w:jc w:val="both"/>
              <w:rPr>
                <w:rFonts w:hint="default" w:ascii="Times New Roman" w:hAnsi="Times New Roman" w:eastAsia="宋体" w:cs="Times New Roman"/>
                <w:b w:val="0"/>
                <w:bCs w:val="0"/>
                <w:color w:val="000000"/>
                <w:kern w:val="0"/>
                <w:szCs w:val="24"/>
                <w:highlight w:val="none"/>
              </w:rPr>
            </w:pPr>
            <w:r>
              <w:rPr>
                <w:rFonts w:hint="default" w:ascii="Times New Roman" w:hAnsi="Times New Roman" w:cs="Times New Roman"/>
                <w:color w:val="000000"/>
                <w:highlight w:val="none"/>
              </w:rPr>
              <w:drawing>
                <wp:anchor distT="0" distB="0" distL="114300" distR="114300" simplePos="0" relativeHeight="299700224" behindDoc="1" locked="0" layoutInCell="1" allowOverlap="1">
                  <wp:simplePos x="0" y="0"/>
                  <wp:positionH relativeFrom="margin">
                    <wp:posOffset>300355</wp:posOffset>
                  </wp:positionH>
                  <wp:positionV relativeFrom="paragraph">
                    <wp:posOffset>278765</wp:posOffset>
                  </wp:positionV>
                  <wp:extent cx="4915535" cy="2238375"/>
                  <wp:effectExtent l="12700" t="12700" r="24765" b="15875"/>
                  <wp:wrapNone/>
                  <wp:docPr id="1"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00"/>
                          <pic:cNvPicPr>
                            <a:picLocks noChangeAspect="1"/>
                          </pic:cNvPicPr>
                        </pic:nvPicPr>
                        <pic:blipFill>
                          <a:blip r:embed="rId23"/>
                          <a:stretch>
                            <a:fillRect/>
                          </a:stretch>
                        </pic:blipFill>
                        <pic:spPr>
                          <a:xfrm>
                            <a:off x="0" y="0"/>
                            <a:ext cx="4915535" cy="2238375"/>
                          </a:xfrm>
                          <a:prstGeom prst="rect">
                            <a:avLst/>
                          </a:prstGeom>
                          <a:noFill/>
                          <a:ln w="12700" cap="flat" cmpd="sng">
                            <a:solidFill>
                              <a:srgbClr val="000000"/>
                            </a:solidFill>
                            <a:prstDash val="solid"/>
                            <a:miter/>
                            <a:headEnd type="none" w="med" len="med"/>
                            <a:tailEnd type="none" w="med" len="med"/>
                          </a:ln>
                        </pic:spPr>
                      </pic:pic>
                    </a:graphicData>
                  </a:graphic>
                </wp:anchor>
              </w:drawing>
            </w:r>
          </w:p>
          <w:p>
            <w:pPr>
              <w:pStyle w:val="116"/>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none"/>
              </w:rPr>
            </w:pPr>
          </w:p>
          <w:p>
            <w:pPr>
              <w:pStyle w:val="116"/>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none"/>
              </w:rPr>
            </w:pPr>
          </w:p>
          <w:p>
            <w:pPr>
              <w:pStyle w:val="116"/>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none"/>
              </w:rPr>
            </w:pPr>
          </w:p>
          <w:p>
            <w:pPr>
              <w:pStyle w:val="116"/>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none"/>
              </w:rPr>
            </w:pPr>
          </w:p>
          <w:p>
            <w:pPr>
              <w:pStyle w:val="116"/>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none"/>
              </w:rPr>
            </w:pPr>
          </w:p>
          <w:p>
            <w:pPr>
              <w:pStyle w:val="116"/>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none"/>
              </w:rPr>
            </w:pPr>
          </w:p>
          <w:p>
            <w:pPr>
              <w:pStyle w:val="116"/>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none"/>
              </w:rPr>
            </w:pPr>
          </w:p>
          <w:p>
            <w:pPr>
              <w:pStyle w:val="116"/>
              <w:tabs>
                <w:tab w:val="center" w:pos="4650"/>
                <w:tab w:val="right" w:pos="9180"/>
              </w:tabs>
              <w:spacing w:line="360" w:lineRule="auto"/>
              <w:ind w:firstLine="0" w:firstLineChars="0"/>
              <w:jc w:val="center"/>
              <w:rPr>
                <w:rFonts w:hint="default" w:ascii="Times New Roman" w:hAnsi="Times New Roman" w:eastAsia="宋体" w:cs="Times New Roman"/>
                <w:b w:val="0"/>
                <w:bCs w:val="0"/>
                <w:color w:val="000000"/>
                <w:kern w:val="0"/>
                <w:szCs w:val="24"/>
                <w:highlight w:val="none"/>
              </w:rPr>
            </w:pPr>
          </w:p>
          <w:p>
            <w:pPr>
              <w:pStyle w:val="116"/>
              <w:tabs>
                <w:tab w:val="center" w:pos="4650"/>
                <w:tab w:val="right" w:pos="9180"/>
              </w:tabs>
              <w:spacing w:line="360" w:lineRule="auto"/>
              <w:ind w:firstLine="0" w:firstLineChars="0"/>
              <w:jc w:val="center"/>
              <w:rPr>
                <w:rFonts w:hint="eastAsia" w:eastAsia="宋体"/>
                <w:sz w:val="24"/>
                <w:highlight w:val="none"/>
                <w:lang w:eastAsia="zh-CN"/>
              </w:rPr>
            </w:pPr>
            <w:r>
              <w:rPr>
                <w:rFonts w:hint="default" w:ascii="Times New Roman" w:hAnsi="Times New Roman" w:eastAsia="宋体" w:cs="Times New Roman"/>
                <w:b w:val="0"/>
                <w:bCs w:val="0"/>
                <w:color w:val="000000"/>
                <w:kern w:val="0"/>
                <w:szCs w:val="24"/>
                <w:highlight w:val="none"/>
              </w:rPr>
              <w:t>图</w:t>
            </w:r>
            <w:r>
              <w:rPr>
                <w:rFonts w:hint="eastAsia" w:ascii="Times New Roman" w:hAnsi="Times New Roman" w:eastAsia="宋体" w:cs="Times New Roman"/>
                <w:b w:val="0"/>
                <w:bCs w:val="0"/>
                <w:color w:val="000000"/>
                <w:kern w:val="0"/>
                <w:szCs w:val="24"/>
                <w:highlight w:val="none"/>
                <w:lang w:val="en-US" w:eastAsia="zh-CN"/>
              </w:rPr>
              <w:t>6</w:t>
            </w:r>
            <w:r>
              <w:rPr>
                <w:rFonts w:hint="default" w:ascii="Times New Roman" w:hAnsi="Times New Roman" w:eastAsia="宋体" w:cs="Times New Roman"/>
                <w:b w:val="0"/>
                <w:bCs w:val="0"/>
                <w:color w:val="000000"/>
                <w:kern w:val="0"/>
                <w:szCs w:val="24"/>
                <w:highlight w:val="none"/>
              </w:rPr>
              <w:t xml:space="preserve">   环境保护图形</w:t>
            </w:r>
          </w:p>
        </w:tc>
      </w:tr>
    </w:tbl>
    <w:p>
      <w:pPr>
        <w:rPr>
          <w:rFonts w:hint="eastAsia" w:ascii="宋体" w:hAnsi="宋体" w:eastAsia="宋体" w:cs="宋体"/>
          <w:b/>
          <w:sz w:val="30"/>
          <w:szCs w:val="30"/>
          <w:highlight w:val="none"/>
          <w:lang w:eastAsia="zh-CN"/>
        </w:rPr>
        <w:sectPr>
          <w:pgSz w:w="11906" w:h="16838"/>
          <w:pgMar w:top="1276" w:right="1587" w:bottom="1701" w:left="1587" w:header="851" w:footer="992" w:gutter="0"/>
          <w:pgBorders>
            <w:top w:val="none" w:sz="0" w:space="0"/>
            <w:left w:val="none" w:sz="0" w:space="0"/>
            <w:bottom w:val="none" w:sz="0" w:space="0"/>
            <w:right w:val="none" w:sz="0" w:space="0"/>
          </w:pgBorders>
          <w:pgNumType w:fmt="decimal"/>
          <w:cols w:space="720" w:num="1"/>
          <w:rtlGutter w:val="0"/>
          <w:docGrid w:type="lines" w:linePitch="315"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宋体" w:hAnsi="宋体" w:eastAsia="宋体" w:cs="宋体"/>
          <w:b/>
          <w:sz w:val="30"/>
          <w:szCs w:val="30"/>
          <w:highlight w:val="none"/>
        </w:rPr>
      </w:pPr>
      <w:r>
        <w:rPr>
          <w:rFonts w:hint="eastAsia" w:ascii="宋体" w:hAnsi="宋体" w:eastAsia="宋体" w:cs="宋体"/>
          <w:b/>
          <w:sz w:val="30"/>
          <w:szCs w:val="30"/>
          <w:highlight w:val="none"/>
        </w:rPr>
        <w:t>建设项目拟采取的防治措施及预期治理效果</w:t>
      </w:r>
    </w:p>
    <w:tbl>
      <w:tblPr>
        <w:tblStyle w:val="30"/>
        <w:tblpPr w:leftFromText="180" w:rightFromText="180" w:vertAnchor="text" w:tblpXSpec="center" w:tblpY="1"/>
        <w:tblOverlap w:val="never"/>
        <w:tblW w:w="877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
      <w:tblGrid>
        <w:gridCol w:w="1006"/>
        <w:gridCol w:w="469"/>
        <w:gridCol w:w="913"/>
        <w:gridCol w:w="1740"/>
        <w:gridCol w:w="3150"/>
        <w:gridCol w:w="14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c>
          <w:tcPr>
            <w:tcW w:w="1006" w:type="dxa"/>
            <w:tcBorders>
              <w:bottom w:val="single" w:color="auto" w:sz="6" w:space="0"/>
              <w:tl2br w:val="single" w:color="auto" w:sz="6" w:space="0"/>
            </w:tcBorders>
            <w:noWrap w:val="0"/>
            <w:vAlign w:val="center"/>
          </w:tcPr>
          <w:p>
            <w:pPr>
              <w:adjustRightInd w:val="0"/>
              <w:snapToGrid w:val="0"/>
              <w:ind w:left="221" w:leftChars="57" w:right="105" w:hanging="101" w:hangingChars="48"/>
              <w:jc w:val="right"/>
              <w:rPr>
                <w:b/>
                <w:bCs/>
                <w:szCs w:val="21"/>
                <w:highlight w:val="none"/>
              </w:rPr>
            </w:pPr>
            <w:r>
              <w:rPr>
                <w:b/>
                <w:bCs/>
                <w:szCs w:val="21"/>
                <w:highlight w:val="none"/>
              </w:rPr>
              <w:t>内容</w:t>
            </w:r>
          </w:p>
          <w:p>
            <w:pPr>
              <w:adjustRightInd w:val="0"/>
              <w:snapToGrid w:val="0"/>
              <w:ind w:right="105" w:firstLine="103" w:firstLineChars="49"/>
              <w:rPr>
                <w:b/>
                <w:bCs/>
                <w:szCs w:val="21"/>
                <w:highlight w:val="none"/>
              </w:rPr>
            </w:pPr>
            <w:r>
              <w:rPr>
                <w:b/>
                <w:bCs/>
                <w:szCs w:val="21"/>
                <w:highlight w:val="none"/>
              </w:rPr>
              <w:t>类别</w:t>
            </w:r>
          </w:p>
        </w:tc>
        <w:tc>
          <w:tcPr>
            <w:tcW w:w="1382" w:type="dxa"/>
            <w:gridSpan w:val="2"/>
            <w:noWrap w:val="0"/>
            <w:vAlign w:val="center"/>
          </w:tcPr>
          <w:p>
            <w:pPr>
              <w:adjustRightInd w:val="0"/>
              <w:snapToGrid w:val="0"/>
              <w:jc w:val="center"/>
              <w:rPr>
                <w:b/>
                <w:bCs/>
                <w:szCs w:val="21"/>
                <w:highlight w:val="none"/>
              </w:rPr>
            </w:pPr>
            <w:r>
              <w:rPr>
                <w:b/>
                <w:bCs/>
                <w:szCs w:val="21"/>
                <w:highlight w:val="none"/>
              </w:rPr>
              <w:t>排放源</w:t>
            </w:r>
          </w:p>
          <w:p>
            <w:pPr>
              <w:adjustRightInd w:val="0"/>
              <w:snapToGrid w:val="0"/>
              <w:jc w:val="center"/>
              <w:rPr>
                <w:b/>
                <w:bCs/>
                <w:szCs w:val="21"/>
                <w:highlight w:val="none"/>
              </w:rPr>
            </w:pPr>
            <w:r>
              <w:rPr>
                <w:b/>
                <w:bCs/>
                <w:szCs w:val="21"/>
                <w:highlight w:val="none"/>
              </w:rPr>
              <w:t>（编号）</w:t>
            </w:r>
          </w:p>
        </w:tc>
        <w:tc>
          <w:tcPr>
            <w:tcW w:w="1740" w:type="dxa"/>
            <w:noWrap w:val="0"/>
            <w:vAlign w:val="center"/>
          </w:tcPr>
          <w:p>
            <w:pPr>
              <w:adjustRightInd w:val="0"/>
              <w:snapToGrid w:val="0"/>
              <w:jc w:val="center"/>
              <w:rPr>
                <w:b/>
                <w:bCs/>
                <w:szCs w:val="21"/>
                <w:highlight w:val="none"/>
              </w:rPr>
            </w:pPr>
            <w:r>
              <w:rPr>
                <w:b/>
                <w:bCs/>
                <w:szCs w:val="21"/>
                <w:highlight w:val="none"/>
              </w:rPr>
              <w:t>污染物</w:t>
            </w:r>
          </w:p>
          <w:p>
            <w:pPr>
              <w:adjustRightInd w:val="0"/>
              <w:snapToGrid w:val="0"/>
              <w:jc w:val="center"/>
              <w:rPr>
                <w:b/>
                <w:bCs/>
                <w:szCs w:val="21"/>
                <w:highlight w:val="none"/>
              </w:rPr>
            </w:pPr>
            <w:r>
              <w:rPr>
                <w:b/>
                <w:bCs/>
                <w:szCs w:val="21"/>
                <w:highlight w:val="none"/>
              </w:rPr>
              <w:t>名称</w:t>
            </w:r>
          </w:p>
        </w:tc>
        <w:tc>
          <w:tcPr>
            <w:tcW w:w="3150" w:type="dxa"/>
            <w:tcBorders>
              <w:right w:val="single" w:color="auto" w:sz="4" w:space="0"/>
            </w:tcBorders>
            <w:noWrap w:val="0"/>
            <w:vAlign w:val="center"/>
          </w:tcPr>
          <w:p>
            <w:pPr>
              <w:adjustRightInd w:val="0"/>
              <w:snapToGrid w:val="0"/>
              <w:jc w:val="center"/>
              <w:rPr>
                <w:b/>
                <w:bCs/>
                <w:szCs w:val="21"/>
                <w:highlight w:val="none"/>
              </w:rPr>
            </w:pPr>
            <w:r>
              <w:rPr>
                <w:b/>
                <w:bCs/>
                <w:szCs w:val="21"/>
                <w:highlight w:val="none"/>
              </w:rPr>
              <w:t>防治措施</w:t>
            </w:r>
          </w:p>
        </w:tc>
        <w:tc>
          <w:tcPr>
            <w:tcW w:w="1492" w:type="dxa"/>
            <w:tcBorders>
              <w:left w:val="single" w:color="auto" w:sz="4" w:space="0"/>
            </w:tcBorders>
            <w:noWrap w:val="0"/>
            <w:vAlign w:val="center"/>
          </w:tcPr>
          <w:p>
            <w:pPr>
              <w:adjustRightInd w:val="0"/>
              <w:snapToGrid w:val="0"/>
              <w:jc w:val="center"/>
              <w:rPr>
                <w:b/>
                <w:bCs/>
                <w:szCs w:val="21"/>
                <w:highlight w:val="none"/>
              </w:rPr>
            </w:pPr>
            <w:r>
              <w:rPr>
                <w:b/>
                <w:bCs/>
                <w:szCs w:val="21"/>
                <w:highlight w:val="none"/>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79" w:hRule="atLeast"/>
        </w:trPr>
        <w:tc>
          <w:tcPr>
            <w:tcW w:w="1006" w:type="dxa"/>
            <w:vMerge w:val="restart"/>
            <w:noWrap w:val="0"/>
            <w:vAlign w:val="center"/>
          </w:tcPr>
          <w:p>
            <w:pPr>
              <w:adjustRightInd w:val="0"/>
              <w:snapToGrid w:val="0"/>
              <w:jc w:val="center"/>
              <w:rPr>
                <w:rFonts w:hint="eastAsia"/>
                <w:b/>
                <w:bCs/>
                <w:szCs w:val="21"/>
                <w:highlight w:val="none"/>
                <w:lang w:eastAsia="zh-CN"/>
              </w:rPr>
            </w:pPr>
            <w:r>
              <w:rPr>
                <w:rFonts w:hint="eastAsia"/>
                <w:b/>
                <w:bCs/>
                <w:szCs w:val="21"/>
                <w:highlight w:val="none"/>
                <w:lang w:eastAsia="zh-CN"/>
              </w:rPr>
              <w:t>大</w:t>
            </w:r>
          </w:p>
          <w:p>
            <w:pPr>
              <w:adjustRightInd w:val="0"/>
              <w:snapToGrid w:val="0"/>
              <w:jc w:val="center"/>
              <w:rPr>
                <w:rFonts w:hint="eastAsia"/>
                <w:b/>
                <w:bCs/>
                <w:szCs w:val="21"/>
                <w:highlight w:val="none"/>
                <w:lang w:eastAsia="zh-CN"/>
              </w:rPr>
            </w:pPr>
            <w:r>
              <w:rPr>
                <w:rFonts w:hint="eastAsia"/>
                <w:b/>
                <w:bCs/>
                <w:szCs w:val="21"/>
                <w:highlight w:val="none"/>
                <w:lang w:eastAsia="zh-CN"/>
              </w:rPr>
              <w:t>气</w:t>
            </w:r>
          </w:p>
          <w:p>
            <w:pPr>
              <w:adjustRightInd w:val="0"/>
              <w:snapToGrid w:val="0"/>
              <w:jc w:val="center"/>
              <w:rPr>
                <w:rFonts w:hint="eastAsia"/>
                <w:b/>
                <w:bCs/>
                <w:szCs w:val="21"/>
                <w:highlight w:val="none"/>
                <w:lang w:eastAsia="zh-CN"/>
              </w:rPr>
            </w:pPr>
            <w:r>
              <w:rPr>
                <w:rFonts w:hint="eastAsia"/>
                <w:b/>
                <w:bCs/>
                <w:szCs w:val="21"/>
                <w:highlight w:val="none"/>
                <w:lang w:eastAsia="zh-CN"/>
              </w:rPr>
              <w:t>污</w:t>
            </w:r>
          </w:p>
          <w:p>
            <w:pPr>
              <w:adjustRightInd w:val="0"/>
              <w:snapToGrid w:val="0"/>
              <w:jc w:val="center"/>
              <w:rPr>
                <w:rFonts w:hint="eastAsia"/>
                <w:b/>
                <w:bCs/>
                <w:szCs w:val="21"/>
                <w:highlight w:val="none"/>
                <w:lang w:eastAsia="zh-CN"/>
              </w:rPr>
            </w:pPr>
            <w:r>
              <w:rPr>
                <w:rFonts w:hint="eastAsia"/>
                <w:b/>
                <w:bCs/>
                <w:szCs w:val="21"/>
                <w:highlight w:val="none"/>
                <w:lang w:eastAsia="zh-CN"/>
              </w:rPr>
              <w:t>染</w:t>
            </w:r>
          </w:p>
          <w:p>
            <w:pPr>
              <w:adjustRightInd w:val="0"/>
              <w:snapToGrid w:val="0"/>
              <w:jc w:val="center"/>
              <w:rPr>
                <w:rFonts w:hint="eastAsia" w:eastAsia="宋体"/>
                <w:b/>
                <w:bCs/>
                <w:szCs w:val="21"/>
                <w:highlight w:val="none"/>
                <w:lang w:eastAsia="zh-CN"/>
              </w:rPr>
            </w:pPr>
            <w:r>
              <w:rPr>
                <w:rFonts w:hint="eastAsia"/>
                <w:b/>
                <w:bCs/>
                <w:szCs w:val="21"/>
                <w:highlight w:val="none"/>
                <w:lang w:eastAsia="zh-CN"/>
              </w:rPr>
              <w:t>物</w:t>
            </w:r>
          </w:p>
        </w:tc>
        <w:tc>
          <w:tcPr>
            <w:tcW w:w="1382" w:type="dxa"/>
            <w:gridSpan w:val="2"/>
            <w:noWrap w:val="0"/>
            <w:vAlign w:val="center"/>
          </w:tcPr>
          <w:p>
            <w:pPr>
              <w:spacing w:line="240" w:lineRule="exact"/>
              <w:jc w:val="center"/>
              <w:rPr>
                <w:rFonts w:hint="eastAsia" w:eastAsia="宋体"/>
                <w:szCs w:val="21"/>
                <w:highlight w:val="none"/>
                <w:lang w:eastAsia="zh-CN"/>
              </w:rPr>
            </w:pPr>
            <w:r>
              <w:rPr>
                <w:rFonts w:hint="eastAsia"/>
                <w:szCs w:val="21"/>
                <w:highlight w:val="none"/>
                <w:lang w:eastAsia="zh-CN"/>
              </w:rPr>
              <w:t>生产线</w:t>
            </w:r>
          </w:p>
        </w:tc>
        <w:tc>
          <w:tcPr>
            <w:tcW w:w="1740"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非甲烷总烃</w:t>
            </w:r>
          </w:p>
        </w:tc>
        <w:tc>
          <w:tcPr>
            <w:tcW w:w="3150" w:type="dxa"/>
            <w:tcBorders>
              <w:top w:val="single" w:color="auto" w:sz="4" w:space="0"/>
            </w:tcBorders>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val="en-US" w:eastAsia="zh-CN"/>
              </w:rPr>
            </w:pPr>
            <w:r>
              <w:rPr>
                <w:rFonts w:hint="eastAsia" w:cs="Times New Roman"/>
                <w:color w:val="auto"/>
                <w:sz w:val="21"/>
                <w:szCs w:val="21"/>
                <w:highlight w:val="none"/>
                <w:lang w:val="en-US" w:eastAsia="zh-CN"/>
              </w:rPr>
              <w:t>印刷机上方安装</w:t>
            </w:r>
            <w:r>
              <w:rPr>
                <w:rFonts w:hint="default" w:ascii="Times New Roman" w:hAnsi="Times New Roman" w:cs="Times New Roman"/>
                <w:color w:val="auto"/>
                <w:sz w:val="21"/>
                <w:szCs w:val="21"/>
                <w:highlight w:val="none"/>
                <w:lang w:val="en-US" w:eastAsia="zh-CN"/>
              </w:rPr>
              <w:t>集气罩+1套</w:t>
            </w:r>
            <w:r>
              <w:rPr>
                <w:rFonts w:hint="eastAsia" w:cs="Times New Roman"/>
                <w:color w:val="auto"/>
                <w:sz w:val="21"/>
                <w:szCs w:val="21"/>
                <w:highlight w:val="none"/>
                <w:lang w:val="en-US" w:eastAsia="zh-CN"/>
              </w:rPr>
              <w:t>催化燃烧</w:t>
            </w:r>
            <w:r>
              <w:rPr>
                <w:rFonts w:hint="default" w:ascii="Times New Roman" w:hAnsi="Times New Roman" w:cs="Times New Roman"/>
                <w:color w:val="auto"/>
                <w:sz w:val="21"/>
                <w:szCs w:val="21"/>
                <w:highlight w:val="none"/>
                <w:lang w:val="en-US" w:eastAsia="zh-CN"/>
              </w:rPr>
              <w:t>装置+1根15m高的排气筒</w:t>
            </w:r>
          </w:p>
        </w:tc>
        <w:tc>
          <w:tcPr>
            <w:tcW w:w="1492" w:type="dxa"/>
            <w:tcBorders>
              <w:top w:val="single" w:color="auto" w:sz="4" w:space="0"/>
            </w:tcBorders>
            <w:noWrap w:val="0"/>
            <w:vAlign w:val="center"/>
          </w:tcPr>
          <w:p>
            <w:pPr>
              <w:adjustRightInd w:val="0"/>
              <w:snapToGrid w:val="0"/>
              <w:spacing w:line="240" w:lineRule="exact"/>
              <w:jc w:val="center"/>
              <w:rPr>
                <w:rFonts w:hint="eastAsia" w:eastAsia="宋体"/>
                <w:szCs w:val="21"/>
                <w:highlight w:val="none"/>
                <w:lang w:eastAsia="zh-CN"/>
              </w:rPr>
            </w:pPr>
            <w:r>
              <w:rPr>
                <w:rFonts w:hint="eastAsia" w:eastAsia="宋体"/>
                <w:szCs w:val="21"/>
                <w:highlight w:val="no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79" w:hRule="atLeast"/>
        </w:trPr>
        <w:tc>
          <w:tcPr>
            <w:tcW w:w="1006" w:type="dxa"/>
            <w:vMerge w:val="continue"/>
            <w:noWrap w:val="0"/>
            <w:vAlign w:val="center"/>
          </w:tcPr>
          <w:p>
            <w:pPr>
              <w:adjustRightInd w:val="0"/>
              <w:snapToGrid w:val="0"/>
              <w:jc w:val="center"/>
              <w:rPr>
                <w:rFonts w:hint="eastAsia"/>
                <w:b/>
                <w:bCs/>
                <w:szCs w:val="21"/>
                <w:highlight w:val="none"/>
                <w:lang w:eastAsia="zh-CN"/>
              </w:rPr>
            </w:pPr>
          </w:p>
        </w:tc>
        <w:tc>
          <w:tcPr>
            <w:tcW w:w="1382" w:type="dxa"/>
            <w:gridSpan w:val="2"/>
            <w:noWrap w:val="0"/>
            <w:vAlign w:val="center"/>
          </w:tcPr>
          <w:p>
            <w:pPr>
              <w:spacing w:line="240" w:lineRule="exact"/>
              <w:jc w:val="center"/>
              <w:rPr>
                <w:rFonts w:hint="eastAsia"/>
                <w:b/>
                <w:bCs/>
                <w:szCs w:val="21"/>
                <w:highlight w:val="none"/>
                <w:u w:val="single"/>
                <w:lang w:eastAsia="zh-CN"/>
              </w:rPr>
            </w:pPr>
            <w:r>
              <w:rPr>
                <w:rFonts w:hint="eastAsia"/>
                <w:b/>
                <w:bCs/>
                <w:szCs w:val="21"/>
                <w:highlight w:val="none"/>
                <w:u w:val="single"/>
                <w:lang w:val="en-US" w:eastAsia="zh-CN"/>
              </w:rPr>
              <w:t>VOCs 物料储存</w:t>
            </w:r>
          </w:p>
        </w:tc>
        <w:tc>
          <w:tcPr>
            <w:tcW w:w="1740"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cs="Times New Roman"/>
                <w:b/>
                <w:bCs/>
                <w:szCs w:val="21"/>
                <w:highlight w:val="none"/>
                <w:u w:val="single"/>
                <w:lang w:val="en-US" w:eastAsia="zh-CN"/>
              </w:rPr>
            </w:pPr>
            <w:r>
              <w:rPr>
                <w:rFonts w:hint="eastAsia" w:cs="Times New Roman"/>
                <w:b/>
                <w:bCs/>
                <w:szCs w:val="21"/>
                <w:highlight w:val="none"/>
                <w:u w:val="single"/>
                <w:lang w:val="en-US" w:eastAsia="zh-CN"/>
              </w:rPr>
              <w:t>非甲烷总烃</w:t>
            </w:r>
          </w:p>
        </w:tc>
        <w:tc>
          <w:tcPr>
            <w:tcW w:w="3150" w:type="dxa"/>
            <w:tcBorders>
              <w:top w:val="single" w:color="auto" w:sz="4" w:space="0"/>
            </w:tcBorders>
            <w:noWrap w:val="0"/>
            <w:vAlign w:val="center"/>
          </w:tcPr>
          <w:p>
            <w:pPr>
              <w:adjustRightInd w:val="0"/>
              <w:snapToGrid w:val="0"/>
              <w:spacing w:line="240" w:lineRule="auto"/>
              <w:jc w:val="center"/>
              <w:rPr>
                <w:rFonts w:hint="eastAsia" w:cs="Times New Roman"/>
                <w:b/>
                <w:bCs/>
                <w:color w:val="auto"/>
                <w:sz w:val="21"/>
                <w:szCs w:val="21"/>
                <w:highlight w:val="none"/>
                <w:u w:val="single"/>
                <w:lang w:val="en-US" w:eastAsia="zh-CN"/>
              </w:rPr>
            </w:pPr>
            <w:r>
              <w:rPr>
                <w:rFonts w:hint="eastAsia" w:cs="Times New Roman"/>
                <w:b/>
                <w:bCs/>
                <w:color w:val="auto"/>
                <w:sz w:val="21"/>
                <w:szCs w:val="21"/>
                <w:highlight w:val="none"/>
                <w:u w:val="single"/>
                <w:lang w:val="en-US" w:eastAsia="zh-CN"/>
              </w:rPr>
              <w:t>a.油墨等含 VOCs 的物料应储存于密闭的包装桶中。</w:t>
            </w:r>
          </w:p>
          <w:p>
            <w:pPr>
              <w:adjustRightInd w:val="0"/>
              <w:snapToGrid w:val="0"/>
              <w:spacing w:line="240" w:lineRule="auto"/>
              <w:jc w:val="center"/>
              <w:rPr>
                <w:rFonts w:hint="eastAsia" w:cs="Times New Roman"/>
                <w:b/>
                <w:bCs/>
                <w:color w:val="auto"/>
                <w:sz w:val="21"/>
                <w:szCs w:val="21"/>
                <w:highlight w:val="none"/>
                <w:u w:val="single"/>
                <w:lang w:val="en-US" w:eastAsia="zh-CN"/>
              </w:rPr>
            </w:pPr>
            <w:r>
              <w:rPr>
                <w:rFonts w:hint="eastAsia" w:cs="Times New Roman"/>
                <w:b/>
                <w:bCs/>
                <w:color w:val="auto"/>
                <w:sz w:val="21"/>
                <w:szCs w:val="21"/>
                <w:highlight w:val="none"/>
                <w:u w:val="single"/>
                <w:lang w:val="en-US" w:eastAsia="zh-CN"/>
              </w:rPr>
              <w:t>b.盛装油墨的包装桶应存放于密闭车间内，存放区域应做到防风、防雨、防晒和防渗，油墨在非取用状态时应加盖、密封，保持密闭。</w:t>
            </w:r>
          </w:p>
        </w:tc>
        <w:tc>
          <w:tcPr>
            <w:tcW w:w="1492" w:type="dxa"/>
            <w:tcBorders>
              <w:top w:val="single" w:color="auto" w:sz="4" w:space="0"/>
            </w:tcBorders>
            <w:noWrap w:val="0"/>
            <w:vAlign w:val="center"/>
          </w:tcPr>
          <w:p>
            <w:pPr>
              <w:adjustRightInd w:val="0"/>
              <w:snapToGrid w:val="0"/>
              <w:spacing w:line="240" w:lineRule="exact"/>
              <w:jc w:val="center"/>
              <w:rPr>
                <w:rFonts w:hint="eastAsia" w:eastAsia="宋体"/>
                <w:b/>
                <w:bCs/>
                <w:szCs w:val="21"/>
                <w:highlight w:val="none"/>
                <w:u w:val="single"/>
                <w:lang w:eastAsia="zh-CN"/>
              </w:rPr>
            </w:pPr>
            <w:r>
              <w:rPr>
                <w:rFonts w:hint="eastAsia" w:ascii="宋体" w:hAnsi="宋体" w:eastAsia="宋体" w:cs="宋体"/>
                <w:b/>
                <w:bCs/>
                <w:color w:val="auto"/>
                <w:sz w:val="21"/>
                <w:szCs w:val="21"/>
                <w:highlight w:val="none"/>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57" w:hRule="atLeast"/>
        </w:trPr>
        <w:tc>
          <w:tcPr>
            <w:tcW w:w="1006" w:type="dxa"/>
            <w:vMerge w:val="restart"/>
            <w:noWrap w:val="0"/>
            <w:tcMar>
              <w:left w:w="0" w:type="dxa"/>
              <w:right w:w="0" w:type="dxa"/>
            </w:tcMar>
            <w:vAlign w:val="center"/>
          </w:tcPr>
          <w:p>
            <w:pPr>
              <w:adjustRightInd w:val="0"/>
              <w:snapToGrid w:val="0"/>
              <w:jc w:val="center"/>
              <w:rPr>
                <w:b/>
                <w:bCs/>
                <w:w w:val="95"/>
                <w:szCs w:val="21"/>
                <w:highlight w:val="none"/>
              </w:rPr>
            </w:pPr>
            <w:r>
              <w:rPr>
                <w:b/>
                <w:bCs/>
                <w:w w:val="95"/>
                <w:szCs w:val="21"/>
                <w:highlight w:val="none"/>
              </w:rPr>
              <w:t>固</w:t>
            </w:r>
          </w:p>
          <w:p>
            <w:pPr>
              <w:adjustRightInd w:val="0"/>
              <w:snapToGrid w:val="0"/>
              <w:jc w:val="center"/>
              <w:rPr>
                <w:b/>
                <w:bCs/>
                <w:w w:val="95"/>
                <w:szCs w:val="21"/>
                <w:highlight w:val="none"/>
              </w:rPr>
            </w:pPr>
            <w:r>
              <w:rPr>
                <w:b/>
                <w:bCs/>
                <w:w w:val="95"/>
                <w:szCs w:val="21"/>
                <w:highlight w:val="none"/>
              </w:rPr>
              <w:t>体</w:t>
            </w:r>
          </w:p>
          <w:p>
            <w:pPr>
              <w:adjustRightInd w:val="0"/>
              <w:snapToGrid w:val="0"/>
              <w:jc w:val="center"/>
              <w:rPr>
                <w:b/>
                <w:bCs/>
                <w:w w:val="95"/>
                <w:szCs w:val="21"/>
                <w:highlight w:val="none"/>
              </w:rPr>
            </w:pPr>
            <w:r>
              <w:rPr>
                <w:b/>
                <w:bCs/>
                <w:w w:val="95"/>
                <w:szCs w:val="21"/>
                <w:highlight w:val="none"/>
              </w:rPr>
              <w:t>废</w:t>
            </w:r>
          </w:p>
          <w:p>
            <w:pPr>
              <w:adjustRightInd w:val="0"/>
              <w:snapToGrid w:val="0"/>
              <w:jc w:val="center"/>
              <w:rPr>
                <w:b/>
                <w:bCs/>
                <w:w w:val="95"/>
                <w:szCs w:val="21"/>
                <w:highlight w:val="none"/>
              </w:rPr>
            </w:pPr>
            <w:r>
              <w:rPr>
                <w:b/>
                <w:bCs/>
                <w:w w:val="95"/>
                <w:szCs w:val="21"/>
                <w:highlight w:val="none"/>
              </w:rPr>
              <w:t>物</w:t>
            </w:r>
          </w:p>
        </w:tc>
        <w:tc>
          <w:tcPr>
            <w:tcW w:w="469" w:type="dxa"/>
            <w:vMerge w:val="restart"/>
            <w:tcBorders>
              <w:right w:val="single" w:color="auto" w:sz="4" w:space="0"/>
            </w:tcBorders>
            <w:noWrap w:val="0"/>
            <w:vAlign w:val="center"/>
          </w:tcPr>
          <w:p>
            <w:pPr>
              <w:jc w:val="center"/>
              <w:rPr>
                <w:rFonts w:hint="eastAsia" w:eastAsia="宋体"/>
                <w:color w:val="000000"/>
                <w:szCs w:val="21"/>
                <w:highlight w:val="none"/>
                <w:lang w:eastAsia="zh-CN"/>
              </w:rPr>
            </w:pPr>
            <w:r>
              <w:rPr>
                <w:rFonts w:hint="eastAsia" w:eastAsia="宋体"/>
                <w:color w:val="000000"/>
                <w:szCs w:val="21"/>
                <w:highlight w:val="none"/>
                <w:lang w:eastAsia="zh-CN"/>
              </w:rPr>
              <w:t>一般固废</w:t>
            </w:r>
          </w:p>
        </w:tc>
        <w:tc>
          <w:tcPr>
            <w:tcW w:w="913" w:type="dxa"/>
            <w:vMerge w:val="restart"/>
            <w:tcBorders>
              <w:left w:val="single" w:color="auto" w:sz="4" w:space="0"/>
            </w:tcBorders>
            <w:noWrap w:val="0"/>
            <w:vAlign w:val="center"/>
          </w:tcPr>
          <w:p>
            <w:pPr>
              <w:jc w:val="center"/>
              <w:rPr>
                <w:rFonts w:hint="eastAsia"/>
                <w:color w:val="auto"/>
                <w:szCs w:val="21"/>
                <w:highlight w:val="none"/>
                <w:lang w:eastAsia="zh-CN"/>
              </w:rPr>
            </w:pPr>
            <w:r>
              <w:rPr>
                <w:rFonts w:hint="eastAsia"/>
                <w:color w:val="auto"/>
                <w:szCs w:val="21"/>
                <w:highlight w:val="none"/>
                <w:lang w:eastAsia="zh-CN"/>
              </w:rPr>
              <w:t>生产环节</w:t>
            </w:r>
          </w:p>
        </w:tc>
        <w:tc>
          <w:tcPr>
            <w:tcW w:w="1740" w:type="dxa"/>
            <w:tcBorders>
              <w:bottom w:val="single" w:color="auto" w:sz="4" w:space="0"/>
            </w:tcBorders>
            <w:noWrap w:val="0"/>
            <w:vAlign w:val="center"/>
          </w:tcPr>
          <w:p>
            <w:pPr>
              <w:pStyle w:val="49"/>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不合格产品</w:t>
            </w:r>
          </w:p>
        </w:tc>
        <w:tc>
          <w:tcPr>
            <w:tcW w:w="3150" w:type="dxa"/>
            <w:vMerge w:val="restart"/>
            <w:noWrap w:val="0"/>
            <w:vAlign w:val="center"/>
          </w:tcPr>
          <w:p>
            <w:pPr>
              <w:jc w:val="center"/>
              <w:rPr>
                <w:rFonts w:hint="eastAsia" w:eastAsia="宋体"/>
                <w:color w:val="000000"/>
                <w:szCs w:val="21"/>
                <w:highlight w:val="none"/>
                <w:lang w:eastAsia="zh-CN"/>
              </w:rPr>
            </w:pPr>
            <w:r>
              <w:rPr>
                <w:rFonts w:hint="eastAsia" w:eastAsia="宋体"/>
                <w:color w:val="000000"/>
                <w:szCs w:val="21"/>
                <w:highlight w:val="none"/>
                <w:lang w:val="en-US" w:eastAsia="zh-CN"/>
              </w:rPr>
              <w:t>依托现有项目</w:t>
            </w:r>
            <w:r>
              <w:rPr>
                <w:rFonts w:hint="eastAsia" w:eastAsia="宋体"/>
                <w:color w:val="000000"/>
                <w:szCs w:val="21"/>
                <w:highlight w:val="none"/>
                <w:lang w:eastAsia="zh-CN"/>
              </w:rPr>
              <w:t>固废暂存间暂存后，外售</w:t>
            </w:r>
          </w:p>
        </w:tc>
        <w:tc>
          <w:tcPr>
            <w:tcW w:w="1492" w:type="dxa"/>
            <w:vMerge w:val="restart"/>
            <w:noWrap w:val="0"/>
            <w:vAlign w:val="center"/>
          </w:tcPr>
          <w:p>
            <w:pPr>
              <w:adjustRightInd w:val="0"/>
              <w:snapToGrid w:val="0"/>
              <w:spacing w:line="240" w:lineRule="exact"/>
              <w:jc w:val="center"/>
              <w:rPr>
                <w:rFonts w:hint="eastAsia" w:eastAsia="宋体"/>
                <w:spacing w:val="-6"/>
                <w:szCs w:val="21"/>
                <w:highlight w:val="none"/>
                <w:lang w:eastAsia="zh-CN"/>
              </w:rPr>
            </w:pPr>
            <w:r>
              <w:rPr>
                <w:rFonts w:hint="eastAsia" w:eastAsia="宋体"/>
                <w:spacing w:val="-6"/>
                <w:szCs w:val="21"/>
                <w:highlight w:val="none"/>
                <w:lang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43"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continue"/>
            <w:tcBorders>
              <w:right w:val="single" w:color="auto" w:sz="4" w:space="0"/>
            </w:tcBorders>
            <w:noWrap w:val="0"/>
            <w:vAlign w:val="center"/>
          </w:tcPr>
          <w:p>
            <w:pPr>
              <w:jc w:val="center"/>
              <w:rPr>
                <w:rFonts w:hint="eastAsia" w:eastAsia="宋体"/>
                <w:color w:val="000000"/>
                <w:szCs w:val="21"/>
                <w:highlight w:val="none"/>
                <w:lang w:eastAsia="zh-CN"/>
              </w:rPr>
            </w:pPr>
          </w:p>
        </w:tc>
        <w:tc>
          <w:tcPr>
            <w:tcW w:w="913" w:type="dxa"/>
            <w:vMerge w:val="continue"/>
            <w:tcBorders>
              <w:left w:val="single" w:color="auto" w:sz="4" w:space="0"/>
            </w:tcBorders>
            <w:noWrap w:val="0"/>
            <w:vAlign w:val="center"/>
          </w:tcPr>
          <w:p>
            <w:pPr>
              <w:jc w:val="center"/>
              <w:rPr>
                <w:rFonts w:hint="eastAsia"/>
                <w:color w:val="auto"/>
                <w:szCs w:val="21"/>
                <w:highlight w:val="none"/>
                <w:lang w:eastAsia="zh-CN"/>
              </w:rPr>
            </w:pPr>
          </w:p>
        </w:tc>
        <w:tc>
          <w:tcPr>
            <w:tcW w:w="1740" w:type="dxa"/>
            <w:tcBorders>
              <w:top w:val="single" w:color="auto" w:sz="4" w:space="0"/>
              <w:bottom w:val="single" w:color="auto" w:sz="4" w:space="0"/>
            </w:tcBorders>
            <w:noWrap w:val="0"/>
            <w:vAlign w:val="center"/>
          </w:tcPr>
          <w:p>
            <w:pPr>
              <w:pStyle w:val="49"/>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废包装物</w:t>
            </w:r>
          </w:p>
        </w:tc>
        <w:tc>
          <w:tcPr>
            <w:tcW w:w="3150" w:type="dxa"/>
            <w:vMerge w:val="continue"/>
            <w:noWrap w:val="0"/>
            <w:vAlign w:val="center"/>
          </w:tcPr>
          <w:p>
            <w:pPr>
              <w:jc w:val="center"/>
              <w:rPr>
                <w:rFonts w:hint="eastAsia" w:eastAsia="宋体"/>
                <w:color w:val="000000"/>
                <w:szCs w:val="21"/>
                <w:highlight w:val="none"/>
                <w:lang w:eastAsia="zh-CN"/>
              </w:rPr>
            </w:pPr>
          </w:p>
        </w:tc>
        <w:tc>
          <w:tcPr>
            <w:tcW w:w="1492" w:type="dxa"/>
            <w:vMerge w:val="continue"/>
            <w:noWrap w:val="0"/>
            <w:vAlign w:val="center"/>
          </w:tcPr>
          <w:p>
            <w:pPr>
              <w:adjustRightInd w:val="0"/>
              <w:snapToGrid w:val="0"/>
              <w:spacing w:line="240" w:lineRule="exact"/>
              <w:jc w:val="center"/>
              <w:rPr>
                <w:spacing w:val="-6"/>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33"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restart"/>
            <w:tcBorders>
              <w:top w:val="single" w:color="auto" w:sz="4" w:space="0"/>
              <w:right w:val="single" w:color="auto" w:sz="4" w:space="0"/>
            </w:tcBorders>
            <w:noWrap w:val="0"/>
            <w:vAlign w:val="center"/>
          </w:tcPr>
          <w:p>
            <w:pPr>
              <w:jc w:val="center"/>
              <w:rPr>
                <w:rFonts w:hint="eastAsia" w:eastAsia="宋体"/>
                <w:color w:val="000000"/>
                <w:szCs w:val="21"/>
                <w:highlight w:val="none"/>
                <w:lang w:eastAsia="zh-CN"/>
              </w:rPr>
            </w:pPr>
            <w:r>
              <w:rPr>
                <w:rFonts w:hint="eastAsia"/>
                <w:color w:val="000000"/>
                <w:szCs w:val="21"/>
                <w:highlight w:val="none"/>
                <w:lang w:eastAsia="zh-CN"/>
              </w:rPr>
              <w:t>危险</w:t>
            </w:r>
            <w:r>
              <w:rPr>
                <w:rFonts w:hint="eastAsia"/>
                <w:color w:val="000000"/>
                <w:szCs w:val="21"/>
                <w:highlight w:val="none"/>
                <w:lang w:val="en-US" w:eastAsia="zh-CN"/>
              </w:rPr>
              <w:t>废物</w:t>
            </w:r>
          </w:p>
        </w:tc>
        <w:tc>
          <w:tcPr>
            <w:tcW w:w="913" w:type="dxa"/>
            <w:vMerge w:val="restart"/>
            <w:tcBorders>
              <w:top w:val="single" w:color="auto" w:sz="4" w:space="0"/>
              <w:left w:val="single" w:color="auto" w:sz="4" w:space="0"/>
            </w:tcBorders>
            <w:noWrap w:val="0"/>
            <w:vAlign w:val="center"/>
          </w:tcPr>
          <w:p>
            <w:pPr>
              <w:jc w:val="center"/>
              <w:rPr>
                <w:rFonts w:hint="default"/>
                <w:color w:val="000000"/>
                <w:szCs w:val="21"/>
                <w:highlight w:val="none"/>
                <w:lang w:val="en-US" w:eastAsia="zh-CN"/>
              </w:rPr>
            </w:pPr>
            <w:r>
              <w:rPr>
                <w:rFonts w:hint="eastAsia"/>
                <w:color w:val="000000"/>
                <w:szCs w:val="21"/>
                <w:highlight w:val="none"/>
                <w:lang w:val="en-US" w:eastAsia="zh-CN"/>
              </w:rPr>
              <w:t>印刷和维修</w:t>
            </w:r>
          </w:p>
        </w:tc>
        <w:tc>
          <w:tcPr>
            <w:tcW w:w="1740" w:type="dxa"/>
            <w:tcBorders>
              <w:top w:val="single" w:color="auto" w:sz="4" w:space="0"/>
              <w:bottom w:val="single" w:color="auto" w:sz="4" w:space="0"/>
            </w:tcBorders>
            <w:noWrap w:val="0"/>
            <w:vAlign w:val="center"/>
          </w:tcPr>
          <w:p>
            <w:pPr>
              <w:pStyle w:val="49"/>
              <w:adjustRightInd w:val="0"/>
              <w:snapToGrid w:val="0"/>
              <w:spacing w:line="240" w:lineRule="auto"/>
              <w:jc w:val="center"/>
              <w:rPr>
                <w:color w:val="000000"/>
                <w:szCs w:val="21"/>
                <w:highlight w:val="none"/>
              </w:rPr>
            </w:pPr>
            <w:r>
              <w:rPr>
                <w:rFonts w:hint="eastAsia" w:cs="Times New Roman"/>
                <w:bCs/>
                <w:color w:val="000000"/>
                <w:sz w:val="21"/>
                <w:szCs w:val="21"/>
                <w:highlight w:val="none"/>
                <w:lang w:val="en-US" w:eastAsia="zh-CN"/>
              </w:rPr>
              <w:t>含油废抹布</w:t>
            </w:r>
          </w:p>
        </w:tc>
        <w:tc>
          <w:tcPr>
            <w:tcW w:w="3150" w:type="dxa"/>
            <w:noWrap w:val="0"/>
            <w:vAlign w:val="center"/>
          </w:tcPr>
          <w:p>
            <w:pPr>
              <w:adjustRightInd w:val="0"/>
              <w:snapToGrid w:val="0"/>
              <w:jc w:val="center"/>
              <w:rPr>
                <w:rFonts w:hint="default"/>
                <w:snapToGrid w:val="0"/>
                <w:kern w:val="0"/>
                <w:szCs w:val="21"/>
                <w:highlight w:val="none"/>
                <w:lang w:val="en-US"/>
              </w:rPr>
            </w:pPr>
            <w:r>
              <w:rPr>
                <w:rFonts w:hint="eastAsia" w:eastAsia="宋体"/>
                <w:color w:val="000000"/>
                <w:szCs w:val="21"/>
                <w:highlight w:val="none"/>
                <w:lang w:val="en-US" w:eastAsia="zh-CN"/>
              </w:rPr>
              <w:t>混入生活垃圾，交由环卫部门处理</w:t>
            </w:r>
          </w:p>
        </w:tc>
        <w:tc>
          <w:tcPr>
            <w:tcW w:w="1492" w:type="dxa"/>
            <w:vMerge w:val="continue"/>
            <w:noWrap w:val="0"/>
            <w:vAlign w:val="center"/>
          </w:tcPr>
          <w:p>
            <w:pPr>
              <w:adjustRightInd w:val="0"/>
              <w:snapToGrid w:val="0"/>
              <w:spacing w:line="240" w:lineRule="exact"/>
              <w:jc w:val="center"/>
              <w:rPr>
                <w:rFonts w:hint="eastAsia" w:eastAsia="宋体"/>
                <w:spacing w:val="-6"/>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12"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continue"/>
            <w:tcBorders>
              <w:right w:val="single" w:color="auto" w:sz="4" w:space="0"/>
            </w:tcBorders>
            <w:noWrap w:val="0"/>
            <w:vAlign w:val="center"/>
          </w:tcPr>
          <w:p>
            <w:pPr>
              <w:jc w:val="center"/>
              <w:rPr>
                <w:rFonts w:hint="eastAsia"/>
                <w:color w:val="000000"/>
                <w:szCs w:val="21"/>
                <w:highlight w:val="none"/>
                <w:lang w:eastAsia="zh-CN"/>
              </w:rPr>
            </w:pPr>
          </w:p>
        </w:tc>
        <w:tc>
          <w:tcPr>
            <w:tcW w:w="913" w:type="dxa"/>
            <w:vMerge w:val="continue"/>
            <w:tcBorders>
              <w:left w:val="single" w:color="auto" w:sz="4" w:space="0"/>
            </w:tcBorders>
            <w:noWrap w:val="0"/>
            <w:vAlign w:val="center"/>
          </w:tcPr>
          <w:p>
            <w:pPr>
              <w:jc w:val="center"/>
              <w:rPr>
                <w:rFonts w:hint="eastAsia"/>
                <w:color w:val="000000"/>
                <w:szCs w:val="21"/>
                <w:highlight w:val="none"/>
                <w:lang w:eastAsia="zh-CN"/>
              </w:rPr>
            </w:pPr>
          </w:p>
        </w:tc>
        <w:tc>
          <w:tcPr>
            <w:tcW w:w="1740" w:type="dxa"/>
            <w:tcBorders>
              <w:top w:val="single" w:color="auto" w:sz="4" w:space="0"/>
              <w:bottom w:val="single" w:color="auto" w:sz="4" w:space="0"/>
            </w:tcBorders>
            <w:noWrap w:val="0"/>
            <w:vAlign w:val="center"/>
          </w:tcPr>
          <w:p>
            <w:pPr>
              <w:pStyle w:val="49"/>
              <w:adjustRightInd w:val="0"/>
              <w:snapToGrid w:val="0"/>
              <w:spacing w:line="240" w:lineRule="auto"/>
              <w:jc w:val="center"/>
              <w:rPr>
                <w:rFonts w:hint="eastAsia"/>
                <w:color w:val="000000"/>
                <w:szCs w:val="21"/>
                <w:highlight w:val="none"/>
                <w:lang w:eastAsia="zh-CN"/>
              </w:rPr>
            </w:pPr>
            <w:r>
              <w:rPr>
                <w:rFonts w:hint="eastAsia" w:ascii="Times New Roman" w:hAnsi="Times New Roman" w:cs="Times New Roman"/>
                <w:bCs/>
                <w:color w:val="000000"/>
                <w:sz w:val="21"/>
                <w:szCs w:val="21"/>
                <w:highlight w:val="none"/>
                <w:lang w:val="en-US" w:eastAsia="zh-CN"/>
              </w:rPr>
              <w:t>废</w:t>
            </w:r>
            <w:r>
              <w:rPr>
                <w:rFonts w:hint="eastAsia" w:cs="Times New Roman"/>
                <w:bCs/>
                <w:color w:val="000000"/>
                <w:sz w:val="21"/>
                <w:szCs w:val="21"/>
                <w:highlight w:val="none"/>
                <w:lang w:val="en-US" w:eastAsia="zh-CN"/>
              </w:rPr>
              <w:t>柔性树脂</w:t>
            </w:r>
            <w:r>
              <w:rPr>
                <w:rFonts w:hint="eastAsia" w:ascii="Times New Roman" w:hAnsi="Times New Roman" w:cs="Times New Roman"/>
                <w:bCs/>
                <w:color w:val="000000"/>
                <w:sz w:val="21"/>
                <w:szCs w:val="21"/>
                <w:highlight w:val="none"/>
                <w:lang w:val="en-US" w:eastAsia="zh-CN"/>
              </w:rPr>
              <w:t>版</w:t>
            </w:r>
          </w:p>
        </w:tc>
        <w:tc>
          <w:tcPr>
            <w:tcW w:w="3150" w:type="dxa"/>
            <w:vMerge w:val="restart"/>
            <w:noWrap w:val="0"/>
            <w:vAlign w:val="center"/>
          </w:tcPr>
          <w:p>
            <w:pPr>
              <w:adjustRightInd w:val="0"/>
              <w:snapToGrid w:val="0"/>
              <w:jc w:val="center"/>
              <w:rPr>
                <w:rFonts w:hint="default"/>
                <w:color w:val="000000"/>
                <w:szCs w:val="21"/>
                <w:highlight w:val="none"/>
                <w:lang w:val="en-US"/>
              </w:rPr>
            </w:pPr>
            <w:r>
              <w:rPr>
                <w:rFonts w:hint="eastAsia"/>
                <w:color w:val="auto"/>
                <w:sz w:val="21"/>
                <w:szCs w:val="21"/>
                <w:highlight w:val="none"/>
                <w:lang w:val="en-US" w:eastAsia="zh-CN"/>
              </w:rPr>
              <w:t>依托现有项目</w:t>
            </w:r>
            <w:r>
              <w:rPr>
                <w:rFonts w:hint="eastAsia"/>
                <w:color w:val="auto"/>
                <w:sz w:val="21"/>
                <w:szCs w:val="21"/>
                <w:highlight w:val="none"/>
                <w:lang w:eastAsia="zh-CN"/>
              </w:rPr>
              <w:t>危废暂存间收集后，</w:t>
            </w:r>
            <w:r>
              <w:rPr>
                <w:rFonts w:hint="eastAsia"/>
                <w:color w:val="auto"/>
                <w:sz w:val="21"/>
                <w:szCs w:val="21"/>
                <w:highlight w:val="none"/>
                <w:lang w:val="en-US" w:eastAsia="zh-CN"/>
              </w:rPr>
              <w:t>交由有资质单位收集处理</w:t>
            </w:r>
          </w:p>
        </w:tc>
        <w:tc>
          <w:tcPr>
            <w:tcW w:w="1492" w:type="dxa"/>
            <w:vMerge w:val="restart"/>
            <w:noWrap w:val="0"/>
            <w:vAlign w:val="center"/>
          </w:tcPr>
          <w:p>
            <w:pPr>
              <w:adjustRightInd w:val="0"/>
              <w:snapToGrid w:val="0"/>
              <w:spacing w:line="240" w:lineRule="exact"/>
              <w:jc w:val="center"/>
              <w:rPr>
                <w:rFonts w:hint="eastAsia" w:eastAsia="宋体"/>
                <w:spacing w:val="-6"/>
                <w:szCs w:val="21"/>
                <w:highlight w:val="none"/>
                <w:lang w:eastAsia="zh-CN"/>
              </w:rPr>
            </w:pPr>
            <w:r>
              <w:rPr>
                <w:rFonts w:hint="eastAsia" w:eastAsia="宋体"/>
                <w:spacing w:val="-6"/>
                <w:szCs w:val="21"/>
                <w:highlight w:val="none"/>
                <w:lang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513"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continue"/>
            <w:tcBorders>
              <w:right w:val="single" w:color="auto" w:sz="4" w:space="0"/>
            </w:tcBorders>
            <w:noWrap w:val="0"/>
            <w:vAlign w:val="center"/>
          </w:tcPr>
          <w:p>
            <w:pPr>
              <w:jc w:val="center"/>
              <w:rPr>
                <w:rFonts w:hint="eastAsia"/>
                <w:color w:val="000000"/>
                <w:szCs w:val="21"/>
                <w:highlight w:val="none"/>
                <w:lang w:eastAsia="zh-CN"/>
              </w:rPr>
            </w:pPr>
          </w:p>
        </w:tc>
        <w:tc>
          <w:tcPr>
            <w:tcW w:w="913" w:type="dxa"/>
            <w:vMerge w:val="continue"/>
            <w:tcBorders>
              <w:left w:val="single" w:color="auto" w:sz="4" w:space="0"/>
            </w:tcBorders>
            <w:noWrap w:val="0"/>
            <w:vAlign w:val="center"/>
          </w:tcPr>
          <w:p>
            <w:pPr>
              <w:jc w:val="center"/>
              <w:rPr>
                <w:rFonts w:hint="eastAsia"/>
                <w:color w:val="000000"/>
                <w:szCs w:val="21"/>
                <w:highlight w:val="none"/>
                <w:lang w:eastAsia="zh-CN"/>
              </w:rPr>
            </w:pPr>
          </w:p>
        </w:tc>
        <w:tc>
          <w:tcPr>
            <w:tcW w:w="1740" w:type="dxa"/>
            <w:tcBorders>
              <w:top w:val="single" w:color="auto" w:sz="4" w:space="0"/>
            </w:tcBorders>
            <w:noWrap w:val="0"/>
            <w:vAlign w:val="center"/>
          </w:tcPr>
          <w:p>
            <w:pPr>
              <w:pStyle w:val="49"/>
              <w:adjustRightInd w:val="0"/>
              <w:snapToGrid w:val="0"/>
              <w:spacing w:line="240" w:lineRule="auto"/>
              <w:jc w:val="center"/>
              <w:rPr>
                <w:rFonts w:hint="eastAsia"/>
                <w:color w:val="000000"/>
                <w:szCs w:val="21"/>
                <w:highlight w:val="none"/>
                <w:lang w:eastAsia="zh-CN"/>
              </w:rPr>
            </w:pPr>
            <w:r>
              <w:rPr>
                <w:rFonts w:hint="default" w:ascii="Times New Roman" w:hAnsi="Times New Roman" w:cs="Times New Roman"/>
                <w:bCs/>
                <w:color w:val="000000"/>
                <w:sz w:val="21"/>
                <w:szCs w:val="21"/>
                <w:highlight w:val="none"/>
                <w:lang w:val="en-US" w:eastAsia="zh-CN"/>
              </w:rPr>
              <w:t>含水性油墨的废弃包装物</w:t>
            </w:r>
          </w:p>
        </w:tc>
        <w:tc>
          <w:tcPr>
            <w:tcW w:w="3150" w:type="dxa"/>
            <w:vMerge w:val="continue"/>
            <w:noWrap w:val="0"/>
            <w:vAlign w:val="center"/>
          </w:tcPr>
          <w:p>
            <w:pPr>
              <w:adjustRightInd w:val="0"/>
              <w:snapToGrid w:val="0"/>
              <w:jc w:val="center"/>
              <w:rPr>
                <w:color w:val="000000"/>
                <w:szCs w:val="21"/>
                <w:highlight w:val="none"/>
              </w:rPr>
            </w:pPr>
          </w:p>
        </w:tc>
        <w:tc>
          <w:tcPr>
            <w:tcW w:w="1492" w:type="dxa"/>
            <w:vMerge w:val="continue"/>
            <w:noWrap w:val="0"/>
            <w:vAlign w:val="center"/>
          </w:tcPr>
          <w:p>
            <w:pPr>
              <w:adjustRightInd w:val="0"/>
              <w:snapToGrid w:val="0"/>
              <w:spacing w:line="240" w:lineRule="exact"/>
              <w:jc w:val="center"/>
              <w:rPr>
                <w:rFonts w:hint="eastAsia" w:eastAsia="宋体"/>
                <w:spacing w:val="-6"/>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52"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continue"/>
            <w:tcBorders>
              <w:right w:val="single" w:color="auto" w:sz="4" w:space="0"/>
            </w:tcBorders>
            <w:noWrap w:val="0"/>
            <w:vAlign w:val="center"/>
          </w:tcPr>
          <w:p>
            <w:pPr>
              <w:jc w:val="center"/>
              <w:rPr>
                <w:rFonts w:hint="eastAsia"/>
                <w:color w:val="000000"/>
                <w:szCs w:val="21"/>
                <w:highlight w:val="none"/>
                <w:lang w:eastAsia="zh-CN"/>
              </w:rPr>
            </w:pPr>
          </w:p>
        </w:tc>
        <w:tc>
          <w:tcPr>
            <w:tcW w:w="913" w:type="dxa"/>
            <w:vMerge w:val="continue"/>
            <w:tcBorders>
              <w:left w:val="single" w:color="auto" w:sz="4" w:space="0"/>
            </w:tcBorders>
            <w:noWrap w:val="0"/>
            <w:vAlign w:val="center"/>
          </w:tcPr>
          <w:p>
            <w:pPr>
              <w:jc w:val="center"/>
              <w:rPr>
                <w:rFonts w:hint="default"/>
                <w:color w:val="000000"/>
                <w:szCs w:val="21"/>
                <w:highlight w:val="none"/>
                <w:lang w:val="en-US" w:eastAsia="zh-CN"/>
              </w:rPr>
            </w:pPr>
          </w:p>
        </w:tc>
        <w:tc>
          <w:tcPr>
            <w:tcW w:w="1740" w:type="dxa"/>
            <w:tcBorders>
              <w:top w:val="single" w:color="auto" w:sz="4" w:space="0"/>
            </w:tcBorders>
            <w:noWrap w:val="0"/>
            <w:vAlign w:val="center"/>
          </w:tcPr>
          <w:p>
            <w:pPr>
              <w:pStyle w:val="49"/>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含有工业酒精的废弃抹布及包装物</w:t>
            </w:r>
          </w:p>
        </w:tc>
        <w:tc>
          <w:tcPr>
            <w:tcW w:w="3150" w:type="dxa"/>
            <w:vMerge w:val="continue"/>
            <w:noWrap w:val="0"/>
            <w:vAlign w:val="center"/>
          </w:tcPr>
          <w:p>
            <w:pPr>
              <w:adjustRightInd w:val="0"/>
              <w:snapToGrid w:val="0"/>
              <w:jc w:val="center"/>
              <w:rPr>
                <w:color w:val="000000"/>
                <w:szCs w:val="21"/>
                <w:highlight w:val="none"/>
              </w:rPr>
            </w:pPr>
          </w:p>
        </w:tc>
        <w:tc>
          <w:tcPr>
            <w:tcW w:w="1492" w:type="dxa"/>
            <w:vMerge w:val="continue"/>
            <w:noWrap w:val="0"/>
            <w:vAlign w:val="center"/>
          </w:tcPr>
          <w:p>
            <w:pPr>
              <w:adjustRightInd w:val="0"/>
              <w:snapToGrid w:val="0"/>
              <w:spacing w:line="240" w:lineRule="exact"/>
              <w:jc w:val="center"/>
              <w:rPr>
                <w:rFonts w:hint="eastAsia" w:eastAsia="宋体"/>
                <w:spacing w:val="-6"/>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463" w:hRule="atLeast"/>
        </w:trPr>
        <w:tc>
          <w:tcPr>
            <w:tcW w:w="1006" w:type="dxa"/>
            <w:noWrap w:val="0"/>
            <w:tcMar>
              <w:left w:w="0" w:type="dxa"/>
              <w:right w:w="0" w:type="dxa"/>
            </w:tcMar>
            <w:vAlign w:val="center"/>
          </w:tcPr>
          <w:p>
            <w:pPr>
              <w:adjustRightInd w:val="0"/>
              <w:snapToGrid w:val="0"/>
              <w:jc w:val="center"/>
              <w:rPr>
                <w:b/>
                <w:bCs/>
                <w:w w:val="95"/>
                <w:szCs w:val="21"/>
                <w:highlight w:val="none"/>
              </w:rPr>
            </w:pPr>
            <w:r>
              <w:rPr>
                <w:b/>
                <w:bCs/>
                <w:w w:val="95"/>
                <w:szCs w:val="21"/>
                <w:highlight w:val="none"/>
              </w:rPr>
              <w:t>噪</w:t>
            </w:r>
          </w:p>
          <w:p>
            <w:pPr>
              <w:adjustRightInd w:val="0"/>
              <w:snapToGrid w:val="0"/>
              <w:jc w:val="center"/>
              <w:rPr>
                <w:b/>
                <w:bCs/>
                <w:w w:val="95"/>
                <w:szCs w:val="21"/>
                <w:highlight w:val="none"/>
              </w:rPr>
            </w:pPr>
            <w:r>
              <w:rPr>
                <w:b/>
                <w:bCs/>
                <w:w w:val="95"/>
                <w:szCs w:val="21"/>
                <w:highlight w:val="none"/>
              </w:rPr>
              <w:t>声</w:t>
            </w:r>
          </w:p>
        </w:tc>
        <w:tc>
          <w:tcPr>
            <w:tcW w:w="1382" w:type="dxa"/>
            <w:gridSpan w:val="2"/>
            <w:noWrap w:val="0"/>
            <w:tcMar>
              <w:left w:w="57" w:type="dxa"/>
              <w:right w:w="57" w:type="dxa"/>
            </w:tcMar>
            <w:vAlign w:val="center"/>
          </w:tcPr>
          <w:p>
            <w:pPr>
              <w:adjustRightInd w:val="0"/>
              <w:snapToGrid w:val="0"/>
              <w:jc w:val="center"/>
              <w:rPr>
                <w:szCs w:val="21"/>
                <w:highlight w:val="none"/>
              </w:rPr>
            </w:pPr>
            <w:r>
              <w:rPr>
                <w:szCs w:val="21"/>
                <w:highlight w:val="none"/>
              </w:rPr>
              <w:t>高噪声设备</w:t>
            </w:r>
          </w:p>
        </w:tc>
        <w:tc>
          <w:tcPr>
            <w:tcW w:w="1740" w:type="dxa"/>
            <w:noWrap w:val="0"/>
            <w:tcMar>
              <w:left w:w="57" w:type="dxa"/>
              <w:right w:w="57" w:type="dxa"/>
            </w:tcMar>
            <w:vAlign w:val="center"/>
          </w:tcPr>
          <w:p>
            <w:pPr>
              <w:adjustRightInd w:val="0"/>
              <w:snapToGrid w:val="0"/>
              <w:jc w:val="center"/>
              <w:rPr>
                <w:szCs w:val="21"/>
                <w:highlight w:val="none"/>
              </w:rPr>
            </w:pPr>
            <w:r>
              <w:rPr>
                <w:szCs w:val="21"/>
                <w:highlight w:val="none"/>
              </w:rPr>
              <w:t>噪声</w:t>
            </w:r>
          </w:p>
        </w:tc>
        <w:tc>
          <w:tcPr>
            <w:tcW w:w="3150" w:type="dxa"/>
            <w:noWrap w:val="0"/>
            <w:vAlign w:val="center"/>
          </w:tcPr>
          <w:p>
            <w:pPr>
              <w:spacing w:line="240" w:lineRule="exact"/>
              <w:jc w:val="center"/>
              <w:rPr>
                <w:szCs w:val="21"/>
                <w:highlight w:val="none"/>
              </w:rPr>
            </w:pPr>
            <w:r>
              <w:rPr>
                <w:szCs w:val="21"/>
                <w:highlight w:val="none"/>
              </w:rPr>
              <w:t>采取基础减震、</w:t>
            </w:r>
            <w:r>
              <w:rPr>
                <w:rFonts w:hint="eastAsia"/>
                <w:szCs w:val="21"/>
                <w:highlight w:val="none"/>
                <w:lang w:val="en-US" w:eastAsia="zh-CN"/>
              </w:rPr>
              <w:t>厂房</w:t>
            </w:r>
            <w:r>
              <w:rPr>
                <w:szCs w:val="21"/>
                <w:highlight w:val="none"/>
              </w:rPr>
              <w:t>隔声等措施</w:t>
            </w:r>
          </w:p>
        </w:tc>
        <w:tc>
          <w:tcPr>
            <w:tcW w:w="1492" w:type="dxa"/>
            <w:noWrap w:val="0"/>
            <w:vAlign w:val="center"/>
          </w:tcPr>
          <w:p>
            <w:pPr>
              <w:wordWrap w:val="0"/>
              <w:adjustRightInd w:val="0"/>
              <w:snapToGrid w:val="0"/>
              <w:jc w:val="center"/>
              <w:rPr>
                <w:rFonts w:hint="eastAsia" w:eastAsia="宋体"/>
                <w:snapToGrid w:val="0"/>
                <w:kern w:val="0"/>
                <w:szCs w:val="21"/>
                <w:highlight w:val="none"/>
                <w:lang w:eastAsia="zh-CN"/>
              </w:rPr>
            </w:pPr>
            <w:r>
              <w:rPr>
                <w:rFonts w:hint="eastAsia" w:eastAsia="宋体"/>
                <w:snapToGrid w:val="0"/>
                <w:kern w:val="0"/>
                <w:szCs w:val="21"/>
                <w:highlight w:val="no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90" w:hRule="atLeast"/>
        </w:trPr>
        <w:tc>
          <w:tcPr>
            <w:tcW w:w="1006" w:type="dxa"/>
            <w:noWrap w:val="0"/>
            <w:tcMar>
              <w:left w:w="0" w:type="dxa"/>
              <w:right w:w="0" w:type="dxa"/>
            </w:tcMar>
            <w:vAlign w:val="center"/>
          </w:tcPr>
          <w:p>
            <w:pPr>
              <w:adjustRightInd w:val="0"/>
              <w:snapToGrid w:val="0"/>
              <w:jc w:val="center"/>
              <w:rPr>
                <w:b/>
                <w:bCs/>
                <w:szCs w:val="21"/>
                <w:highlight w:val="none"/>
              </w:rPr>
            </w:pPr>
            <w:r>
              <w:rPr>
                <w:b/>
                <w:bCs/>
                <w:szCs w:val="21"/>
                <w:highlight w:val="none"/>
              </w:rPr>
              <w:t>主</w:t>
            </w:r>
          </w:p>
          <w:p>
            <w:pPr>
              <w:adjustRightInd w:val="0"/>
              <w:snapToGrid w:val="0"/>
              <w:jc w:val="center"/>
              <w:rPr>
                <w:b/>
                <w:bCs/>
                <w:szCs w:val="21"/>
                <w:highlight w:val="none"/>
              </w:rPr>
            </w:pPr>
            <w:r>
              <w:rPr>
                <w:b/>
                <w:bCs/>
                <w:szCs w:val="21"/>
                <w:highlight w:val="none"/>
              </w:rPr>
              <w:t>要</w:t>
            </w:r>
          </w:p>
          <w:p>
            <w:pPr>
              <w:adjustRightInd w:val="0"/>
              <w:snapToGrid w:val="0"/>
              <w:jc w:val="center"/>
              <w:rPr>
                <w:b/>
                <w:bCs/>
                <w:szCs w:val="21"/>
                <w:highlight w:val="none"/>
              </w:rPr>
            </w:pPr>
            <w:r>
              <w:rPr>
                <w:b/>
                <w:bCs/>
                <w:szCs w:val="21"/>
                <w:highlight w:val="none"/>
              </w:rPr>
              <w:t>生</w:t>
            </w:r>
          </w:p>
          <w:p>
            <w:pPr>
              <w:adjustRightInd w:val="0"/>
              <w:snapToGrid w:val="0"/>
              <w:jc w:val="center"/>
              <w:rPr>
                <w:b/>
                <w:bCs/>
                <w:szCs w:val="21"/>
                <w:highlight w:val="none"/>
              </w:rPr>
            </w:pPr>
            <w:r>
              <w:rPr>
                <w:b/>
                <w:bCs/>
                <w:szCs w:val="21"/>
                <w:highlight w:val="none"/>
              </w:rPr>
              <w:t>态</w:t>
            </w:r>
          </w:p>
          <w:p>
            <w:pPr>
              <w:adjustRightInd w:val="0"/>
              <w:snapToGrid w:val="0"/>
              <w:jc w:val="center"/>
              <w:rPr>
                <w:b/>
                <w:bCs/>
                <w:szCs w:val="21"/>
                <w:highlight w:val="none"/>
              </w:rPr>
            </w:pPr>
            <w:r>
              <w:rPr>
                <w:b/>
                <w:bCs/>
                <w:szCs w:val="21"/>
                <w:highlight w:val="none"/>
              </w:rPr>
              <w:t>影</w:t>
            </w:r>
          </w:p>
          <w:p>
            <w:pPr>
              <w:adjustRightInd w:val="0"/>
              <w:snapToGrid w:val="0"/>
              <w:jc w:val="center"/>
              <w:rPr>
                <w:b/>
                <w:bCs/>
                <w:w w:val="95"/>
                <w:szCs w:val="21"/>
                <w:highlight w:val="none"/>
              </w:rPr>
            </w:pPr>
            <w:r>
              <w:rPr>
                <w:b/>
                <w:bCs/>
                <w:szCs w:val="21"/>
                <w:highlight w:val="none"/>
              </w:rPr>
              <w:t>响</w:t>
            </w:r>
          </w:p>
        </w:tc>
        <w:tc>
          <w:tcPr>
            <w:tcW w:w="7764" w:type="dxa"/>
            <w:gridSpan w:val="5"/>
            <w:noWrap w:val="0"/>
            <w:tcMar>
              <w:left w:w="57" w:type="dxa"/>
              <w:right w:w="57" w:type="dxa"/>
            </w:tcMar>
            <w:vAlign w:val="top"/>
          </w:tcPr>
          <w:p>
            <w:pPr>
              <w:adjustRightInd w:val="0"/>
              <w:snapToGrid w:val="0"/>
              <w:spacing w:line="440" w:lineRule="exact"/>
              <w:jc w:val="both"/>
              <w:rPr>
                <w:highlight w:val="none"/>
              </w:rPr>
            </w:pPr>
          </w:p>
          <w:p>
            <w:pPr>
              <w:adjustRightInd w:val="0"/>
              <w:snapToGrid w:val="0"/>
              <w:spacing w:line="440" w:lineRule="exact"/>
              <w:ind w:firstLine="420" w:firstLineChars="200"/>
              <w:jc w:val="both"/>
              <w:rPr>
                <w:highlight w:val="none"/>
              </w:rPr>
            </w:pPr>
            <w:r>
              <w:rPr>
                <w:highlight w:val="none"/>
              </w:rPr>
              <w:t>本项目营运期影响生态环境的废水、</w:t>
            </w:r>
            <w:r>
              <w:rPr>
                <w:rFonts w:hint="eastAsia"/>
                <w:highlight w:val="none"/>
                <w:lang w:eastAsia="zh-CN"/>
              </w:rPr>
              <w:t>废气、</w:t>
            </w:r>
            <w:r>
              <w:rPr>
                <w:highlight w:val="none"/>
              </w:rPr>
              <w:t>固废等污染物在相应的防范、治理</w:t>
            </w:r>
          </w:p>
          <w:p>
            <w:pPr>
              <w:adjustRightInd w:val="0"/>
              <w:snapToGrid w:val="0"/>
              <w:spacing w:line="440" w:lineRule="exact"/>
              <w:jc w:val="both"/>
              <w:rPr>
                <w:highlight w:val="none"/>
              </w:rPr>
            </w:pPr>
            <w:r>
              <w:rPr>
                <w:highlight w:val="none"/>
              </w:rPr>
              <w:t>措施下，能使其产生的影响降到较低程度，并且随着绿化设施的逐步完善，可使项</w:t>
            </w:r>
          </w:p>
          <w:p>
            <w:pPr>
              <w:adjustRightInd w:val="0"/>
              <w:snapToGrid w:val="0"/>
              <w:spacing w:line="440" w:lineRule="exact"/>
              <w:jc w:val="both"/>
              <w:rPr>
                <w:highlight w:val="none"/>
              </w:rPr>
            </w:pPr>
            <w:r>
              <w:rPr>
                <w:highlight w:val="none"/>
              </w:rPr>
              <w:t>目区植被得到恢复，生态环境与周围环境更加协调。</w:t>
            </w:r>
          </w:p>
          <w:p>
            <w:pPr>
              <w:adjustRightInd w:val="0"/>
              <w:snapToGrid w:val="0"/>
              <w:spacing w:line="440" w:lineRule="exact"/>
              <w:jc w:val="both"/>
              <w:rPr>
                <w:highlight w:val="none"/>
              </w:rPr>
            </w:pPr>
          </w:p>
          <w:p>
            <w:pPr>
              <w:adjustRightInd w:val="0"/>
              <w:snapToGrid w:val="0"/>
              <w:spacing w:line="440" w:lineRule="exact"/>
              <w:jc w:val="both"/>
              <w:rPr>
                <w:highlight w:val="none"/>
              </w:rPr>
            </w:pPr>
          </w:p>
          <w:p>
            <w:pPr>
              <w:adjustRightInd w:val="0"/>
              <w:snapToGrid w:val="0"/>
              <w:spacing w:line="440" w:lineRule="exact"/>
              <w:jc w:val="both"/>
              <w:rPr>
                <w:highlight w:val="none"/>
              </w:rPr>
            </w:pPr>
          </w:p>
          <w:p>
            <w:pPr>
              <w:adjustRightInd w:val="0"/>
              <w:snapToGrid w:val="0"/>
              <w:spacing w:line="440" w:lineRule="exact"/>
              <w:jc w:val="both"/>
              <w:rPr>
                <w:highlight w:val="none"/>
              </w:rPr>
            </w:pPr>
          </w:p>
          <w:p>
            <w:pPr>
              <w:adjustRightInd w:val="0"/>
              <w:snapToGrid w:val="0"/>
              <w:spacing w:line="440" w:lineRule="exact"/>
              <w:jc w:val="both"/>
              <w:rPr>
                <w:highlight w:val="none"/>
              </w:rPr>
            </w:pPr>
          </w:p>
          <w:p>
            <w:pPr>
              <w:pStyle w:val="2"/>
              <w:rPr>
                <w:highlight w:val="none"/>
              </w:rPr>
            </w:pPr>
          </w:p>
        </w:tc>
      </w:tr>
    </w:tbl>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b/>
          <w:sz w:val="30"/>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b/>
          <w:sz w:val="30"/>
          <w:highlight w:val="none"/>
        </w:rPr>
      </w:pPr>
      <w:r>
        <w:rPr>
          <w:rFonts w:hint="eastAsia" w:ascii="宋体" w:hAnsi="宋体" w:eastAsia="宋体" w:cs="宋体"/>
          <w:b/>
          <w:sz w:val="30"/>
          <w:highlight w:val="none"/>
        </w:rPr>
        <w:t>结论与建议</w:t>
      </w:r>
    </w:p>
    <w:tbl>
      <w:tblPr>
        <w:tblStyle w:val="30"/>
        <w:tblpPr w:leftFromText="180" w:rightFromText="180" w:vertAnchor="text" w:tblpXSpec="center" w:tblpY="1"/>
        <w:tblOverlap w:val="never"/>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663" w:type="dxa"/>
            <w:noWrap w:val="0"/>
            <w:vAlign w:val="top"/>
          </w:tcPr>
          <w:p>
            <w:pPr>
              <w:keepNext w:val="0"/>
              <w:keepLines w:val="0"/>
              <w:pageBreakBefore w:val="0"/>
              <w:widowControl w:val="0"/>
              <w:kinsoku/>
              <w:wordWrap/>
              <w:overflowPunct/>
              <w:topLinePunct w:val="0"/>
              <w:autoSpaceDE/>
              <w:autoSpaceDN/>
              <w:bidi w:val="0"/>
              <w:adjustRightInd w:val="0"/>
              <w:snapToGrid w:val="0"/>
              <w:spacing w:before="159" w:beforeLines="50" w:line="360" w:lineRule="auto"/>
              <w:textAlignment w:val="auto"/>
              <w:rPr>
                <w:b/>
                <w:bCs/>
                <w:sz w:val="24"/>
                <w:highlight w:val="none"/>
              </w:rPr>
            </w:pPr>
            <w:r>
              <w:rPr>
                <w:b/>
                <w:bCs/>
                <w:sz w:val="24"/>
                <w:highlight w:val="none"/>
              </w:rPr>
              <w:t>一</w:t>
            </w:r>
            <w:r>
              <w:rPr>
                <w:rFonts w:hint="eastAsia"/>
                <w:b/>
                <w:bCs/>
                <w:sz w:val="24"/>
                <w:highlight w:val="none"/>
              </w:rPr>
              <w:t>、</w:t>
            </w:r>
            <w:r>
              <w:rPr>
                <w:b/>
                <w:bCs/>
                <w:sz w:val="24"/>
                <w:highlight w:val="none"/>
              </w:rPr>
              <w:t>项目概况</w:t>
            </w:r>
          </w:p>
          <w:p>
            <w:pPr>
              <w:pStyle w:val="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highlight w:val="none"/>
              </w:rPr>
            </w:pPr>
            <w:r>
              <w:rPr>
                <w:rFonts w:hint="eastAsia" w:ascii="Times New Roman" w:hAnsi="Times New Roman" w:cs="Times New Roman"/>
                <w:bCs/>
                <w:sz w:val="24"/>
                <w:highlight w:val="none"/>
                <w:lang w:eastAsia="zh-CN"/>
              </w:rPr>
              <w:t>新乡市楷林纸业有限公司</w:t>
            </w:r>
            <w:r>
              <w:rPr>
                <w:rFonts w:hint="default" w:ascii="Times New Roman" w:hAnsi="Times New Roman" w:cs="Times New Roman"/>
                <w:bCs/>
                <w:sz w:val="24"/>
                <w:highlight w:val="none"/>
              </w:rPr>
              <w:t>在</w:t>
            </w: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r>
              <w:rPr>
                <w:rFonts w:hint="default" w:ascii="Times New Roman" w:hAnsi="Times New Roman" w:cs="Times New Roman"/>
                <w:spacing w:val="-4"/>
                <w:sz w:val="24"/>
                <w:highlight w:val="none"/>
              </w:rPr>
              <w:t>投资</w:t>
            </w:r>
            <w:r>
              <w:rPr>
                <w:rFonts w:hint="eastAsia" w:cs="Times New Roman"/>
                <w:spacing w:val="-4"/>
                <w:sz w:val="24"/>
                <w:highlight w:val="none"/>
                <w:lang w:val="en-US" w:eastAsia="zh-CN"/>
              </w:rPr>
              <w:t>100</w:t>
            </w:r>
            <w:r>
              <w:rPr>
                <w:rFonts w:hint="default" w:ascii="Times New Roman" w:hAnsi="Times New Roman" w:cs="Times New Roman"/>
                <w:spacing w:val="-4"/>
                <w:sz w:val="24"/>
                <w:highlight w:val="none"/>
              </w:rPr>
              <w:t>万元，建设</w:t>
            </w:r>
            <w:r>
              <w:rPr>
                <w:rFonts w:hint="eastAsia" w:ascii="Times New Roman" w:hAnsi="Times New Roman" w:cs="Times New Roman"/>
                <w:bCs/>
                <w:sz w:val="24"/>
                <w:highlight w:val="none"/>
                <w:lang w:eastAsia="zh-CN"/>
              </w:rPr>
              <w:t>新乡市楷林纸业有限公司年加工2000吨纸制品</w:t>
            </w:r>
            <w:r>
              <w:rPr>
                <w:rFonts w:hint="eastAsia" w:cs="Times New Roman"/>
                <w:bCs/>
                <w:sz w:val="24"/>
                <w:highlight w:val="none"/>
                <w:lang w:val="en-US" w:eastAsia="zh-CN"/>
              </w:rPr>
              <w:t>扩建</w:t>
            </w:r>
            <w:r>
              <w:rPr>
                <w:rFonts w:hint="eastAsia" w:ascii="Times New Roman" w:hAnsi="Times New Roman" w:cs="Times New Roman"/>
                <w:bCs/>
                <w:sz w:val="24"/>
                <w:highlight w:val="none"/>
                <w:lang w:eastAsia="zh-CN"/>
              </w:rPr>
              <w:t>项目</w:t>
            </w:r>
            <w:r>
              <w:rPr>
                <w:rFonts w:hint="default" w:ascii="Times New Roman" w:hAnsi="Times New Roman" w:cs="Times New Roman"/>
                <w:spacing w:val="-4"/>
                <w:sz w:val="24"/>
                <w:highlight w:val="none"/>
              </w:rPr>
              <w:t>，</w:t>
            </w:r>
            <w:r>
              <w:rPr>
                <w:rFonts w:hint="default" w:ascii="Times New Roman" w:hAnsi="Times New Roman" w:cs="Times New Roman"/>
                <w:sz w:val="24"/>
                <w:szCs w:val="24"/>
                <w:highlight w:val="none"/>
              </w:rPr>
              <w:t>项目</w:t>
            </w:r>
            <w:r>
              <w:rPr>
                <w:rFonts w:hint="eastAsia" w:ascii="Times New Roman" w:hAnsi="Times New Roman" w:cs="Times New Roman"/>
                <w:sz w:val="24"/>
                <w:szCs w:val="24"/>
                <w:highlight w:val="none"/>
                <w:lang w:val="en-US" w:eastAsia="zh-CN"/>
              </w:rPr>
              <w:t>建筑</w:t>
            </w:r>
            <w:r>
              <w:rPr>
                <w:rFonts w:hint="default" w:ascii="Times New Roman" w:hAnsi="Times New Roman" w:cs="Times New Roman"/>
                <w:sz w:val="24"/>
                <w:highlight w:val="none"/>
              </w:rPr>
              <w:t>面积</w:t>
            </w:r>
            <w:r>
              <w:rPr>
                <w:rFonts w:hint="eastAsia" w:cs="Times New Roman"/>
                <w:sz w:val="24"/>
                <w:highlight w:val="none"/>
                <w:lang w:val="en-US" w:eastAsia="zh-CN"/>
              </w:rPr>
              <w:t>3000</w:t>
            </w:r>
            <w:r>
              <w:rPr>
                <w:rFonts w:hint="default" w:ascii="Times New Roman" w:hAnsi="Times New Roman" w:cs="Times New Roman"/>
                <w:sz w:val="24"/>
                <w:highlight w:val="none"/>
              </w:rPr>
              <w:t>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，本项目</w:t>
            </w:r>
            <w:r>
              <w:rPr>
                <w:rFonts w:hint="eastAsia" w:cs="Times New Roman"/>
                <w:sz w:val="24"/>
                <w:highlight w:val="none"/>
                <w:lang w:val="en-US" w:eastAsia="zh-CN"/>
              </w:rPr>
              <w:t>依托原有</w:t>
            </w:r>
            <w:r>
              <w:rPr>
                <w:rFonts w:hint="default" w:ascii="Times New Roman" w:hAnsi="Times New Roman" w:cs="Times New Roman"/>
                <w:sz w:val="24"/>
                <w:highlight w:val="none"/>
                <w:lang w:val="en-US" w:eastAsia="zh-CN"/>
              </w:rPr>
              <w:t>厂房</w:t>
            </w:r>
            <w:r>
              <w:rPr>
                <w:rFonts w:hint="default" w:ascii="Times New Roman" w:hAnsi="Times New Roman" w:cs="Times New Roman"/>
                <w:sz w:val="24"/>
                <w:szCs w:val="24"/>
                <w:highlight w:val="none"/>
              </w:rPr>
              <w:t>进行生产，不需征用土地</w:t>
            </w:r>
            <w:r>
              <w:rPr>
                <w:rFonts w:hint="default" w:ascii="Times New Roman" w:hAnsi="Times New Roman" w:cs="Times New Roman"/>
                <w:kern w:val="2"/>
                <w:sz w:val="24"/>
                <w:szCs w:val="24"/>
                <w:highlight w:val="none"/>
                <w:lang w:val="en-US" w:eastAsia="zh-CN"/>
              </w:rPr>
              <w:t>，</w:t>
            </w:r>
            <w:r>
              <w:rPr>
                <w:rFonts w:hint="eastAsia" w:cs="Times New Roman"/>
                <w:kern w:val="2"/>
                <w:sz w:val="24"/>
                <w:szCs w:val="24"/>
                <w:highlight w:val="none"/>
                <w:lang w:val="en-US" w:eastAsia="zh-CN"/>
              </w:rPr>
              <w:t>本</w:t>
            </w:r>
            <w:r>
              <w:rPr>
                <w:rFonts w:hint="default" w:ascii="Times New Roman" w:hAnsi="Times New Roman" w:cs="Times New Roman"/>
                <w:kern w:val="2"/>
                <w:sz w:val="24"/>
                <w:szCs w:val="24"/>
                <w:highlight w:val="none"/>
                <w:lang w:val="en-US" w:eastAsia="zh-CN"/>
              </w:rPr>
              <w:t>项目属于</w:t>
            </w:r>
            <w:r>
              <w:rPr>
                <w:rFonts w:hint="eastAsia" w:cs="Times New Roman"/>
                <w:kern w:val="2"/>
                <w:sz w:val="24"/>
                <w:szCs w:val="24"/>
                <w:highlight w:val="none"/>
                <w:lang w:val="en-US" w:eastAsia="zh-CN"/>
              </w:rPr>
              <w:t>扩建</w:t>
            </w:r>
            <w:r>
              <w:rPr>
                <w:rFonts w:hint="default" w:ascii="Times New Roman" w:hAnsi="Times New Roman" w:cs="Times New Roman"/>
                <w:kern w:val="2"/>
                <w:sz w:val="24"/>
                <w:szCs w:val="24"/>
                <w:highlight w:val="none"/>
                <w:lang w:val="en-US" w:eastAsia="zh-CN"/>
              </w:rPr>
              <w:t>项目</w:t>
            </w:r>
            <w:r>
              <w:rPr>
                <w:rFonts w:hint="default" w:ascii="Times New Roman" w:hAnsi="Times New Roman" w:cs="Times New Roman"/>
                <w:sz w:val="24"/>
                <w:szCs w:val="24"/>
                <w:highlight w:val="none"/>
              </w:rPr>
              <w:t>。</w:t>
            </w:r>
          </w:p>
          <w:p>
            <w:pPr>
              <w:keepNext w:val="0"/>
              <w:keepLines w:val="0"/>
              <w:pageBreakBefore w:val="0"/>
              <w:widowControl w:val="0"/>
              <w:kinsoku/>
              <w:wordWrap/>
              <w:overflowPunct/>
              <w:topLinePunct w:val="0"/>
              <w:bidi w:val="0"/>
              <w:adjustRightInd w:val="0"/>
              <w:snapToGrid w:val="0"/>
              <w:spacing w:line="360" w:lineRule="auto"/>
              <w:textAlignment w:val="baseline"/>
              <w:rPr>
                <w:b/>
                <w:sz w:val="24"/>
                <w:highlight w:val="none"/>
              </w:rPr>
            </w:pPr>
            <w:r>
              <w:rPr>
                <w:rFonts w:hint="eastAsia"/>
                <w:b/>
                <w:sz w:val="24"/>
                <w:highlight w:val="none"/>
              </w:rPr>
              <w:t>二</w:t>
            </w:r>
            <w:r>
              <w:rPr>
                <w:b/>
                <w:sz w:val="24"/>
                <w:highlight w:val="none"/>
              </w:rPr>
              <w:t>、环境可行性分析结论</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baseline"/>
              <w:rPr>
                <w:b/>
                <w:sz w:val="24"/>
                <w:highlight w:val="none"/>
              </w:rPr>
            </w:pPr>
            <w:r>
              <w:rPr>
                <w:sz w:val="24"/>
                <w:highlight w:val="none"/>
              </w:rPr>
              <w:t>（1）产业政策符合性结论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经查阅</w:t>
            </w:r>
            <w:r>
              <w:rPr>
                <w:rFonts w:hint="default" w:ascii="Times New Roman" w:hAnsi="Times New Roman" w:cs="Times New Roman"/>
                <w:kern w:val="2"/>
                <w:sz w:val="24"/>
                <w:szCs w:val="24"/>
                <w:highlight w:val="none"/>
                <w:lang w:val="en-US" w:eastAsia="zh-CN"/>
              </w:rPr>
              <w:t>《产业结构调整指导目录（201</w:t>
            </w:r>
            <w:r>
              <w:rPr>
                <w:rFonts w:hint="eastAsia" w:cs="Times New Roman"/>
                <w:kern w:val="2"/>
                <w:sz w:val="24"/>
                <w:szCs w:val="24"/>
                <w:highlight w:val="none"/>
                <w:lang w:val="en-US" w:eastAsia="zh-CN"/>
              </w:rPr>
              <w:t>9</w:t>
            </w:r>
            <w:r>
              <w:rPr>
                <w:rFonts w:hint="default" w:ascii="Times New Roman" w:hAnsi="Times New Roman" w:cs="Times New Roman"/>
                <w:kern w:val="2"/>
                <w:sz w:val="24"/>
                <w:szCs w:val="24"/>
                <w:highlight w:val="none"/>
                <w:lang w:val="en-US" w:eastAsia="zh-CN"/>
              </w:rPr>
              <w:t>年本）》</w:t>
            </w:r>
            <w:r>
              <w:rPr>
                <w:rFonts w:hint="eastAsia" w:ascii="Times New Roman" w:hAnsi="Times New Roman" w:cs="Times New Roman"/>
                <w:kern w:val="2"/>
                <w:sz w:val="24"/>
                <w:szCs w:val="24"/>
                <w:highlight w:val="none"/>
                <w:lang w:val="en-US" w:eastAsia="zh-CN"/>
              </w:rPr>
              <w:t>，</w:t>
            </w:r>
            <w:r>
              <w:rPr>
                <w:rFonts w:hint="default" w:ascii="Times New Roman" w:hAnsi="Times New Roman" w:cs="Times New Roman"/>
                <w:sz w:val="24"/>
                <w:szCs w:val="24"/>
                <w:highlight w:val="none"/>
              </w:rPr>
              <w:t>本项目</w:t>
            </w:r>
            <w:r>
              <w:rPr>
                <w:rFonts w:hint="default" w:ascii="Times New Roman" w:hAnsi="Times New Roman" w:cs="Times New Roman"/>
                <w:kern w:val="2"/>
                <w:sz w:val="24"/>
                <w:szCs w:val="24"/>
                <w:highlight w:val="none"/>
                <w:lang w:val="en-US" w:eastAsia="zh-CN" w:bidi="ar-SA"/>
              </w:rPr>
              <w:t>为</w:t>
            </w:r>
            <w:r>
              <w:rPr>
                <w:rFonts w:hint="eastAsia" w:cs="Times New Roman"/>
                <w:kern w:val="2"/>
                <w:sz w:val="24"/>
                <w:szCs w:val="24"/>
                <w:highlight w:val="none"/>
                <w:lang w:val="en-US" w:eastAsia="zh-CN" w:bidi="ar-SA"/>
              </w:rPr>
              <w:t>C2319包装装潢及其他印刷</w:t>
            </w:r>
            <w:r>
              <w:rPr>
                <w:rFonts w:hint="default" w:ascii="Times New Roman" w:hAnsi="Times New Roman" w:cs="Times New Roman"/>
                <w:sz w:val="24"/>
                <w:szCs w:val="24"/>
                <w:highlight w:val="none"/>
              </w:rPr>
              <w:t>，</w:t>
            </w:r>
            <w:r>
              <w:rPr>
                <w:rFonts w:hint="default" w:ascii="Times New Roman" w:hAnsi="Times New Roman" w:eastAsia="宋体" w:cs="Times New Roman"/>
                <w:bCs/>
                <w:color w:val="auto"/>
                <w:kern w:val="2"/>
                <w:sz w:val="24"/>
                <w:szCs w:val="24"/>
                <w:highlight w:val="none"/>
                <w:lang w:eastAsia="zh-CN"/>
              </w:rPr>
              <w:t>不属于</w:t>
            </w:r>
            <w:r>
              <w:rPr>
                <w:rFonts w:hint="eastAsia" w:ascii="Times New Roman" w:hAnsi="Times New Roman" w:eastAsia="宋体" w:cs="Times New Roman"/>
                <w:bCs/>
                <w:color w:val="auto"/>
                <w:kern w:val="2"/>
                <w:sz w:val="24"/>
                <w:szCs w:val="24"/>
                <w:highlight w:val="none"/>
                <w:lang w:eastAsia="zh-CN"/>
              </w:rPr>
              <w:t>鼓励类、</w:t>
            </w:r>
            <w:r>
              <w:rPr>
                <w:rFonts w:hint="default" w:ascii="Times New Roman" w:hAnsi="Times New Roman" w:eastAsia="宋体" w:cs="Times New Roman"/>
                <w:bCs/>
                <w:color w:val="auto"/>
                <w:kern w:val="2"/>
                <w:sz w:val="24"/>
                <w:szCs w:val="24"/>
                <w:highlight w:val="none"/>
              </w:rPr>
              <w:t>淘汰类和限制类的建设</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为允许类</w:t>
            </w:r>
            <w:r>
              <w:rPr>
                <w:rFonts w:hint="default" w:ascii="Times New Roman" w:hAnsi="Times New Roman" w:cs="Times New Roman"/>
                <w:sz w:val="24"/>
                <w:szCs w:val="24"/>
                <w:highlight w:val="none"/>
              </w:rPr>
              <w:t>建设项目</w:t>
            </w:r>
            <w:r>
              <w:rPr>
                <w:rFonts w:hint="default" w:ascii="Times New Roman" w:hAnsi="Times New Roman" w:cs="Times New Roman"/>
                <w:sz w:val="24"/>
                <w:szCs w:val="24"/>
                <w:highlight w:val="none"/>
                <w:lang w:eastAsia="zh-CN"/>
              </w:rPr>
              <w:t>，</w:t>
            </w:r>
            <w:r>
              <w:rPr>
                <w:rFonts w:hint="eastAsia" w:ascii="Times New Roman" w:hAnsi="Times New Roman" w:eastAsia="宋体" w:cs="Times New Roman"/>
                <w:color w:val="auto"/>
                <w:sz w:val="24"/>
                <w:szCs w:val="24"/>
                <w:highlight w:val="none"/>
                <w:u w:val="none"/>
                <w:vertAlign w:val="baseline"/>
              </w:rPr>
              <w:t>符合国家产业政策。</w:t>
            </w:r>
            <w:r>
              <w:rPr>
                <w:rFonts w:hint="default" w:ascii="Times New Roman" w:hAnsi="Times New Roman" w:cs="Times New Roman"/>
                <w:b w:val="0"/>
                <w:bCs w:val="0"/>
                <w:color w:val="auto"/>
                <w:sz w:val="24"/>
                <w:highlight w:val="none"/>
                <w:u w:val="none"/>
              </w:rPr>
              <w:t>根据</w:t>
            </w:r>
            <w:r>
              <w:rPr>
                <w:rFonts w:hint="eastAsia" w:ascii="Times New Roman" w:hAnsi="Times New Roman" w:cs="Times New Roman"/>
                <w:b w:val="0"/>
                <w:bCs w:val="0"/>
                <w:color w:val="auto"/>
                <w:sz w:val="24"/>
                <w:highlight w:val="none"/>
                <w:u w:val="none"/>
                <w:lang w:val="en-US" w:eastAsia="zh-CN"/>
              </w:rPr>
              <w:t>新乡经济技术产业集聚区</w:t>
            </w:r>
            <w:r>
              <w:rPr>
                <w:rFonts w:hint="eastAsia" w:cs="Times New Roman"/>
                <w:b w:val="0"/>
                <w:bCs w:val="0"/>
                <w:color w:val="auto"/>
                <w:sz w:val="24"/>
                <w:highlight w:val="none"/>
                <w:u w:val="none"/>
                <w:lang w:val="en-US" w:eastAsia="zh-CN"/>
              </w:rPr>
              <w:t>总体</w:t>
            </w:r>
            <w:r>
              <w:rPr>
                <w:rFonts w:hint="default" w:ascii="Times New Roman" w:hAnsi="Times New Roman" w:cs="Times New Roman"/>
                <w:b w:val="0"/>
                <w:bCs w:val="0"/>
                <w:color w:val="auto"/>
                <w:sz w:val="24"/>
                <w:highlight w:val="none"/>
                <w:u w:val="none"/>
                <w:lang w:val="en-US" w:eastAsia="zh-CN"/>
              </w:rPr>
              <w:t>发展规划图</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lang w:val="en-US" w:eastAsia="zh-CN"/>
              </w:rPr>
              <w:t>201</w:t>
            </w:r>
            <w:r>
              <w:rPr>
                <w:rFonts w:hint="eastAsia" w:cs="Times New Roman"/>
                <w:b w:val="0"/>
                <w:bCs w:val="0"/>
                <w:color w:val="auto"/>
                <w:sz w:val="24"/>
                <w:highlight w:val="none"/>
                <w:u w:val="none"/>
                <w:lang w:val="en-US" w:eastAsia="zh-CN"/>
              </w:rPr>
              <w:t>7</w:t>
            </w:r>
            <w:r>
              <w:rPr>
                <w:rFonts w:hint="default" w:ascii="Times New Roman" w:hAnsi="Times New Roman" w:cs="Times New Roman"/>
                <w:b w:val="0"/>
                <w:bCs w:val="0"/>
                <w:color w:val="auto"/>
                <w:sz w:val="24"/>
                <w:highlight w:val="none"/>
                <w:u w:val="none"/>
                <w:lang w:val="en-US" w:eastAsia="zh-CN"/>
              </w:rPr>
              <w:t>-20</w:t>
            </w:r>
            <w:r>
              <w:rPr>
                <w:rFonts w:hint="eastAsia" w:cs="Times New Roman"/>
                <w:b w:val="0"/>
                <w:bCs w:val="0"/>
                <w:color w:val="auto"/>
                <w:sz w:val="24"/>
                <w:highlight w:val="none"/>
                <w:u w:val="none"/>
                <w:lang w:val="en-US" w:eastAsia="zh-CN"/>
              </w:rPr>
              <w:t>25</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szCs w:val="24"/>
                <w:highlight w:val="none"/>
                <w:u w:val="none"/>
                <w:lang w:eastAsia="zh-CN"/>
              </w:rPr>
              <w:t>，</w:t>
            </w:r>
            <w:r>
              <w:rPr>
                <w:rFonts w:hint="eastAsia" w:ascii="Times New Roman" w:hAnsi="Times New Roman" w:eastAsia="宋体" w:cs="Times New Roman"/>
                <w:b w:val="0"/>
                <w:bCs w:val="0"/>
                <w:color w:val="auto"/>
                <w:sz w:val="24"/>
                <w:szCs w:val="24"/>
                <w:highlight w:val="none"/>
                <w:u w:val="none"/>
                <w:lang w:val="en-US" w:eastAsia="zh-CN"/>
              </w:rPr>
              <w:t>本</w:t>
            </w:r>
            <w:r>
              <w:rPr>
                <w:rFonts w:hint="default" w:ascii="Times New Roman" w:hAnsi="Times New Roman" w:eastAsia="宋体" w:cs="Times New Roman"/>
                <w:b w:val="0"/>
                <w:bCs w:val="0"/>
                <w:color w:val="auto"/>
                <w:sz w:val="24"/>
                <w:szCs w:val="24"/>
                <w:highlight w:val="none"/>
                <w:u w:val="none"/>
                <w:lang w:eastAsia="zh-CN"/>
              </w:rPr>
              <w:t>项目占地属于二类工业用地。</w:t>
            </w:r>
            <w:r>
              <w:rPr>
                <w:rFonts w:hint="eastAsia" w:ascii="Times New Roman" w:hAnsi="Times New Roman" w:cs="Times New Roman"/>
                <w:sz w:val="24"/>
                <w:szCs w:val="24"/>
                <w:highlight w:val="none"/>
                <w:lang w:eastAsia="zh-CN"/>
              </w:rPr>
              <w:t>新乡县</w:t>
            </w:r>
            <w:r>
              <w:rPr>
                <w:rFonts w:hint="default" w:ascii="Times New Roman" w:hAnsi="Times New Roman" w:cs="Times New Roman"/>
                <w:sz w:val="24"/>
                <w:szCs w:val="24"/>
                <w:highlight w:val="none"/>
                <w:lang w:eastAsia="zh-CN"/>
              </w:rPr>
              <w:t>发展和改革委员会</w:t>
            </w:r>
            <w:r>
              <w:rPr>
                <w:rFonts w:hint="default" w:ascii="Times New Roman" w:hAnsi="Times New Roman" w:cs="Times New Roman"/>
                <w:sz w:val="24"/>
                <w:szCs w:val="24"/>
                <w:highlight w:val="none"/>
              </w:rPr>
              <w:t>对本项目的建设下达了</w:t>
            </w:r>
            <w:r>
              <w:rPr>
                <w:rFonts w:hint="eastAsia" w:ascii="宋体" w:hAnsi="宋体" w:eastAsia="宋体" w:cs="宋体"/>
                <w:sz w:val="24"/>
                <w:szCs w:val="24"/>
                <w:highlight w:val="none"/>
              </w:rPr>
              <w:t>“河南省企业投资项目备案</w:t>
            </w:r>
            <w:r>
              <w:rPr>
                <w:rFonts w:hint="eastAsia" w:ascii="宋体" w:hAnsi="宋体" w:eastAsia="宋体" w:cs="宋体"/>
                <w:sz w:val="24"/>
                <w:szCs w:val="24"/>
                <w:highlight w:val="none"/>
                <w:lang w:eastAsia="zh-CN"/>
              </w:rPr>
              <w:t>证明</w:t>
            </w:r>
            <w:r>
              <w:rPr>
                <w:rFonts w:hint="eastAsia" w:ascii="宋体" w:hAnsi="宋体" w:eastAsia="宋体" w:cs="宋体"/>
                <w:sz w:val="24"/>
                <w:szCs w:val="24"/>
                <w:highlight w:val="none"/>
              </w:rPr>
              <w:t>”</w:t>
            </w:r>
            <w:r>
              <w:rPr>
                <w:rFonts w:hint="default" w:ascii="Times New Roman" w:hAnsi="Times New Roman" w:cs="Times New Roman"/>
                <w:sz w:val="24"/>
                <w:szCs w:val="24"/>
                <w:highlight w:val="none"/>
              </w:rPr>
              <w:t>，项目</w:t>
            </w:r>
            <w:r>
              <w:rPr>
                <w:rFonts w:hint="default" w:ascii="Times New Roman" w:hAnsi="Times New Roman" w:cs="Times New Roman"/>
                <w:sz w:val="24"/>
                <w:szCs w:val="24"/>
                <w:highlight w:val="none"/>
                <w:lang w:eastAsia="zh-CN"/>
              </w:rPr>
              <w:t>代码</w:t>
            </w:r>
            <w:r>
              <w:rPr>
                <w:rFonts w:hint="default" w:ascii="Times New Roman" w:hAnsi="Times New Roman" w:cs="Times New Roman"/>
                <w:sz w:val="24"/>
                <w:szCs w:val="24"/>
                <w:highlight w:val="none"/>
              </w:rPr>
              <w:t>：</w:t>
            </w:r>
            <w:r>
              <w:rPr>
                <w:rFonts w:hint="eastAsia" w:ascii="Times New Roman" w:hAnsi="Times New Roman" w:cs="Times New Roman"/>
                <w:sz w:val="24"/>
                <w:highlight w:val="none"/>
                <w:lang w:val="en-US" w:eastAsia="zh-CN"/>
              </w:rPr>
              <w:t>2020-410721-23-03-069007</w:t>
            </w:r>
            <w:r>
              <w:rPr>
                <w:rFonts w:hint="default" w:ascii="Times New Roman" w:hAnsi="Times New Roman" w:cs="Times New Roman"/>
                <w:sz w:val="24"/>
                <w:szCs w:val="24"/>
                <w:highlight w:val="none"/>
              </w:rPr>
              <w:t>，予以备案。</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baseline"/>
              <w:rPr>
                <w:rFonts w:hint="default" w:ascii="Times New Roman" w:hAnsi="Times New Roman" w:cs="Times New Roman"/>
                <w:b/>
                <w:sz w:val="24"/>
                <w:highlight w:val="none"/>
              </w:rPr>
            </w:pPr>
            <w:r>
              <w:rPr>
                <w:rFonts w:hint="default" w:ascii="Times New Roman" w:hAnsi="Times New Roman" w:cs="Times New Roman"/>
                <w:sz w:val="24"/>
                <w:highlight w:val="none"/>
              </w:rPr>
              <w:t>（2）选址可行性结论</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outlineLvl w:val="9"/>
              <w:rPr>
                <w:rFonts w:hint="eastAsia" w:hAnsi="宋体"/>
                <w:b/>
                <w:bCs/>
                <w:sz w:val="24"/>
                <w:highlight w:val="none"/>
              </w:rPr>
            </w:pPr>
            <w:r>
              <w:rPr>
                <w:rFonts w:hAnsi="宋体"/>
                <w:sz w:val="24"/>
                <w:highlight w:val="none"/>
              </w:rPr>
              <w:t>本项目位于</w:t>
            </w:r>
            <w:r>
              <w:rPr>
                <w:rFonts w:hint="eastAsia" w:ascii="Times New Roman" w:hAnsi="Times New Roman" w:cs="Times New Roman"/>
                <w:sz w:val="24"/>
                <w:highlight w:val="none"/>
                <w:lang w:eastAsia="zh-CN"/>
              </w:rPr>
              <w:t>新乡市新乡县</w:t>
            </w:r>
            <w:r>
              <w:rPr>
                <w:rFonts w:hint="eastAsia" w:ascii="Times New Roman" w:hAnsi="Times New Roman" w:cs="Times New Roman"/>
                <w:b w:val="0"/>
                <w:bCs w:val="0"/>
                <w:sz w:val="24"/>
                <w:highlight w:val="none"/>
                <w:lang w:val="en-US" w:eastAsia="zh-CN"/>
              </w:rPr>
              <w:t>新乡经济技术产业集聚区新乡众恒纸业有限公司内</w:t>
            </w:r>
            <w:r>
              <w:rPr>
                <w:rFonts w:hAnsi="宋体"/>
                <w:sz w:val="24"/>
                <w:highlight w:val="none"/>
              </w:rPr>
              <w:t>，</w:t>
            </w:r>
            <w:r>
              <w:rPr>
                <w:rFonts w:hint="eastAsia" w:hAnsi="宋体"/>
                <w:sz w:val="24"/>
                <w:highlight w:val="none"/>
              </w:rPr>
              <w:t>经现场勘查，本建设项目周围无学校、医院、文物保护、风景名胜等环境敏感目标。</w:t>
            </w:r>
            <w:r>
              <w:rPr>
                <w:rFonts w:hint="eastAsia" w:cs="Times New Roman"/>
                <w:b w:val="0"/>
                <w:bCs w:val="0"/>
                <w:sz w:val="24"/>
                <w:szCs w:val="24"/>
                <w:highlight w:val="none"/>
                <w:u w:val="none"/>
                <w:lang w:val="en-US" w:eastAsia="zh-CN"/>
              </w:rPr>
              <w:t>根据</w:t>
            </w:r>
            <w:r>
              <w:rPr>
                <w:rFonts w:hint="default" w:ascii="Times New Roman" w:hAnsi="Times New Roman" w:cs="Times New Roman"/>
                <w:b w:val="0"/>
                <w:bCs w:val="0"/>
                <w:sz w:val="24"/>
                <w:highlight w:val="none"/>
                <w:u w:val="none"/>
                <w:lang w:eastAsia="zh-CN"/>
              </w:rPr>
              <w:t>《</w:t>
            </w:r>
            <w:r>
              <w:rPr>
                <w:rFonts w:hint="eastAsia" w:ascii="Times New Roman" w:hAnsi="Times New Roman" w:cs="Times New Roman"/>
                <w:b w:val="0"/>
                <w:bCs w:val="0"/>
                <w:sz w:val="24"/>
                <w:highlight w:val="none"/>
                <w:u w:val="none"/>
                <w:lang w:eastAsia="zh-CN"/>
              </w:rPr>
              <w:t>新乡经济技术产业集聚区</w:t>
            </w:r>
            <w:r>
              <w:rPr>
                <w:rFonts w:hint="eastAsia" w:cs="Times New Roman"/>
                <w:b w:val="0"/>
                <w:bCs w:val="0"/>
                <w:sz w:val="24"/>
                <w:highlight w:val="none"/>
                <w:u w:val="none"/>
                <w:lang w:val="en-US" w:eastAsia="zh-CN"/>
              </w:rPr>
              <w:t>总体</w:t>
            </w:r>
            <w:r>
              <w:rPr>
                <w:rFonts w:hint="default" w:ascii="Times New Roman" w:hAnsi="Times New Roman" w:cs="Times New Roman"/>
                <w:b w:val="0"/>
                <w:bCs w:val="0"/>
                <w:sz w:val="24"/>
                <w:highlight w:val="none"/>
                <w:u w:val="none"/>
                <w:lang w:eastAsia="zh-CN"/>
              </w:rPr>
              <w:t>发展规划</w:t>
            </w:r>
            <w:r>
              <w:rPr>
                <w:rFonts w:hint="eastAsia" w:cs="Times New Roman"/>
                <w:b w:val="0"/>
                <w:bCs w:val="0"/>
                <w:sz w:val="24"/>
                <w:highlight w:val="none"/>
                <w:u w:val="none"/>
                <w:lang w:eastAsia="zh-CN"/>
              </w:rPr>
              <w:t>（</w:t>
            </w:r>
            <w:r>
              <w:rPr>
                <w:rFonts w:hint="eastAsia" w:cs="Times New Roman"/>
                <w:b w:val="0"/>
                <w:bCs w:val="0"/>
                <w:sz w:val="24"/>
                <w:highlight w:val="none"/>
                <w:u w:val="none"/>
                <w:lang w:val="en-US" w:eastAsia="zh-CN"/>
              </w:rPr>
              <w:t>2017-2025</w:t>
            </w:r>
            <w:r>
              <w:rPr>
                <w:rFonts w:hint="eastAsia" w:cs="Times New Roman"/>
                <w:b w:val="0"/>
                <w:bCs w:val="0"/>
                <w:sz w:val="24"/>
                <w:highlight w:val="none"/>
                <w:u w:val="none"/>
                <w:lang w:eastAsia="zh-CN"/>
              </w:rPr>
              <w:t>）</w:t>
            </w:r>
            <w:r>
              <w:rPr>
                <w:rFonts w:hint="default" w:ascii="Times New Roman" w:hAnsi="Times New Roman" w:cs="Times New Roman"/>
                <w:b w:val="0"/>
                <w:bCs w:val="0"/>
                <w:sz w:val="24"/>
                <w:highlight w:val="none"/>
                <w:u w:val="none"/>
                <w:lang w:eastAsia="zh-CN"/>
              </w:rPr>
              <w:t>》</w:t>
            </w:r>
            <w:r>
              <w:rPr>
                <w:rFonts w:hint="eastAsia" w:cs="Times New Roman"/>
                <w:b w:val="0"/>
                <w:bCs w:val="0"/>
                <w:sz w:val="24"/>
                <w:highlight w:val="none"/>
                <w:u w:val="none"/>
                <w:lang w:val="en-US" w:eastAsia="zh-CN"/>
              </w:rPr>
              <w:t>图，该项目选址为二类工业用地，</w:t>
            </w:r>
            <w:r>
              <w:rPr>
                <w:rFonts w:hint="eastAsia"/>
                <w:sz w:val="24"/>
                <w:highlight w:val="none"/>
                <w:lang w:eastAsia="zh-CN"/>
              </w:rPr>
              <w:t>对照新</w:t>
            </w:r>
            <w:r>
              <w:rPr>
                <w:rFonts w:hint="default" w:ascii="Times New Roman" w:hAnsi="Times New Roman" w:cs="Times New Roman"/>
                <w:sz w:val="24"/>
                <w:highlight w:val="none"/>
                <w:lang w:eastAsia="zh-CN"/>
              </w:rPr>
              <w:t>环</w:t>
            </w:r>
            <w:r>
              <w:rPr>
                <w:rFonts w:hint="default" w:ascii="Times New Roman" w:hAnsi="Times New Roman" w:cs="Times New Roman"/>
                <w:sz w:val="24"/>
                <w:highlight w:val="none"/>
                <w:lang w:val="en-US" w:eastAsia="zh-CN"/>
              </w:rPr>
              <w:t>[2015]342</w:t>
            </w:r>
            <w:r>
              <w:rPr>
                <w:rFonts w:hint="eastAsia"/>
                <w:sz w:val="24"/>
                <w:highlight w:val="none"/>
                <w:lang w:val="en-US" w:eastAsia="zh-CN"/>
              </w:rPr>
              <w:t>号文，不属于该文件中不予审批的项目</w:t>
            </w:r>
            <w:r>
              <w:rPr>
                <w:rFonts w:hint="eastAsia" w:hAnsi="宋体"/>
                <w:sz w:val="24"/>
                <w:highlight w:val="no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rPr>
                <w:rFonts w:hint="eastAsia"/>
                <w:bCs/>
                <w:color w:val="auto"/>
                <w:sz w:val="24"/>
                <w:highlight w:val="none"/>
              </w:rPr>
            </w:pPr>
            <w:r>
              <w:rPr>
                <w:rFonts w:hint="eastAsia"/>
                <w:bCs/>
                <w:color w:val="auto"/>
                <w:sz w:val="24"/>
                <w:highlight w:val="none"/>
              </w:rPr>
              <w:t>项目营运期间产生大气污染物经处理后对周围环境空气质量影响较小；</w:t>
            </w:r>
            <w:r>
              <w:rPr>
                <w:rFonts w:hint="eastAsia"/>
                <w:bCs/>
                <w:color w:val="auto"/>
                <w:sz w:val="24"/>
                <w:highlight w:val="none"/>
                <w:lang w:val="en-US" w:eastAsia="zh-CN"/>
              </w:rPr>
              <w:t>本项目依托原有员工，故不新增生活污水</w:t>
            </w:r>
            <w:r>
              <w:rPr>
                <w:rFonts w:hint="default" w:ascii="Times New Roman" w:hAnsi="Times New Roman" w:cs="Times New Roman"/>
                <w:sz w:val="24"/>
                <w:highlight w:val="none"/>
                <w:lang w:eastAsia="zh-CN"/>
              </w:rPr>
              <w:t>。</w:t>
            </w:r>
            <w:r>
              <w:rPr>
                <w:rFonts w:hint="eastAsia"/>
                <w:bCs/>
                <w:color w:val="auto"/>
                <w:sz w:val="24"/>
                <w:highlight w:val="none"/>
              </w:rPr>
              <w:t>噪声经采取降噪措施后能实现达标排放；</w:t>
            </w:r>
            <w:r>
              <w:rPr>
                <w:rFonts w:hint="default" w:ascii="Times New Roman" w:hAnsi="Times New Roman" w:cs="Times New Roman"/>
                <w:b w:val="0"/>
                <w:bCs w:val="0"/>
                <w:sz w:val="24"/>
                <w:highlight w:val="none"/>
                <w:lang w:val="en-US" w:eastAsia="zh-CN"/>
              </w:rPr>
              <w:t>本项目依托现有项目员工，故无新增生活垃圾</w:t>
            </w:r>
            <w:r>
              <w:rPr>
                <w:rFonts w:hint="eastAsia" w:cs="Times New Roman"/>
                <w:b w:val="0"/>
                <w:bCs w:val="0"/>
                <w:sz w:val="24"/>
                <w:highlight w:val="none"/>
                <w:lang w:val="en-US" w:eastAsia="zh-CN"/>
              </w:rPr>
              <w:t>，</w:t>
            </w:r>
            <w:r>
              <w:rPr>
                <w:rFonts w:hint="default" w:ascii="Times New Roman" w:hAnsi="Times New Roman" w:cs="Times New Roman"/>
                <w:b w:val="0"/>
                <w:bCs w:val="0"/>
                <w:sz w:val="24"/>
                <w:highlight w:val="none"/>
                <w:lang w:val="en-US" w:eastAsia="zh-CN"/>
              </w:rPr>
              <w:t>生产过程中产生</w:t>
            </w:r>
            <w:r>
              <w:rPr>
                <w:rFonts w:hint="eastAsia"/>
                <w:bCs/>
                <w:color w:val="auto"/>
                <w:sz w:val="24"/>
                <w:highlight w:val="none"/>
              </w:rPr>
              <w:t>固体废物均得到妥善处置</w:t>
            </w:r>
            <w:r>
              <w:rPr>
                <w:rFonts w:hint="eastAsia"/>
                <w:bCs/>
                <w:color w:val="auto"/>
                <w:sz w:val="24"/>
                <w:highlight w:val="none"/>
                <w:lang w:eastAsia="zh-CN"/>
              </w:rPr>
              <w:t>，</w:t>
            </w:r>
            <w:r>
              <w:rPr>
                <w:rFonts w:hint="eastAsia"/>
                <w:bCs/>
                <w:color w:val="auto"/>
                <w:sz w:val="24"/>
                <w:highlight w:val="none"/>
              </w:rPr>
              <w:t>对周围环境的影响较小。</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rPr>
                <w:rFonts w:hint="eastAsia"/>
                <w:sz w:val="24"/>
                <w:highlight w:val="none"/>
              </w:rPr>
            </w:pPr>
            <w:r>
              <w:rPr>
                <w:rFonts w:hint="eastAsia"/>
                <w:bCs/>
                <w:sz w:val="24"/>
                <w:highlight w:val="none"/>
                <w:lang w:eastAsia="zh-CN"/>
              </w:rPr>
              <w:t>终上所述，本项目</w:t>
            </w:r>
            <w:r>
              <w:rPr>
                <w:rFonts w:hint="eastAsia"/>
                <w:bCs/>
                <w:sz w:val="24"/>
                <w:highlight w:val="none"/>
                <w:lang w:val="en-US" w:eastAsia="zh-CN"/>
              </w:rPr>
              <w:t>营运期间</w:t>
            </w:r>
            <w:r>
              <w:rPr>
                <w:bCs/>
                <w:sz w:val="24"/>
                <w:highlight w:val="none"/>
              </w:rPr>
              <w:t>产生</w:t>
            </w:r>
            <w:r>
              <w:rPr>
                <w:rFonts w:hint="eastAsia"/>
                <w:bCs/>
                <w:sz w:val="24"/>
                <w:highlight w:val="none"/>
                <w:lang w:eastAsia="zh-CN"/>
              </w:rPr>
              <w:t>的废气、</w:t>
            </w:r>
            <w:r>
              <w:rPr>
                <w:bCs/>
                <w:sz w:val="24"/>
                <w:highlight w:val="none"/>
              </w:rPr>
              <w:t>噪声和固体废物等方面环境影响，在采用相应的污染防治措施后</w:t>
            </w:r>
            <w:r>
              <w:rPr>
                <w:rFonts w:hint="eastAsia"/>
                <w:sz w:val="24"/>
                <w:highlight w:val="none"/>
              </w:rPr>
              <w:t>污染物均得到合理的处置</w:t>
            </w:r>
            <w:r>
              <w:rPr>
                <w:bCs/>
                <w:sz w:val="24"/>
                <w:highlight w:val="none"/>
              </w:rPr>
              <w:t>，对周围环境及敏感点影响较小，</w:t>
            </w:r>
            <w:r>
              <w:rPr>
                <w:rFonts w:hint="eastAsia"/>
                <w:bCs/>
                <w:sz w:val="24"/>
                <w:highlight w:val="none"/>
                <w:lang w:eastAsia="zh-CN"/>
              </w:rPr>
              <w:t>与周围无明显制约关系。因此，</w:t>
            </w:r>
            <w:r>
              <w:rPr>
                <w:rFonts w:hint="eastAsia"/>
                <w:sz w:val="24"/>
                <w:highlight w:val="none"/>
              </w:rPr>
              <w:t>从环保角度出发，</w:t>
            </w:r>
            <w:r>
              <w:rPr>
                <w:sz w:val="24"/>
                <w:highlight w:val="none"/>
              </w:rPr>
              <w:t>评价认为</w:t>
            </w:r>
            <w:r>
              <w:rPr>
                <w:rFonts w:hint="eastAsia"/>
                <w:bCs/>
                <w:sz w:val="24"/>
                <w:highlight w:val="none"/>
                <w:lang w:eastAsia="zh-CN"/>
              </w:rPr>
              <w:t>该项目</w:t>
            </w:r>
            <w:r>
              <w:rPr>
                <w:sz w:val="24"/>
                <w:highlight w:val="none"/>
              </w:rPr>
              <w:t>选址可行。</w:t>
            </w:r>
          </w:p>
          <w:p>
            <w:pPr>
              <w:keepNext w:val="0"/>
              <w:keepLines w:val="0"/>
              <w:pageBreakBefore w:val="0"/>
              <w:widowControl w:val="0"/>
              <w:kinsoku/>
              <w:wordWrap/>
              <w:overflowPunct/>
              <w:topLinePunct w:val="0"/>
              <w:autoSpaceDE/>
              <w:autoSpaceDN/>
              <w:bidi w:val="0"/>
              <w:adjustRightInd w:val="0"/>
              <w:snapToGrid w:val="0"/>
              <w:spacing w:line="360" w:lineRule="auto"/>
              <w:rPr>
                <w:rFonts w:hint="eastAsia" w:hAnsi="新宋体" w:eastAsia="新宋体"/>
                <w:sz w:val="24"/>
                <w:highlight w:val="none"/>
              </w:rPr>
            </w:pPr>
            <w:r>
              <w:rPr>
                <w:rFonts w:hint="eastAsia"/>
                <w:b/>
                <w:sz w:val="24"/>
                <w:highlight w:val="none"/>
              </w:rPr>
              <w:t>三</w:t>
            </w:r>
            <w:r>
              <w:rPr>
                <w:b/>
                <w:sz w:val="24"/>
                <w:highlight w:val="none"/>
              </w:rPr>
              <w:t>、</w:t>
            </w:r>
            <w:r>
              <w:rPr>
                <w:rFonts w:hint="eastAsia"/>
                <w:b/>
                <w:sz w:val="24"/>
                <w:highlight w:val="none"/>
              </w:rPr>
              <w:t>环境影响</w:t>
            </w:r>
            <w:r>
              <w:rPr>
                <w:b/>
                <w:sz w:val="24"/>
                <w:highlight w:val="none"/>
              </w:rPr>
              <w:t>分析结论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sz w:val="24"/>
                <w:highlight w:val="none"/>
              </w:rPr>
            </w:pPr>
            <w:r>
              <w:rPr>
                <w:sz w:val="24"/>
                <w:highlight w:val="none"/>
              </w:rPr>
              <w:t>（</w:t>
            </w:r>
            <w:r>
              <w:rPr>
                <w:rFonts w:hint="eastAsia"/>
                <w:sz w:val="24"/>
                <w:highlight w:val="none"/>
                <w:lang w:val="en-US" w:eastAsia="zh-CN"/>
              </w:rPr>
              <w:t>1</w:t>
            </w:r>
            <w:r>
              <w:rPr>
                <w:sz w:val="24"/>
                <w:highlight w:val="none"/>
              </w:rPr>
              <w:t>）</w:t>
            </w:r>
            <w:r>
              <w:rPr>
                <w:rFonts w:hint="eastAsia" w:ascii="Times New Roman" w:hAnsi="Times New Roman"/>
                <w:b w:val="0"/>
                <w:bCs w:val="0"/>
                <w:sz w:val="24"/>
                <w:highlight w:val="none"/>
              </w:rPr>
              <w:t>大气环境影响分析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highlight w:val="none"/>
                <w:lang w:val="en-US" w:eastAsia="zh-CN"/>
              </w:rPr>
            </w:pPr>
            <w:r>
              <w:rPr>
                <w:rFonts w:hint="default" w:ascii="Times New Roman" w:hAnsi="Times New Roman" w:cs="Times New Roman"/>
                <w:sz w:val="24"/>
                <w:highlight w:val="none"/>
                <w:lang w:val="en-US" w:eastAsia="zh-CN"/>
              </w:rPr>
              <w:t xml:space="preserve"> 本项目废气为</w:t>
            </w:r>
            <w:r>
              <w:rPr>
                <w:rFonts w:hint="eastAsia" w:cs="Times New Roman"/>
                <w:sz w:val="24"/>
                <w:highlight w:val="none"/>
                <w:lang w:val="en-US" w:eastAsia="zh-CN"/>
              </w:rPr>
              <w:t>印刷工序和设备维修保养工序</w:t>
            </w:r>
            <w:r>
              <w:rPr>
                <w:rFonts w:hint="default" w:ascii="Times New Roman" w:hAnsi="Times New Roman" w:cs="Times New Roman"/>
                <w:sz w:val="24"/>
                <w:highlight w:val="none"/>
                <w:lang w:val="en-US" w:eastAsia="zh-CN"/>
              </w:rPr>
              <w:t>产生的非甲烷总烃</w:t>
            </w:r>
            <w:r>
              <w:rPr>
                <w:rFonts w:hint="eastAsia" w:cs="Times New Roman"/>
                <w:sz w:val="24"/>
                <w:highlight w:val="none"/>
                <w:lang w:val="en-US" w:eastAsia="zh-CN"/>
              </w:rPr>
              <w:t>，</w:t>
            </w:r>
            <w:r>
              <w:rPr>
                <w:rFonts w:hint="eastAsia" w:ascii="Times New Roman" w:hAnsi="Times New Roman" w:cs="Times New Roman"/>
                <w:sz w:val="24"/>
                <w:highlight w:val="none"/>
                <w:lang w:val="en-US" w:eastAsia="zh-CN"/>
              </w:rPr>
              <w:t>经集气罩收集后由引风机引至1套</w:t>
            </w:r>
            <w:r>
              <w:rPr>
                <w:rFonts w:hint="eastAsia"/>
                <w:sz w:val="24"/>
                <w:highlight w:val="none"/>
                <w:lang w:val="en-US" w:eastAsia="zh-CN"/>
              </w:rPr>
              <w:t>催化燃烧</w:t>
            </w:r>
            <w:r>
              <w:rPr>
                <w:rFonts w:hint="eastAsia" w:cs="Times New Roman"/>
                <w:sz w:val="24"/>
                <w:highlight w:val="none"/>
                <w:lang w:val="en-US" w:eastAsia="zh-CN"/>
              </w:rPr>
              <w:t>装置进行处理</w:t>
            </w:r>
            <w:r>
              <w:rPr>
                <w:rFonts w:hint="default" w:ascii="Times New Roman" w:hAnsi="Times New Roman" w:cs="Times New Roman"/>
                <w:sz w:val="24"/>
                <w:highlight w:val="none"/>
                <w:lang w:val="en-US" w:eastAsia="zh-CN"/>
              </w:rPr>
              <w:t>，最终经1根15m高排气筒排放。</w:t>
            </w:r>
            <w:r>
              <w:rPr>
                <w:rFonts w:hint="eastAsia"/>
                <w:sz w:val="24"/>
                <w:highlight w:val="none"/>
                <w:lang w:eastAsia="zh-CN"/>
              </w:rPr>
              <w:t>未被集气罩收集的废气，以无组织形式达标排放。</w:t>
            </w:r>
            <w:r>
              <w:rPr>
                <w:rFonts w:hint="default" w:ascii="Times New Roman" w:hAnsi="Times New Roman" w:cs="Times New Roman"/>
                <w:sz w:val="24"/>
                <w:szCs w:val="24"/>
                <w:highlight w:val="none"/>
                <w:lang w:val="zh-CN"/>
              </w:rPr>
              <w:t xml:space="preserve">有组织排放满足《印刷工业挥发性有机物排放标准》（DB41/ 1956—2020）中非甲烷总烃最大排放速率 </w:t>
            </w:r>
            <w:r>
              <w:rPr>
                <w:rFonts w:hint="eastAsia" w:cs="Times New Roman"/>
                <w:sz w:val="24"/>
                <w:szCs w:val="24"/>
                <w:highlight w:val="none"/>
                <w:lang w:val="en-US" w:eastAsia="zh-CN"/>
              </w:rPr>
              <w:t>1.0</w:t>
            </w:r>
            <w:r>
              <w:rPr>
                <w:rFonts w:hint="default" w:ascii="Times New Roman" w:hAnsi="Times New Roman" w:cs="Times New Roman"/>
                <w:sz w:val="24"/>
                <w:szCs w:val="24"/>
                <w:highlight w:val="none"/>
                <w:lang w:val="zh-CN"/>
              </w:rPr>
              <w:t>kg/h的要求</w:t>
            </w:r>
            <w:r>
              <w:rPr>
                <w:rFonts w:hint="eastAsia" w:cs="Times New Roman"/>
                <w:sz w:val="24"/>
                <w:szCs w:val="24"/>
                <w:highlight w:val="none"/>
                <w:lang w:val="en-US" w:eastAsia="zh-CN"/>
              </w:rPr>
              <w:t>和</w:t>
            </w:r>
            <w:r>
              <w:rPr>
                <w:rFonts w:hint="default" w:ascii="Times New Roman" w:hAnsi="Times New Roman" w:cs="Times New Roman"/>
                <w:sz w:val="24"/>
                <w:szCs w:val="24"/>
                <w:highlight w:val="none"/>
                <w:lang w:val="zh-CN"/>
              </w:rPr>
              <w:t>排放浓度</w:t>
            </w:r>
            <w:r>
              <w:rPr>
                <w:rFonts w:hint="eastAsia" w:cs="Times New Roman"/>
                <w:sz w:val="24"/>
                <w:szCs w:val="24"/>
                <w:highlight w:val="none"/>
                <w:lang w:val="en-US" w:eastAsia="zh-CN"/>
              </w:rPr>
              <w:t>4</w:t>
            </w:r>
            <w:r>
              <w:rPr>
                <w:rFonts w:hint="default" w:ascii="Times New Roman" w:hAnsi="Times New Roman" w:cs="Times New Roman"/>
                <w:sz w:val="24"/>
                <w:szCs w:val="24"/>
                <w:highlight w:val="none"/>
                <w:lang w:val="zh-CN"/>
              </w:rPr>
              <w:t>0mg/m</w:t>
            </w:r>
            <w:r>
              <w:rPr>
                <w:rFonts w:hint="default" w:ascii="Times New Roman" w:hAnsi="Times New Roman" w:cs="Times New Roman"/>
                <w:sz w:val="24"/>
                <w:szCs w:val="24"/>
                <w:highlight w:val="none"/>
                <w:vertAlign w:val="superscript"/>
                <w:lang w:val="zh-CN"/>
              </w:rPr>
              <w:t>3</w:t>
            </w:r>
            <w:r>
              <w:rPr>
                <w:rFonts w:hint="eastAsia" w:ascii="Times New Roman" w:hAnsi="Times New Roman" w:cs="Times New Roman"/>
                <w:sz w:val="24"/>
                <w:szCs w:val="24"/>
                <w:highlight w:val="none"/>
                <w:vertAlign w:val="baseline"/>
                <w:lang w:val="en-US" w:eastAsia="zh-CN"/>
              </w:rPr>
              <w:t>的要求</w:t>
            </w:r>
            <w:r>
              <w:rPr>
                <w:rFonts w:hint="default" w:ascii="Times New Roman" w:hAnsi="Times New Roman" w:cs="Times New Roman"/>
                <w:sz w:val="24"/>
                <w:szCs w:val="24"/>
                <w:highlight w:val="none"/>
                <w:lang w:val="zh-CN"/>
              </w:rPr>
              <w:t>，无组织排放</w:t>
            </w:r>
            <w:r>
              <w:rPr>
                <w:rFonts w:hint="eastAsia" w:cs="Times New Roman"/>
                <w:sz w:val="24"/>
                <w:szCs w:val="24"/>
                <w:highlight w:val="none"/>
                <w:lang w:val="en-US" w:eastAsia="zh-CN"/>
              </w:rPr>
              <w:t>满足《</w:t>
            </w:r>
            <w:r>
              <w:rPr>
                <w:rFonts w:hint="eastAsia" w:ascii="Times New Roman" w:hAnsi="Times New Roman" w:eastAsia="宋体" w:cs="Times New Roman"/>
                <w:sz w:val="24"/>
                <w:szCs w:val="24"/>
                <w:highlight w:val="none"/>
                <w:lang w:val="en-US" w:eastAsia="zh-CN"/>
              </w:rPr>
              <w:t>关于全省开展工业企业挥发性有机物专项治理工作中排放建议值的通知》豫环攻坚办【2017】162号文</w:t>
            </w:r>
            <w:r>
              <w:rPr>
                <w:rFonts w:hint="default" w:ascii="Times New Roman" w:hAnsi="Times New Roman" w:cs="Times New Roman"/>
                <w:sz w:val="24"/>
                <w:szCs w:val="24"/>
                <w:highlight w:val="none"/>
                <w:lang w:val="zh-CN"/>
              </w:rPr>
              <w:t>排放监控浓度限值2.0mg/m</w:t>
            </w:r>
            <w:r>
              <w:rPr>
                <w:rFonts w:hint="default" w:ascii="Times New Roman" w:hAnsi="Times New Roman" w:cs="Times New Roman"/>
                <w:sz w:val="24"/>
                <w:szCs w:val="24"/>
                <w:highlight w:val="none"/>
                <w:vertAlign w:val="superscript"/>
                <w:lang w:val="zh-CN"/>
              </w:rPr>
              <w:t>3</w:t>
            </w:r>
            <w:r>
              <w:rPr>
                <w:rFonts w:hint="default" w:ascii="Times New Roman" w:hAnsi="Times New Roman" w:cs="Times New Roman"/>
                <w:sz w:val="24"/>
                <w:szCs w:val="24"/>
                <w:highlight w:val="none"/>
                <w:lang w:val="zh-CN"/>
              </w:rPr>
              <w:t>的要求</w:t>
            </w:r>
            <w:r>
              <w:rPr>
                <w:rFonts w:hint="eastAsia" w:ascii="Times New Roman" w:hAnsi="Times New Roman" w:cs="Times New Roman"/>
                <w:sz w:val="21"/>
                <w:szCs w:val="21"/>
                <w:highlight w:val="none"/>
                <w:lang w:val="zh-CN"/>
              </w:rPr>
              <w:t>。</w:t>
            </w:r>
          </w:p>
          <w:p>
            <w:pPr>
              <w:pageBreakBefore w:val="0"/>
              <w:kinsoku/>
              <w:bidi w:val="0"/>
              <w:adjustRightInd w:val="0"/>
              <w:snapToGrid w:val="0"/>
              <w:spacing w:line="360" w:lineRule="auto"/>
              <w:ind w:left="0" w:leftChars="0" w:right="0" w:rightChars="0" w:firstLine="458" w:firstLineChars="200"/>
              <w:jc w:val="both"/>
              <w:outlineLvl w:val="9"/>
              <w:rPr>
                <w:b/>
                <w:bCs/>
                <w:spacing w:val="-6"/>
                <w:sz w:val="24"/>
                <w:highlight w:val="none"/>
                <w:u w:val="single"/>
              </w:rPr>
            </w:pPr>
            <w:r>
              <w:rPr>
                <w:b/>
                <w:bCs/>
                <w:spacing w:val="-6"/>
                <w:sz w:val="24"/>
                <w:highlight w:val="none"/>
                <w:u w:val="single"/>
              </w:rPr>
              <w:t>为</w:t>
            </w:r>
            <w:r>
              <w:rPr>
                <w:rFonts w:hint="eastAsia"/>
                <w:b/>
                <w:bCs/>
                <w:spacing w:val="-6"/>
                <w:sz w:val="24"/>
                <w:highlight w:val="none"/>
                <w:u w:val="single"/>
                <w:lang w:val="en-US" w:eastAsia="zh-CN"/>
              </w:rPr>
              <w:t>了落实</w:t>
            </w:r>
            <w:r>
              <w:rPr>
                <w:rFonts w:hint="eastAsia"/>
                <w:b/>
                <w:bCs/>
                <w:spacing w:val="-6"/>
                <w:sz w:val="24"/>
                <w:highlight w:val="none"/>
                <w:u w:val="single"/>
                <w:lang w:eastAsia="zh-CN"/>
              </w:rPr>
              <w:t>《印刷工业挥发性有机物排放标准》（DB41/ 1956—2020）</w:t>
            </w:r>
            <w:r>
              <w:rPr>
                <w:rFonts w:hint="eastAsia"/>
                <w:b/>
                <w:bCs/>
                <w:spacing w:val="-6"/>
                <w:sz w:val="24"/>
                <w:highlight w:val="none"/>
                <w:u w:val="single"/>
                <w:lang w:val="en-US" w:eastAsia="zh-CN"/>
              </w:rPr>
              <w:t>和</w:t>
            </w:r>
            <w:r>
              <w:rPr>
                <w:rFonts w:hint="eastAsia"/>
                <w:b/>
                <w:bCs/>
                <w:spacing w:val="-6"/>
                <w:sz w:val="24"/>
                <w:highlight w:val="none"/>
                <w:u w:val="single"/>
                <w:lang w:eastAsia="zh-CN"/>
              </w:rPr>
              <w:t>《挥发性有机物</w:t>
            </w:r>
            <w:r>
              <w:rPr>
                <w:rFonts w:hint="eastAsia"/>
                <w:b/>
                <w:bCs/>
                <w:spacing w:val="-6"/>
                <w:sz w:val="24"/>
                <w:highlight w:val="none"/>
                <w:u w:val="single"/>
                <w:lang w:val="en-US" w:eastAsia="zh-CN"/>
              </w:rPr>
              <w:t>无组织排放控制</w:t>
            </w:r>
            <w:r>
              <w:rPr>
                <w:rFonts w:hint="eastAsia"/>
                <w:b/>
                <w:bCs/>
                <w:spacing w:val="-6"/>
                <w:sz w:val="24"/>
                <w:highlight w:val="none"/>
                <w:u w:val="single"/>
                <w:lang w:eastAsia="zh-CN"/>
              </w:rPr>
              <w:t>标准》（</w:t>
            </w:r>
            <w:r>
              <w:rPr>
                <w:rFonts w:hint="eastAsia"/>
                <w:b/>
                <w:bCs/>
                <w:spacing w:val="-6"/>
                <w:sz w:val="24"/>
                <w:highlight w:val="none"/>
                <w:u w:val="single"/>
                <w:lang w:val="en-US" w:eastAsia="zh-CN"/>
              </w:rPr>
              <w:t>GB37822</w:t>
            </w:r>
            <w:r>
              <w:rPr>
                <w:rFonts w:hint="eastAsia"/>
                <w:b/>
                <w:bCs/>
                <w:spacing w:val="-6"/>
                <w:sz w:val="24"/>
                <w:highlight w:val="none"/>
                <w:u w:val="single"/>
                <w:lang w:eastAsia="zh-CN"/>
              </w:rPr>
              <w:t>—20</w:t>
            </w:r>
            <w:r>
              <w:rPr>
                <w:rFonts w:hint="eastAsia"/>
                <w:b/>
                <w:bCs/>
                <w:spacing w:val="-6"/>
                <w:sz w:val="24"/>
                <w:highlight w:val="none"/>
                <w:u w:val="single"/>
                <w:lang w:val="en-US" w:eastAsia="zh-CN"/>
              </w:rPr>
              <w:t>19</w:t>
            </w:r>
            <w:r>
              <w:rPr>
                <w:rFonts w:hint="eastAsia"/>
                <w:b/>
                <w:bCs/>
                <w:spacing w:val="-6"/>
                <w:sz w:val="24"/>
                <w:highlight w:val="none"/>
                <w:u w:val="single"/>
                <w:lang w:eastAsia="zh-CN"/>
              </w:rPr>
              <w:t>）</w:t>
            </w:r>
            <w:r>
              <w:rPr>
                <w:rFonts w:hint="eastAsia"/>
                <w:b/>
                <w:bCs/>
                <w:spacing w:val="-6"/>
                <w:sz w:val="24"/>
                <w:highlight w:val="none"/>
                <w:u w:val="single"/>
                <w:lang w:val="en-US" w:eastAsia="zh-CN"/>
              </w:rPr>
              <w:t>中VOCs 物料储存无组织排放控制要求要求，</w:t>
            </w:r>
            <w:r>
              <w:rPr>
                <w:b/>
                <w:bCs/>
                <w:spacing w:val="-6"/>
                <w:sz w:val="24"/>
                <w:highlight w:val="none"/>
                <w:u w:val="single"/>
              </w:rPr>
              <w:t>进一步降低本项目可能对环境的影响，评价建议采取如下措施：</w:t>
            </w:r>
          </w:p>
          <w:p>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58" w:firstLineChars="200"/>
              <w:textAlignment w:val="auto"/>
              <w:rPr>
                <w:rFonts w:hint="eastAsia"/>
                <w:b/>
                <w:bCs/>
                <w:spacing w:val="-6"/>
                <w:sz w:val="24"/>
                <w:highlight w:val="none"/>
                <w:u w:val="single"/>
              </w:rPr>
            </w:pPr>
            <w:r>
              <w:rPr>
                <w:rFonts w:hint="eastAsia"/>
                <w:b/>
                <w:bCs/>
                <w:spacing w:val="-6"/>
                <w:sz w:val="24"/>
                <w:highlight w:val="none"/>
                <w:u w:val="single"/>
                <w:lang w:val="en-US" w:eastAsia="zh-CN"/>
              </w:rPr>
              <w:t>a.</w:t>
            </w:r>
            <w:r>
              <w:rPr>
                <w:rFonts w:hint="eastAsia"/>
                <w:b/>
                <w:bCs/>
                <w:spacing w:val="-6"/>
                <w:sz w:val="24"/>
                <w:highlight w:val="none"/>
                <w:u w:val="single"/>
              </w:rPr>
              <w:t>油墨等含 VOCs 的物料应储存于密闭的包装</w:t>
            </w:r>
            <w:r>
              <w:rPr>
                <w:rFonts w:hint="eastAsia"/>
                <w:b/>
                <w:bCs/>
                <w:spacing w:val="-6"/>
                <w:sz w:val="24"/>
                <w:highlight w:val="none"/>
                <w:u w:val="single"/>
                <w:lang w:val="en-US" w:eastAsia="zh-CN"/>
              </w:rPr>
              <w:t>桶</w:t>
            </w:r>
            <w:r>
              <w:rPr>
                <w:rFonts w:hint="eastAsia"/>
                <w:b/>
                <w:bCs/>
                <w:spacing w:val="-6"/>
                <w:sz w:val="24"/>
                <w:highlight w:val="none"/>
                <w:u w:val="single"/>
              </w:rPr>
              <w:t>中。</w:t>
            </w:r>
          </w:p>
          <w:p>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58" w:firstLineChars="200"/>
              <w:textAlignment w:val="auto"/>
              <w:rPr>
                <w:rFonts w:hint="eastAsia"/>
                <w:b/>
                <w:bCs/>
                <w:spacing w:val="-6"/>
                <w:sz w:val="24"/>
                <w:highlight w:val="none"/>
                <w:u w:val="single"/>
              </w:rPr>
            </w:pPr>
            <w:r>
              <w:rPr>
                <w:rFonts w:hint="eastAsia"/>
                <w:b/>
                <w:bCs/>
                <w:spacing w:val="-6"/>
                <w:sz w:val="24"/>
                <w:highlight w:val="none"/>
                <w:u w:val="single"/>
              </w:rPr>
              <w:t>b.盛装油墨</w:t>
            </w:r>
            <w:r>
              <w:rPr>
                <w:rFonts w:hint="eastAsia"/>
                <w:b/>
                <w:bCs/>
                <w:spacing w:val="-6"/>
                <w:sz w:val="24"/>
                <w:highlight w:val="none"/>
                <w:u w:val="single"/>
                <w:lang w:val="en-US" w:eastAsia="zh-CN"/>
              </w:rPr>
              <w:t>的包装桶</w:t>
            </w:r>
            <w:r>
              <w:rPr>
                <w:rFonts w:hint="eastAsia"/>
                <w:b/>
                <w:bCs/>
                <w:spacing w:val="-6"/>
                <w:sz w:val="24"/>
                <w:highlight w:val="none"/>
                <w:u w:val="single"/>
              </w:rPr>
              <w:t>应存放于密闭</w:t>
            </w:r>
            <w:r>
              <w:rPr>
                <w:rFonts w:hint="eastAsia"/>
                <w:b/>
                <w:bCs/>
                <w:spacing w:val="-6"/>
                <w:sz w:val="24"/>
                <w:highlight w:val="none"/>
                <w:u w:val="single"/>
                <w:lang w:val="en-US" w:eastAsia="zh-CN"/>
              </w:rPr>
              <w:t>车间内，存放区域应做到防风、防雨、防晒和防渗</w:t>
            </w:r>
            <w:r>
              <w:rPr>
                <w:rFonts w:hint="eastAsia"/>
                <w:b/>
                <w:bCs/>
                <w:spacing w:val="-6"/>
                <w:sz w:val="24"/>
                <w:highlight w:val="none"/>
                <w:u w:val="single"/>
              </w:rPr>
              <w:t>，</w:t>
            </w:r>
            <w:r>
              <w:rPr>
                <w:rFonts w:hint="eastAsia"/>
                <w:b/>
                <w:bCs/>
                <w:spacing w:val="-6"/>
                <w:sz w:val="24"/>
                <w:highlight w:val="none"/>
                <w:u w:val="single"/>
                <w:lang w:val="en-US" w:eastAsia="zh-CN"/>
              </w:rPr>
              <w:t>油墨在</w:t>
            </w:r>
            <w:r>
              <w:rPr>
                <w:rFonts w:hint="eastAsia"/>
                <w:b/>
                <w:bCs/>
                <w:spacing w:val="-6"/>
                <w:sz w:val="24"/>
                <w:highlight w:val="none"/>
                <w:u w:val="single"/>
              </w:rPr>
              <w:t>非取用状态时应加盖、密封，保持密闭。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sz w:val="24"/>
                <w:highlight w:val="none"/>
              </w:rPr>
            </w:pPr>
            <w:r>
              <w:rPr>
                <w:rFonts w:hint="eastAsia"/>
                <w:sz w:val="24"/>
                <w:highlight w:val="none"/>
                <w:lang w:eastAsia="zh-CN"/>
              </w:rPr>
              <w:t>（</w:t>
            </w:r>
            <w:r>
              <w:rPr>
                <w:rFonts w:hint="eastAsia"/>
                <w:sz w:val="24"/>
                <w:highlight w:val="none"/>
                <w:lang w:val="en-US" w:eastAsia="zh-CN"/>
              </w:rPr>
              <w:t>2</w:t>
            </w:r>
            <w:r>
              <w:rPr>
                <w:rFonts w:hint="eastAsia"/>
                <w:sz w:val="24"/>
                <w:highlight w:val="none"/>
                <w:lang w:eastAsia="zh-CN"/>
              </w:rPr>
              <w:t>）</w:t>
            </w:r>
            <w:r>
              <w:rPr>
                <w:rFonts w:hint="eastAsia"/>
                <w:sz w:val="24"/>
                <w:highlight w:val="none"/>
              </w:rPr>
              <w:t>水环境影响分析</w:t>
            </w:r>
          </w:p>
          <w:p>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cs="Times New Roman" w:eastAsiaTheme="minorEastAsia"/>
                <w:sz w:val="24"/>
                <w:szCs w:val="24"/>
                <w:highlight w:val="none"/>
                <w:lang w:val="en-US" w:eastAsia="zh-CN"/>
              </w:rPr>
            </w:pPr>
            <w:r>
              <w:rPr>
                <w:rFonts w:hint="default" w:ascii="Times New Roman" w:hAnsi="Times New Roman" w:cs="Times New Roman" w:eastAsiaTheme="minorEastAsia"/>
                <w:sz w:val="24"/>
                <w:szCs w:val="24"/>
                <w:highlight w:val="none"/>
                <w:lang w:val="en-US" w:eastAsia="zh-CN"/>
              </w:rPr>
              <w:t>本项目无生产废水产生，项目依托现有员工，不新增劳动定员，无新增生活污水。</w:t>
            </w:r>
          </w:p>
          <w:p>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3</w:t>
            </w:r>
            <w:r>
              <w:rPr>
                <w:rFonts w:hint="default" w:ascii="Times New Roman" w:hAnsi="Times New Roman" w:cs="Times New Roman"/>
                <w:sz w:val="24"/>
                <w:highlight w:val="none"/>
                <w:lang w:eastAsia="zh-CN"/>
              </w:rPr>
              <w:t>）声环境影响分析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sz w:val="24"/>
                <w:highlight w:val="none"/>
              </w:rPr>
            </w:pP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项目生产过程中产生的噪声主要是</w:t>
            </w:r>
            <w:r>
              <w:rPr>
                <w:rFonts w:hint="eastAsia" w:cs="Times New Roman"/>
                <w:sz w:val="24"/>
                <w:highlight w:val="none"/>
                <w:lang w:val="en-US" w:eastAsia="zh-CN"/>
              </w:rPr>
              <w:t>印刷机、包装机</w:t>
            </w:r>
            <w:r>
              <w:rPr>
                <w:rFonts w:hint="default" w:ascii="Times New Roman" w:hAnsi="Times New Roman" w:cs="Times New Roman"/>
                <w:sz w:val="24"/>
                <w:highlight w:val="none"/>
              </w:rPr>
              <w:t>等设备运行噪声，工程噪声源强在</w:t>
            </w:r>
            <w:r>
              <w:rPr>
                <w:rFonts w:hint="eastAsia" w:cs="Times New Roman"/>
                <w:sz w:val="24"/>
                <w:highlight w:val="none"/>
                <w:lang w:val="en-US" w:eastAsia="zh-CN"/>
              </w:rPr>
              <w:t>70</w:t>
            </w:r>
            <w:r>
              <w:rPr>
                <w:rFonts w:hint="default" w:ascii="Times New Roman" w:hAnsi="Times New Roman" w:cs="Times New Roman"/>
                <w:sz w:val="24"/>
                <w:highlight w:val="none"/>
              </w:rPr>
              <w:t>~</w:t>
            </w:r>
            <w:r>
              <w:rPr>
                <w:rFonts w:hint="eastAsia" w:cs="Times New Roman"/>
                <w:sz w:val="24"/>
                <w:highlight w:val="none"/>
                <w:lang w:val="en-US" w:eastAsia="zh-CN"/>
              </w:rPr>
              <w:t>80</w:t>
            </w:r>
            <w:r>
              <w:rPr>
                <w:rFonts w:hint="default" w:ascii="Times New Roman" w:hAnsi="Times New Roman" w:cs="Times New Roman"/>
                <w:sz w:val="24"/>
                <w:highlight w:val="none"/>
              </w:rPr>
              <w:t>dB（A）。采取设备安装基础减振、</w:t>
            </w:r>
            <w:r>
              <w:rPr>
                <w:rFonts w:hint="eastAsia" w:ascii="Times New Roman" w:hAnsi="Times New Roman" w:cs="Times New Roman"/>
                <w:sz w:val="24"/>
                <w:highlight w:val="none"/>
                <w:lang w:val="en-US" w:eastAsia="zh-CN"/>
              </w:rPr>
              <w:t>厂房</w:t>
            </w:r>
            <w:r>
              <w:rPr>
                <w:rFonts w:hint="default" w:ascii="Times New Roman" w:hAnsi="Times New Roman" w:cs="Times New Roman"/>
                <w:sz w:val="24"/>
                <w:highlight w:val="none"/>
              </w:rPr>
              <w:t>隔声等措施后，</w:t>
            </w:r>
            <w:r>
              <w:rPr>
                <w:rFonts w:hint="default" w:ascii="Times New Roman" w:hAnsi="Times New Roman" w:cs="Times New Roman"/>
                <w:b w:val="0"/>
                <w:bCs/>
                <w:sz w:val="24"/>
                <w:highlight w:val="none"/>
                <w:u w:val="none"/>
              </w:rPr>
              <w:t>项</w:t>
            </w:r>
            <w:r>
              <w:rPr>
                <w:rFonts w:hint="default" w:ascii="Times New Roman" w:hAnsi="Times New Roman" w:cs="Times New Roman"/>
                <w:bCs/>
                <w:sz w:val="24"/>
                <w:highlight w:val="none"/>
              </w:rPr>
              <w:t>目各厂界噪声值噪声叠加值均能够满足《工业企业厂界环境噪声排放标准》（GB12348-2008）</w:t>
            </w:r>
            <w:r>
              <w:rPr>
                <w:rFonts w:hint="default" w:ascii="Times New Roman" w:hAnsi="Times New Roman" w:cs="Times New Roman"/>
                <w:bCs/>
                <w:sz w:val="24"/>
                <w:highlight w:val="none"/>
                <w:lang w:val="en-US" w:eastAsia="zh-CN"/>
              </w:rPr>
              <w:t>3</w:t>
            </w:r>
            <w:r>
              <w:rPr>
                <w:rFonts w:hint="default" w:ascii="Times New Roman" w:hAnsi="Times New Roman" w:cs="Times New Roman"/>
                <w:bCs/>
                <w:sz w:val="24"/>
                <w:highlight w:val="none"/>
              </w:rPr>
              <w:t>类标准要求，对周围的声环境影响较小。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cs="Times New Roman"/>
                <w:sz w:val="24"/>
                <w:highlight w:val="none"/>
              </w:rPr>
            </w:pPr>
            <w:r>
              <w:rPr>
                <w:sz w:val="24"/>
                <w:highlight w:val="none"/>
              </w:rPr>
              <w:t>（</w:t>
            </w:r>
            <w:r>
              <w:rPr>
                <w:rFonts w:hint="default" w:ascii="Times New Roman" w:hAnsi="Times New Roman" w:cs="Times New Roman"/>
                <w:sz w:val="24"/>
                <w:highlight w:val="none"/>
                <w:lang w:val="en-US" w:eastAsia="zh-CN"/>
              </w:rPr>
              <w:t>4</w:t>
            </w:r>
            <w:r>
              <w:rPr>
                <w:rFonts w:hint="default" w:ascii="Times New Roman" w:hAnsi="Times New Roman" w:cs="Times New Roman"/>
                <w:sz w:val="24"/>
                <w:highlight w:val="none"/>
              </w:rPr>
              <w:t>）固体废物</w:t>
            </w:r>
          </w:p>
          <w:p>
            <w:pPr>
              <w:keepNext w:val="0"/>
              <w:keepLines w:val="0"/>
              <w:pageBreakBefore w:val="0"/>
              <w:widowControl w:val="0"/>
              <w:kinsoku/>
              <w:wordWrap/>
              <w:overflowPunct/>
              <w:topLinePunct w:val="0"/>
              <w:autoSpaceDE/>
              <w:autoSpaceDN/>
              <w:bidi w:val="0"/>
              <w:adjustRightInd w:val="0"/>
              <w:snapToGrid w:val="0"/>
              <w:spacing w:line="360" w:lineRule="auto"/>
              <w:ind w:firstLine="468" w:firstLineChars="195"/>
              <w:textAlignment w:val="auto"/>
              <w:rPr>
                <w:rFonts w:hint="eastAsia" w:ascii="Times New Roman" w:hAnsi="Times New Roman" w:eastAsia="宋体" w:cs="Times New Roman"/>
                <w:sz w:val="24"/>
                <w:highlight w:val="none"/>
                <w:lang w:eastAsia="zh-CN"/>
              </w:rPr>
            </w:pPr>
            <w:r>
              <w:rPr>
                <w:rFonts w:hint="eastAsia"/>
                <w:sz w:val="24"/>
                <w:highlight w:val="none"/>
                <w:lang w:val="en-US" w:eastAsia="zh-CN"/>
              </w:rPr>
              <w:t>本</w:t>
            </w:r>
            <w:r>
              <w:rPr>
                <w:sz w:val="24"/>
                <w:highlight w:val="none"/>
              </w:rPr>
              <w:t>项目</w:t>
            </w:r>
            <w:r>
              <w:rPr>
                <w:rFonts w:hint="eastAsia"/>
                <w:sz w:val="24"/>
                <w:highlight w:val="none"/>
                <w:lang w:eastAsia="zh-CN"/>
              </w:rPr>
              <w:t>营运期</w:t>
            </w:r>
            <w:r>
              <w:rPr>
                <w:sz w:val="24"/>
                <w:highlight w:val="none"/>
              </w:rPr>
              <w:t>产生的固体废物</w:t>
            </w:r>
            <w:r>
              <w:rPr>
                <w:rFonts w:hint="eastAsia"/>
                <w:sz w:val="24"/>
                <w:highlight w:val="none"/>
                <w:lang w:eastAsia="zh-CN"/>
              </w:rPr>
              <w:t>为</w:t>
            </w:r>
            <w:r>
              <w:rPr>
                <w:sz w:val="24"/>
                <w:highlight w:val="none"/>
              </w:rPr>
              <w:t>一般固体废物</w:t>
            </w:r>
            <w:r>
              <w:rPr>
                <w:rFonts w:hint="eastAsia"/>
                <w:sz w:val="24"/>
                <w:highlight w:val="none"/>
                <w:lang w:eastAsia="zh-CN"/>
              </w:rPr>
              <w:t>和危险废物</w:t>
            </w:r>
            <w:r>
              <w:rPr>
                <w:sz w:val="24"/>
                <w:highlight w:val="none"/>
              </w:rPr>
              <w:t>。</w:t>
            </w:r>
            <w:r>
              <w:rPr>
                <w:rFonts w:hint="default" w:ascii="Times New Roman" w:hAnsi="Times New Roman" w:cs="Times New Roman"/>
                <w:sz w:val="24"/>
                <w:highlight w:val="none"/>
                <w:lang w:eastAsia="zh-CN"/>
              </w:rPr>
              <w:t>一般固废包括不合格产品、废包装物</w:t>
            </w:r>
            <w:r>
              <w:rPr>
                <w:rFonts w:hint="eastAsia" w:cs="Times New Roman"/>
                <w:sz w:val="24"/>
                <w:highlight w:val="none"/>
                <w:lang w:eastAsia="zh-CN"/>
              </w:rPr>
              <w:t>。</w:t>
            </w:r>
            <w:r>
              <w:rPr>
                <w:rFonts w:hint="default" w:ascii="Times New Roman" w:hAnsi="Times New Roman" w:cs="Times New Roman"/>
                <w:sz w:val="24"/>
                <w:highlight w:val="none"/>
                <w:lang w:eastAsia="zh-CN"/>
              </w:rPr>
              <w:t>不合格产品</w:t>
            </w:r>
            <w:r>
              <w:rPr>
                <w:rFonts w:hint="eastAsia" w:ascii="Times New Roman" w:hAnsi="Times New Roman" w:cs="Times New Roman"/>
                <w:sz w:val="24"/>
                <w:highlight w:val="none"/>
                <w:lang w:val="en-US" w:eastAsia="zh-CN"/>
              </w:rPr>
              <w:t>产量</w:t>
            </w:r>
            <w:r>
              <w:rPr>
                <w:rFonts w:hint="default" w:ascii="Times New Roman" w:hAnsi="Times New Roman" w:cs="Times New Roman"/>
                <w:sz w:val="24"/>
                <w:highlight w:val="none"/>
                <w:lang w:val="en-US" w:eastAsia="zh-CN"/>
              </w:rPr>
              <w:t>为</w:t>
            </w:r>
            <w:r>
              <w:rPr>
                <w:rFonts w:hint="eastAsia" w:cs="Times New Roman"/>
                <w:sz w:val="24"/>
                <w:highlight w:val="none"/>
                <w:lang w:val="en-US" w:eastAsia="zh-CN"/>
              </w:rPr>
              <w:t>0.</w:t>
            </w:r>
            <w:r>
              <w:rPr>
                <w:rFonts w:hint="default" w:ascii="Times New Roman" w:hAnsi="Times New Roman" w:cs="Times New Roman"/>
                <w:sz w:val="24"/>
                <w:highlight w:val="none"/>
                <w:lang w:val="en-US" w:eastAsia="zh-CN"/>
              </w:rPr>
              <w:t>2t/a，</w:t>
            </w:r>
            <w:r>
              <w:rPr>
                <w:rFonts w:hint="eastAsia" w:cs="Times New Roman"/>
                <w:sz w:val="24"/>
                <w:highlight w:val="none"/>
                <w:lang w:val="en-US" w:eastAsia="zh-CN"/>
              </w:rPr>
              <w:t>依托现有一般固废暂存间</w:t>
            </w:r>
            <w:r>
              <w:rPr>
                <w:rFonts w:hint="default" w:ascii="Times New Roman" w:hAnsi="Times New Roman" w:cs="Times New Roman"/>
                <w:sz w:val="24"/>
                <w:highlight w:val="none"/>
              </w:rPr>
              <w:t>收集后</w:t>
            </w:r>
            <w:r>
              <w:rPr>
                <w:rFonts w:hint="default" w:ascii="Times New Roman" w:hAnsi="Times New Roman" w:cs="Times New Roman"/>
                <w:sz w:val="24"/>
                <w:highlight w:val="none"/>
                <w:lang w:eastAsia="zh-CN"/>
              </w:rPr>
              <w:t>可</w:t>
            </w:r>
            <w:r>
              <w:rPr>
                <w:rFonts w:hint="eastAsia" w:ascii="Times New Roman" w:hAnsi="Times New Roman" w:cs="Times New Roman"/>
                <w:sz w:val="24"/>
                <w:highlight w:val="none"/>
                <w:lang w:val="en-US" w:eastAsia="zh-CN"/>
              </w:rPr>
              <w:t>出售给废</w:t>
            </w:r>
            <w:r>
              <w:rPr>
                <w:rFonts w:hint="eastAsia" w:cs="Times New Roman"/>
                <w:sz w:val="24"/>
                <w:highlight w:val="none"/>
                <w:lang w:val="en-US" w:eastAsia="zh-CN"/>
              </w:rPr>
              <w:t>品</w:t>
            </w:r>
            <w:r>
              <w:rPr>
                <w:rFonts w:hint="eastAsia" w:ascii="Times New Roman" w:hAnsi="Times New Roman" w:cs="Times New Roman"/>
                <w:sz w:val="24"/>
                <w:highlight w:val="none"/>
                <w:lang w:val="en-US" w:eastAsia="zh-CN"/>
              </w:rPr>
              <w:t>收购站</w:t>
            </w:r>
            <w:r>
              <w:rPr>
                <w:rFonts w:hint="eastAsia" w:cs="Times New Roman"/>
                <w:sz w:val="24"/>
                <w:highlight w:val="none"/>
                <w:lang w:eastAsia="zh-CN"/>
              </w:rPr>
              <w:t>；</w:t>
            </w:r>
            <w:r>
              <w:rPr>
                <w:rFonts w:hint="default" w:ascii="Times New Roman" w:hAnsi="Times New Roman" w:cs="Times New Roman"/>
                <w:sz w:val="24"/>
                <w:highlight w:val="none"/>
                <w:lang w:eastAsia="zh-CN"/>
              </w:rPr>
              <w:t>废包装物</w:t>
            </w:r>
            <w:r>
              <w:rPr>
                <w:rFonts w:hint="default" w:ascii="Times New Roman" w:hAnsi="Times New Roman" w:cs="Times New Roman"/>
                <w:sz w:val="24"/>
                <w:highlight w:val="none"/>
              </w:rPr>
              <w:t>产生量约为0.</w:t>
            </w:r>
            <w:r>
              <w:rPr>
                <w:rFonts w:hint="eastAsia" w:cs="Times New Roman"/>
                <w:sz w:val="24"/>
                <w:highlight w:val="none"/>
                <w:lang w:val="en-US" w:eastAsia="zh-CN"/>
              </w:rPr>
              <w:t>0</w:t>
            </w:r>
            <w:r>
              <w:rPr>
                <w:rFonts w:hint="default" w:ascii="Times New Roman" w:hAnsi="Times New Roman" w:cs="Times New Roman"/>
                <w:sz w:val="24"/>
                <w:highlight w:val="none"/>
              </w:rPr>
              <w:t>5t/a，厂区收集后外售。</w:t>
            </w:r>
          </w:p>
          <w:p>
            <w:pPr>
              <w:adjustRightInd w:val="0"/>
              <w:snapToGrid w:val="0"/>
              <w:spacing w:line="360" w:lineRule="auto"/>
              <w:ind w:firstLine="480" w:firstLineChars="200"/>
              <w:rPr>
                <w:rFonts w:hint="eastAsia" w:ascii="Times New Roman" w:hAnsi="Times New Roman" w:cs="Times New Roman"/>
                <w:sz w:val="24"/>
                <w:highlight w:val="none"/>
                <w:lang w:eastAsia="zh-CN"/>
              </w:rPr>
            </w:pPr>
            <w:r>
              <w:rPr>
                <w:rFonts w:hint="eastAsia" w:ascii="Times New Roman" w:hAnsi="Times New Roman" w:cs="Times New Roman"/>
                <w:sz w:val="24"/>
                <w:highlight w:val="none"/>
                <w:lang w:eastAsia="zh-CN"/>
              </w:rPr>
              <w:t>危险废物主要是</w:t>
            </w:r>
            <w:r>
              <w:rPr>
                <w:rFonts w:hint="eastAsia" w:ascii="Times New Roman" w:hAnsi="Times New Roman" w:cs="Times New Roman"/>
                <w:sz w:val="24"/>
                <w:highlight w:val="none"/>
                <w:lang w:val="en-US" w:eastAsia="zh-CN"/>
              </w:rPr>
              <w:t>生产设备维修、保养产生的含油废抹布；生产过程中产生的含水性油墨的废包装物；废</w:t>
            </w:r>
            <w:r>
              <w:rPr>
                <w:rFonts w:hint="eastAsia" w:cs="Times New Roman"/>
                <w:sz w:val="24"/>
                <w:highlight w:val="none"/>
                <w:lang w:val="en-US" w:eastAsia="zh-CN"/>
              </w:rPr>
              <w:t>柔性树脂</w:t>
            </w:r>
            <w:r>
              <w:rPr>
                <w:rFonts w:hint="eastAsia" w:ascii="Times New Roman" w:hAnsi="Times New Roman" w:cs="Times New Roman"/>
                <w:sz w:val="24"/>
                <w:highlight w:val="none"/>
                <w:lang w:val="en-US" w:eastAsia="zh-CN"/>
              </w:rPr>
              <w:t>版；含有工业酒精的废弃抹布及包装物</w:t>
            </w:r>
            <w:r>
              <w:rPr>
                <w:rFonts w:hint="eastAsia" w:ascii="Times New Roman" w:hAnsi="Times New Roman" w:cs="Times New Roman"/>
                <w:sz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highlight w:val="none"/>
                <w:lang w:eastAsia="zh-CN"/>
              </w:rPr>
            </w:pPr>
            <w:r>
              <w:rPr>
                <w:rFonts w:hint="default" w:ascii="Times New Roman" w:hAnsi="Times New Roman" w:cs="Times New Roman"/>
                <w:sz w:val="24"/>
                <w:highlight w:val="none"/>
                <w:lang w:val="en-US" w:eastAsia="zh-CN"/>
              </w:rPr>
              <w:t>生产过程中产生的含水性油墨的废弃包装物</w:t>
            </w:r>
            <w:r>
              <w:rPr>
                <w:rFonts w:hint="eastAsia" w:cs="Times New Roman"/>
                <w:sz w:val="24"/>
                <w:highlight w:val="none"/>
                <w:lang w:val="en-US" w:eastAsia="zh-CN"/>
              </w:rPr>
              <w:t>、</w:t>
            </w:r>
            <w:r>
              <w:rPr>
                <w:rFonts w:hint="default" w:ascii="Times New Roman" w:hAnsi="Times New Roman" w:cs="Times New Roman"/>
                <w:sz w:val="24"/>
                <w:highlight w:val="none"/>
                <w:lang w:val="en-US" w:eastAsia="zh-CN"/>
              </w:rPr>
              <w:t>含有工业酒精的废弃抹布及包装物</w:t>
            </w:r>
            <w:r>
              <w:rPr>
                <w:rFonts w:hint="eastAsia" w:cs="Times New Roman"/>
                <w:sz w:val="24"/>
                <w:highlight w:val="none"/>
                <w:lang w:val="en-US" w:eastAsia="zh-CN"/>
              </w:rPr>
              <w:t>产生量为0.05</w:t>
            </w:r>
            <w:r>
              <w:rPr>
                <w:rFonts w:hint="default" w:ascii="Times New Roman" w:hAnsi="Times New Roman" w:cs="Times New Roman"/>
                <w:sz w:val="24"/>
                <w:highlight w:val="none"/>
              </w:rPr>
              <w:t>t/a</w:t>
            </w:r>
            <w:r>
              <w:rPr>
                <w:rFonts w:hint="eastAsia" w:cs="Times New Roman"/>
                <w:sz w:val="24"/>
                <w:highlight w:val="none"/>
                <w:lang w:val="en-US" w:eastAsia="zh-CN"/>
              </w:rPr>
              <w:t>；</w:t>
            </w:r>
            <w:r>
              <w:rPr>
                <w:rFonts w:hint="default" w:ascii="Times New Roman" w:hAnsi="Times New Roman" w:cs="Times New Roman"/>
                <w:sz w:val="24"/>
                <w:highlight w:val="none"/>
                <w:lang w:val="en-US" w:eastAsia="zh-CN"/>
              </w:rPr>
              <w:t>废</w:t>
            </w:r>
            <w:r>
              <w:rPr>
                <w:rFonts w:hint="eastAsia" w:cs="Times New Roman"/>
                <w:sz w:val="24"/>
                <w:highlight w:val="none"/>
                <w:lang w:val="en-US" w:eastAsia="zh-CN"/>
              </w:rPr>
              <w:t>柔性树脂</w:t>
            </w:r>
            <w:r>
              <w:rPr>
                <w:rFonts w:hint="default" w:ascii="Times New Roman" w:hAnsi="Times New Roman" w:cs="Times New Roman"/>
                <w:sz w:val="24"/>
                <w:highlight w:val="none"/>
                <w:lang w:val="en-US" w:eastAsia="zh-CN"/>
              </w:rPr>
              <w:t>版</w:t>
            </w:r>
            <w:r>
              <w:rPr>
                <w:rFonts w:hint="eastAsia" w:cs="Times New Roman"/>
                <w:sz w:val="24"/>
                <w:highlight w:val="none"/>
                <w:lang w:val="en-US" w:eastAsia="zh-CN"/>
              </w:rPr>
              <w:t>5块/a，依托现有危废暂存间暂存后</w:t>
            </w:r>
            <w:r>
              <w:rPr>
                <w:rFonts w:hint="default" w:ascii="Times New Roman" w:hAnsi="Times New Roman" w:cs="Times New Roman"/>
                <w:b w:val="0"/>
                <w:bCs w:val="0"/>
                <w:sz w:val="24"/>
                <w:highlight w:val="none"/>
                <w:u w:val="none"/>
                <w:lang w:eastAsia="zh-CN"/>
              </w:rPr>
              <w:t>交由具有危废处理资质</w:t>
            </w:r>
            <w:r>
              <w:rPr>
                <w:rFonts w:hint="default" w:ascii="Times New Roman" w:hAnsi="Times New Roman" w:cs="Times New Roman"/>
                <w:b w:val="0"/>
                <w:bCs w:val="0"/>
                <w:sz w:val="24"/>
                <w:highlight w:val="none"/>
                <w:u w:val="none"/>
                <w:lang w:val="en-US" w:eastAsia="zh-CN"/>
              </w:rPr>
              <w:t>单位</w:t>
            </w:r>
            <w:r>
              <w:rPr>
                <w:rFonts w:hint="default" w:ascii="Times New Roman" w:hAnsi="Times New Roman" w:cs="Times New Roman"/>
                <w:b w:val="0"/>
                <w:bCs w:val="0"/>
                <w:sz w:val="24"/>
                <w:highlight w:val="none"/>
                <w:u w:val="none"/>
                <w:lang w:eastAsia="zh-CN"/>
              </w:rPr>
              <w:t>收集处理</w:t>
            </w:r>
            <w:r>
              <w:rPr>
                <w:rFonts w:hint="eastAsia" w:cs="Times New Roman"/>
                <w:sz w:val="24"/>
                <w:highlight w:val="none"/>
                <w:lang w:eastAsia="zh-CN"/>
              </w:rPr>
              <w:t>；</w:t>
            </w:r>
            <w:r>
              <w:rPr>
                <w:rFonts w:hint="default" w:ascii="Times New Roman" w:hAnsi="Times New Roman" w:eastAsia="宋体" w:cs="Times New Roman"/>
                <w:sz w:val="24"/>
                <w:szCs w:val="24"/>
                <w:highlight w:val="none"/>
                <w:u w:val="none"/>
                <w:vertAlign w:val="baseline"/>
                <w:lang w:val="en-US" w:eastAsia="zh-CN"/>
              </w:rPr>
              <w:t>含油废抹布年产生量约为0.0</w:t>
            </w:r>
            <w:r>
              <w:rPr>
                <w:rFonts w:hint="default" w:ascii="Times New Roman" w:hAnsi="Times New Roman" w:cs="Times New Roman"/>
                <w:sz w:val="24"/>
                <w:szCs w:val="24"/>
                <w:highlight w:val="none"/>
                <w:u w:val="none"/>
                <w:vertAlign w:val="baseline"/>
                <w:lang w:val="en-US" w:eastAsia="zh-CN"/>
              </w:rPr>
              <w:t>3</w:t>
            </w:r>
            <w:r>
              <w:rPr>
                <w:rFonts w:hint="default" w:ascii="Times New Roman" w:hAnsi="Times New Roman" w:eastAsia="宋体" w:cs="Times New Roman"/>
                <w:sz w:val="24"/>
                <w:szCs w:val="24"/>
                <w:highlight w:val="none"/>
                <w:u w:val="none"/>
                <w:vertAlign w:val="baseline"/>
                <w:lang w:val="en-US" w:eastAsia="zh-CN"/>
              </w:rPr>
              <w:t>t/a，可混入生活垃圾中，集中收集后，运至垃圾中转站集中处理。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sz w:val="24"/>
                <w:highlight w:val="none"/>
              </w:rPr>
            </w:pPr>
            <w:r>
              <w:rPr>
                <w:rFonts w:hint="default" w:ascii="Times New Roman" w:hAnsi="Times New Roman" w:cs="Times New Roman"/>
                <w:bCs/>
                <w:sz w:val="24"/>
                <w:highlight w:val="none"/>
                <w:lang w:eastAsia="zh-CN"/>
              </w:rPr>
              <w:t>（</w:t>
            </w:r>
            <w:r>
              <w:rPr>
                <w:rFonts w:hint="eastAsia" w:ascii="Times New Roman" w:hAnsi="Times New Roman" w:cs="Times New Roman"/>
                <w:bCs/>
                <w:sz w:val="24"/>
                <w:highlight w:val="none"/>
                <w:lang w:val="en-US" w:eastAsia="zh-CN"/>
              </w:rPr>
              <w:t>5</w:t>
            </w:r>
            <w:r>
              <w:rPr>
                <w:rFonts w:hint="default" w:ascii="Times New Roman" w:hAnsi="Times New Roman" w:cs="Times New Roman"/>
                <w:bCs/>
                <w:sz w:val="24"/>
                <w:highlight w:val="none"/>
                <w:lang w:val="en-US" w:eastAsia="zh-CN"/>
              </w:rPr>
              <w:t>）</w:t>
            </w:r>
            <w:r>
              <w:rPr>
                <w:rFonts w:hint="default" w:ascii="Times New Roman" w:hAnsi="Times New Roman" w:cs="Times New Roman"/>
                <w:bCs/>
                <w:sz w:val="24"/>
                <w:highlight w:val="none"/>
              </w:rPr>
              <w:t>项目总量控制指标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sz w:val="24"/>
                <w:szCs w:val="24"/>
                <w:highlight w:val="none"/>
                <w:lang w:eastAsia="zh-CN"/>
              </w:rPr>
            </w:pPr>
            <w:r>
              <w:rPr>
                <w:rFonts w:hint="eastAsia"/>
                <w:sz w:val="24"/>
                <w:szCs w:val="24"/>
                <w:highlight w:val="none"/>
                <w:lang w:val="en-US" w:eastAsia="zh-CN"/>
              </w:rPr>
              <w:t>本项目无生产废水产生。本项目依托原有员工，不新增员工，故不新增生活污水产生。</w:t>
            </w:r>
            <w:r>
              <w:rPr>
                <w:rFonts w:hint="default"/>
                <w:sz w:val="24"/>
                <w:szCs w:val="24"/>
                <w:highlight w:val="none"/>
                <w:lang w:eastAsia="zh-CN"/>
              </w:rPr>
              <w:t>故本项目无</w:t>
            </w:r>
            <w:r>
              <w:rPr>
                <w:rFonts w:hint="eastAsia"/>
                <w:sz w:val="24"/>
                <w:szCs w:val="24"/>
                <w:highlight w:val="none"/>
                <w:lang w:val="en-US" w:eastAsia="zh-CN"/>
              </w:rPr>
              <w:t>废水</w:t>
            </w:r>
            <w:r>
              <w:rPr>
                <w:rFonts w:hint="default"/>
                <w:sz w:val="24"/>
                <w:szCs w:val="24"/>
                <w:highlight w:val="none"/>
                <w:lang w:eastAsia="zh-CN"/>
              </w:rPr>
              <w:t>总量控制指标。</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Cs/>
                <w:sz w:val="24"/>
                <w:highlight w:val="none"/>
              </w:rPr>
            </w:pPr>
            <w:r>
              <w:rPr>
                <w:sz w:val="24"/>
                <w:szCs w:val="24"/>
                <w:highlight w:val="none"/>
              </w:rPr>
              <w:t>项目生产</w:t>
            </w:r>
            <w:r>
              <w:rPr>
                <w:rFonts w:hint="default"/>
                <w:sz w:val="24"/>
                <w:szCs w:val="24"/>
                <w:highlight w:val="none"/>
              </w:rPr>
              <w:t>过程中，无</w:t>
            </w:r>
            <w:r>
              <w:rPr>
                <w:rFonts w:hint="default" w:ascii="Times New Roman" w:hAnsi="Times New Roman" w:cs="Times New Roman"/>
                <w:sz w:val="24"/>
                <w:szCs w:val="24"/>
                <w:highlight w:val="none"/>
              </w:rPr>
              <w:t>SO</w:t>
            </w:r>
            <w:r>
              <w:rPr>
                <w:rFonts w:hint="default" w:ascii="Times New Roman" w:hAnsi="Times New Roman" w:cs="Times New Roman"/>
                <w:sz w:val="24"/>
                <w:szCs w:val="24"/>
                <w:highlight w:val="none"/>
                <w:vertAlign w:val="subscript"/>
                <w:lang w:val="en-US" w:eastAsia="zh-CN"/>
              </w:rPr>
              <w:t>2</w:t>
            </w:r>
            <w:r>
              <w:rPr>
                <w:rFonts w:hint="default"/>
                <w:sz w:val="24"/>
                <w:szCs w:val="24"/>
                <w:highlight w:val="none"/>
              </w:rPr>
              <w:t>、</w:t>
            </w:r>
            <w:r>
              <w:rPr>
                <w:rFonts w:hint="default" w:ascii="Times New Roman" w:hAnsi="Times New Roman" w:cs="Times New Roman"/>
                <w:sz w:val="24"/>
                <w:szCs w:val="24"/>
                <w:highlight w:val="none"/>
              </w:rPr>
              <w:t>NOx</w:t>
            </w:r>
            <w:r>
              <w:rPr>
                <w:rFonts w:hint="default"/>
                <w:sz w:val="24"/>
                <w:szCs w:val="24"/>
                <w:highlight w:val="none"/>
              </w:rPr>
              <w:t>产生</w:t>
            </w:r>
            <w:r>
              <w:rPr>
                <w:rFonts w:hint="eastAsia"/>
                <w:sz w:val="24"/>
                <w:szCs w:val="24"/>
                <w:highlight w:val="none"/>
                <w:lang w:val="en-US" w:eastAsia="zh-CN"/>
              </w:rPr>
              <w:t>，无颗粒物产生</w:t>
            </w:r>
            <w:r>
              <w:rPr>
                <w:rFonts w:hint="default"/>
                <w:sz w:val="24"/>
                <w:szCs w:val="24"/>
                <w:highlight w:val="none"/>
              </w:rPr>
              <w:t>；</w:t>
            </w:r>
            <w:r>
              <w:rPr>
                <w:rFonts w:hint="eastAsia" w:ascii="Times New Roman" w:hAnsi="Times New Roman" w:cs="Times New Roman"/>
                <w:b w:val="0"/>
                <w:bCs w:val="0"/>
                <w:color w:val="auto"/>
                <w:sz w:val="24"/>
                <w:highlight w:val="none"/>
                <w:u w:val="none"/>
                <w:lang w:val="en-US" w:eastAsia="zh-CN"/>
              </w:rPr>
              <w:t>有组织</w:t>
            </w:r>
            <w:r>
              <w:rPr>
                <w:rFonts w:hint="eastAsia" w:cs="Times New Roman"/>
                <w:sz w:val="24"/>
                <w:szCs w:val="24"/>
                <w:highlight w:val="none"/>
                <w:lang w:eastAsia="zh-CN"/>
              </w:rPr>
              <w:t>非甲烷总烃</w:t>
            </w:r>
            <w:r>
              <w:rPr>
                <w:rFonts w:hint="eastAsia" w:cs="Times New Roman"/>
                <w:sz w:val="24"/>
                <w:szCs w:val="24"/>
                <w:highlight w:val="none"/>
                <w:lang w:val="en-US" w:eastAsia="zh-CN"/>
              </w:rPr>
              <w:t>排放量为</w:t>
            </w:r>
            <w:r>
              <w:rPr>
                <w:rFonts w:hint="eastAsia" w:ascii="Times New Roman" w:hAnsi="Times New Roman" w:cs="Times New Roman"/>
                <w:sz w:val="24"/>
                <w:szCs w:val="24"/>
                <w:highlight w:val="none"/>
                <w:lang w:val="en-US" w:eastAsia="zh-CN"/>
              </w:rPr>
              <w:t>0.0</w:t>
            </w:r>
            <w:r>
              <w:rPr>
                <w:rFonts w:hint="eastAsia" w:cs="Times New Roman"/>
                <w:sz w:val="24"/>
                <w:szCs w:val="24"/>
                <w:highlight w:val="none"/>
                <w:lang w:val="en-US" w:eastAsia="zh-CN"/>
              </w:rPr>
              <w:t>006</w:t>
            </w:r>
            <w:r>
              <w:rPr>
                <w:rFonts w:hint="eastAsia"/>
                <w:b w:val="0"/>
                <w:bCs w:val="0"/>
                <w:color w:val="auto"/>
                <w:sz w:val="24"/>
                <w:szCs w:val="24"/>
                <w:highlight w:val="none"/>
                <w:u w:val="none"/>
                <w:lang w:val="en-US" w:eastAsia="zh-CN"/>
              </w:rPr>
              <w:t>t/a，该项目重点污染物新增排放量需要进行双倍替代，项目所需替代量为</w:t>
            </w:r>
            <w:r>
              <w:rPr>
                <w:rFonts w:hint="eastAsia" w:cs="Times New Roman"/>
                <w:sz w:val="24"/>
                <w:szCs w:val="24"/>
                <w:highlight w:val="none"/>
                <w:lang w:eastAsia="zh-CN"/>
              </w:rPr>
              <w:t>非甲烷总烃</w:t>
            </w:r>
            <w:r>
              <w:rPr>
                <w:rFonts w:hint="eastAsia"/>
                <w:b w:val="0"/>
                <w:bCs w:val="0"/>
                <w:color w:val="auto"/>
                <w:sz w:val="24"/>
                <w:szCs w:val="24"/>
                <w:highlight w:val="none"/>
                <w:u w:val="none"/>
                <w:lang w:val="en-US" w:eastAsia="zh-CN"/>
              </w:rPr>
              <w:t>0.0012t/a，</w:t>
            </w:r>
            <w:r>
              <w:rPr>
                <w:rFonts w:hint="eastAsia"/>
                <w:b w:val="0"/>
                <w:bCs w:val="0"/>
                <w:sz w:val="24"/>
                <w:highlight w:val="none"/>
                <w:u w:val="none"/>
                <w:lang w:val="en-US" w:eastAsia="zh-CN"/>
              </w:rPr>
              <w:t>拟使用现有项目环保设备升级改造中减排量（</w:t>
            </w:r>
            <w:r>
              <w:rPr>
                <w:rFonts w:hint="eastAsia" w:cs="Times New Roman"/>
                <w:sz w:val="24"/>
                <w:szCs w:val="24"/>
                <w:highlight w:val="none"/>
                <w:lang w:eastAsia="zh-CN"/>
              </w:rPr>
              <w:t>非甲烷总烃</w:t>
            </w:r>
            <w:r>
              <w:rPr>
                <w:rFonts w:hint="eastAsia"/>
                <w:b w:val="0"/>
                <w:bCs w:val="0"/>
                <w:sz w:val="24"/>
                <w:highlight w:val="none"/>
                <w:u w:val="none"/>
                <w:lang w:val="en-US" w:eastAsia="zh-CN"/>
              </w:rPr>
              <w:t>0.0196t）进行替代，</w:t>
            </w:r>
            <w:r>
              <w:rPr>
                <w:rFonts w:hint="default" w:ascii="Times New Roman" w:hAnsi="Times New Roman" w:cs="Times New Roman"/>
                <w:b w:val="0"/>
                <w:bCs w:val="0"/>
                <w:color w:val="auto"/>
                <w:sz w:val="24"/>
                <w:highlight w:val="none"/>
                <w:u w:val="none"/>
                <w:lang w:val="en-US" w:eastAsia="zh-CN"/>
              </w:rPr>
              <w:t>能够满足本项目替代要求</w:t>
            </w:r>
            <w:r>
              <w:rPr>
                <w:rFonts w:hint="eastAsia" w:cs="Times New Roman"/>
                <w:b w:val="0"/>
                <w:bCs w:val="0"/>
                <w:color w:val="auto"/>
                <w:sz w:val="24"/>
                <w:highlight w:val="none"/>
                <w:u w:val="none"/>
                <w:lang w:val="en-US" w:eastAsia="zh-CN"/>
              </w:rPr>
              <w:t>。</w:t>
            </w:r>
            <w:r>
              <w:rPr>
                <w:rFonts w:hint="eastAsia"/>
                <w:bCs/>
                <w:sz w:val="24"/>
                <w:highlight w:val="none"/>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Cs/>
                <w:color w:val="auto"/>
                <w:sz w:val="24"/>
                <w:highlight w:val="none"/>
              </w:rPr>
            </w:pPr>
            <w:r>
              <w:rPr>
                <w:rFonts w:hint="eastAsia" w:ascii="宋体" w:hAnsi="宋体" w:cs="宋体"/>
                <w:bCs/>
                <w:color w:val="auto"/>
                <w:sz w:val="24"/>
                <w:highlight w:val="none"/>
                <w:lang w:eastAsia="zh-CN"/>
              </w:rPr>
              <w:t>（</w:t>
            </w:r>
            <w:r>
              <w:rPr>
                <w:rFonts w:hint="eastAsia" w:ascii="Times New Roman" w:hAnsi="Times New Roman" w:cs="Times New Roman"/>
                <w:bCs/>
                <w:color w:val="auto"/>
                <w:sz w:val="24"/>
                <w:highlight w:val="none"/>
                <w:lang w:val="en-US" w:eastAsia="zh-CN"/>
              </w:rPr>
              <w:t>6</w:t>
            </w:r>
            <w:r>
              <w:rPr>
                <w:rFonts w:hint="eastAsia" w:ascii="宋体" w:hAnsi="宋体" w:cs="宋体"/>
                <w:bCs/>
                <w:color w:val="auto"/>
                <w:sz w:val="24"/>
                <w:highlight w:val="none"/>
                <w:lang w:eastAsia="zh-CN"/>
              </w:rPr>
              <w:t>）</w:t>
            </w:r>
            <w:r>
              <w:rPr>
                <w:rFonts w:hint="eastAsia"/>
                <w:bCs/>
                <w:color w:val="auto"/>
                <w:sz w:val="24"/>
                <w:highlight w:val="none"/>
              </w:rPr>
              <w:t>环保投资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sz w:val="24"/>
                <w:highlight w:val="none"/>
              </w:rPr>
            </w:pPr>
            <w:r>
              <w:rPr>
                <w:rFonts w:hint="default" w:ascii="Times New Roman" w:hAnsi="Times New Roman" w:eastAsia="宋体" w:cs="Times New Roman"/>
                <w:color w:val="auto"/>
                <w:sz w:val="24"/>
                <w:szCs w:val="24"/>
                <w:highlight w:val="none"/>
              </w:rPr>
              <w:t>本项目总投资</w:t>
            </w:r>
            <w:r>
              <w:rPr>
                <w:rFonts w:hint="eastAsia" w:ascii="Times New Roman" w:hAnsi="Times New Roman" w:eastAsia="宋体" w:cs="Times New Roman"/>
                <w:color w:val="auto"/>
                <w:sz w:val="24"/>
                <w:szCs w:val="24"/>
                <w:highlight w:val="none"/>
                <w:lang w:val="en-US" w:eastAsia="zh-CN"/>
              </w:rPr>
              <w:t>100</w:t>
            </w:r>
            <w:r>
              <w:rPr>
                <w:rFonts w:hint="default" w:ascii="Times New Roman" w:hAnsi="Times New Roman" w:eastAsia="宋体" w:cs="Times New Roman"/>
                <w:color w:val="auto"/>
                <w:sz w:val="24"/>
                <w:szCs w:val="24"/>
                <w:highlight w:val="none"/>
              </w:rPr>
              <w:t>万元，其中</w:t>
            </w:r>
            <w:r>
              <w:rPr>
                <w:rFonts w:hint="default" w:ascii="Times New Roman" w:hAnsi="Times New Roman" w:eastAsia="宋体" w:cs="Times New Roman"/>
                <w:bCs/>
                <w:sz w:val="24"/>
                <w:highlight w:val="none"/>
                <w:u w:val="none"/>
              </w:rPr>
              <w:t>环保投资为</w:t>
            </w:r>
            <w:r>
              <w:rPr>
                <w:rFonts w:hint="eastAsia" w:cs="Times New Roman"/>
                <w:bCs/>
                <w:sz w:val="24"/>
                <w:highlight w:val="none"/>
                <w:u w:val="none"/>
                <w:lang w:val="en-US" w:eastAsia="zh-CN"/>
              </w:rPr>
              <w:t>20</w:t>
            </w:r>
            <w:r>
              <w:rPr>
                <w:rFonts w:hint="default" w:ascii="Times New Roman" w:hAnsi="Times New Roman" w:eastAsia="宋体" w:cs="Times New Roman"/>
                <w:bCs/>
                <w:sz w:val="24"/>
                <w:highlight w:val="none"/>
                <w:u w:val="none"/>
              </w:rPr>
              <w:t>万元，占总投资的</w:t>
            </w:r>
            <w:r>
              <w:rPr>
                <w:rFonts w:hint="eastAsia" w:cs="Times New Roman"/>
                <w:bCs/>
                <w:sz w:val="24"/>
                <w:highlight w:val="none"/>
                <w:u w:val="none"/>
                <w:lang w:val="en-US" w:eastAsia="zh-CN"/>
              </w:rPr>
              <w:t>20</w:t>
            </w:r>
            <w:r>
              <w:rPr>
                <w:rFonts w:hint="default" w:ascii="Times New Roman" w:hAnsi="Times New Roman" w:eastAsia="宋体" w:cs="Times New Roman"/>
                <w:bCs/>
                <w:sz w:val="24"/>
                <w:highlight w:val="none"/>
                <w:u w:val="none"/>
              </w:rPr>
              <w:t>%</w:t>
            </w:r>
            <w:r>
              <w:rPr>
                <w:rFonts w:hint="default" w:ascii="Times New Roman" w:hAnsi="Times New Roman" w:eastAsia="宋体" w:cs="Times New Roman"/>
                <w:bCs/>
                <w:sz w:val="24"/>
                <w:highlight w:val="none"/>
                <w:u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rPr>
                <w:b/>
                <w:sz w:val="24"/>
                <w:highlight w:val="none"/>
              </w:rPr>
            </w:pPr>
            <w:r>
              <w:rPr>
                <w:rFonts w:hint="eastAsia"/>
                <w:b/>
                <w:sz w:val="24"/>
                <w:highlight w:val="none"/>
              </w:rPr>
              <w:t>四</w:t>
            </w:r>
            <w:r>
              <w:rPr>
                <w:b/>
                <w:sz w:val="24"/>
                <w:highlight w:val="none"/>
              </w:rPr>
              <w:t>、建议</w:t>
            </w:r>
          </w:p>
          <w:p>
            <w:pPr>
              <w:pStyle w:val="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w:t>
            </w:r>
            <w:r>
              <w:rPr>
                <w:bCs/>
                <w:sz w:val="24"/>
                <w:highlight w:val="none"/>
              </w:rPr>
              <w:t>建设单位应认真贯彻执行有关建设项目环境保护管理文件的精神，建立健全的各项环境保护规章制度，严格实</w:t>
            </w:r>
            <w:r>
              <w:rPr>
                <w:rFonts w:hint="default" w:ascii="Times New Roman" w:hAnsi="Times New Roman" w:cs="Times New Roman"/>
                <w:bCs/>
                <w:sz w:val="24"/>
                <w:highlight w:val="none"/>
              </w:rPr>
              <w:t>行</w:t>
            </w:r>
            <w:r>
              <w:rPr>
                <w:rFonts w:hint="eastAsia" w:ascii="宋体" w:hAnsi="宋体" w:eastAsia="宋体" w:cs="宋体"/>
                <w:bCs/>
                <w:sz w:val="24"/>
                <w:highlight w:val="none"/>
              </w:rPr>
              <w:t>“三同时”</w:t>
            </w:r>
            <w:r>
              <w:rPr>
                <w:bCs/>
                <w:sz w:val="24"/>
                <w:highlight w:val="none"/>
              </w:rPr>
              <w:t>政策，即污染治理设施要同主项目同时设计、同时建设、同时投产；</w:t>
            </w:r>
          </w:p>
          <w:p>
            <w:pPr>
              <w:pStyle w:val="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（2）加强对设备的维护保养，要求合理布置车间内的高噪声设备，并采取基础减震处理；</w:t>
            </w:r>
          </w:p>
          <w:p>
            <w:pPr>
              <w:keepNext w:val="0"/>
              <w:keepLines w:val="0"/>
              <w:pageBreakBefore w:val="0"/>
              <w:widowControl w:val="0"/>
              <w:tabs>
                <w:tab w:val="left" w:pos="540"/>
              </w:tabs>
              <w:kinsoku/>
              <w:wordWrap/>
              <w:overflowPunct/>
              <w:topLinePunct w:val="0"/>
              <w:autoSpaceDE/>
              <w:autoSpaceDN/>
              <w:bidi w:val="0"/>
              <w:adjustRightInd w:val="0"/>
              <w:snapToGrid w:val="0"/>
              <w:spacing w:line="360" w:lineRule="auto"/>
              <w:ind w:firstLine="480" w:firstLineChars="200"/>
              <w:rPr>
                <w:rFonts w:hint="eastAsia" w:ascii="Times New Roman" w:hAnsi="Times New Roman" w:eastAsia="宋体" w:cs="Times New Roman"/>
                <w:sz w:val="24"/>
                <w:szCs w:val="24"/>
                <w:highlight w:val="none"/>
                <w:lang w:eastAsia="zh-CN"/>
              </w:rPr>
            </w:pP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3</w:t>
            </w:r>
            <w:r>
              <w:rPr>
                <w:rFonts w:hint="eastAsia" w:ascii="Times New Roman" w:hAnsi="Times New Roman" w:eastAsia="宋体" w:cs="Times New Roman"/>
                <w:sz w:val="24"/>
                <w:szCs w:val="24"/>
                <w:highlight w:val="none"/>
                <w:lang w:eastAsia="zh-CN"/>
              </w:rPr>
              <w:t>）</w:t>
            </w:r>
            <w:r>
              <w:rPr>
                <w:sz w:val="24"/>
                <w:highlight w:val="none"/>
              </w:rPr>
              <w:t>对固废进行分类收集，有回收利用价值的全部回收利用，无利用价值的集中存放，委托环卫部门统一清运，做到日产日清；</w:t>
            </w:r>
          </w:p>
          <w:p>
            <w:pPr>
              <w:keepNext w:val="0"/>
              <w:keepLines w:val="0"/>
              <w:pageBreakBefore w:val="0"/>
              <w:widowControl w:val="0"/>
              <w:tabs>
                <w:tab w:val="left" w:pos="540"/>
              </w:tabs>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w:t>
            </w:r>
            <w:r>
              <w:rPr>
                <w:rFonts w:hint="eastAsia"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）建议加强清洁生产管理，在项目投产运行后各生产环节尽量做到节约资源，降低消耗，减少污染；</w:t>
            </w:r>
          </w:p>
          <w:p>
            <w:pPr>
              <w:keepNext w:val="0"/>
              <w:keepLines w:val="0"/>
              <w:pageBreakBefore w:val="0"/>
              <w:widowControl w:val="0"/>
              <w:tabs>
                <w:tab w:val="left" w:pos="540"/>
              </w:tabs>
              <w:kinsoku/>
              <w:wordWrap/>
              <w:overflowPunct/>
              <w:topLinePunct w:val="0"/>
              <w:autoSpaceDE/>
              <w:autoSpaceDN/>
              <w:bidi w:val="0"/>
              <w:adjustRightInd w:val="0"/>
              <w:snapToGrid w:val="0"/>
              <w:spacing w:line="360" w:lineRule="auto"/>
              <w:ind w:firstLine="480" w:firstLineChars="200"/>
              <w:rPr>
                <w:rFonts w:hint="eastAsia"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rPr>
              <w:t>（</w:t>
            </w:r>
            <w:r>
              <w:rPr>
                <w:rFonts w:hint="eastAsia"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w:t>
            </w:r>
            <w:r>
              <w:rPr>
                <w:sz w:val="24"/>
                <w:highlight w:val="none"/>
              </w:rPr>
              <w:t>加强环境意识教育，制定环保设施操作管理规程，建立健全各项环保岗位责任制，确保环保设施正常、稳定运行，防止污染事故发生，一旦发生事故排放，应立即停止生产系统的生产，并组织维修，待系统正常运转后，方能正常生产</w:t>
            </w:r>
            <w:r>
              <w:rPr>
                <w:rFonts w:hint="eastAsia"/>
                <w:sz w:val="24"/>
                <w:highlight w:val="none"/>
                <w:lang w:eastAsia="zh-CN"/>
              </w:rPr>
              <w:t>。</w:t>
            </w:r>
          </w:p>
          <w:p>
            <w:pPr>
              <w:keepNext w:val="0"/>
              <w:keepLines w:val="0"/>
              <w:pageBreakBefore w:val="0"/>
              <w:widowControl w:val="0"/>
              <w:tabs>
                <w:tab w:val="left" w:pos="540"/>
              </w:tabs>
              <w:kinsoku/>
              <w:wordWrap/>
              <w:overflowPunct/>
              <w:topLinePunct w:val="0"/>
              <w:autoSpaceDE/>
              <w:autoSpaceDN/>
              <w:bidi w:val="0"/>
              <w:adjustRightInd w:val="0"/>
              <w:snapToGrid w:val="0"/>
              <w:spacing w:line="360" w:lineRule="auto"/>
              <w:rPr>
                <w:b/>
                <w:bCs/>
                <w:sz w:val="24"/>
                <w:highlight w:val="none"/>
              </w:rPr>
            </w:pPr>
            <w:r>
              <w:rPr>
                <w:rFonts w:hint="eastAsia"/>
                <w:b/>
                <w:bCs/>
                <w:sz w:val="24"/>
                <w:highlight w:val="none"/>
              </w:rPr>
              <w:t>五</w:t>
            </w:r>
            <w:r>
              <w:rPr>
                <w:b/>
                <w:bCs/>
                <w:sz w:val="24"/>
                <w:highlight w:val="none"/>
              </w:rPr>
              <w:t>、环评总结论</w:t>
            </w:r>
          </w:p>
          <w:p>
            <w:pPr>
              <w:pStyle w:val="7"/>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rPr>
                <w:rFonts w:hint="eastAsia" w:ascii="Times New Roman" w:hAnsi="Times New Roman" w:eastAsia="宋体" w:cs="Times New Roman"/>
                <w:b/>
                <w:bCs/>
                <w:kern w:val="2"/>
                <w:sz w:val="24"/>
                <w:szCs w:val="24"/>
                <w:highlight w:val="none"/>
                <w:lang w:val="en-US" w:eastAsia="zh-CN" w:bidi="ar-SA"/>
              </w:rPr>
            </w:pPr>
            <w:r>
              <w:rPr>
                <w:rFonts w:ascii="Times New Roman" w:hAnsi="Times New Roman" w:eastAsia="宋体" w:cs="Times New Roman"/>
                <w:b/>
                <w:bCs/>
                <w:color w:val="auto"/>
                <w:kern w:val="0"/>
                <w:sz w:val="24"/>
                <w:szCs w:val="24"/>
                <w:highlight w:val="none"/>
                <w:u w:val="none"/>
                <w:vertAlign w:val="baseline"/>
              </w:rPr>
              <w:t>本项目为</w:t>
            </w:r>
            <w:r>
              <w:rPr>
                <w:rFonts w:hint="eastAsia" w:ascii="Times New Roman" w:hAnsi="Times New Roman" w:eastAsia="宋体" w:cs="Times New Roman"/>
                <w:b/>
                <w:bCs/>
                <w:color w:val="auto"/>
                <w:kern w:val="0"/>
                <w:sz w:val="24"/>
                <w:szCs w:val="24"/>
                <w:highlight w:val="none"/>
                <w:u w:val="none"/>
                <w:vertAlign w:val="baseline"/>
                <w:lang w:eastAsia="zh-CN"/>
              </w:rPr>
              <w:t>新乡市楷林纸业有限公司</w:t>
            </w:r>
            <w:r>
              <w:rPr>
                <w:rFonts w:ascii="Times New Roman" w:hAnsi="Times New Roman" w:eastAsia="宋体" w:cs="Times New Roman"/>
                <w:b/>
                <w:bCs/>
                <w:color w:val="auto"/>
                <w:kern w:val="0"/>
                <w:sz w:val="24"/>
                <w:szCs w:val="24"/>
                <w:highlight w:val="none"/>
                <w:u w:val="none"/>
                <w:vertAlign w:val="baseline"/>
              </w:rPr>
              <w:t>“</w:t>
            </w:r>
            <w:r>
              <w:rPr>
                <w:rFonts w:hint="eastAsia" w:ascii="Times New Roman" w:hAnsi="Times New Roman" w:eastAsia="宋体" w:cs="Times New Roman"/>
                <w:b/>
                <w:bCs/>
                <w:color w:val="auto"/>
                <w:kern w:val="0"/>
                <w:sz w:val="24"/>
                <w:szCs w:val="24"/>
                <w:highlight w:val="none"/>
                <w:u w:val="none"/>
                <w:vertAlign w:val="baseline"/>
                <w:lang w:eastAsia="zh-CN"/>
              </w:rPr>
              <w:t>新乡市楷林纸业有限公司年加工2000吨纸制品</w:t>
            </w:r>
            <w:r>
              <w:rPr>
                <w:rFonts w:hint="eastAsia" w:cs="Times New Roman"/>
                <w:b/>
                <w:bCs/>
                <w:color w:val="auto"/>
                <w:kern w:val="0"/>
                <w:sz w:val="24"/>
                <w:szCs w:val="24"/>
                <w:highlight w:val="none"/>
                <w:u w:val="none"/>
                <w:vertAlign w:val="baseline"/>
                <w:lang w:val="en-US" w:eastAsia="zh-CN"/>
              </w:rPr>
              <w:t>扩建</w:t>
            </w:r>
            <w:r>
              <w:rPr>
                <w:rFonts w:hint="eastAsia" w:ascii="Times New Roman" w:hAnsi="Times New Roman" w:eastAsia="宋体" w:cs="Times New Roman"/>
                <w:b/>
                <w:bCs/>
                <w:color w:val="auto"/>
                <w:kern w:val="0"/>
                <w:sz w:val="24"/>
                <w:szCs w:val="24"/>
                <w:highlight w:val="none"/>
                <w:u w:val="none"/>
                <w:vertAlign w:val="baseline"/>
                <w:lang w:eastAsia="zh-CN"/>
              </w:rPr>
              <w:t>项目</w:t>
            </w:r>
            <w:r>
              <w:rPr>
                <w:rFonts w:ascii="Times New Roman" w:hAnsi="Times New Roman" w:eastAsia="宋体" w:cs="Times New Roman"/>
                <w:b/>
                <w:bCs/>
                <w:color w:val="auto"/>
                <w:kern w:val="0"/>
                <w:sz w:val="24"/>
                <w:szCs w:val="24"/>
                <w:highlight w:val="none"/>
                <w:u w:val="none"/>
                <w:vertAlign w:val="baseline"/>
              </w:rPr>
              <w:t>”，位于</w:t>
            </w:r>
            <w:r>
              <w:rPr>
                <w:rFonts w:hint="eastAsia" w:ascii="Times New Roman" w:hAnsi="Times New Roman" w:eastAsia="宋体" w:cs="Times New Roman"/>
                <w:b/>
                <w:bCs/>
                <w:color w:val="auto"/>
                <w:kern w:val="0"/>
                <w:sz w:val="24"/>
                <w:szCs w:val="24"/>
                <w:highlight w:val="none"/>
                <w:u w:val="none"/>
                <w:vertAlign w:val="baseline"/>
              </w:rPr>
              <w:t>新乡市新乡县新乡经济技术产业集聚区</w:t>
            </w:r>
            <w:r>
              <w:rPr>
                <w:rFonts w:ascii="Times New Roman" w:hAnsi="Times New Roman" w:eastAsia="宋体" w:cs="Times New Roman"/>
                <w:b/>
                <w:bCs/>
                <w:color w:val="auto"/>
                <w:kern w:val="0"/>
                <w:sz w:val="24"/>
                <w:szCs w:val="24"/>
                <w:highlight w:val="none"/>
                <w:u w:val="none"/>
                <w:vertAlign w:val="baseline"/>
              </w:rPr>
              <w:t>，选址符合</w:t>
            </w:r>
            <w:r>
              <w:rPr>
                <w:rFonts w:hint="eastAsia" w:ascii="Times New Roman" w:hAnsi="Times New Roman" w:eastAsia="宋体" w:cs="Times New Roman"/>
                <w:b/>
                <w:bCs/>
                <w:color w:val="auto"/>
                <w:kern w:val="0"/>
                <w:sz w:val="24"/>
                <w:szCs w:val="24"/>
                <w:highlight w:val="none"/>
                <w:u w:val="none"/>
                <w:vertAlign w:val="baseline"/>
              </w:rPr>
              <w:t>相关</w:t>
            </w:r>
            <w:r>
              <w:rPr>
                <w:rFonts w:ascii="Times New Roman" w:hAnsi="Times New Roman" w:eastAsia="宋体" w:cs="Times New Roman"/>
                <w:b/>
                <w:bCs/>
                <w:color w:val="auto"/>
                <w:kern w:val="0"/>
                <w:sz w:val="24"/>
                <w:szCs w:val="24"/>
                <w:highlight w:val="none"/>
                <w:u w:val="none"/>
                <w:vertAlign w:val="baseline"/>
              </w:rPr>
              <w:t>规划。项目符合国家产业政策。项目产生的污染物经采用合理的环保措施治理后，</w:t>
            </w:r>
            <w:r>
              <w:rPr>
                <w:rFonts w:ascii="Times New Roman" w:hAnsi="Times New Roman" w:eastAsia="宋体" w:cs="Times New Roman"/>
                <w:b/>
                <w:bCs/>
                <w:color w:val="auto"/>
                <w:kern w:val="0"/>
                <w:sz w:val="24"/>
                <w:szCs w:val="24"/>
                <w:highlight w:val="none"/>
                <w:u w:val="none"/>
                <w:vertAlign w:val="baseline"/>
              </w:rPr>
              <w:drawing>
                <wp:anchor distT="0" distB="0" distL="114300" distR="114300" simplePos="0" relativeHeight="299706368" behindDoc="0" locked="0" layoutInCell="1" allowOverlap="1">
                  <wp:simplePos x="0" y="0"/>
                  <wp:positionH relativeFrom="column">
                    <wp:posOffset>-952500</wp:posOffset>
                  </wp:positionH>
                  <wp:positionV relativeFrom="paragraph">
                    <wp:posOffset>-770890</wp:posOffset>
                  </wp:positionV>
                  <wp:extent cx="7332345" cy="10370185"/>
                  <wp:effectExtent l="0" t="0" r="13335" b="8255"/>
                  <wp:wrapNone/>
                  <wp:docPr id="38" name="图片 38" descr="Scan2020092908450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Scan20200929084505_001"/>
                          <pic:cNvPicPr>
                            <a:picLocks noChangeAspect="1"/>
                          </pic:cNvPicPr>
                        </pic:nvPicPr>
                        <pic:blipFill>
                          <a:blip r:embed="rId24"/>
                          <a:stretch>
                            <a:fillRect/>
                          </a:stretch>
                        </pic:blipFill>
                        <pic:spPr>
                          <a:xfrm>
                            <a:off x="0" y="0"/>
                            <a:ext cx="7332345" cy="10370185"/>
                          </a:xfrm>
                          <a:prstGeom prst="rect">
                            <a:avLst/>
                          </a:prstGeom>
                        </pic:spPr>
                      </pic:pic>
                    </a:graphicData>
                  </a:graphic>
                </wp:anchor>
              </w:drawing>
            </w:r>
            <w:r>
              <w:rPr>
                <w:rFonts w:ascii="Times New Roman" w:hAnsi="Times New Roman" w:eastAsia="宋体" w:cs="Times New Roman"/>
                <w:b/>
                <w:bCs/>
                <w:color w:val="auto"/>
                <w:kern w:val="0"/>
                <w:sz w:val="24"/>
                <w:szCs w:val="24"/>
                <w:highlight w:val="none"/>
                <w:u w:val="none"/>
                <w:vertAlign w:val="baseline"/>
              </w:rPr>
              <w:t>均可做到妥善治理和处置，对周围环境影响小，可以实现其经济效益、社会效益和环境效益的协调发展。因此，从环保角度分析，项目建设可行。</w:t>
            </w:r>
          </w:p>
          <w:p>
            <w:pPr>
              <w:pStyle w:val="7"/>
              <w:keepNext w:val="0"/>
              <w:keepLines w:val="0"/>
              <w:pageBreakBefore w:val="0"/>
              <w:widowControl w:val="0"/>
              <w:kinsoku/>
              <w:wordWrap/>
              <w:overflowPunct/>
              <w:topLinePunct w:val="0"/>
              <w:autoSpaceDE/>
              <w:autoSpaceDN/>
              <w:bidi w:val="0"/>
              <w:adjustRightInd w:val="0"/>
              <w:snapToGrid w:val="0"/>
              <w:spacing w:line="360" w:lineRule="auto"/>
              <w:ind w:firstLine="3614" w:firstLineChars="1500"/>
              <w:rPr>
                <w:rFonts w:hint="eastAsia" w:ascii="Times New Roman" w:hAnsi="Times New Roman" w:eastAsia="宋体" w:cs="Times New Roman"/>
                <w:b/>
                <w:bCs/>
                <w:kern w:val="2"/>
                <w:sz w:val="24"/>
                <w:szCs w:val="24"/>
                <w:highlight w:val="none"/>
                <w:lang w:val="en-US" w:eastAsia="zh-CN" w:bidi="ar-SA"/>
              </w:rPr>
            </w:pPr>
          </w:p>
          <w:p>
            <w:pPr>
              <w:pStyle w:val="7"/>
              <w:keepNext w:val="0"/>
              <w:keepLines w:val="0"/>
              <w:pageBreakBefore w:val="0"/>
              <w:widowControl w:val="0"/>
              <w:kinsoku/>
              <w:wordWrap/>
              <w:overflowPunct/>
              <w:topLinePunct w:val="0"/>
              <w:autoSpaceDE/>
              <w:autoSpaceDN/>
              <w:bidi w:val="0"/>
              <w:adjustRightInd w:val="0"/>
              <w:snapToGrid w:val="0"/>
              <w:spacing w:line="360" w:lineRule="auto"/>
              <w:ind w:firstLine="3614" w:firstLineChars="1500"/>
              <w:rPr>
                <w:rFonts w:hint="default" w:ascii="Times New Roman" w:hAnsi="Times New Roman" w:eastAsia="宋体" w:cs="Times New Roman"/>
                <w:b/>
                <w:bCs/>
                <w:kern w:val="2"/>
                <w:sz w:val="24"/>
                <w:szCs w:val="24"/>
                <w:highlight w:val="none"/>
                <w:lang w:val="en-US" w:eastAsia="zh-CN" w:bidi="ar-SA"/>
              </w:rPr>
            </w:pPr>
            <w:r>
              <w:rPr>
                <w:rFonts w:hint="eastAsia" w:cs="Times New Roman"/>
                <w:b/>
                <w:bCs/>
                <w:kern w:val="2"/>
                <w:sz w:val="24"/>
                <w:szCs w:val="24"/>
                <w:highlight w:val="none"/>
                <w:lang w:val="en-US" w:eastAsia="zh-CN" w:bidi="ar-SA"/>
              </w:rPr>
              <w:t>新乡市</w:t>
            </w:r>
            <w:r>
              <w:rPr>
                <w:rFonts w:hint="eastAsia" w:ascii="Times New Roman" w:hAnsi="Times New Roman" w:eastAsia="宋体" w:cs="Times New Roman"/>
                <w:b/>
                <w:bCs/>
                <w:kern w:val="2"/>
                <w:sz w:val="24"/>
                <w:szCs w:val="24"/>
                <w:highlight w:val="none"/>
                <w:lang w:val="en-US" w:eastAsia="zh-CN" w:bidi="ar-SA"/>
              </w:rPr>
              <w:t>国环宏博节能环保科技有限责任公司</w:t>
            </w:r>
          </w:p>
          <w:p>
            <w:pPr>
              <w:pStyle w:val="7"/>
              <w:adjustRightInd w:val="0"/>
              <w:snapToGrid w:val="0"/>
              <w:spacing w:line="360" w:lineRule="auto"/>
              <w:rPr>
                <w:rFonts w:hint="eastAsia"/>
                <w:b/>
                <w:sz w:val="24"/>
                <w:highlight w:val="none"/>
                <w:lang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eastAsia"/>
                <w:b/>
                <w:sz w:val="24"/>
                <w:highlight w:val="none"/>
                <w:lang w:val="en-US" w:eastAsia="zh-CN"/>
              </w:rPr>
            </w:pPr>
          </w:p>
          <w:p>
            <w:pPr>
              <w:pStyle w:val="7"/>
              <w:adjustRightInd w:val="0"/>
              <w:snapToGrid w:val="0"/>
              <w:spacing w:line="360" w:lineRule="auto"/>
              <w:rPr>
                <w:rFonts w:hint="default" w:eastAsia="宋体"/>
                <w:b/>
                <w:sz w:val="24"/>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rPr>
                <w:bCs/>
                <w:sz w:val="24"/>
                <w:highlight w:val="none"/>
              </w:rPr>
            </w:pPr>
            <w:r>
              <w:rPr>
                <w:bCs/>
                <w:sz w:val="24"/>
                <w:highlight w:val="none"/>
              </w:rPr>
              <w:t>预审意见：</w:t>
            </w:r>
          </w:p>
          <w:p>
            <w:pPr>
              <w:adjustRightInd w:val="0"/>
              <w:snapToGrid w:val="0"/>
              <w:spacing w:before="240" w:line="520" w:lineRule="exact"/>
              <w:rPr>
                <w:b/>
                <w:bCs/>
                <w:sz w:val="24"/>
                <w:highlight w:val="none"/>
              </w:rPr>
            </w:pPr>
          </w:p>
          <w:p>
            <w:pPr>
              <w:adjustRightInd w:val="0"/>
              <w:snapToGrid w:val="0"/>
              <w:spacing w:before="240" w:line="520" w:lineRule="exact"/>
              <w:rPr>
                <w:b/>
                <w:bCs/>
                <w:sz w:val="24"/>
                <w:highlight w:val="none"/>
              </w:rPr>
            </w:pPr>
          </w:p>
          <w:p>
            <w:pPr>
              <w:adjustRightInd w:val="0"/>
              <w:snapToGrid w:val="0"/>
              <w:spacing w:before="240" w:line="520" w:lineRule="exact"/>
              <w:rPr>
                <w:b/>
                <w:bCs/>
                <w:sz w:val="24"/>
                <w:highlight w:val="none"/>
              </w:rPr>
            </w:pPr>
          </w:p>
          <w:p>
            <w:pPr>
              <w:adjustRightInd w:val="0"/>
              <w:snapToGrid w:val="0"/>
              <w:spacing w:before="240" w:line="520" w:lineRule="exact"/>
              <w:rPr>
                <w:b/>
                <w:bCs/>
                <w:sz w:val="24"/>
                <w:highlight w:val="none"/>
              </w:rPr>
            </w:pPr>
          </w:p>
          <w:p>
            <w:pPr>
              <w:adjustRightInd w:val="0"/>
              <w:snapToGrid w:val="0"/>
              <w:spacing w:before="240" w:line="520" w:lineRule="exact"/>
              <w:rPr>
                <w:b/>
                <w:bCs/>
                <w:sz w:val="24"/>
                <w:highlight w:val="none"/>
              </w:rPr>
            </w:pPr>
          </w:p>
          <w:p>
            <w:pPr>
              <w:adjustRightInd w:val="0"/>
              <w:snapToGrid w:val="0"/>
              <w:spacing w:before="240" w:line="520" w:lineRule="exact"/>
              <w:rPr>
                <w:bCs/>
                <w:sz w:val="24"/>
                <w:highlight w:val="none"/>
              </w:rPr>
            </w:pPr>
            <w:r>
              <w:rPr>
                <w:bCs/>
                <w:sz w:val="24"/>
                <w:highlight w:val="none"/>
              </w:rPr>
              <w:t xml:space="preserve">                                                   公   章</w:t>
            </w:r>
          </w:p>
          <w:p>
            <w:pPr>
              <w:adjustRightInd w:val="0"/>
              <w:snapToGrid w:val="0"/>
              <w:spacing w:before="240" w:line="520" w:lineRule="exact"/>
              <w:rPr>
                <w:bCs/>
                <w:sz w:val="24"/>
                <w:highlight w:val="none"/>
              </w:rPr>
            </w:pPr>
          </w:p>
          <w:p>
            <w:pPr>
              <w:tabs>
                <w:tab w:val="left" w:pos="720"/>
              </w:tabs>
              <w:adjustRightInd w:val="0"/>
              <w:snapToGrid w:val="0"/>
              <w:spacing w:line="520" w:lineRule="exact"/>
              <w:rPr>
                <w:b/>
                <w:sz w:val="24"/>
                <w:highlight w:val="none"/>
              </w:rPr>
            </w:pPr>
            <w:r>
              <w:rPr>
                <w:bCs/>
                <w:sz w:val="24"/>
                <w:highlight w:val="none"/>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905" w:hRule="atLeast"/>
          <w:jc w:val="center"/>
        </w:trPr>
        <w:tc>
          <w:tcPr>
            <w:tcW w:w="8663" w:type="dxa"/>
            <w:noWrap w:val="0"/>
            <w:vAlign w:val="top"/>
          </w:tcPr>
          <w:p>
            <w:pPr>
              <w:adjustRightInd w:val="0"/>
              <w:snapToGrid w:val="0"/>
              <w:spacing w:line="520" w:lineRule="exact"/>
              <w:rPr>
                <w:bCs/>
                <w:sz w:val="24"/>
                <w:highlight w:val="none"/>
              </w:rPr>
            </w:pPr>
            <w:r>
              <w:rPr>
                <w:bCs/>
                <w:sz w:val="24"/>
                <w:highlight w:val="none"/>
              </w:rPr>
              <w:t>下一级环境保护行政主管部门审查意见：</w:t>
            </w:r>
          </w:p>
          <w:p>
            <w:pPr>
              <w:adjustRightInd w:val="0"/>
              <w:snapToGrid w:val="0"/>
              <w:spacing w:before="240" w:line="520" w:lineRule="exact"/>
              <w:rPr>
                <w:sz w:val="24"/>
                <w:highlight w:val="none"/>
              </w:rPr>
            </w:pPr>
          </w:p>
          <w:p>
            <w:pPr>
              <w:adjustRightInd w:val="0"/>
              <w:snapToGrid w:val="0"/>
              <w:spacing w:before="240" w:line="520" w:lineRule="exact"/>
              <w:rPr>
                <w:sz w:val="24"/>
                <w:highlight w:val="none"/>
              </w:rPr>
            </w:pPr>
          </w:p>
          <w:p>
            <w:pPr>
              <w:adjustRightInd w:val="0"/>
              <w:snapToGrid w:val="0"/>
              <w:spacing w:before="240" w:line="520" w:lineRule="exact"/>
              <w:rPr>
                <w:sz w:val="24"/>
                <w:highlight w:val="none"/>
              </w:rPr>
            </w:pPr>
          </w:p>
          <w:p>
            <w:pPr>
              <w:adjustRightInd w:val="0"/>
              <w:snapToGrid w:val="0"/>
              <w:spacing w:before="240" w:line="520" w:lineRule="exact"/>
              <w:rPr>
                <w:sz w:val="24"/>
                <w:highlight w:val="none"/>
              </w:rPr>
            </w:pPr>
          </w:p>
          <w:p>
            <w:pPr>
              <w:adjustRightInd w:val="0"/>
              <w:snapToGrid w:val="0"/>
              <w:spacing w:before="240" w:line="520" w:lineRule="exact"/>
              <w:rPr>
                <w:sz w:val="24"/>
                <w:highlight w:val="none"/>
              </w:rPr>
            </w:pPr>
          </w:p>
          <w:p>
            <w:pPr>
              <w:adjustRightInd w:val="0"/>
              <w:snapToGrid w:val="0"/>
              <w:spacing w:line="520" w:lineRule="exact"/>
              <w:rPr>
                <w:bCs/>
                <w:sz w:val="24"/>
                <w:highlight w:val="none"/>
              </w:rPr>
            </w:pPr>
            <w:r>
              <w:rPr>
                <w:bCs/>
                <w:sz w:val="24"/>
                <w:highlight w:val="none"/>
              </w:rPr>
              <w:t xml:space="preserve">                                                   公  章</w:t>
            </w:r>
          </w:p>
          <w:p>
            <w:pPr>
              <w:adjustRightInd w:val="0"/>
              <w:snapToGrid w:val="0"/>
              <w:spacing w:line="520" w:lineRule="exact"/>
              <w:rPr>
                <w:bCs/>
                <w:sz w:val="24"/>
                <w:highlight w:val="none"/>
              </w:rPr>
            </w:pPr>
          </w:p>
          <w:p>
            <w:pPr>
              <w:adjustRightInd w:val="0"/>
              <w:snapToGrid w:val="0"/>
              <w:spacing w:line="520" w:lineRule="exact"/>
              <w:rPr>
                <w:bCs/>
                <w:sz w:val="24"/>
                <w:highlight w:val="none"/>
              </w:rPr>
            </w:pPr>
          </w:p>
          <w:p>
            <w:pPr>
              <w:adjustRightInd w:val="0"/>
              <w:snapToGrid w:val="0"/>
              <w:spacing w:line="520" w:lineRule="exact"/>
              <w:rPr>
                <w:bCs/>
                <w:sz w:val="24"/>
                <w:highlight w:val="none"/>
              </w:rPr>
            </w:pPr>
            <w:r>
              <w:rPr>
                <w:bCs/>
                <w:sz w:val="24"/>
                <w:highlight w:val="none"/>
              </w:rPr>
              <w:t>经办人：                                       年    月    日</w:t>
            </w:r>
          </w:p>
          <w:p>
            <w:pPr>
              <w:adjustRightInd w:val="0"/>
              <w:snapToGrid w:val="0"/>
              <w:spacing w:line="520" w:lineRule="exact"/>
              <w:rPr>
                <w:bCs/>
                <w:sz w:val="24"/>
                <w:highlight w:val="none"/>
              </w:rPr>
            </w:pPr>
          </w:p>
          <w:p>
            <w:pPr>
              <w:adjustRightInd w:val="0"/>
              <w:snapToGrid w:val="0"/>
              <w:spacing w:line="520" w:lineRule="exact"/>
              <w:rPr>
                <w:rFonts w:hint="eastAsia" w:eastAsiaTheme="minorEastAsia"/>
                <w:bCs/>
                <w:sz w:val="24"/>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rPr>
                <w:bCs/>
                <w:sz w:val="24"/>
                <w:highlight w:val="none"/>
              </w:rPr>
            </w:pPr>
            <w:r>
              <w:rPr>
                <w:bCs/>
                <w:sz w:val="24"/>
                <w:highlight w:val="none"/>
              </w:rPr>
              <w:t>审批意见：</w:t>
            </w:r>
          </w:p>
          <w:p>
            <w:pPr>
              <w:adjustRightInd w:val="0"/>
              <w:snapToGrid w:val="0"/>
              <w:spacing w:before="240" w:after="240" w:line="520" w:lineRule="exact"/>
              <w:rPr>
                <w:b/>
                <w:bCs/>
                <w:sz w:val="24"/>
                <w:highlight w:val="none"/>
              </w:rPr>
            </w:pPr>
          </w:p>
          <w:p>
            <w:pPr>
              <w:adjustRightInd w:val="0"/>
              <w:snapToGrid w:val="0"/>
              <w:spacing w:before="240" w:after="240" w:line="520" w:lineRule="exact"/>
              <w:rPr>
                <w:b/>
                <w:bCs/>
                <w:sz w:val="24"/>
                <w:highlight w:val="none"/>
              </w:rPr>
            </w:pPr>
          </w:p>
          <w:p>
            <w:pPr>
              <w:pStyle w:val="2"/>
              <w:rPr>
                <w:b w:val="0"/>
                <w:bCs w:val="0"/>
                <w:sz w:val="24"/>
                <w:highlight w:val="none"/>
              </w:rPr>
            </w:pPr>
          </w:p>
          <w:p>
            <w:pPr>
              <w:rPr>
                <w:b/>
                <w:bCs/>
                <w:sz w:val="24"/>
                <w:highlight w:val="none"/>
              </w:rPr>
            </w:pPr>
          </w:p>
          <w:p>
            <w:pPr>
              <w:pStyle w:val="2"/>
              <w:rPr>
                <w:b w:val="0"/>
                <w:bCs w:val="0"/>
                <w:sz w:val="24"/>
                <w:highlight w:val="none"/>
              </w:rPr>
            </w:pPr>
          </w:p>
          <w:p>
            <w:pPr>
              <w:rPr>
                <w:b/>
                <w:bCs/>
                <w:sz w:val="24"/>
                <w:highlight w:val="none"/>
              </w:rPr>
            </w:pPr>
          </w:p>
          <w:p>
            <w:pPr>
              <w:pStyle w:val="2"/>
              <w:rPr>
                <w:b w:val="0"/>
                <w:bCs w:val="0"/>
                <w:sz w:val="24"/>
                <w:highlight w:val="none"/>
              </w:rPr>
            </w:pPr>
          </w:p>
          <w:p>
            <w:pPr>
              <w:rPr>
                <w:b/>
                <w:bCs/>
                <w:sz w:val="24"/>
                <w:highlight w:val="none"/>
              </w:rPr>
            </w:pPr>
          </w:p>
          <w:p>
            <w:pPr>
              <w:pStyle w:val="2"/>
              <w:rPr>
                <w:b w:val="0"/>
                <w:bCs w:val="0"/>
                <w:sz w:val="24"/>
                <w:highlight w:val="none"/>
              </w:rPr>
            </w:pPr>
          </w:p>
          <w:p>
            <w:pPr>
              <w:rPr>
                <w:b/>
                <w:bCs/>
                <w:sz w:val="24"/>
                <w:highlight w:val="none"/>
              </w:rPr>
            </w:pPr>
          </w:p>
          <w:p>
            <w:pPr>
              <w:pStyle w:val="2"/>
              <w:rPr>
                <w:highlight w:val="none"/>
              </w:rPr>
            </w:pPr>
          </w:p>
          <w:p>
            <w:pPr>
              <w:adjustRightInd w:val="0"/>
              <w:snapToGrid w:val="0"/>
              <w:spacing w:line="520" w:lineRule="exact"/>
              <w:rPr>
                <w:highlight w:val="none"/>
              </w:rPr>
            </w:pPr>
            <w:r>
              <w:rPr>
                <w:bCs/>
                <w:sz w:val="24"/>
                <w:highlight w:val="none"/>
              </w:rPr>
              <w:t xml:space="preserve">              </w:t>
            </w:r>
          </w:p>
          <w:p>
            <w:pPr>
              <w:adjustRightInd w:val="0"/>
              <w:snapToGrid w:val="0"/>
              <w:spacing w:line="520" w:lineRule="exact"/>
              <w:rPr>
                <w:bCs/>
                <w:sz w:val="24"/>
                <w:highlight w:val="none"/>
              </w:rPr>
            </w:pPr>
            <w:r>
              <w:rPr>
                <w:bCs/>
                <w:sz w:val="24"/>
                <w:highlight w:val="none"/>
              </w:rPr>
              <w:t xml:space="preserve">                                  </w:t>
            </w:r>
            <w:r>
              <w:rPr>
                <w:rFonts w:hint="eastAsia"/>
                <w:bCs/>
                <w:sz w:val="24"/>
                <w:highlight w:val="none"/>
              </w:rPr>
              <w:t xml:space="preserve">              </w:t>
            </w:r>
            <w:r>
              <w:rPr>
                <w:bCs/>
                <w:sz w:val="24"/>
                <w:highlight w:val="none"/>
              </w:rPr>
              <w:t xml:space="preserve">      公  章</w:t>
            </w:r>
          </w:p>
          <w:p>
            <w:pPr>
              <w:adjustRightInd w:val="0"/>
              <w:snapToGrid w:val="0"/>
              <w:spacing w:line="520" w:lineRule="exact"/>
              <w:rPr>
                <w:bCs/>
                <w:sz w:val="24"/>
                <w:highlight w:val="none"/>
              </w:rPr>
            </w:pPr>
            <w:r>
              <w:rPr>
                <w:bCs/>
                <w:sz w:val="24"/>
                <w:highlight w:val="none"/>
              </w:rPr>
              <w:t>经办人：                                           年    月   日</w:t>
            </w:r>
          </w:p>
          <w:p>
            <w:pPr>
              <w:adjustRightInd w:val="0"/>
              <w:snapToGrid w:val="0"/>
              <w:spacing w:line="520" w:lineRule="exact"/>
              <w:rPr>
                <w:rFonts w:hint="eastAsia"/>
                <w:sz w:val="24"/>
                <w:highlight w:val="none"/>
                <w:lang w:eastAsia="zh-CN"/>
              </w:rPr>
            </w:pPr>
          </w:p>
          <w:p>
            <w:pPr>
              <w:adjustRightInd w:val="0"/>
              <w:snapToGrid w:val="0"/>
              <w:spacing w:line="520" w:lineRule="exact"/>
              <w:rPr>
                <w:rFonts w:hint="eastAsia"/>
                <w:sz w:val="24"/>
                <w:highlight w:val="none"/>
                <w:lang w:eastAsia="zh-CN"/>
              </w:rPr>
            </w:pPr>
          </w:p>
          <w:p>
            <w:pPr>
              <w:adjustRightInd w:val="0"/>
              <w:snapToGrid w:val="0"/>
              <w:spacing w:line="520" w:lineRule="exact"/>
              <w:rPr>
                <w:rFonts w:hint="eastAsia"/>
                <w:sz w:val="24"/>
                <w:highlight w:val="none"/>
                <w:lang w:eastAsia="zh-CN"/>
              </w:rPr>
            </w:pPr>
          </w:p>
          <w:p>
            <w:pPr>
              <w:adjustRightInd w:val="0"/>
              <w:snapToGrid w:val="0"/>
              <w:spacing w:line="520" w:lineRule="exact"/>
              <w:jc w:val="center"/>
              <w:rPr>
                <w:rFonts w:hint="eastAsia" w:ascii="宋体" w:hAnsi="宋体" w:cs="宋体"/>
                <w:bCs/>
                <w:sz w:val="24"/>
                <w:highlight w:val="none"/>
              </w:rPr>
            </w:pPr>
            <w:r>
              <w:rPr>
                <w:rFonts w:hint="eastAsia" w:ascii="宋体" w:hAnsi="宋体" w:cs="宋体"/>
                <w:bCs/>
                <w:sz w:val="24"/>
                <w:highlight w:val="none"/>
              </w:rPr>
              <w:t>注     释</w:t>
            </w:r>
          </w:p>
          <w:p>
            <w:pPr>
              <w:adjustRightInd w:val="0"/>
              <w:spacing w:line="360" w:lineRule="auto"/>
              <w:ind w:firstLine="240" w:firstLineChars="100"/>
              <w:rPr>
                <w:bCs/>
                <w:sz w:val="24"/>
                <w:highlight w:val="none"/>
              </w:rPr>
            </w:pPr>
            <w:r>
              <w:rPr>
                <w:rFonts w:eastAsia="黑体"/>
                <w:bCs/>
                <w:sz w:val="24"/>
                <w:highlight w:val="none"/>
              </w:rPr>
              <w:t xml:space="preserve">  </w:t>
            </w:r>
            <w:r>
              <w:rPr>
                <w:rFonts w:hint="eastAsia" w:eastAsia="黑体"/>
                <w:bCs/>
                <w:sz w:val="24"/>
                <w:highlight w:val="none"/>
                <w:lang w:val="en-US" w:eastAsia="zh-CN"/>
              </w:rPr>
              <w:t xml:space="preserve"> </w:t>
            </w:r>
            <w:r>
              <w:rPr>
                <w:bCs/>
                <w:sz w:val="24"/>
                <w:highlight w:val="none"/>
              </w:rPr>
              <w:t>一、本报告表应附以下附件、附图：</w:t>
            </w:r>
          </w:p>
          <w:p>
            <w:pPr>
              <w:adjustRightInd w:val="0"/>
              <w:snapToGrid w:val="0"/>
              <w:spacing w:line="360" w:lineRule="auto"/>
              <w:ind w:firstLine="480" w:firstLineChars="200"/>
              <w:rPr>
                <w:bCs/>
                <w:sz w:val="24"/>
                <w:highlight w:val="none"/>
              </w:rPr>
            </w:pPr>
            <w:r>
              <w:rPr>
                <w:bCs/>
                <w:sz w:val="24"/>
                <w:highlight w:val="none"/>
              </w:rPr>
              <w:t>附图一  项目地理位置示意图</w:t>
            </w:r>
          </w:p>
          <w:p>
            <w:pPr>
              <w:adjustRightInd w:val="0"/>
              <w:snapToGrid w:val="0"/>
              <w:spacing w:line="360" w:lineRule="auto"/>
              <w:ind w:firstLine="480" w:firstLineChars="200"/>
              <w:rPr>
                <w:rFonts w:hint="default"/>
                <w:bCs/>
                <w:sz w:val="24"/>
                <w:highlight w:val="none"/>
                <w:lang w:val="en-US"/>
              </w:rPr>
            </w:pPr>
            <w:r>
              <w:rPr>
                <w:bCs/>
                <w:sz w:val="24"/>
                <w:highlight w:val="none"/>
              </w:rPr>
              <w:t>附图</w:t>
            </w:r>
            <w:r>
              <w:rPr>
                <w:rFonts w:hint="eastAsia"/>
                <w:bCs/>
                <w:sz w:val="24"/>
                <w:highlight w:val="none"/>
                <w:lang w:val="en-US" w:eastAsia="zh-CN"/>
              </w:rPr>
              <w:t>二</w:t>
            </w:r>
            <w:r>
              <w:rPr>
                <w:bCs/>
                <w:sz w:val="24"/>
                <w:highlight w:val="none"/>
              </w:rPr>
              <w:t xml:space="preserve">  </w:t>
            </w:r>
            <w:r>
              <w:rPr>
                <w:rFonts w:hint="eastAsia" w:cs="Times New Roman"/>
                <w:bCs/>
                <w:sz w:val="24"/>
                <w:highlight w:val="none"/>
                <w:lang w:val="en-US" w:eastAsia="zh-CN"/>
              </w:rPr>
              <w:t>项目周围环境示意图</w:t>
            </w:r>
          </w:p>
          <w:p>
            <w:pPr>
              <w:adjustRightInd w:val="0"/>
              <w:snapToGrid w:val="0"/>
              <w:spacing w:line="360" w:lineRule="auto"/>
              <w:ind w:firstLine="480" w:firstLineChars="200"/>
              <w:rPr>
                <w:bCs/>
                <w:sz w:val="24"/>
                <w:highlight w:val="none"/>
              </w:rPr>
            </w:pPr>
            <w:r>
              <w:rPr>
                <w:bCs/>
                <w:sz w:val="24"/>
                <w:highlight w:val="none"/>
              </w:rPr>
              <w:t>附图</w:t>
            </w:r>
            <w:r>
              <w:rPr>
                <w:rFonts w:hint="eastAsia"/>
                <w:bCs/>
                <w:sz w:val="24"/>
                <w:highlight w:val="none"/>
                <w:lang w:val="en-US" w:eastAsia="zh-CN"/>
              </w:rPr>
              <w:t>三</w:t>
            </w:r>
            <w:r>
              <w:rPr>
                <w:bCs/>
                <w:sz w:val="24"/>
                <w:highlight w:val="none"/>
              </w:rPr>
              <w:t xml:space="preserve">  </w:t>
            </w:r>
            <w:r>
              <w:rPr>
                <w:rFonts w:hint="eastAsia"/>
                <w:bCs/>
                <w:sz w:val="24"/>
                <w:highlight w:val="none"/>
                <w:lang w:val="en-US" w:eastAsia="zh-CN"/>
              </w:rPr>
              <w:t>项目厂区</w:t>
            </w:r>
            <w:r>
              <w:rPr>
                <w:bCs/>
                <w:sz w:val="24"/>
                <w:highlight w:val="none"/>
              </w:rPr>
              <w:t>平面布置图</w:t>
            </w:r>
          </w:p>
          <w:p>
            <w:pPr>
              <w:adjustRightInd w:val="0"/>
              <w:snapToGrid w:val="0"/>
              <w:spacing w:line="360" w:lineRule="auto"/>
              <w:ind w:firstLine="480" w:firstLineChars="200"/>
              <w:rPr>
                <w:rFonts w:hint="default" w:eastAsia="宋体"/>
                <w:bCs/>
                <w:sz w:val="24"/>
                <w:highlight w:val="none"/>
                <w:lang w:val="en-US" w:eastAsia="zh-CN"/>
              </w:rPr>
            </w:pPr>
            <w:r>
              <w:rPr>
                <w:rFonts w:hint="eastAsia"/>
                <w:bCs/>
                <w:sz w:val="24"/>
                <w:highlight w:val="none"/>
                <w:lang w:val="en-US" w:eastAsia="zh-CN"/>
              </w:rPr>
              <w:t xml:space="preserve">附图四  </w:t>
            </w:r>
            <w:r>
              <w:rPr>
                <w:rFonts w:hint="eastAsia" w:ascii="Times New Roman" w:hAnsi="Times New Roman" w:cs="Times New Roman"/>
                <w:bCs/>
                <w:sz w:val="24"/>
                <w:highlight w:val="none"/>
                <w:lang w:val="en-US" w:eastAsia="zh-CN"/>
              </w:rPr>
              <w:t>新乡经济技术产业集聚区总体发展规划图</w:t>
            </w:r>
          </w:p>
          <w:p>
            <w:pPr>
              <w:adjustRightInd w:val="0"/>
              <w:snapToGrid w:val="0"/>
              <w:spacing w:line="360" w:lineRule="auto"/>
              <w:ind w:firstLine="480" w:firstLineChars="200"/>
              <w:rPr>
                <w:bCs/>
                <w:sz w:val="24"/>
                <w:highlight w:val="none"/>
              </w:rPr>
            </w:pPr>
            <w:r>
              <w:rPr>
                <w:rFonts w:hint="eastAsia"/>
                <w:bCs/>
                <w:sz w:val="24"/>
                <w:highlight w:val="none"/>
                <w:lang w:val="en-US" w:eastAsia="zh-CN"/>
              </w:rPr>
              <w:t xml:space="preserve">附图五  </w:t>
            </w:r>
            <w:r>
              <w:rPr>
                <w:rFonts w:hint="eastAsia" w:ascii="Times New Roman" w:hAnsi="Times New Roman" w:cs="Times New Roman"/>
                <w:bCs/>
                <w:sz w:val="24"/>
                <w:highlight w:val="none"/>
                <w:lang w:val="en-US" w:eastAsia="zh-CN"/>
              </w:rPr>
              <w:t>新乡市城市饮用水水源地分布示意图</w:t>
            </w:r>
          </w:p>
          <w:p>
            <w:pPr>
              <w:adjustRightInd w:val="0"/>
              <w:snapToGrid w:val="0"/>
              <w:spacing w:line="360" w:lineRule="auto"/>
              <w:ind w:firstLine="480" w:firstLineChars="200"/>
              <w:rPr>
                <w:rFonts w:hint="default"/>
                <w:bCs/>
                <w:sz w:val="24"/>
                <w:highlight w:val="none"/>
                <w:lang w:val="en-US" w:eastAsia="zh-CN"/>
              </w:rPr>
            </w:pPr>
            <w:r>
              <w:rPr>
                <w:bCs/>
                <w:sz w:val="24"/>
                <w:highlight w:val="none"/>
              </w:rPr>
              <w:t>附图</w:t>
            </w:r>
            <w:r>
              <w:rPr>
                <w:rFonts w:hint="eastAsia"/>
                <w:bCs/>
                <w:sz w:val="24"/>
                <w:highlight w:val="none"/>
                <w:lang w:val="en-US" w:eastAsia="zh-CN"/>
              </w:rPr>
              <w:t>六</w:t>
            </w:r>
            <w:r>
              <w:rPr>
                <w:bCs/>
                <w:sz w:val="24"/>
                <w:highlight w:val="none"/>
              </w:rPr>
              <w:t xml:space="preserve">  </w:t>
            </w:r>
            <w:r>
              <w:rPr>
                <w:rFonts w:hint="eastAsia" w:ascii="Times New Roman" w:hAnsi="Times New Roman" w:cs="Times New Roman"/>
                <w:bCs/>
                <w:sz w:val="24"/>
                <w:highlight w:val="none"/>
                <w:lang w:val="en-US" w:eastAsia="zh-CN"/>
              </w:rPr>
              <w:t>项目</w:t>
            </w:r>
            <w:r>
              <w:rPr>
                <w:rFonts w:hint="eastAsia" w:cs="Times New Roman"/>
                <w:bCs/>
                <w:sz w:val="24"/>
                <w:highlight w:val="none"/>
                <w:lang w:val="en-US" w:eastAsia="zh-CN"/>
              </w:rPr>
              <w:t>现场照片</w:t>
            </w:r>
          </w:p>
          <w:p>
            <w:pPr>
              <w:adjustRightInd w:val="0"/>
              <w:snapToGrid w:val="0"/>
              <w:spacing w:line="360" w:lineRule="auto"/>
              <w:ind w:firstLine="480" w:firstLineChars="200"/>
              <w:rPr>
                <w:bCs/>
                <w:sz w:val="24"/>
                <w:highlight w:val="none"/>
              </w:rPr>
            </w:pPr>
          </w:p>
          <w:p>
            <w:pPr>
              <w:adjustRightInd w:val="0"/>
              <w:snapToGrid w:val="0"/>
              <w:spacing w:line="360" w:lineRule="auto"/>
              <w:ind w:firstLine="480" w:firstLineChars="200"/>
              <w:rPr>
                <w:bCs/>
                <w:sz w:val="24"/>
                <w:highlight w:val="none"/>
              </w:rPr>
            </w:pPr>
            <w:r>
              <w:rPr>
                <w:bCs/>
                <w:sz w:val="24"/>
                <w:highlight w:val="none"/>
              </w:rPr>
              <w:t>附件一  委托书</w:t>
            </w:r>
          </w:p>
          <w:p>
            <w:pPr>
              <w:pStyle w:val="8"/>
              <w:spacing w:line="360" w:lineRule="auto"/>
              <w:ind w:left="0" w:leftChars="0" w:firstLine="480" w:firstLineChars="200"/>
              <w:rPr>
                <w:rFonts w:hint="default"/>
                <w:bCs/>
                <w:sz w:val="24"/>
                <w:highlight w:val="yellow"/>
                <w:lang w:val="en-US" w:eastAsia="zh-CN"/>
              </w:rPr>
            </w:pPr>
            <w:r>
              <w:rPr>
                <w:bCs/>
                <w:sz w:val="24"/>
                <w:highlight w:val="none"/>
              </w:rPr>
              <w:t>附件二  发改委备案</w:t>
            </w:r>
            <w:r>
              <w:rPr>
                <w:rFonts w:hint="eastAsia"/>
                <w:bCs/>
                <w:sz w:val="24"/>
                <w:highlight w:val="none"/>
                <w:lang w:eastAsia="zh-CN"/>
              </w:rPr>
              <w:t>证明</w:t>
            </w:r>
            <w:r>
              <w:rPr>
                <w:rFonts w:hint="eastAsia"/>
                <w:bCs/>
                <w:sz w:val="24"/>
                <w:highlight w:val="none"/>
                <w:lang w:val="en-US" w:eastAsia="zh-CN"/>
              </w:rPr>
              <w:t xml:space="preserve">   </w:t>
            </w:r>
          </w:p>
          <w:p>
            <w:pPr>
              <w:adjustRightInd w:val="0"/>
              <w:snapToGrid w:val="0"/>
              <w:spacing w:line="360" w:lineRule="auto"/>
              <w:ind w:firstLine="480" w:firstLineChars="200"/>
              <w:rPr>
                <w:rFonts w:hint="eastAsia" w:eastAsiaTheme="minorEastAsia"/>
                <w:bCs/>
                <w:sz w:val="24"/>
                <w:highlight w:val="none"/>
                <w:lang w:val="en-US" w:eastAsia="zh-CN"/>
              </w:rPr>
            </w:pPr>
            <w:r>
              <w:rPr>
                <w:bCs/>
                <w:sz w:val="24"/>
                <w:highlight w:val="none"/>
              </w:rPr>
              <w:t>附件</w:t>
            </w:r>
            <w:r>
              <w:rPr>
                <w:rFonts w:hint="eastAsia"/>
                <w:bCs/>
                <w:sz w:val="24"/>
                <w:highlight w:val="none"/>
                <w:lang w:val="en-US" w:eastAsia="zh-CN"/>
              </w:rPr>
              <w:t>三</w:t>
            </w:r>
            <w:r>
              <w:rPr>
                <w:bCs/>
                <w:sz w:val="24"/>
                <w:highlight w:val="none"/>
              </w:rPr>
              <w:t xml:space="preserve">  </w:t>
            </w:r>
            <w:r>
              <w:rPr>
                <w:rFonts w:hint="eastAsia"/>
                <w:bCs/>
                <w:sz w:val="24"/>
                <w:highlight w:val="none"/>
                <w:lang w:val="en-US" w:eastAsia="zh-CN"/>
              </w:rPr>
              <w:t>确认书</w:t>
            </w:r>
          </w:p>
          <w:p>
            <w:pPr>
              <w:adjustRightInd w:val="0"/>
              <w:snapToGrid w:val="0"/>
              <w:spacing w:line="360" w:lineRule="auto"/>
              <w:ind w:firstLine="480" w:firstLineChars="200"/>
              <w:rPr>
                <w:rFonts w:hint="eastAsia"/>
                <w:bCs/>
                <w:sz w:val="24"/>
                <w:highlight w:val="none"/>
                <w:lang w:eastAsia="zh-CN"/>
              </w:rPr>
            </w:pPr>
            <w:r>
              <w:rPr>
                <w:rFonts w:hint="eastAsia"/>
                <w:bCs/>
                <w:sz w:val="24"/>
                <w:highlight w:val="none"/>
                <w:lang w:val="en-US" w:eastAsia="zh-CN"/>
              </w:rPr>
              <w:t xml:space="preserve">附件四  </w:t>
            </w:r>
            <w:r>
              <w:rPr>
                <w:rFonts w:hint="eastAsia"/>
                <w:bCs/>
                <w:sz w:val="24"/>
                <w:highlight w:val="none"/>
                <w:lang w:eastAsia="zh-CN"/>
              </w:rPr>
              <w:t>租赁协议</w:t>
            </w:r>
          </w:p>
          <w:p>
            <w:pPr>
              <w:adjustRightInd w:val="0"/>
              <w:snapToGrid w:val="0"/>
              <w:spacing w:line="360" w:lineRule="auto"/>
              <w:ind w:firstLine="480" w:firstLineChars="200"/>
              <w:rPr>
                <w:rFonts w:hint="default"/>
                <w:highlight w:val="none"/>
                <w:lang w:val="en-US"/>
              </w:rPr>
            </w:pPr>
            <w:r>
              <w:rPr>
                <w:rFonts w:hint="eastAsia"/>
                <w:bCs/>
                <w:sz w:val="24"/>
                <w:highlight w:val="none"/>
                <w:lang w:val="en-US" w:eastAsia="zh-CN"/>
              </w:rPr>
              <w:t>附件五</w:t>
            </w:r>
            <w:bookmarkStart w:id="0" w:name="_GoBack"/>
            <w:bookmarkEnd w:id="0"/>
            <w:r>
              <w:rPr>
                <w:rFonts w:hint="eastAsia"/>
                <w:bCs/>
                <w:sz w:val="24"/>
                <w:highlight w:val="none"/>
                <w:lang w:val="en-US" w:eastAsia="zh-CN"/>
              </w:rPr>
              <w:t xml:space="preserve">  现有项目环评批复</w:t>
            </w:r>
          </w:p>
          <w:p>
            <w:pPr>
              <w:adjustRightInd w:val="0"/>
              <w:snapToGrid w:val="0"/>
              <w:spacing w:line="360" w:lineRule="auto"/>
              <w:ind w:firstLine="480" w:firstLineChars="200"/>
              <w:rPr>
                <w:bCs/>
                <w:sz w:val="24"/>
                <w:highlight w:val="none"/>
              </w:rPr>
            </w:pPr>
            <w:r>
              <w:rPr>
                <w:bCs/>
                <w:sz w:val="24"/>
                <w:highlight w:val="none"/>
              </w:rPr>
              <w:t>二、如果本报告表不能说明项目产生的污染及对环境造成的影响，应进行专项评价。根据建设项目的特点和当地环境特征，应选下列1～2项进行专项评价。</w:t>
            </w:r>
          </w:p>
          <w:p>
            <w:pPr>
              <w:adjustRightInd w:val="0"/>
              <w:snapToGrid w:val="0"/>
              <w:spacing w:line="360" w:lineRule="auto"/>
              <w:ind w:firstLine="480" w:firstLineChars="200"/>
              <w:rPr>
                <w:bCs/>
                <w:sz w:val="24"/>
                <w:highlight w:val="none"/>
              </w:rPr>
            </w:pPr>
            <w:r>
              <w:rPr>
                <w:bCs/>
                <w:sz w:val="24"/>
                <w:highlight w:val="none"/>
              </w:rPr>
              <w:t>1、大气环境影响专项评价</w:t>
            </w:r>
          </w:p>
          <w:p>
            <w:pPr>
              <w:adjustRightInd w:val="0"/>
              <w:snapToGrid w:val="0"/>
              <w:spacing w:line="360" w:lineRule="auto"/>
              <w:ind w:firstLine="480" w:firstLineChars="200"/>
              <w:rPr>
                <w:bCs/>
                <w:sz w:val="24"/>
                <w:highlight w:val="none"/>
              </w:rPr>
            </w:pPr>
            <w:r>
              <w:rPr>
                <w:bCs/>
                <w:sz w:val="24"/>
                <w:highlight w:val="none"/>
              </w:rPr>
              <w:t>2、水环境影响专项评价（包括地表水和地下水）</w:t>
            </w:r>
          </w:p>
          <w:p>
            <w:pPr>
              <w:adjustRightInd w:val="0"/>
              <w:snapToGrid w:val="0"/>
              <w:spacing w:line="360" w:lineRule="auto"/>
              <w:ind w:firstLine="480" w:firstLineChars="200"/>
              <w:rPr>
                <w:bCs/>
                <w:sz w:val="24"/>
                <w:highlight w:val="none"/>
              </w:rPr>
            </w:pPr>
            <w:r>
              <w:rPr>
                <w:bCs/>
                <w:sz w:val="24"/>
                <w:highlight w:val="none"/>
              </w:rPr>
              <w:t>3、生态影响专项评价</w:t>
            </w:r>
          </w:p>
          <w:p>
            <w:pPr>
              <w:adjustRightInd w:val="0"/>
              <w:snapToGrid w:val="0"/>
              <w:spacing w:line="360" w:lineRule="auto"/>
              <w:ind w:firstLine="480" w:firstLineChars="200"/>
              <w:rPr>
                <w:bCs/>
                <w:sz w:val="24"/>
                <w:highlight w:val="none"/>
              </w:rPr>
            </w:pPr>
            <w:r>
              <w:rPr>
                <w:bCs/>
                <w:sz w:val="24"/>
                <w:highlight w:val="none"/>
              </w:rPr>
              <w:t>4、声环境专项评价</w:t>
            </w:r>
          </w:p>
          <w:p>
            <w:pPr>
              <w:adjustRightInd w:val="0"/>
              <w:snapToGrid w:val="0"/>
              <w:spacing w:line="360" w:lineRule="auto"/>
              <w:ind w:firstLine="480" w:firstLineChars="200"/>
              <w:rPr>
                <w:bCs/>
                <w:sz w:val="24"/>
                <w:highlight w:val="none"/>
              </w:rPr>
            </w:pPr>
            <w:r>
              <w:rPr>
                <w:bCs/>
                <w:sz w:val="24"/>
                <w:highlight w:val="none"/>
              </w:rPr>
              <w:t>5、土壤影响专项评价</w:t>
            </w:r>
          </w:p>
          <w:p>
            <w:pPr>
              <w:adjustRightInd w:val="0"/>
              <w:snapToGrid w:val="0"/>
              <w:spacing w:line="360" w:lineRule="auto"/>
              <w:ind w:firstLine="480" w:firstLineChars="200"/>
              <w:rPr>
                <w:bCs/>
                <w:sz w:val="24"/>
                <w:highlight w:val="none"/>
              </w:rPr>
            </w:pPr>
            <w:r>
              <w:rPr>
                <w:bCs/>
                <w:sz w:val="24"/>
                <w:highlight w:val="none"/>
              </w:rPr>
              <w:t>6、固定废物影响专项评价</w:t>
            </w:r>
          </w:p>
          <w:p>
            <w:pPr>
              <w:tabs>
                <w:tab w:val="left" w:pos="309"/>
              </w:tabs>
              <w:jc w:val="left"/>
              <w:rPr>
                <w:rFonts w:hint="eastAsia"/>
                <w:highlight w:val="none"/>
                <w:lang w:val="en-US" w:eastAsia="zh-CN"/>
              </w:rPr>
            </w:pPr>
            <w:r>
              <w:rPr>
                <w:bCs/>
                <w:sz w:val="24"/>
                <w:highlight w:val="none"/>
              </w:rPr>
              <w:t>以上专项评价未包括的可另列专项，专项评价按照《环境影响评价技术导则》中的要求进行</w:t>
            </w:r>
          </w:p>
          <w:p>
            <w:pPr>
              <w:adjustRightInd w:val="0"/>
              <w:snapToGrid w:val="0"/>
              <w:spacing w:line="520" w:lineRule="exact"/>
              <w:rPr>
                <w:rFonts w:hint="eastAsia"/>
                <w:sz w:val="24"/>
                <w:highlight w:val="none"/>
                <w:lang w:eastAsia="zh-CN"/>
              </w:rPr>
            </w:pPr>
          </w:p>
          <w:p>
            <w:pPr>
              <w:adjustRightInd w:val="0"/>
              <w:snapToGrid w:val="0"/>
              <w:spacing w:line="520" w:lineRule="exact"/>
              <w:rPr>
                <w:rFonts w:hint="eastAsia"/>
                <w:sz w:val="24"/>
                <w:highlight w:val="none"/>
                <w:lang w:eastAsia="zh-CN"/>
              </w:rPr>
            </w:pPr>
          </w:p>
          <w:p>
            <w:pPr>
              <w:adjustRightInd w:val="0"/>
              <w:snapToGrid w:val="0"/>
              <w:spacing w:line="520" w:lineRule="exact"/>
              <w:rPr>
                <w:rFonts w:hint="eastAsia"/>
                <w:sz w:val="24"/>
                <w:highlight w:val="none"/>
                <w:lang w:eastAsia="zh-CN"/>
              </w:rPr>
            </w:pPr>
          </w:p>
          <w:p>
            <w:pPr>
              <w:adjustRightInd w:val="0"/>
              <w:snapToGrid w:val="0"/>
              <w:spacing w:line="520" w:lineRule="exact"/>
              <w:rPr>
                <w:rFonts w:hint="eastAsia" w:eastAsiaTheme="minorEastAsia"/>
                <w:sz w:val="24"/>
                <w:highlight w:val="none"/>
                <w:lang w:eastAsia="zh-CN"/>
              </w:rPr>
            </w:pPr>
          </w:p>
        </w:tc>
      </w:tr>
    </w:tbl>
    <w:p>
      <w:pPr>
        <w:rPr>
          <w:rFonts w:hint="default"/>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ectPr>
          <w:footerReference r:id="rId6" w:type="default"/>
          <w:pgSz w:w="11906" w:h="16838"/>
          <w:pgMar w:top="1440" w:right="1800" w:bottom="1440" w:left="1800" w:header="851" w:footer="992" w:gutter="0"/>
          <w:cols w:space="425" w:num="1"/>
          <w:docGrid w:type="lines" w:linePitch="312" w:charSpace="0"/>
        </w:sectPr>
      </w:pPr>
      <w:r>
        <w:drawing>
          <wp:anchor distT="0" distB="0" distL="114300" distR="114300" simplePos="0" relativeHeight="132157440" behindDoc="0" locked="0" layoutInCell="1" allowOverlap="1">
            <wp:simplePos x="0" y="0"/>
            <wp:positionH relativeFrom="column">
              <wp:posOffset>5560060</wp:posOffset>
            </wp:positionH>
            <wp:positionV relativeFrom="paragraph">
              <wp:posOffset>-645795</wp:posOffset>
            </wp:positionV>
            <wp:extent cx="609600" cy="850900"/>
            <wp:effectExtent l="0" t="0" r="0" b="2540"/>
            <wp:wrapSquare wrapText="bothSides"/>
            <wp:docPr id="39" name="图片 29" descr="C:\Users\Administrator\AppData\Roaming\Tencent\Users\7900486\QQ\WinTemp\RichOle\)UHAB[W@LS3TO`R]$1WJ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descr="C:\Users\Administrator\AppData\Roaming\Tencent\Users\7900486\QQ\WinTemp\RichOle\)UHAB[W@LS3TO`R]$1WJC(G.png"/>
                    <pic:cNvPicPr>
                      <a:picLocks noChangeAspect="1"/>
                    </pic:cNvPicPr>
                  </pic:nvPicPr>
                  <pic:blipFill>
                    <a:blip r:embed="rId25"/>
                    <a:stretch>
                      <a:fillRect/>
                    </a:stretch>
                  </pic:blipFill>
                  <pic:spPr>
                    <a:xfrm>
                      <a:off x="0" y="0"/>
                      <a:ext cx="609600" cy="850900"/>
                    </a:xfrm>
                    <a:prstGeom prst="rect">
                      <a:avLst/>
                    </a:prstGeom>
                    <a:noFill/>
                    <a:ln w="9525">
                      <a:noFill/>
                    </a:ln>
                  </pic:spPr>
                </pic:pic>
              </a:graphicData>
            </a:graphic>
          </wp:anchor>
        </w:drawing>
      </w:r>
      <w:r>
        <w:rPr>
          <w:sz w:val="21"/>
        </w:rPr>
        <mc:AlternateContent>
          <mc:Choice Requires="wps">
            <w:drawing>
              <wp:anchor distT="0" distB="0" distL="114300" distR="114300" simplePos="0" relativeHeight="2363468800" behindDoc="0" locked="0" layoutInCell="1" allowOverlap="1">
                <wp:simplePos x="0" y="0"/>
                <wp:positionH relativeFrom="column">
                  <wp:posOffset>1081405</wp:posOffset>
                </wp:positionH>
                <wp:positionV relativeFrom="paragraph">
                  <wp:posOffset>5879465</wp:posOffset>
                </wp:positionV>
                <wp:extent cx="645795" cy="297815"/>
                <wp:effectExtent l="64135" t="4445" r="6350" b="170180"/>
                <wp:wrapNone/>
                <wp:docPr id="41" name="矩形标注 41"/>
                <wp:cNvGraphicFramePr/>
                <a:graphic xmlns:a="http://schemas.openxmlformats.org/drawingml/2006/main">
                  <a:graphicData uri="http://schemas.microsoft.com/office/word/2010/wordprocessingShape">
                    <wps:wsp>
                      <wps:cNvSpPr/>
                      <wps:spPr>
                        <a:xfrm>
                          <a:off x="0" y="0"/>
                          <a:ext cx="645795" cy="297815"/>
                        </a:xfrm>
                        <a:prstGeom prst="wedgeRectCallout">
                          <a:avLst>
                            <a:gd name="adj1" fmla="val -56389"/>
                            <a:gd name="adj2" fmla="val 100958"/>
                          </a:avLst>
                        </a:prstGeom>
                        <a:no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本项目</w:t>
                            </w:r>
                          </w:p>
                        </w:txbxContent>
                      </wps:txbx>
                      <wps:bodyPr upright="1"/>
                    </wps:wsp>
                  </a:graphicData>
                </a:graphic>
              </wp:anchor>
            </w:drawing>
          </mc:Choice>
          <mc:Fallback>
            <w:pict>
              <v:shape id="_x0000_s1026" o:spid="_x0000_s1026" o:spt="61" type="#_x0000_t61" style="position:absolute;left:0pt;margin-left:85.15pt;margin-top:462.95pt;height:23.45pt;width:50.85pt;z-index:-1931498496;mso-width-relative:page;mso-height-relative:page;" filled="f" stroked="t" coordsize="21600,21600" o:gfxdata="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6VMz7NgAAAALAQAA&#10;DwAAAAAAAAABACAAAAAiAAAAZHJzL2Rvd25yZXYueG1sUEsBAhQAFAAAAAgAh07iQIopwGAZAgAA&#10;GAQAAA4AAAAAAAAAAQAgAAAAJwEAAGRycy9lMm9Eb2MueG1sUEsFBgAAAAAGAAYAWQEAALIFAAAA&#10;AA==&#10;" adj="-1380,32607">
                <v:fill on="f" focussize="0,0"/>
                <v:stroke color="#000000" joinstyle="miter"/>
                <v:imagedata o:title=""/>
                <o:lock v:ext="edit" aspectratio="f"/>
                <v:textbox>
                  <w:txbxContent>
                    <w:p>
                      <w:pPr>
                        <w:rPr>
                          <w:rFonts w:hint="eastAsia" w:eastAsia="宋体"/>
                          <w:lang w:val="en-US" w:eastAsia="zh-CN"/>
                        </w:rPr>
                      </w:pPr>
                      <w:r>
                        <w:rPr>
                          <w:rFonts w:hint="eastAsia"/>
                          <w:lang w:val="en-US" w:eastAsia="zh-CN"/>
                        </w:rPr>
                        <w:t>本项目</w:t>
                      </w:r>
                    </w:p>
                  </w:txbxContent>
                </v:textbox>
              </v:shape>
            </w:pict>
          </mc:Fallback>
        </mc:AlternateContent>
      </w:r>
      <w:r>
        <w:rPr>
          <w:sz w:val="21"/>
        </w:rPr>
        <mc:AlternateContent>
          <mc:Choice Requires="wps">
            <w:drawing>
              <wp:anchor distT="0" distB="0" distL="114300" distR="114300" simplePos="0" relativeHeight="2363441152" behindDoc="0" locked="0" layoutInCell="1" allowOverlap="1">
                <wp:simplePos x="0" y="0"/>
                <wp:positionH relativeFrom="column">
                  <wp:posOffset>954405</wp:posOffset>
                </wp:positionH>
                <wp:positionV relativeFrom="paragraph">
                  <wp:posOffset>6258560</wp:posOffset>
                </wp:positionV>
                <wp:extent cx="127000" cy="92710"/>
                <wp:effectExtent l="8890" t="8255" r="16510" b="5715"/>
                <wp:wrapNone/>
                <wp:docPr id="42" name="等腰三角形 42"/>
                <wp:cNvGraphicFramePr/>
                <a:graphic xmlns:a="http://schemas.openxmlformats.org/drawingml/2006/main">
                  <a:graphicData uri="http://schemas.microsoft.com/office/word/2010/wordprocessingShape">
                    <wps:wsp>
                      <wps:cNvSpPr/>
                      <wps:spPr>
                        <a:xfrm>
                          <a:off x="0" y="0"/>
                          <a:ext cx="127000" cy="92710"/>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_x0000_s1026" o:spid="_x0000_s1026" o:spt="5" type="#_x0000_t5" style="position:absolute;left:0pt;margin-left:75.15pt;margin-top:492.8pt;height:7.3pt;width:10pt;z-index:-1931526144;mso-width-relative:page;mso-height-relative:page;" fillcolor="#FF0000" filled="t" stroked="t" coordsize="21600,21600" o:gfxdata="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UNXY9oAAAAMAQAADwAAAAAAAAABACAA&#10;AAAiAAAAZHJzL2Rvd25yZXYueG1sUEsBAhQAFAAAAAgAh07iQJIa4L8LAgAAFAQAAA4AAAAAAAAA&#10;AQAgAAAAKQEAAGRycy9lMm9Eb2MueG1sUEsFBgAAAAAGAAYAWQEAAKYFAAAAAA==&#10;" adj="10800">
                <v:fill on="t" focussize="0,0"/>
                <v:stroke color="#000000" joinstyle="miter"/>
                <v:imagedata o:title=""/>
                <o:lock v:ext="edit" aspectratio="f"/>
                <v:textbox>
                  <w:txbxContent>
                    <w:p/>
                  </w:txbxContent>
                </v:textbox>
              </v:shape>
            </w:pict>
          </mc:Fallback>
        </mc:AlternateContent>
      </w:r>
      <w:r>
        <w:rPr>
          <w:rFonts w:hint="eastAsia" w:eastAsia="宋体"/>
          <w:lang w:eastAsia="zh-CN"/>
        </w:rPr>
        <w:drawing>
          <wp:anchor distT="0" distB="0" distL="114300" distR="114300" simplePos="0" relativeHeight="2363414528" behindDoc="1" locked="0" layoutInCell="1" allowOverlap="1">
            <wp:simplePos x="0" y="0"/>
            <wp:positionH relativeFrom="column">
              <wp:posOffset>-954405</wp:posOffset>
            </wp:positionH>
            <wp:positionV relativeFrom="paragraph">
              <wp:posOffset>-664845</wp:posOffset>
            </wp:positionV>
            <wp:extent cx="7143750" cy="9202420"/>
            <wp:effectExtent l="0" t="0" r="3810" b="2540"/>
            <wp:wrapNone/>
            <wp:docPr id="43" name="图片 34" descr="lALPDgQ9qqMlolnNBFbNA0k_841_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4" descr="lALPDgQ9qqMlolnNBFbNA0k_841_1110"/>
                    <pic:cNvPicPr>
                      <a:picLocks noChangeAspect="1"/>
                    </pic:cNvPicPr>
                  </pic:nvPicPr>
                  <pic:blipFill>
                    <a:blip r:embed="rId26"/>
                    <a:stretch>
                      <a:fillRect/>
                    </a:stretch>
                  </pic:blipFill>
                  <pic:spPr>
                    <a:xfrm>
                      <a:off x="0" y="0"/>
                      <a:ext cx="7143750" cy="9202420"/>
                    </a:xfrm>
                    <a:prstGeom prst="rect">
                      <a:avLst/>
                    </a:prstGeom>
                    <a:noFill/>
                    <a:ln>
                      <a:noFill/>
                    </a:ln>
                  </pic:spPr>
                </pic:pic>
              </a:graphicData>
            </a:graphic>
          </wp:anchor>
        </w:drawing>
      </w:r>
      <w:r>
        <w:rPr>
          <w:sz w:val="21"/>
        </w:rPr>
        <mc:AlternateContent>
          <mc:Choice Requires="wps">
            <w:drawing>
              <wp:anchor distT="0" distB="0" distL="114300" distR="114300" simplePos="0" relativeHeight="299741184" behindDoc="0" locked="0" layoutInCell="1" allowOverlap="1">
                <wp:simplePos x="0" y="0"/>
                <wp:positionH relativeFrom="column">
                  <wp:posOffset>1179830</wp:posOffset>
                </wp:positionH>
                <wp:positionV relativeFrom="paragraph">
                  <wp:posOffset>8634095</wp:posOffset>
                </wp:positionV>
                <wp:extent cx="2698750" cy="425450"/>
                <wp:effectExtent l="0" t="0" r="13970" b="1270"/>
                <wp:wrapNone/>
                <wp:docPr id="5" name="文本框 5"/>
                <wp:cNvGraphicFramePr/>
                <a:graphic xmlns:a="http://schemas.openxmlformats.org/drawingml/2006/main">
                  <a:graphicData uri="http://schemas.microsoft.com/office/word/2010/wordprocessingShape">
                    <wps:wsp>
                      <wps:cNvSpPr txBox="1"/>
                      <wps:spPr>
                        <a:xfrm>
                          <a:off x="0" y="0"/>
                          <a:ext cx="2698750" cy="425450"/>
                        </a:xfrm>
                        <a:prstGeom prst="rect">
                          <a:avLst/>
                        </a:prstGeom>
                        <a:solidFill>
                          <a:srgbClr val="FFFFFF"/>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8"/>
                                <w:szCs w:val="28"/>
                                <w:lang w:val="en-US" w:eastAsia="zh-CN"/>
                              </w:rPr>
                            </w:pPr>
                            <w:r>
                              <w:rPr>
                                <w:rFonts w:hint="eastAsia"/>
                                <w:b/>
                                <w:bCs/>
                                <w:sz w:val="28"/>
                                <w:szCs w:val="28"/>
                                <w:lang w:eastAsia="zh-CN"/>
                              </w:rPr>
                              <w:t>附图一</w:t>
                            </w:r>
                            <w:r>
                              <w:rPr>
                                <w:rFonts w:hint="eastAsia"/>
                                <w:b/>
                                <w:bCs/>
                                <w:sz w:val="28"/>
                                <w:szCs w:val="28"/>
                                <w:lang w:val="en-US" w:eastAsia="zh-CN"/>
                              </w:rPr>
                              <w:t xml:space="preserve">   项目地理位置示意图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9pt;margin-top:679.85pt;height:33.5pt;width:212.5pt;z-index:299741184;mso-width-relative:page;mso-height-relative:page;" fillcolor="#FFFFFF" filled="t" stroked="f" coordsize="21600,21600" o:gfxdata="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rg4c4tcAAAANAQAADwAAAAAAAAABACAAAAAiAAAAZHJzL2Rvd25yZXYueG1s&#10;UEsBAhQAFAAAAAgAh07iQJFZOcQyAgAAQQQAAA4AAAAAAAAAAQAgAAAAJgEAAGRycy9lMm9Eb2Mu&#10;eG1sUEsFBgAAAAAGAAYAWQEAAMoFAAAAAA==&#10;">
                <v:fill on="t" focussize="0,0"/>
                <v:stroke on="f" weight="0.5pt"/>
                <v:imagedata o:title=""/>
                <o:lock v:ext="edit" aspectratio="f"/>
                <v:textbox>
                  <w:txbxContent>
                    <w:p>
                      <w:pPr>
                        <w:rPr>
                          <w:rFonts w:hint="default" w:eastAsiaTheme="minorEastAsia"/>
                          <w:b/>
                          <w:bCs/>
                          <w:sz w:val="28"/>
                          <w:szCs w:val="28"/>
                          <w:lang w:val="en-US" w:eastAsia="zh-CN"/>
                        </w:rPr>
                      </w:pPr>
                      <w:r>
                        <w:rPr>
                          <w:rFonts w:hint="eastAsia"/>
                          <w:b/>
                          <w:bCs/>
                          <w:sz w:val="28"/>
                          <w:szCs w:val="28"/>
                          <w:lang w:eastAsia="zh-CN"/>
                        </w:rPr>
                        <w:t>附图一</w:t>
                      </w:r>
                      <w:r>
                        <w:rPr>
                          <w:rFonts w:hint="eastAsia"/>
                          <w:b/>
                          <w:bCs/>
                          <w:sz w:val="28"/>
                          <w:szCs w:val="28"/>
                          <w:lang w:val="en-US" w:eastAsia="zh-CN"/>
                        </w:rPr>
                        <w:t xml:space="preserve">   项目地理位置示意图</w:t>
                      </w:r>
                    </w:p>
                  </w:txbxContent>
                </v:textbox>
              </v:shape>
            </w:pict>
          </mc:Fallback>
        </mc:AlternateContent>
      </w:r>
    </w:p>
    <w:p>
      <w:pPr>
        <w:rPr>
          <w:rFonts w:hint="eastAsia" w:eastAsiaTheme="minorEastAsia"/>
          <w:lang w:eastAsia="zh-CN"/>
        </w:rPr>
        <w:sectPr>
          <w:pgSz w:w="16838" w:h="11906" w:orient="landscape"/>
          <w:pgMar w:top="1800" w:right="1440" w:bottom="1800" w:left="1440" w:header="851" w:footer="992" w:gutter="0"/>
          <w:cols w:space="425" w:num="1"/>
          <w:docGrid w:type="lines" w:linePitch="312" w:charSpace="0"/>
        </w:sectPr>
      </w:pPr>
      <w:r>
        <w:rPr>
          <w:rFonts w:hint="default" w:ascii="Times New Roman" w:hAnsi="Times New Roman" w:cs="Times New Roman"/>
          <w:lang w:val="en-US" w:eastAsia="zh-CN"/>
        </w:rPr>
        <w:drawing>
          <wp:anchor distT="0" distB="0" distL="114300" distR="114300" simplePos="0" relativeHeight="2363389952" behindDoc="1" locked="0" layoutInCell="1" allowOverlap="1">
            <wp:simplePos x="0" y="0"/>
            <wp:positionH relativeFrom="column">
              <wp:posOffset>0</wp:posOffset>
            </wp:positionH>
            <wp:positionV relativeFrom="paragraph">
              <wp:posOffset>0</wp:posOffset>
            </wp:positionV>
            <wp:extent cx="8761730" cy="5204460"/>
            <wp:effectExtent l="0" t="0" r="1270" b="7620"/>
            <wp:wrapNone/>
            <wp:docPr id="44" name="图片 44" descr="1576402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576402687(1)"/>
                    <pic:cNvPicPr>
                      <a:picLocks noChangeAspect="1"/>
                    </pic:cNvPicPr>
                  </pic:nvPicPr>
                  <pic:blipFill>
                    <a:blip r:embed="rId16"/>
                    <a:stretch>
                      <a:fillRect/>
                    </a:stretch>
                  </pic:blipFill>
                  <pic:spPr>
                    <a:xfrm>
                      <a:off x="0" y="0"/>
                      <a:ext cx="8761730" cy="5204460"/>
                    </a:xfrm>
                    <a:prstGeom prst="rect">
                      <a:avLst/>
                    </a:prstGeom>
                  </pic:spPr>
                </pic:pic>
              </a:graphicData>
            </a:graphic>
          </wp:anchor>
        </w:drawing>
      </w:r>
      <w:r>
        <w:drawing>
          <wp:anchor distT="0" distB="0" distL="114300" distR="114300" simplePos="0" relativeHeight="2363362304" behindDoc="0" locked="0" layoutInCell="1" allowOverlap="1">
            <wp:simplePos x="0" y="0"/>
            <wp:positionH relativeFrom="column">
              <wp:posOffset>8249285</wp:posOffset>
            </wp:positionH>
            <wp:positionV relativeFrom="paragraph">
              <wp:posOffset>30480</wp:posOffset>
            </wp:positionV>
            <wp:extent cx="609600" cy="850900"/>
            <wp:effectExtent l="0" t="0" r="0" b="2540"/>
            <wp:wrapSquare wrapText="bothSides"/>
            <wp:docPr id="35" name="图片 29" descr="C:\Users\Administrator\AppData\Roaming\Tencent\Users\7900486\QQ\WinTemp\RichOle\)UHAB[W@LS3TO`R]$1WJ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descr="C:\Users\Administrator\AppData\Roaming\Tencent\Users\7900486\QQ\WinTemp\RichOle\)UHAB[W@LS3TO`R]$1WJC(G.png"/>
                    <pic:cNvPicPr>
                      <a:picLocks noChangeAspect="1"/>
                    </pic:cNvPicPr>
                  </pic:nvPicPr>
                  <pic:blipFill>
                    <a:blip r:embed="rId25"/>
                    <a:stretch>
                      <a:fillRect/>
                    </a:stretch>
                  </pic:blipFill>
                  <pic:spPr>
                    <a:xfrm>
                      <a:off x="0" y="0"/>
                      <a:ext cx="609600" cy="850900"/>
                    </a:xfrm>
                    <a:prstGeom prst="rect">
                      <a:avLst/>
                    </a:prstGeom>
                    <a:noFill/>
                    <a:ln w="9525">
                      <a:noFill/>
                    </a:ln>
                  </pic:spPr>
                </pic:pic>
              </a:graphicData>
            </a:graphic>
          </wp:anchor>
        </w:drawing>
      </w:r>
      <w:r>
        <w:rPr>
          <w:sz w:val="21"/>
        </w:rPr>
        <mc:AlternateContent>
          <mc:Choice Requires="wps">
            <w:drawing>
              <wp:anchor distT="0" distB="0" distL="114300" distR="114300" simplePos="0" relativeHeight="299757568" behindDoc="0" locked="0" layoutInCell="1" allowOverlap="1">
                <wp:simplePos x="0" y="0"/>
                <wp:positionH relativeFrom="column">
                  <wp:posOffset>2699385</wp:posOffset>
                </wp:positionH>
                <wp:positionV relativeFrom="paragraph">
                  <wp:posOffset>5288915</wp:posOffset>
                </wp:positionV>
                <wp:extent cx="3238500" cy="400050"/>
                <wp:effectExtent l="0" t="0" r="7620" b="11430"/>
                <wp:wrapNone/>
                <wp:docPr id="45" name="文本框 45"/>
                <wp:cNvGraphicFramePr/>
                <a:graphic xmlns:a="http://schemas.openxmlformats.org/drawingml/2006/main">
                  <a:graphicData uri="http://schemas.microsoft.com/office/word/2010/wordprocessingShape">
                    <wps:wsp>
                      <wps:cNvSpPr txBox="1"/>
                      <wps:spPr>
                        <a:xfrm>
                          <a:off x="0" y="0"/>
                          <a:ext cx="3238500" cy="400050"/>
                        </a:xfrm>
                        <a:prstGeom prst="rect">
                          <a:avLst/>
                        </a:prstGeom>
                        <a:solidFill>
                          <a:srgbClr val="FFFFFF"/>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sz w:val="28"/>
                                <w:szCs w:val="28"/>
                                <w:lang w:val="en-US" w:eastAsia="zh-CN"/>
                              </w:rPr>
                            </w:pPr>
                            <w:r>
                              <w:rPr>
                                <w:rFonts w:hint="eastAsia"/>
                                <w:b/>
                                <w:bCs/>
                                <w:sz w:val="28"/>
                                <w:szCs w:val="28"/>
                                <w:lang w:eastAsia="zh-CN"/>
                              </w:rPr>
                              <w:t>附图二</w:t>
                            </w:r>
                            <w:r>
                              <w:rPr>
                                <w:rFonts w:hint="eastAsia"/>
                                <w:b/>
                                <w:bCs/>
                                <w:sz w:val="28"/>
                                <w:szCs w:val="28"/>
                                <w:lang w:val="en-US" w:eastAsia="zh-CN"/>
                              </w:rPr>
                              <w:t xml:space="preserve">   项目周围环境示意图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55pt;margin-top:416.45pt;height:31.5pt;width:255pt;z-index:299757568;mso-width-relative:page;mso-height-relative:page;" fillcolor="#FFFFFF" filled="t" stroked="f" coordsize="21600,21600" o:gfxdata="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Ps7r21gAAAAsBAAAPAAAAAAAAAAEAIAAAACIAAABkcnMvZG93bnJldi54&#10;bWxQSwECFAAUAAAACACHTuJAOnpV4jUCAABDBAAADgAAAAAAAAABACAAAAAlAQAAZHJzL2Uyb0Rv&#10;Yy54bWxQSwUGAAAAAAYABgBZAQAAzAUAAAAA&#10;">
                <v:fill on="t" focussize="0,0"/>
                <v:stroke on="f" weight="0.5pt"/>
                <v:imagedata o:title=""/>
                <o:lock v:ext="edit" aspectratio="f"/>
                <v:textbox>
                  <w:txbxContent>
                    <w:p>
                      <w:pPr>
                        <w:jc w:val="center"/>
                        <w:rPr>
                          <w:rFonts w:hint="default" w:eastAsiaTheme="minorEastAsia"/>
                          <w:b/>
                          <w:bCs/>
                          <w:sz w:val="28"/>
                          <w:szCs w:val="28"/>
                          <w:lang w:val="en-US" w:eastAsia="zh-CN"/>
                        </w:rPr>
                      </w:pPr>
                      <w:r>
                        <w:rPr>
                          <w:rFonts w:hint="eastAsia"/>
                          <w:b/>
                          <w:bCs/>
                          <w:sz w:val="28"/>
                          <w:szCs w:val="28"/>
                          <w:lang w:eastAsia="zh-CN"/>
                        </w:rPr>
                        <w:t>附图二</w:t>
                      </w:r>
                      <w:r>
                        <w:rPr>
                          <w:rFonts w:hint="eastAsia"/>
                          <w:b/>
                          <w:bCs/>
                          <w:sz w:val="28"/>
                          <w:szCs w:val="28"/>
                          <w:lang w:val="en-US" w:eastAsia="zh-CN"/>
                        </w:rPr>
                        <w:t xml:space="preserve">   项目周围环境示意图</w:t>
                      </w:r>
                    </w:p>
                  </w:txbxContent>
                </v:textbox>
              </v:shape>
            </w:pict>
          </mc:Fallback>
        </mc:AlternateContent>
      </w:r>
    </w:p>
    <w:p>
      <w:pPr>
        <w:jc w:val="cente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517342208" behindDoc="0" locked="0" layoutInCell="1" allowOverlap="1">
                <wp:simplePos x="0" y="0"/>
                <wp:positionH relativeFrom="column">
                  <wp:posOffset>1104265</wp:posOffset>
                </wp:positionH>
                <wp:positionV relativeFrom="paragraph">
                  <wp:posOffset>8416290</wp:posOffset>
                </wp:positionV>
                <wp:extent cx="3130550" cy="527050"/>
                <wp:effectExtent l="0" t="0" r="8890" b="6350"/>
                <wp:wrapNone/>
                <wp:docPr id="46" name="文本框 46"/>
                <wp:cNvGraphicFramePr/>
                <a:graphic xmlns:a="http://schemas.openxmlformats.org/drawingml/2006/main">
                  <a:graphicData uri="http://schemas.microsoft.com/office/word/2010/wordprocessingShape">
                    <wps:wsp>
                      <wps:cNvSpPr txBox="1"/>
                      <wps:spPr>
                        <a:xfrm>
                          <a:off x="0" y="0"/>
                          <a:ext cx="3130550" cy="527050"/>
                        </a:xfrm>
                        <a:prstGeom prst="rect">
                          <a:avLst/>
                        </a:prstGeom>
                        <a:solidFill>
                          <a:srgbClr val="FFFFFF"/>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sz w:val="28"/>
                                <w:szCs w:val="28"/>
                                <w:lang w:eastAsia="zh-CN"/>
                              </w:rPr>
                            </w:pPr>
                            <w:r>
                              <w:rPr>
                                <w:rFonts w:hint="eastAsia"/>
                                <w:b/>
                                <w:bCs/>
                                <w:sz w:val="28"/>
                                <w:szCs w:val="28"/>
                                <w:lang w:eastAsia="zh-CN"/>
                              </w:rPr>
                              <w:t>附图三</w:t>
                            </w:r>
                            <w:r>
                              <w:rPr>
                                <w:rFonts w:hint="eastAsia"/>
                                <w:b/>
                                <w:bCs/>
                                <w:sz w:val="28"/>
                                <w:szCs w:val="28"/>
                                <w:lang w:val="en-US" w:eastAsia="zh-CN"/>
                              </w:rPr>
                              <w:t xml:space="preserve">   </w:t>
                            </w:r>
                            <w:r>
                              <w:rPr>
                                <w:rFonts w:hint="eastAsia"/>
                                <w:b/>
                                <w:bCs/>
                                <w:sz w:val="28"/>
                                <w:szCs w:val="28"/>
                                <w:lang w:eastAsia="zh-CN"/>
                              </w:rPr>
                              <w:t>项目厂区平面布置图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95pt;margin-top:662.7pt;height:41.5pt;width:246.5pt;z-index:517342208;mso-width-relative:page;mso-height-relative:page;" fillcolor="#FFFFFF" filled="t" stroked="f" coordsize="21600,21600" o:gfxdata="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P3odJ1wAAAA0BAAAPAAAAAAAAAAEAIAAAACIAAABkcnMvZG93bnJldi54bWxQ&#10;SwECFAAUAAAACACHTuJAF1EKzjECAABDBAAADgAAAAAAAAABACAAAAAmAQAAZHJzL2Uyb0RvYy54&#10;bWxQSwUGAAAAAAYABgBZAQAAyQUAAAAA&#10;">
                <v:fill on="t" focussize="0,0"/>
                <v:stroke on="f" weight="0.5pt"/>
                <v:imagedata o:title=""/>
                <o:lock v:ext="edit" aspectratio="f"/>
                <v:textbox>
                  <w:txbxContent>
                    <w:p>
                      <w:pPr>
                        <w:jc w:val="center"/>
                        <w:rPr>
                          <w:rFonts w:hint="eastAsia" w:eastAsiaTheme="minorEastAsia"/>
                          <w:b/>
                          <w:bCs/>
                          <w:sz w:val="28"/>
                          <w:szCs w:val="28"/>
                          <w:lang w:eastAsia="zh-CN"/>
                        </w:rPr>
                      </w:pPr>
                      <w:r>
                        <w:rPr>
                          <w:rFonts w:hint="eastAsia"/>
                          <w:b/>
                          <w:bCs/>
                          <w:sz w:val="28"/>
                          <w:szCs w:val="28"/>
                          <w:lang w:eastAsia="zh-CN"/>
                        </w:rPr>
                        <w:t>附图三</w:t>
                      </w:r>
                      <w:r>
                        <w:rPr>
                          <w:rFonts w:hint="eastAsia"/>
                          <w:b/>
                          <w:bCs/>
                          <w:sz w:val="28"/>
                          <w:szCs w:val="28"/>
                          <w:lang w:val="en-US" w:eastAsia="zh-CN"/>
                        </w:rPr>
                        <w:t xml:space="preserve">   </w:t>
                      </w:r>
                      <w:r>
                        <w:rPr>
                          <w:rFonts w:hint="eastAsia"/>
                          <w:b/>
                          <w:bCs/>
                          <w:sz w:val="28"/>
                          <w:szCs w:val="28"/>
                          <w:lang w:eastAsia="zh-CN"/>
                        </w:rPr>
                        <w:t>项目厂区平面布置图</w:t>
                      </w:r>
                    </w:p>
                  </w:txbxContent>
                </v:textbox>
              </v:shape>
            </w:pict>
          </mc:Fallback>
        </mc:AlternateContent>
      </w:r>
      <w:r>
        <w:drawing>
          <wp:anchor distT="0" distB="0" distL="114300" distR="114300" simplePos="0" relativeHeight="2363366400" behindDoc="1" locked="0" layoutInCell="1" allowOverlap="1">
            <wp:simplePos x="0" y="0"/>
            <wp:positionH relativeFrom="column">
              <wp:posOffset>-39370</wp:posOffset>
            </wp:positionH>
            <wp:positionV relativeFrom="paragraph">
              <wp:posOffset>-156210</wp:posOffset>
            </wp:positionV>
            <wp:extent cx="5534660" cy="8705850"/>
            <wp:effectExtent l="0" t="0" r="12700" b="11430"/>
            <wp:wrapNone/>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27"/>
                    <a:stretch>
                      <a:fillRect/>
                    </a:stretch>
                  </pic:blipFill>
                  <pic:spPr>
                    <a:xfrm>
                      <a:off x="0" y="0"/>
                      <a:ext cx="5534660" cy="8705850"/>
                    </a:xfrm>
                    <a:prstGeom prst="rect">
                      <a:avLst/>
                    </a:prstGeom>
                    <a:noFill/>
                    <a:ln>
                      <a:noFill/>
                    </a:ln>
                  </pic:spPr>
                </pic:pic>
              </a:graphicData>
            </a:graphic>
          </wp:anchor>
        </w:drawing>
      </w:r>
      <w:r>
        <w:drawing>
          <wp:anchor distT="0" distB="0" distL="114300" distR="114300" simplePos="0" relativeHeight="132050944" behindDoc="0" locked="0" layoutInCell="1" allowOverlap="1">
            <wp:simplePos x="0" y="0"/>
            <wp:positionH relativeFrom="column">
              <wp:posOffset>5388610</wp:posOffset>
            </wp:positionH>
            <wp:positionV relativeFrom="paragraph">
              <wp:posOffset>-140970</wp:posOffset>
            </wp:positionV>
            <wp:extent cx="609600" cy="850900"/>
            <wp:effectExtent l="201930" t="96520" r="209550" b="104140"/>
            <wp:wrapSquare wrapText="bothSides"/>
            <wp:docPr id="48" name="图片 29" descr="C:\Users\Administrator\AppData\Roaming\Tencent\Users\7900486\QQ\WinTemp\RichOle\)UHAB[W@LS3TO`R]$1WJ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9" descr="C:\Users\Administrator\AppData\Roaming\Tencent\Users\7900486\QQ\WinTemp\RichOle\)UHAB[W@LS3TO`R]$1WJC(G.png"/>
                    <pic:cNvPicPr>
                      <a:picLocks noChangeAspect="1"/>
                    </pic:cNvPicPr>
                  </pic:nvPicPr>
                  <pic:blipFill>
                    <a:blip r:embed="rId25"/>
                    <a:stretch>
                      <a:fillRect/>
                    </a:stretch>
                  </pic:blipFill>
                  <pic:spPr>
                    <a:xfrm rot="2400000">
                      <a:off x="0" y="0"/>
                      <a:ext cx="609600" cy="850900"/>
                    </a:xfrm>
                    <a:prstGeom prst="rect">
                      <a:avLst/>
                    </a:prstGeom>
                    <a:noFill/>
                    <a:ln w="9525">
                      <a:noFill/>
                    </a:ln>
                  </pic:spPr>
                </pic:pic>
              </a:graphicData>
            </a:graphic>
          </wp:anchor>
        </w:drawing>
      </w:r>
    </w:p>
    <w:p>
      <w:p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31493632" behindDoc="0" locked="0" layoutInCell="1" allowOverlap="1">
                <wp:simplePos x="0" y="0"/>
                <wp:positionH relativeFrom="column">
                  <wp:posOffset>474980</wp:posOffset>
                </wp:positionH>
                <wp:positionV relativeFrom="paragraph">
                  <wp:posOffset>8535035</wp:posOffset>
                </wp:positionV>
                <wp:extent cx="4559300" cy="474980"/>
                <wp:effectExtent l="0" t="0" r="12700" b="12700"/>
                <wp:wrapNone/>
                <wp:docPr id="49" name="文本框 49"/>
                <wp:cNvGraphicFramePr/>
                <a:graphic xmlns:a="http://schemas.openxmlformats.org/drawingml/2006/main">
                  <a:graphicData uri="http://schemas.microsoft.com/office/word/2010/wordprocessingShape">
                    <wps:wsp>
                      <wps:cNvSpPr txBox="1"/>
                      <wps:spPr>
                        <a:xfrm>
                          <a:off x="0" y="0"/>
                          <a:ext cx="4559300" cy="474980"/>
                        </a:xfrm>
                        <a:prstGeom prst="rect">
                          <a:avLst/>
                        </a:prstGeom>
                        <a:solidFill>
                          <a:srgbClr val="FFFFFF"/>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sz w:val="28"/>
                                <w:szCs w:val="28"/>
                                <w:lang w:val="en-US" w:eastAsia="zh-CN"/>
                              </w:rPr>
                            </w:pPr>
                            <w:r>
                              <w:rPr>
                                <w:rFonts w:hint="eastAsia"/>
                                <w:b/>
                                <w:bCs/>
                                <w:sz w:val="28"/>
                                <w:szCs w:val="28"/>
                                <w:lang w:eastAsia="zh-CN"/>
                              </w:rPr>
                              <w:t>附图四</w:t>
                            </w:r>
                            <w:r>
                              <w:rPr>
                                <w:rFonts w:hint="eastAsia"/>
                                <w:b/>
                                <w:bCs/>
                                <w:sz w:val="28"/>
                                <w:szCs w:val="28"/>
                                <w:lang w:val="en-US" w:eastAsia="zh-CN"/>
                              </w:rPr>
                              <w:t xml:space="preserve">   新乡经济技术产业集聚区总体发展规划图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pt;margin-top:672.05pt;height:37.4pt;width:359pt;z-index:231493632;mso-width-relative:page;mso-height-relative:page;" fillcolor="#FFFFFF" filled="t" stroked="f" coordsize="21600,21600" o:gfxdata="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ovtA9YAAAAMAQAADwAAAAAAAAABACAAAAAiAAAAZHJzL2Rvd25yZXYu&#10;eG1sUEsBAhQAFAAAAAgAh07iQKr8jHc2AgAAQwQAAA4AAAAAAAAAAQAgAAAAJQEAAGRycy9lMm9E&#10;b2MueG1sUEsFBgAAAAAGAAYAWQEAAM0FAAAAAA==&#10;">
                <v:fill on="t" focussize="0,0"/>
                <v:stroke on="f" weight="0.5pt"/>
                <v:imagedata o:title=""/>
                <o:lock v:ext="edit" aspectratio="f"/>
                <v:textbox>
                  <w:txbxContent>
                    <w:p>
                      <w:pPr>
                        <w:jc w:val="center"/>
                        <w:rPr>
                          <w:rFonts w:hint="default" w:eastAsiaTheme="minorEastAsia"/>
                          <w:b/>
                          <w:bCs/>
                          <w:sz w:val="28"/>
                          <w:szCs w:val="28"/>
                          <w:lang w:val="en-US" w:eastAsia="zh-CN"/>
                        </w:rPr>
                      </w:pPr>
                      <w:r>
                        <w:rPr>
                          <w:rFonts w:hint="eastAsia"/>
                          <w:b/>
                          <w:bCs/>
                          <w:sz w:val="28"/>
                          <w:szCs w:val="28"/>
                          <w:lang w:eastAsia="zh-CN"/>
                        </w:rPr>
                        <w:t>附图四</w:t>
                      </w:r>
                      <w:r>
                        <w:rPr>
                          <w:rFonts w:hint="eastAsia"/>
                          <w:b/>
                          <w:bCs/>
                          <w:sz w:val="28"/>
                          <w:szCs w:val="28"/>
                          <w:lang w:val="en-US" w:eastAsia="zh-CN"/>
                        </w:rPr>
                        <w:t xml:space="preserve">   新乡经济技术产业集聚区总体发展规划图</w:t>
                      </w:r>
                    </w:p>
                  </w:txbxContent>
                </v:textbox>
              </v:shape>
            </w:pict>
          </mc:Fallback>
        </mc:AlternateContent>
      </w:r>
      <w:r>
        <w:rPr>
          <w:rFonts w:hint="eastAsia" w:eastAsia="宋体"/>
          <w:lang w:eastAsia="zh-CN"/>
        </w:rPr>
        <w:drawing>
          <wp:anchor distT="0" distB="0" distL="114300" distR="114300" simplePos="0" relativeHeight="2363388928" behindDoc="0" locked="0" layoutInCell="1" allowOverlap="1">
            <wp:simplePos x="0" y="0"/>
            <wp:positionH relativeFrom="column">
              <wp:posOffset>-745490</wp:posOffset>
            </wp:positionH>
            <wp:positionV relativeFrom="paragraph">
              <wp:posOffset>-465455</wp:posOffset>
            </wp:positionV>
            <wp:extent cx="6880225" cy="8785225"/>
            <wp:effectExtent l="0" t="0" r="8255" b="8255"/>
            <wp:wrapSquare wrapText="bothSides"/>
            <wp:docPr id="50" name="图片 17" descr="七里营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descr="七里营规划图"/>
                    <pic:cNvPicPr>
                      <a:picLocks noChangeAspect="1"/>
                    </pic:cNvPicPr>
                  </pic:nvPicPr>
                  <pic:blipFill>
                    <a:blip r:embed="rId28"/>
                    <a:stretch>
                      <a:fillRect/>
                    </a:stretch>
                  </pic:blipFill>
                  <pic:spPr>
                    <a:xfrm>
                      <a:off x="0" y="0"/>
                      <a:ext cx="6880225" cy="8785225"/>
                    </a:xfrm>
                    <a:prstGeom prst="rect">
                      <a:avLst/>
                    </a:prstGeom>
                    <a:noFill/>
                    <a:ln>
                      <a:noFill/>
                    </a:ln>
                  </pic:spPr>
                </pic:pic>
              </a:graphicData>
            </a:graphic>
          </wp:anchor>
        </w:drawing>
      </w:r>
    </w:p>
    <w:p>
      <w:p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364187648" behindDoc="0" locked="0" layoutInCell="1" allowOverlap="1">
                <wp:simplePos x="0" y="0"/>
                <wp:positionH relativeFrom="column">
                  <wp:posOffset>2458720</wp:posOffset>
                </wp:positionH>
                <wp:positionV relativeFrom="paragraph">
                  <wp:posOffset>5030470</wp:posOffset>
                </wp:positionV>
                <wp:extent cx="4540250" cy="492125"/>
                <wp:effectExtent l="0" t="0" r="1270" b="10795"/>
                <wp:wrapNone/>
                <wp:docPr id="23" name="文本框 23"/>
                <wp:cNvGraphicFramePr/>
                <a:graphic xmlns:a="http://schemas.openxmlformats.org/drawingml/2006/main">
                  <a:graphicData uri="http://schemas.microsoft.com/office/word/2010/wordprocessingShape">
                    <wps:wsp>
                      <wps:cNvSpPr txBox="1"/>
                      <wps:spPr>
                        <a:xfrm>
                          <a:off x="3429000" y="6252845"/>
                          <a:ext cx="4540250" cy="4921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b/>
                                <w:bCs/>
                                <w:sz w:val="28"/>
                                <w:szCs w:val="28"/>
                                <w:lang w:val="en-US" w:eastAsia="zh-CN"/>
                              </w:rPr>
                            </w:pPr>
                            <w:r>
                              <w:rPr>
                                <w:rFonts w:hint="eastAsia"/>
                                <w:b/>
                                <w:bCs/>
                                <w:sz w:val="28"/>
                                <w:szCs w:val="28"/>
                                <w:lang w:eastAsia="zh-CN"/>
                              </w:rPr>
                              <w:t>附图五</w:t>
                            </w:r>
                            <w:r>
                              <w:rPr>
                                <w:rFonts w:hint="eastAsia"/>
                                <w:b/>
                                <w:bCs/>
                                <w:sz w:val="28"/>
                                <w:szCs w:val="28"/>
                                <w:lang w:val="en-US" w:eastAsia="zh-CN"/>
                              </w:rPr>
                              <w:t xml:space="preserve">     新乡市城市饮用水水源地分布示意图</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6pt;margin-top:396.1pt;height:38.75pt;width:357.5pt;z-index:-1930779648;mso-width-relative:page;mso-height-relative:page;" fillcolor="#FFFFFF [3201]" filled="t" stroked="f" coordsize="21600,21600" o:gfxdata="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57euW1gAAAAwBAAAPAAAAAAAAAAEAIAAAACIAAABk&#10;cnMvZG93bnJldi54bWxQSwECFAAUAAAACACHTuJAOkti40ECAABPBAAADgAAAAAAAAABACAAAAAl&#10;AQAAZHJzL2Uyb0RvYy54bWxQSwUGAAAAAAYABgBZAQAA2AU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b/>
                          <w:bCs/>
                          <w:sz w:val="28"/>
                          <w:szCs w:val="28"/>
                          <w:lang w:val="en-US" w:eastAsia="zh-CN"/>
                        </w:rPr>
                      </w:pPr>
                      <w:r>
                        <w:rPr>
                          <w:rFonts w:hint="eastAsia"/>
                          <w:b/>
                          <w:bCs/>
                          <w:sz w:val="28"/>
                          <w:szCs w:val="28"/>
                          <w:lang w:eastAsia="zh-CN"/>
                        </w:rPr>
                        <w:t>附图五</w:t>
                      </w:r>
                      <w:r>
                        <w:rPr>
                          <w:rFonts w:hint="eastAsia"/>
                          <w:b/>
                          <w:bCs/>
                          <w:sz w:val="28"/>
                          <w:szCs w:val="28"/>
                          <w:lang w:val="en-US" w:eastAsia="zh-CN"/>
                        </w:rPr>
                        <w:t xml:space="preserve">     新乡市城市饮用水水源地分布示意图</w:t>
                      </w:r>
                    </w:p>
                    <w:p/>
                  </w:txbxContent>
                </v:textbox>
              </v:shape>
            </w:pict>
          </mc:Fallback>
        </mc:AlternateContent>
      </w:r>
      <w:r>
        <w:rPr>
          <w:sz w:val="21"/>
        </w:rPr>
        <mc:AlternateContent>
          <mc:Choice Requires="wps">
            <w:drawing>
              <wp:anchor distT="0" distB="0" distL="114300" distR="114300" simplePos="0" relativeHeight="2364203008" behindDoc="0" locked="0" layoutInCell="1" allowOverlap="1">
                <wp:simplePos x="0" y="0"/>
                <wp:positionH relativeFrom="column">
                  <wp:posOffset>3763010</wp:posOffset>
                </wp:positionH>
                <wp:positionV relativeFrom="paragraph">
                  <wp:posOffset>6703695</wp:posOffset>
                </wp:positionV>
                <wp:extent cx="4534535" cy="429895"/>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4534535" cy="429895"/>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b/>
                                <w:bCs/>
                                <w:sz w:val="28"/>
                                <w:szCs w:val="28"/>
                                <w:lang w:val="en-US" w:eastAsia="zh-CN"/>
                              </w:rPr>
                            </w:pPr>
                            <w:r>
                              <w:rPr>
                                <w:rFonts w:hint="eastAsia"/>
                                <w:b/>
                                <w:bCs/>
                                <w:sz w:val="28"/>
                                <w:szCs w:val="28"/>
                                <w:lang w:eastAsia="zh-CN"/>
                              </w:rPr>
                              <w:t>附图五</w:t>
                            </w:r>
                            <w:r>
                              <w:rPr>
                                <w:rFonts w:hint="eastAsia"/>
                                <w:b/>
                                <w:bCs/>
                                <w:sz w:val="28"/>
                                <w:szCs w:val="28"/>
                                <w:lang w:val="en-US" w:eastAsia="zh-CN"/>
                              </w:rPr>
                              <w:t xml:space="preserve">     新乡市城市饮用水水源地分布示意图</w:t>
                            </w:r>
                          </w:p>
                          <w:p/>
                        </w:txbxContent>
                      </wps:txbx>
                      <wps:bodyPr upright="1"/>
                    </wps:wsp>
                  </a:graphicData>
                </a:graphic>
              </wp:anchor>
            </w:drawing>
          </mc:Choice>
          <mc:Fallback>
            <w:pict>
              <v:shape id="_x0000_s1026" o:spid="_x0000_s1026" o:spt="202" type="#_x0000_t202" style="position:absolute;left:0pt;margin-left:296.3pt;margin-top:527.85pt;height:33.85pt;width:357.05pt;z-index:-1930764288;mso-width-relative:page;mso-height-relative:page;" filled="f" stroked="f" coordsize="21600,21600" o:gfxdata="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JYvD0TZAAAADgEAAA8AAAAAAAAAAQAgAAAAIgAAAGRycy9k&#10;b3ducmV2LnhtbFBLAQIUABQAAAAIAIdO4kDUlcnxjwEAAAIDAAAOAAAAAAAAAAEAIAAAACgBAABk&#10;cnMvZTJvRG9jLnhtbFBLBQYAAAAABgAGAFkBAAApBQ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b/>
                          <w:bCs/>
                          <w:sz w:val="28"/>
                          <w:szCs w:val="28"/>
                          <w:lang w:val="en-US" w:eastAsia="zh-CN"/>
                        </w:rPr>
                      </w:pPr>
                      <w:r>
                        <w:rPr>
                          <w:rFonts w:hint="eastAsia"/>
                          <w:b/>
                          <w:bCs/>
                          <w:sz w:val="28"/>
                          <w:szCs w:val="28"/>
                          <w:lang w:eastAsia="zh-CN"/>
                        </w:rPr>
                        <w:t>附图五</w:t>
                      </w:r>
                      <w:r>
                        <w:rPr>
                          <w:rFonts w:hint="eastAsia"/>
                          <w:b/>
                          <w:bCs/>
                          <w:sz w:val="28"/>
                          <w:szCs w:val="28"/>
                          <w:lang w:val="en-US" w:eastAsia="zh-CN"/>
                        </w:rPr>
                        <w:t xml:space="preserve">     新乡市城市饮用水水源地分布示意图</w:t>
                      </w:r>
                    </w:p>
                    <w:p/>
                  </w:txbxContent>
                </v:textbox>
              </v:shape>
            </w:pict>
          </mc:Fallback>
        </mc:AlternateContent>
      </w:r>
      <w:r>
        <w:drawing>
          <wp:anchor distT="0" distB="0" distL="114300" distR="114300" simplePos="0" relativeHeight="2364170240" behindDoc="1" locked="0" layoutInCell="1" allowOverlap="1">
            <wp:simplePos x="0" y="0"/>
            <wp:positionH relativeFrom="column">
              <wp:posOffset>390525</wp:posOffset>
            </wp:positionH>
            <wp:positionV relativeFrom="paragraph">
              <wp:posOffset>-697230</wp:posOffset>
            </wp:positionV>
            <wp:extent cx="8218805" cy="5687060"/>
            <wp:effectExtent l="0" t="0" r="10795" b="12700"/>
            <wp:wrapNone/>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29"/>
                    <a:stretch>
                      <a:fillRect/>
                    </a:stretch>
                  </pic:blipFill>
                  <pic:spPr>
                    <a:xfrm>
                      <a:off x="0" y="0"/>
                      <a:ext cx="8218805" cy="5687060"/>
                    </a:xfrm>
                    <a:prstGeom prst="rect">
                      <a:avLst/>
                    </a:prstGeom>
                    <a:noFill/>
                    <a:ln>
                      <a:noFill/>
                    </a:ln>
                  </pic:spPr>
                </pic:pic>
              </a:graphicData>
            </a:graphic>
          </wp:anchor>
        </w:drawing>
      </w:r>
      <w:r>
        <w:rPr>
          <w:sz w:val="21"/>
        </w:rPr>
        <mc:AlternateContent>
          <mc:Choice Requires="wps">
            <w:drawing>
              <wp:anchor distT="0" distB="0" distL="114300" distR="114300" simplePos="0" relativeHeight="2364186624" behindDoc="0" locked="0" layoutInCell="1" allowOverlap="1">
                <wp:simplePos x="0" y="0"/>
                <wp:positionH relativeFrom="column">
                  <wp:posOffset>3610610</wp:posOffset>
                </wp:positionH>
                <wp:positionV relativeFrom="paragraph">
                  <wp:posOffset>6551295</wp:posOffset>
                </wp:positionV>
                <wp:extent cx="4534535" cy="42989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534535" cy="429895"/>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b/>
                                <w:bCs/>
                                <w:sz w:val="28"/>
                                <w:szCs w:val="28"/>
                                <w:lang w:val="en-US" w:eastAsia="zh-CN"/>
                              </w:rPr>
                            </w:pPr>
                            <w:r>
                              <w:rPr>
                                <w:rFonts w:hint="eastAsia"/>
                                <w:b/>
                                <w:bCs/>
                                <w:sz w:val="28"/>
                                <w:szCs w:val="28"/>
                                <w:lang w:eastAsia="zh-CN"/>
                              </w:rPr>
                              <w:t>附图五</w:t>
                            </w:r>
                            <w:r>
                              <w:rPr>
                                <w:rFonts w:hint="eastAsia"/>
                                <w:b/>
                                <w:bCs/>
                                <w:sz w:val="28"/>
                                <w:szCs w:val="28"/>
                                <w:lang w:val="en-US" w:eastAsia="zh-CN"/>
                              </w:rPr>
                              <w:t xml:space="preserve">     新乡市城市饮用水水源地分布示意图</w:t>
                            </w:r>
                          </w:p>
                          <w:p/>
                        </w:txbxContent>
                      </wps:txbx>
                      <wps:bodyPr upright="1"/>
                    </wps:wsp>
                  </a:graphicData>
                </a:graphic>
              </wp:anchor>
            </w:drawing>
          </mc:Choice>
          <mc:Fallback>
            <w:pict>
              <v:shape id="_x0000_s1026" o:spid="_x0000_s1026" o:spt="202" type="#_x0000_t202" style="position:absolute;left:0pt;margin-left:284.3pt;margin-top:515.85pt;height:33.85pt;width:357.05pt;z-index:-1930780672;mso-width-relative:page;mso-height-relative:page;" filled="f" stroked="f" coordsize="21600,21600" o:gfxdata="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G85DzXZAAAADgEAAA8AAAAAAAAAAQAgAAAAIgAAAGRycy9k&#10;b3ducmV2LnhtbFBLAQIUABQAAAAIAIdO4kA32anQjwEAAAIDAAAOAAAAAAAAAAEAIAAAACgBAABk&#10;cnMvZTJvRG9jLnhtbFBLBQYAAAAABgAGAFkBAAApBQ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b/>
                          <w:bCs/>
                          <w:sz w:val="28"/>
                          <w:szCs w:val="28"/>
                          <w:lang w:val="en-US" w:eastAsia="zh-CN"/>
                        </w:rPr>
                      </w:pPr>
                      <w:r>
                        <w:rPr>
                          <w:rFonts w:hint="eastAsia"/>
                          <w:b/>
                          <w:bCs/>
                          <w:sz w:val="28"/>
                          <w:szCs w:val="28"/>
                          <w:lang w:eastAsia="zh-CN"/>
                        </w:rPr>
                        <w:t>附图五</w:t>
                      </w:r>
                      <w:r>
                        <w:rPr>
                          <w:rFonts w:hint="eastAsia"/>
                          <w:b/>
                          <w:bCs/>
                          <w:sz w:val="28"/>
                          <w:szCs w:val="28"/>
                          <w:lang w:val="en-US" w:eastAsia="zh-CN"/>
                        </w:rPr>
                        <w:t xml:space="preserve">     新乡市城市饮用水水源地分布示意图</w:t>
                      </w:r>
                    </w:p>
                    <w:p/>
                  </w:txbxContent>
                </v:textbox>
              </v:shape>
            </w:pict>
          </mc:Fallback>
        </mc:AlternateContent>
      </w:r>
    </w:p>
    <w:p>
      <w:p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133698560" behindDoc="0" locked="0" layoutInCell="1" allowOverlap="1">
                <wp:simplePos x="0" y="0"/>
                <wp:positionH relativeFrom="column">
                  <wp:posOffset>4167505</wp:posOffset>
                </wp:positionH>
                <wp:positionV relativeFrom="paragraph">
                  <wp:posOffset>5673090</wp:posOffset>
                </wp:positionV>
                <wp:extent cx="904875" cy="29273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904875" cy="292735"/>
                        </a:xfrm>
                        <a:prstGeom prst="rect">
                          <a:avLst/>
                        </a:prstGeom>
                        <a:noFill/>
                        <a:ln>
                          <a:noFill/>
                        </a:ln>
                      </wps:spPr>
                      <wps:txbx>
                        <w:txbxContent>
                          <w:p>
                            <w:pPr>
                              <w:rPr>
                                <w:rFonts w:hint="eastAsia" w:eastAsia="宋体"/>
                                <w:b/>
                                <w:bCs/>
                                <w:sz w:val="24"/>
                                <w:szCs w:val="24"/>
                                <w:lang w:eastAsia="zh-CN"/>
                              </w:rPr>
                            </w:pPr>
                            <w:r>
                              <w:rPr>
                                <w:rFonts w:hint="eastAsia"/>
                                <w:b/>
                                <w:bCs/>
                                <w:sz w:val="24"/>
                                <w:szCs w:val="24"/>
                                <w:lang w:eastAsia="zh-CN"/>
                              </w:rPr>
                              <w:t>项目西侧</w:t>
                            </w:r>
                          </w:p>
                        </w:txbxContent>
                      </wps:txbx>
                      <wps:bodyPr upright="1"/>
                    </wps:wsp>
                  </a:graphicData>
                </a:graphic>
              </wp:anchor>
            </w:drawing>
          </mc:Choice>
          <mc:Fallback>
            <w:pict>
              <v:shape id="_x0000_s1026" o:spid="_x0000_s1026" o:spt="202" type="#_x0000_t202" style="position:absolute;left:0pt;margin-left:328.15pt;margin-top:446.7pt;height:23.05pt;width:71.25pt;z-index:133698560;mso-width-relative:page;mso-height-relative:page;" filled="f" stroked="f" coordsize="21600,21600" o:gfxdata="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&#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ISd1dfZAAAACwEAAA8AAAAAAAAAAQAgAAAAIgAAAGRy&#10;cy9kb3ducmV2LnhtbFBLAQIUABQAAAAIAIdO4kCVoZxWkgEAAAEDAAAOAAAAAAAAAAEAIAAAACgB&#10;AABkcnMvZTJvRG9jLnhtbFBLBQYAAAAABgAGAFkBAAAsBQAAAAA=&#10;">
                <v:fill on="f" focussize="0,0"/>
                <v:stroke on="f"/>
                <v:imagedata o:title=""/>
                <o:lock v:ext="edit" aspectratio="f"/>
                <v:textbox>
                  <w:txbxContent>
                    <w:p>
                      <w:pPr>
                        <w:rPr>
                          <w:rFonts w:hint="eastAsia" w:eastAsia="宋体"/>
                          <w:b/>
                          <w:bCs/>
                          <w:sz w:val="24"/>
                          <w:szCs w:val="24"/>
                          <w:lang w:eastAsia="zh-CN"/>
                        </w:rPr>
                      </w:pPr>
                      <w:r>
                        <w:rPr>
                          <w:rFonts w:hint="eastAsia"/>
                          <w:b/>
                          <w:bCs/>
                          <w:sz w:val="24"/>
                          <w:szCs w:val="24"/>
                          <w:lang w:eastAsia="zh-CN"/>
                        </w:rPr>
                        <w:t>项目西侧</w:t>
                      </w:r>
                    </w:p>
                  </w:txbxContent>
                </v:textbox>
              </v:shape>
            </w:pict>
          </mc:Fallback>
        </mc:AlternateContent>
      </w:r>
      <w:r>
        <w:rPr>
          <w:rFonts w:hint="eastAsia" w:eastAsia="宋体"/>
          <w:lang w:eastAsia="zh-CN"/>
        </w:rPr>
        <w:drawing>
          <wp:anchor distT="0" distB="0" distL="114300" distR="114300" simplePos="0" relativeHeight="133609472" behindDoc="0" locked="0" layoutInCell="1" allowOverlap="1">
            <wp:simplePos x="0" y="0"/>
            <wp:positionH relativeFrom="column">
              <wp:posOffset>3020060</wp:posOffset>
            </wp:positionH>
            <wp:positionV relativeFrom="paragraph">
              <wp:posOffset>3401060</wp:posOffset>
            </wp:positionV>
            <wp:extent cx="2882900" cy="2146935"/>
            <wp:effectExtent l="0" t="0" r="12700" b="1905"/>
            <wp:wrapNone/>
            <wp:docPr id="80" name="图片 78" descr="E:\许梦晓\楷林\微信图片_20191212142246.jpg微信图片_2019121214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8" descr="E:\许梦晓\楷林\微信图片_20191212142246.jpg微信图片_20191212142246"/>
                    <pic:cNvPicPr>
                      <a:picLocks noChangeAspect="1"/>
                    </pic:cNvPicPr>
                  </pic:nvPicPr>
                  <pic:blipFill>
                    <a:blip r:embed="rId30"/>
                    <a:srcRect t="14204" b="29970"/>
                    <a:stretch>
                      <a:fillRect/>
                    </a:stretch>
                  </pic:blipFill>
                  <pic:spPr>
                    <a:xfrm>
                      <a:off x="0" y="0"/>
                      <a:ext cx="2882900" cy="2146935"/>
                    </a:xfrm>
                    <a:prstGeom prst="rect">
                      <a:avLst/>
                    </a:prstGeom>
                    <a:noFill/>
                    <a:ln>
                      <a:noFill/>
                    </a:ln>
                  </pic:spPr>
                </pic:pic>
              </a:graphicData>
            </a:graphic>
          </wp:anchor>
        </w:drawing>
      </w:r>
      <w:r>
        <w:rPr>
          <w:rFonts w:hint="eastAsia" w:eastAsia="宋体"/>
          <w:lang w:eastAsia="zh-CN"/>
        </w:rPr>
        <w:drawing>
          <wp:anchor distT="0" distB="0" distL="114300" distR="114300" simplePos="0" relativeHeight="133437440" behindDoc="0" locked="0" layoutInCell="1" allowOverlap="1">
            <wp:simplePos x="0" y="0"/>
            <wp:positionH relativeFrom="column">
              <wp:posOffset>-156210</wp:posOffset>
            </wp:positionH>
            <wp:positionV relativeFrom="paragraph">
              <wp:posOffset>3379470</wp:posOffset>
            </wp:positionV>
            <wp:extent cx="2866390" cy="2149475"/>
            <wp:effectExtent l="0" t="0" r="13970" b="14605"/>
            <wp:wrapNone/>
            <wp:docPr id="81" name="图片 79" descr="E:\许梦晓\楷林\微信图片_20191212142230.jpg微信图片_2019121214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9" descr="E:\许梦晓\楷林\微信图片_20191212142230.jpg微信图片_20191212142230"/>
                    <pic:cNvPicPr>
                      <a:picLocks noChangeAspect="1"/>
                    </pic:cNvPicPr>
                  </pic:nvPicPr>
                  <pic:blipFill>
                    <a:blip r:embed="rId31"/>
                    <a:stretch>
                      <a:fillRect/>
                    </a:stretch>
                  </pic:blipFill>
                  <pic:spPr>
                    <a:xfrm>
                      <a:off x="0" y="0"/>
                      <a:ext cx="2866390" cy="2149475"/>
                    </a:xfrm>
                    <a:prstGeom prst="rect">
                      <a:avLst/>
                    </a:prstGeom>
                    <a:noFill/>
                    <a:ln>
                      <a:noFill/>
                    </a:ln>
                  </pic:spPr>
                </pic:pic>
              </a:graphicData>
            </a:graphic>
          </wp:anchor>
        </w:drawing>
      </w:r>
      <w:r>
        <w:rPr>
          <w:sz w:val="21"/>
        </w:rPr>
        <mc:AlternateContent>
          <mc:Choice Requires="wps">
            <w:drawing>
              <wp:anchor distT="0" distB="0" distL="114300" distR="114300" simplePos="0" relativeHeight="133525504" behindDoc="0" locked="0" layoutInCell="1" allowOverlap="1">
                <wp:simplePos x="0" y="0"/>
                <wp:positionH relativeFrom="column">
                  <wp:posOffset>784860</wp:posOffset>
                </wp:positionH>
                <wp:positionV relativeFrom="paragraph">
                  <wp:posOffset>5785485</wp:posOffset>
                </wp:positionV>
                <wp:extent cx="896620" cy="29273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896620" cy="292735"/>
                        </a:xfrm>
                        <a:prstGeom prst="rect">
                          <a:avLst/>
                        </a:prstGeom>
                        <a:noFill/>
                        <a:ln>
                          <a:noFill/>
                        </a:ln>
                      </wps:spPr>
                      <wps:txbx>
                        <w:txbxContent>
                          <w:p>
                            <w:pPr>
                              <w:rPr>
                                <w:rFonts w:hint="eastAsia" w:eastAsia="宋体"/>
                                <w:b/>
                                <w:bCs/>
                                <w:sz w:val="24"/>
                                <w:szCs w:val="24"/>
                                <w:lang w:eastAsia="zh-CN"/>
                              </w:rPr>
                            </w:pPr>
                            <w:r>
                              <w:rPr>
                                <w:rFonts w:hint="eastAsia"/>
                                <w:b/>
                                <w:bCs/>
                                <w:sz w:val="24"/>
                                <w:szCs w:val="24"/>
                                <w:lang w:eastAsia="zh-CN"/>
                              </w:rPr>
                              <w:t>项目东侧</w:t>
                            </w:r>
                          </w:p>
                        </w:txbxContent>
                      </wps:txbx>
                      <wps:bodyPr upright="1"/>
                    </wps:wsp>
                  </a:graphicData>
                </a:graphic>
              </wp:anchor>
            </w:drawing>
          </mc:Choice>
          <mc:Fallback>
            <w:pict>
              <v:shape id="_x0000_s1026" o:spid="_x0000_s1026" o:spt="202" type="#_x0000_t202" style="position:absolute;left:0pt;margin-left:61.8pt;margin-top:455.55pt;height:23.05pt;width:70.6pt;z-index:133525504;mso-width-relative:page;mso-height-relative:page;" filled="f" stroked="f" coordsize="21600,21600" o:gfxdata="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Jnu4U3XAAAACwEAAA8AAAAAAAAAAQAgAAAAIgAAAGRycy9kb3du&#10;cmV2LnhtbFBLAQIUABQAAAAIAIdO4kAvtf+1jgEAAAEDAAAOAAAAAAAAAAEAIAAAACYBAABkcnMv&#10;ZTJvRG9jLnhtbFBLBQYAAAAABgAGAFkBAAAmBQAAAAA=&#10;">
                <v:fill on="f" focussize="0,0"/>
                <v:stroke on="f"/>
                <v:imagedata o:title=""/>
                <o:lock v:ext="edit" aspectratio="f"/>
                <v:textbox>
                  <w:txbxContent>
                    <w:p>
                      <w:pPr>
                        <w:rPr>
                          <w:rFonts w:hint="eastAsia" w:eastAsia="宋体"/>
                          <w:b/>
                          <w:bCs/>
                          <w:sz w:val="24"/>
                          <w:szCs w:val="24"/>
                          <w:lang w:eastAsia="zh-CN"/>
                        </w:rPr>
                      </w:pPr>
                      <w:r>
                        <w:rPr>
                          <w:rFonts w:hint="eastAsia"/>
                          <w:b/>
                          <w:bCs/>
                          <w:sz w:val="24"/>
                          <w:szCs w:val="24"/>
                          <w:lang w:eastAsia="zh-CN"/>
                        </w:rPr>
                        <w:t>项目东侧</w:t>
                      </w:r>
                    </w:p>
                  </w:txbxContent>
                </v:textbox>
              </v:shape>
            </w:pict>
          </mc:Fallback>
        </mc:AlternateContent>
      </w:r>
      <w:r>
        <w:rPr>
          <w:sz w:val="21"/>
        </w:rPr>
        <mc:AlternateContent>
          <mc:Choice Requires="wps">
            <w:drawing>
              <wp:anchor distT="0" distB="0" distL="114300" distR="114300" simplePos="0" relativeHeight="133352448" behindDoc="0" locked="0" layoutInCell="1" allowOverlap="1">
                <wp:simplePos x="0" y="0"/>
                <wp:positionH relativeFrom="column">
                  <wp:posOffset>4177665</wp:posOffset>
                </wp:positionH>
                <wp:positionV relativeFrom="paragraph">
                  <wp:posOffset>2639695</wp:posOffset>
                </wp:positionV>
                <wp:extent cx="842010" cy="29273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842010" cy="292735"/>
                        </a:xfrm>
                        <a:prstGeom prst="rect">
                          <a:avLst/>
                        </a:prstGeom>
                        <a:noFill/>
                        <a:ln>
                          <a:noFill/>
                        </a:ln>
                      </wps:spPr>
                      <wps:txbx>
                        <w:txbxContent>
                          <w:p>
                            <w:pPr>
                              <w:rPr>
                                <w:rFonts w:hint="eastAsia" w:eastAsia="宋体"/>
                                <w:b/>
                                <w:bCs/>
                                <w:sz w:val="24"/>
                                <w:szCs w:val="24"/>
                                <w:lang w:eastAsia="zh-CN"/>
                              </w:rPr>
                            </w:pPr>
                            <w:r>
                              <w:rPr>
                                <w:rFonts w:hint="eastAsia"/>
                                <w:b/>
                                <w:bCs/>
                                <w:sz w:val="24"/>
                                <w:szCs w:val="24"/>
                                <w:lang w:eastAsia="zh-CN"/>
                              </w:rPr>
                              <w:t>项目南侧</w:t>
                            </w:r>
                          </w:p>
                        </w:txbxContent>
                      </wps:txbx>
                      <wps:bodyPr upright="1"/>
                    </wps:wsp>
                  </a:graphicData>
                </a:graphic>
              </wp:anchor>
            </w:drawing>
          </mc:Choice>
          <mc:Fallback>
            <w:pict>
              <v:shape id="_x0000_s1026" o:spid="_x0000_s1026" o:spt="202" type="#_x0000_t202" style="position:absolute;left:0pt;margin-left:328.95pt;margin-top:207.85pt;height:23.05pt;width:66.3pt;z-index:133352448;mso-width-relative:page;mso-height-relative:page;" filled="f" stroked="f" coordsize="21600,21600" o:gfxdata="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JPvAQrYAAAACwEAAA8AAAAAAAAAAQAgAAAAIgAAAGRycy9kb3du&#10;cmV2LnhtbFBLAQIUABQAAAAIAIdO4kA0mE8DjQEAAAEDAAAOAAAAAAAAAAEAIAAAACcBAABkcnMv&#10;ZTJvRG9jLnhtbFBLBQYAAAAABgAGAFkBAAAmBQAAAAA=&#10;">
                <v:fill on="f" focussize="0,0"/>
                <v:stroke on="f"/>
                <v:imagedata o:title=""/>
                <o:lock v:ext="edit" aspectratio="f"/>
                <v:textbox>
                  <w:txbxContent>
                    <w:p>
                      <w:pPr>
                        <w:rPr>
                          <w:rFonts w:hint="eastAsia" w:eastAsia="宋体"/>
                          <w:b/>
                          <w:bCs/>
                          <w:sz w:val="24"/>
                          <w:szCs w:val="24"/>
                          <w:lang w:eastAsia="zh-CN"/>
                        </w:rPr>
                      </w:pPr>
                      <w:r>
                        <w:rPr>
                          <w:rFonts w:hint="eastAsia"/>
                          <w:b/>
                          <w:bCs/>
                          <w:sz w:val="24"/>
                          <w:szCs w:val="24"/>
                          <w:lang w:eastAsia="zh-CN"/>
                        </w:rPr>
                        <w:t>项目南侧</w:t>
                      </w:r>
                    </w:p>
                  </w:txbxContent>
                </v:textbox>
              </v:shape>
            </w:pict>
          </mc:Fallback>
        </mc:AlternateContent>
      </w:r>
      <w:r>
        <w:rPr>
          <w:rFonts w:hint="eastAsia" w:eastAsia="宋体"/>
          <w:lang w:eastAsia="zh-CN"/>
        </w:rPr>
        <w:drawing>
          <wp:anchor distT="0" distB="0" distL="114300" distR="114300" simplePos="0" relativeHeight="133261312" behindDoc="0" locked="0" layoutInCell="1" allowOverlap="1">
            <wp:simplePos x="0" y="0"/>
            <wp:positionH relativeFrom="column">
              <wp:posOffset>3012440</wp:posOffset>
            </wp:positionH>
            <wp:positionV relativeFrom="paragraph">
              <wp:posOffset>400685</wp:posOffset>
            </wp:positionV>
            <wp:extent cx="2866390" cy="2149475"/>
            <wp:effectExtent l="0" t="0" r="13970" b="14605"/>
            <wp:wrapNone/>
            <wp:docPr id="85" name="图片 81" descr="E:\许梦晓\楷林\微信图片_20191212142226.jpg微信图片_2019121214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1" descr="E:\许梦晓\楷林\微信图片_20191212142226.jpg微信图片_20191212142226"/>
                    <pic:cNvPicPr>
                      <a:picLocks noChangeAspect="1"/>
                    </pic:cNvPicPr>
                  </pic:nvPicPr>
                  <pic:blipFill>
                    <a:blip r:embed="rId32"/>
                    <a:stretch>
                      <a:fillRect/>
                    </a:stretch>
                  </pic:blipFill>
                  <pic:spPr>
                    <a:xfrm>
                      <a:off x="0" y="0"/>
                      <a:ext cx="2866390" cy="2149475"/>
                    </a:xfrm>
                    <a:prstGeom prst="rect">
                      <a:avLst/>
                    </a:prstGeom>
                    <a:noFill/>
                    <a:ln>
                      <a:noFill/>
                    </a:ln>
                  </pic:spPr>
                </pic:pic>
              </a:graphicData>
            </a:graphic>
          </wp:anchor>
        </w:drawing>
      </w:r>
      <w:r>
        <w:rPr>
          <w:sz w:val="21"/>
        </w:rPr>
        <mc:AlternateContent>
          <mc:Choice Requires="wps">
            <w:drawing>
              <wp:anchor distT="0" distB="0" distL="114300" distR="114300" simplePos="0" relativeHeight="133174272" behindDoc="0" locked="0" layoutInCell="1" allowOverlap="1">
                <wp:simplePos x="0" y="0"/>
                <wp:positionH relativeFrom="column">
                  <wp:posOffset>861060</wp:posOffset>
                </wp:positionH>
                <wp:positionV relativeFrom="paragraph">
                  <wp:posOffset>2735580</wp:posOffset>
                </wp:positionV>
                <wp:extent cx="896620" cy="29273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896620" cy="292735"/>
                        </a:xfrm>
                        <a:prstGeom prst="rect">
                          <a:avLst/>
                        </a:prstGeom>
                        <a:noFill/>
                        <a:ln>
                          <a:noFill/>
                        </a:ln>
                      </wps:spPr>
                      <wps:txbx>
                        <w:txbxContent>
                          <w:p>
                            <w:pPr>
                              <w:rPr>
                                <w:rFonts w:hint="eastAsia" w:eastAsia="宋体"/>
                                <w:sz w:val="24"/>
                                <w:szCs w:val="24"/>
                                <w:lang w:eastAsia="zh-CN"/>
                              </w:rPr>
                            </w:pPr>
                            <w:r>
                              <w:rPr>
                                <w:rFonts w:hint="eastAsia"/>
                                <w:b/>
                                <w:bCs/>
                                <w:sz w:val="24"/>
                                <w:szCs w:val="24"/>
                                <w:lang w:eastAsia="zh-CN"/>
                              </w:rPr>
                              <w:t>项目北侧</w:t>
                            </w:r>
                          </w:p>
                        </w:txbxContent>
                      </wps:txbx>
                      <wps:bodyPr upright="1"/>
                    </wps:wsp>
                  </a:graphicData>
                </a:graphic>
              </wp:anchor>
            </w:drawing>
          </mc:Choice>
          <mc:Fallback>
            <w:pict>
              <v:shape id="_x0000_s1026" o:spid="_x0000_s1026" o:spt="202" type="#_x0000_t202" style="position:absolute;left:0pt;margin-left:67.8pt;margin-top:215.4pt;height:23.05pt;width:70.6pt;z-index:133174272;mso-width-relative:page;mso-height-relative:page;" filled="f" stroked="f" coordsize="21600,21600" o:gfxdata="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HsevLbXAAAACwEAAA8AAAAAAAAAAQAgAAAAIgAAAGRycy9kb3du&#10;cmV2LnhtbFBLAQIUABQAAAAIAIdO4kAcNKKtjgEAAAEDAAAOAAAAAAAAAAEAIAAAACYBAABkcnMv&#10;ZTJvRG9jLnhtbFBLBQYAAAAABgAGAFkBAAAmBQAAAAA=&#10;">
                <v:fill on="f" focussize="0,0"/>
                <v:stroke on="f"/>
                <v:imagedata o:title=""/>
                <o:lock v:ext="edit" aspectratio="f"/>
                <v:textbox>
                  <w:txbxContent>
                    <w:p>
                      <w:pPr>
                        <w:rPr>
                          <w:rFonts w:hint="eastAsia" w:eastAsia="宋体"/>
                          <w:sz w:val="24"/>
                          <w:szCs w:val="24"/>
                          <w:lang w:eastAsia="zh-CN"/>
                        </w:rPr>
                      </w:pPr>
                      <w:r>
                        <w:rPr>
                          <w:rFonts w:hint="eastAsia"/>
                          <w:b/>
                          <w:bCs/>
                          <w:sz w:val="24"/>
                          <w:szCs w:val="24"/>
                          <w:lang w:eastAsia="zh-CN"/>
                        </w:rPr>
                        <w:t>项目北侧</w:t>
                      </w:r>
                    </w:p>
                  </w:txbxContent>
                </v:textbox>
              </v:shape>
            </w:pict>
          </mc:Fallback>
        </mc:AlternateContent>
      </w:r>
      <w:r>
        <w:rPr>
          <w:rFonts w:hint="eastAsia" w:eastAsia="宋体"/>
          <w:lang w:eastAsia="zh-CN"/>
        </w:rPr>
        <w:drawing>
          <wp:anchor distT="0" distB="0" distL="114300" distR="114300" simplePos="0" relativeHeight="133084160" behindDoc="0" locked="0" layoutInCell="1" allowOverlap="1">
            <wp:simplePos x="0" y="0"/>
            <wp:positionH relativeFrom="column">
              <wp:posOffset>-125730</wp:posOffset>
            </wp:positionH>
            <wp:positionV relativeFrom="paragraph">
              <wp:posOffset>375285</wp:posOffset>
            </wp:positionV>
            <wp:extent cx="2898140" cy="2157730"/>
            <wp:effectExtent l="0" t="0" r="12700" b="6350"/>
            <wp:wrapNone/>
            <wp:docPr id="87" name="图片 80" descr="E:\许梦晓\楷林\北.jpg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0" descr="E:\许梦晓\楷林\北.jpg北"/>
                    <pic:cNvPicPr>
                      <a:picLocks noChangeAspect="1"/>
                    </pic:cNvPicPr>
                  </pic:nvPicPr>
                  <pic:blipFill>
                    <a:blip r:embed="rId33"/>
                    <a:srcRect t="36722" b="7480"/>
                    <a:stretch>
                      <a:fillRect/>
                    </a:stretch>
                  </pic:blipFill>
                  <pic:spPr>
                    <a:xfrm>
                      <a:off x="0" y="0"/>
                      <a:ext cx="2898140" cy="2157730"/>
                    </a:xfrm>
                    <a:prstGeom prst="rect">
                      <a:avLst/>
                    </a:prstGeom>
                    <a:noFill/>
                    <a:ln>
                      <a:noFill/>
                    </a:ln>
                  </pic:spPr>
                </pic:pic>
              </a:graphicData>
            </a:graphic>
          </wp:anchor>
        </w:drawing>
      </w:r>
      <w:r>
        <w:rPr>
          <w:sz w:val="21"/>
        </w:rPr>
        <mc:AlternateContent>
          <mc:Choice Requires="wps">
            <w:drawing>
              <wp:anchor distT="0" distB="0" distL="114300" distR="114300" simplePos="0" relativeHeight="4023927808" behindDoc="0" locked="0" layoutInCell="1" allowOverlap="1">
                <wp:simplePos x="0" y="0"/>
                <wp:positionH relativeFrom="column">
                  <wp:posOffset>1313180</wp:posOffset>
                </wp:positionH>
                <wp:positionV relativeFrom="paragraph">
                  <wp:posOffset>8598535</wp:posOffset>
                </wp:positionV>
                <wp:extent cx="3322320" cy="474980"/>
                <wp:effectExtent l="0" t="0" r="0" b="12700"/>
                <wp:wrapNone/>
                <wp:docPr id="88" name="文本框 88"/>
                <wp:cNvGraphicFramePr/>
                <a:graphic xmlns:a="http://schemas.openxmlformats.org/drawingml/2006/main">
                  <a:graphicData uri="http://schemas.microsoft.com/office/word/2010/wordprocessingShape">
                    <wps:wsp>
                      <wps:cNvSpPr txBox="1"/>
                      <wps:spPr>
                        <a:xfrm>
                          <a:off x="0" y="0"/>
                          <a:ext cx="3322320" cy="474980"/>
                        </a:xfrm>
                        <a:prstGeom prst="rect">
                          <a:avLst/>
                        </a:prstGeom>
                        <a:solidFill>
                          <a:srgbClr val="FFFFFF"/>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六   项目现场照片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3.4pt;margin-top:677.05pt;height:37.4pt;width:261.6pt;z-index:-271039488;mso-width-relative:page;mso-height-relative:page;" fillcolor="#FFFFFF" filled="t" stroked="f" coordsize="21600,21600" o:gfxdata="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KJgjXXAAAADQEAAA8AAAAAAAAAAQAgAAAAIgAAAGRycy9kb3ducmV2&#10;LnhtbFBLAQIUABQAAAAIAIdO4kCSrpAjNgIAAEMEAAAOAAAAAAAAAAEAIAAAACYBAABkcnMvZTJv&#10;RG9jLnhtbFBLBQYAAAAABgAGAFkBAADOBQAAAAA=&#10;">
                <v:fill on="t" focussize="0,0"/>
                <v:stroke on="f" weight="0.5pt"/>
                <v:imagedata o:title=""/>
                <o:lock v:ext="edit" aspectratio="f"/>
                <v:textbox>
                  <w:txbxContent>
                    <w:p>
                      <w:pPr>
                        <w:jc w:val="center"/>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六   项目现场照片</w:t>
                      </w:r>
                    </w:p>
                  </w:txbxContent>
                </v:textbox>
              </v:shape>
            </w:pict>
          </mc:Fallback>
        </mc:AlternateContent>
      </w:r>
    </w:p>
    <w:p/>
    <w:p>
      <w:r>
        <w:rPr>
          <w:sz w:val="21"/>
        </w:rPr>
        <mc:AlternateContent>
          <mc:Choice Requires="wps">
            <w:drawing>
              <wp:anchor distT="0" distB="0" distL="114300" distR="114300" simplePos="0" relativeHeight="136024064" behindDoc="0" locked="0" layoutInCell="1" allowOverlap="1">
                <wp:simplePos x="0" y="0"/>
                <wp:positionH relativeFrom="column">
                  <wp:posOffset>4524375</wp:posOffset>
                </wp:positionH>
                <wp:positionV relativeFrom="page">
                  <wp:posOffset>763270</wp:posOffset>
                </wp:positionV>
                <wp:extent cx="1231265" cy="47498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1231265" cy="474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30"/>
                                <w:szCs w:val="30"/>
                                <w:lang w:eastAsia="zh-CN"/>
                              </w:rPr>
                            </w:pPr>
                            <w:r>
                              <w:rPr>
                                <w:rFonts w:hint="eastAsia"/>
                                <w:b/>
                                <w:bCs/>
                                <w:sz w:val="30"/>
                                <w:szCs w:val="30"/>
                                <w:lang w:eastAsia="zh-CN"/>
                              </w:rPr>
                              <w:t>附件</w:t>
                            </w:r>
                            <w:r>
                              <w:rPr>
                                <w:rFonts w:hint="eastAsia"/>
                                <w:b/>
                                <w:bCs/>
                                <w:sz w:val="30"/>
                                <w:szCs w:val="30"/>
                                <w:lang w:val="en-US" w:eastAsia="zh-CN"/>
                              </w:rPr>
                              <w:t>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6.25pt;margin-top:60.1pt;height:37.4pt;width:96.95pt;mso-position-vertical-relative:page;z-index:136024064;mso-width-relative:page;mso-height-relative:page;" filled="f" stroked="f" coordsize="21600,21600" o:gfxdata="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O&#10;pdKH2wAAAAsBAAAPAAAAAAAAAAEAIAAAACIAAABkcnMvZG93bnJldi54bWxQSwECFAAUAAAACACH&#10;TuJAUZwYzyECAAAaBAAADgAAAAAAAAABACAAAAAqAQAAZHJzL2Uyb0RvYy54bWxQSwUGAAAAAAYA&#10;BgBZAQAAvQUAAAAA&#10;">
                <v:fill on="f" focussize="0,0"/>
                <v:stroke on="f" weight="0.5pt"/>
                <v:imagedata o:title=""/>
                <o:lock v:ext="edit" aspectratio="f"/>
                <v:textbox>
                  <w:txbxContent>
                    <w:p>
                      <w:pPr>
                        <w:rPr>
                          <w:rFonts w:hint="eastAsia" w:eastAsiaTheme="minorEastAsia"/>
                          <w:b/>
                          <w:bCs/>
                          <w:sz w:val="30"/>
                          <w:szCs w:val="30"/>
                          <w:lang w:eastAsia="zh-CN"/>
                        </w:rPr>
                      </w:pPr>
                      <w:r>
                        <w:rPr>
                          <w:rFonts w:hint="eastAsia"/>
                          <w:b/>
                          <w:bCs/>
                          <w:sz w:val="30"/>
                          <w:szCs w:val="30"/>
                          <w:lang w:eastAsia="zh-CN"/>
                        </w:rPr>
                        <w:t>附件</w:t>
                      </w:r>
                      <w:r>
                        <w:rPr>
                          <w:rFonts w:hint="eastAsia"/>
                          <w:b/>
                          <w:bCs/>
                          <w:sz w:val="30"/>
                          <w:szCs w:val="30"/>
                          <w:lang w:val="en-US" w:eastAsia="zh-CN"/>
                        </w:rPr>
                        <w:t>一</w:t>
                      </w:r>
                    </w:p>
                  </w:txbxContent>
                </v:textbox>
              </v:shape>
            </w:pict>
          </mc:Fallback>
        </mc:AlternateContent>
      </w:r>
      <w:r>
        <w:rPr>
          <w:rFonts w:hint="eastAsia" w:eastAsiaTheme="minorEastAsia"/>
          <w:lang w:eastAsia="zh-CN"/>
        </w:rPr>
        <w:drawing>
          <wp:anchor distT="0" distB="0" distL="114300" distR="114300" simplePos="0" relativeHeight="136015872" behindDoc="1" locked="0" layoutInCell="1" allowOverlap="1">
            <wp:simplePos x="0" y="0"/>
            <wp:positionH relativeFrom="column">
              <wp:posOffset>-1057275</wp:posOffset>
            </wp:positionH>
            <wp:positionV relativeFrom="paragraph">
              <wp:posOffset>-773430</wp:posOffset>
            </wp:positionV>
            <wp:extent cx="7301865" cy="10327005"/>
            <wp:effectExtent l="0" t="0" r="13335" b="5715"/>
            <wp:wrapNone/>
            <wp:docPr id="90" name="图片 90" descr="Scan20200923160259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Scan20200923160259_005"/>
                    <pic:cNvPicPr>
                      <a:picLocks noChangeAspect="1"/>
                    </pic:cNvPicPr>
                  </pic:nvPicPr>
                  <pic:blipFill>
                    <a:blip r:embed="rId34"/>
                    <a:stretch>
                      <a:fillRect/>
                    </a:stretch>
                  </pic:blipFill>
                  <pic:spPr>
                    <a:xfrm>
                      <a:off x="0" y="0"/>
                      <a:ext cx="7301865" cy="10327005"/>
                    </a:xfrm>
                    <a:prstGeom prst="rect">
                      <a:avLst/>
                    </a:prstGeom>
                  </pic:spPr>
                </pic:pic>
              </a:graphicData>
            </a:graphic>
          </wp:anchor>
        </w:drawing>
      </w:r>
    </w:p>
    <w:p/>
    <w:p>
      <w:pPr>
        <w:rPr>
          <w:rFonts w:hint="eastAsia" w:eastAsiaTheme="minorEastAsia"/>
          <w:lang w:eastAsia="zh-CN"/>
        </w:rPr>
        <w:sectPr>
          <w:pgSz w:w="11906" w:h="16838"/>
          <w:pgMar w:top="1440" w:right="1800" w:bottom="1440" w:left="1800" w:header="851" w:footer="992" w:gutter="0"/>
          <w:cols w:space="720" w:num="1"/>
          <w:docGrid w:type="lines" w:linePitch="312" w:charSpace="0"/>
        </w:sectPr>
      </w:pPr>
    </w:p>
    <w:p/>
    <w:p>
      <w:pPr>
        <w:spacing w:line="360" w:lineRule="auto"/>
        <w:ind w:firstLine="2240" w:firstLineChars="800"/>
        <w:rPr>
          <w:sz w:val="28"/>
          <w:szCs w:val="28"/>
        </w:rPr>
      </w:pPr>
    </w:p>
    <w:p>
      <w:pPr>
        <w:spacing w:line="360" w:lineRule="auto"/>
        <w:ind w:firstLine="4480" w:firstLineChars="1600"/>
        <w:rPr>
          <w:sz w:val="28"/>
          <w:szCs w:val="28"/>
        </w:rPr>
      </w:pPr>
    </w:p>
    <w:p>
      <w:pPr>
        <w:sectPr>
          <w:pgSz w:w="11906" w:h="16838"/>
          <w:pgMar w:top="1440" w:right="1800" w:bottom="1440" w:left="1800" w:header="851" w:footer="992" w:gutter="0"/>
          <w:cols w:space="425" w:num="1"/>
          <w:docGrid w:type="lines" w:linePitch="312" w:charSpace="0"/>
        </w:sectPr>
      </w:pPr>
      <w:r>
        <w:drawing>
          <wp:anchor distT="0" distB="0" distL="114300" distR="114300" simplePos="0" relativeHeight="133785600" behindDoc="1" locked="0" layoutInCell="1" allowOverlap="1">
            <wp:simplePos x="0" y="0"/>
            <wp:positionH relativeFrom="column">
              <wp:posOffset>-1152525</wp:posOffset>
            </wp:positionH>
            <wp:positionV relativeFrom="paragraph">
              <wp:posOffset>-892810</wp:posOffset>
            </wp:positionV>
            <wp:extent cx="7555865" cy="10682605"/>
            <wp:effectExtent l="0" t="0" r="3175" b="635"/>
            <wp:wrapNone/>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pic:cNvPicPr>
                  </pic:nvPicPr>
                  <pic:blipFill>
                    <a:blip r:embed="rId35"/>
                    <a:stretch>
                      <a:fillRect/>
                    </a:stretch>
                  </pic:blipFill>
                  <pic:spPr>
                    <a:xfrm>
                      <a:off x="0" y="0"/>
                      <a:ext cx="7555865" cy="10682605"/>
                    </a:xfrm>
                    <a:prstGeom prst="rect">
                      <a:avLst/>
                    </a:prstGeom>
                    <a:noFill/>
                    <a:ln>
                      <a:noFill/>
                    </a:ln>
                  </pic:spPr>
                </pic:pic>
              </a:graphicData>
            </a:graphic>
          </wp:anchor>
        </w:drawing>
      </w:r>
      <w:r>
        <w:rPr>
          <w:sz w:val="21"/>
        </w:rPr>
        <mc:AlternateContent>
          <mc:Choice Requires="wps">
            <w:drawing>
              <wp:anchor distT="0" distB="0" distL="114300" distR="114300" simplePos="0" relativeHeight="133740544" behindDoc="0" locked="0" layoutInCell="1" allowOverlap="1">
                <wp:simplePos x="0" y="0"/>
                <wp:positionH relativeFrom="column">
                  <wp:posOffset>5095875</wp:posOffset>
                </wp:positionH>
                <wp:positionV relativeFrom="page">
                  <wp:posOffset>868045</wp:posOffset>
                </wp:positionV>
                <wp:extent cx="1231265" cy="47498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231265" cy="474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30"/>
                                <w:szCs w:val="30"/>
                                <w:lang w:eastAsia="zh-CN"/>
                              </w:rPr>
                            </w:pPr>
                            <w:r>
                              <w:rPr>
                                <w:rFonts w:hint="eastAsia"/>
                                <w:b/>
                                <w:bCs/>
                                <w:sz w:val="30"/>
                                <w:szCs w:val="30"/>
                                <w:lang w:eastAsia="zh-CN"/>
                              </w:rPr>
                              <w:t>附件二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1.25pt;margin-top:68.35pt;height:37.4pt;width:96.95pt;mso-position-vertical-relative:page;z-index:133740544;mso-width-relative:page;mso-height-relative:page;" filled="f" stroked="f" coordsize="21600,21600" o:gfxdata="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JDvUtwAAAALAQAADwAAAAAAAAABACAAAAAiAAAAZHJzL2Rvd25yZXYueG1sUEsBAhQAFAAAAAgA&#10;h07iQDHu6IghAgAAGgQAAA4AAAAAAAAAAQAgAAAAKwEAAGRycy9lMm9Eb2MueG1sUEsFBgAAAAAG&#10;AAYAWQEAAL4FAAAAAA==&#10;">
                <v:fill on="f" focussize="0,0"/>
                <v:stroke on="f" weight="0.5pt"/>
                <v:imagedata o:title=""/>
                <o:lock v:ext="edit" aspectratio="f"/>
                <v:textbox>
                  <w:txbxContent>
                    <w:p>
                      <w:pPr>
                        <w:rPr>
                          <w:rFonts w:hint="eastAsia" w:eastAsiaTheme="minorEastAsia"/>
                          <w:b/>
                          <w:bCs/>
                          <w:sz w:val="30"/>
                          <w:szCs w:val="30"/>
                          <w:lang w:eastAsia="zh-CN"/>
                        </w:rPr>
                      </w:pPr>
                      <w:r>
                        <w:rPr>
                          <w:rFonts w:hint="eastAsia"/>
                          <w:b/>
                          <w:bCs/>
                          <w:sz w:val="30"/>
                          <w:szCs w:val="30"/>
                          <w:lang w:eastAsia="zh-CN"/>
                        </w:rPr>
                        <w:t>附件二</w:t>
                      </w:r>
                    </w:p>
                  </w:txbxContent>
                </v:textbox>
              </v:shape>
            </w:pict>
          </mc:Fallback>
        </mc:AlternateContent>
      </w:r>
    </w:p>
    <w:p>
      <w:pPr>
        <w:jc w:val="center"/>
        <w:rPr>
          <w:rFonts w:hint="eastAsia" w:ascii="Times New Roman" w:hAnsi="Times New Roman" w:eastAsia="宋体" w:cs="Times New Roman"/>
          <w:b/>
          <w:sz w:val="44"/>
          <w:szCs w:val="44"/>
          <w:lang w:eastAsia="zh-CN"/>
        </w:rPr>
      </w:pPr>
      <w:r>
        <w:rPr>
          <w:sz w:val="21"/>
        </w:rPr>
        <mc:AlternateContent>
          <mc:Choice Requires="wps">
            <w:drawing>
              <wp:anchor distT="0" distB="0" distL="114300" distR="114300" simplePos="0" relativeHeight="136014848" behindDoc="0" locked="0" layoutInCell="1" allowOverlap="1">
                <wp:simplePos x="0" y="0"/>
                <wp:positionH relativeFrom="column">
                  <wp:posOffset>4705350</wp:posOffset>
                </wp:positionH>
                <wp:positionV relativeFrom="page">
                  <wp:posOffset>601345</wp:posOffset>
                </wp:positionV>
                <wp:extent cx="1231265" cy="47498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231265" cy="474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30"/>
                                <w:szCs w:val="30"/>
                                <w:lang w:eastAsia="zh-CN"/>
                              </w:rPr>
                            </w:pPr>
                            <w:r>
                              <w:rPr>
                                <w:rFonts w:hint="eastAsia"/>
                                <w:b/>
                                <w:bCs/>
                                <w:sz w:val="30"/>
                                <w:szCs w:val="30"/>
                                <w:lang w:eastAsia="zh-CN"/>
                              </w:rPr>
                              <w:t>附件</w:t>
                            </w:r>
                            <w:r>
                              <w:rPr>
                                <w:rFonts w:hint="eastAsia"/>
                                <w:b/>
                                <w:bCs/>
                                <w:sz w:val="30"/>
                                <w:szCs w:val="30"/>
                                <w:lang w:val="en-US" w:eastAsia="zh-CN"/>
                              </w:rPr>
                              <w:t>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5pt;margin-top:47.35pt;height:37.4pt;width:96.95pt;mso-position-vertical-relative:page;z-index:136014848;mso-width-relative:page;mso-height-relative:page;" filled="f" stroked="f" coordsize="21600,21600" o:gfxdata="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f&#10;VqsL3AAAAAoBAAAPAAAAAAAAAAEAIAAAACIAAABkcnMvZG93bnJldi54bWxQSwECFAAUAAAACACH&#10;TuJApJW+AyACAAAaBAAADgAAAAAAAAABACAAAAArAQAAZHJzL2Uyb0RvYy54bWxQSwUGAAAAAAYA&#10;BgBZAQAAvQUAAAAA&#10;">
                <v:fill on="f" focussize="0,0"/>
                <v:stroke on="f" weight="0.5pt"/>
                <v:imagedata o:title=""/>
                <o:lock v:ext="edit" aspectratio="f"/>
                <v:textbox>
                  <w:txbxContent>
                    <w:p>
                      <w:pPr>
                        <w:rPr>
                          <w:rFonts w:hint="eastAsia" w:eastAsiaTheme="minorEastAsia"/>
                          <w:b/>
                          <w:bCs/>
                          <w:sz w:val="30"/>
                          <w:szCs w:val="30"/>
                          <w:lang w:eastAsia="zh-CN"/>
                        </w:rPr>
                      </w:pPr>
                      <w:r>
                        <w:rPr>
                          <w:rFonts w:hint="eastAsia"/>
                          <w:b/>
                          <w:bCs/>
                          <w:sz w:val="30"/>
                          <w:szCs w:val="30"/>
                          <w:lang w:eastAsia="zh-CN"/>
                        </w:rPr>
                        <w:t>附件</w:t>
                      </w:r>
                      <w:r>
                        <w:rPr>
                          <w:rFonts w:hint="eastAsia"/>
                          <w:b/>
                          <w:bCs/>
                          <w:sz w:val="30"/>
                          <w:szCs w:val="30"/>
                          <w:lang w:val="en-US" w:eastAsia="zh-CN"/>
                        </w:rPr>
                        <w:t>三</w:t>
                      </w:r>
                    </w:p>
                  </w:txbxContent>
                </v:textbox>
              </v:shape>
            </w:pict>
          </mc:Fallback>
        </mc:AlternateContent>
      </w:r>
      <w:r>
        <w:rPr>
          <w:rFonts w:hint="eastAsia" w:eastAsiaTheme="minorEastAsia"/>
          <w:lang w:eastAsia="zh-CN"/>
        </w:rPr>
        <w:drawing>
          <wp:anchor distT="0" distB="0" distL="114300" distR="114300" simplePos="0" relativeHeight="136006656" behindDoc="1" locked="0" layoutInCell="1" allowOverlap="1">
            <wp:simplePos x="0" y="0"/>
            <wp:positionH relativeFrom="column">
              <wp:posOffset>-1000125</wp:posOffset>
            </wp:positionH>
            <wp:positionV relativeFrom="paragraph">
              <wp:posOffset>-802005</wp:posOffset>
            </wp:positionV>
            <wp:extent cx="7267575" cy="10278745"/>
            <wp:effectExtent l="0" t="0" r="1905" b="8255"/>
            <wp:wrapNone/>
            <wp:docPr id="94" name="图片 94" descr="Scan20200923160259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Scan20200923160259_006"/>
                    <pic:cNvPicPr>
                      <a:picLocks noChangeAspect="1"/>
                    </pic:cNvPicPr>
                  </pic:nvPicPr>
                  <pic:blipFill>
                    <a:blip r:embed="rId36"/>
                    <a:stretch>
                      <a:fillRect/>
                    </a:stretch>
                  </pic:blipFill>
                  <pic:spPr>
                    <a:xfrm>
                      <a:off x="0" y="0"/>
                      <a:ext cx="7267575" cy="10278745"/>
                    </a:xfrm>
                    <a:prstGeom prst="rect">
                      <a:avLst/>
                    </a:prstGeom>
                  </pic:spPr>
                </pic:pic>
              </a:graphicData>
            </a:graphic>
          </wp:anchor>
        </w:drawing>
      </w:r>
    </w:p>
    <w:p>
      <w:pPr>
        <w:rPr>
          <w:rFonts w:hint="eastAsia" w:eastAsiaTheme="minorEastAsia"/>
          <w:lang w:eastAsia="zh-CN"/>
        </w:rPr>
      </w:pPr>
    </w:p>
    <w:p>
      <w:pPr>
        <w:pStyle w:val="15"/>
      </w:pPr>
    </w:p>
    <w:p>
      <w:pPr>
        <w:sectPr>
          <w:pgSz w:w="11906" w:h="16838"/>
          <w:pgMar w:top="1440" w:right="1800" w:bottom="1440" w:left="1800" w:header="851" w:footer="992" w:gutter="0"/>
          <w:cols w:space="425" w:num="1"/>
          <w:docGrid w:type="lines" w:linePitch="312" w:charSpace="0"/>
        </w:sectPr>
      </w:pPr>
    </w:p>
    <w:p>
      <w:pPr>
        <w:jc w:val="center"/>
        <w:rPr>
          <w:rFonts w:hint="eastAsia"/>
          <w:b/>
          <w:bCs/>
          <w:sz w:val="48"/>
          <w:szCs w:val="48"/>
          <w:lang w:eastAsia="zh-CN"/>
        </w:rPr>
      </w:pPr>
      <w:r>
        <w:rPr>
          <w:b/>
          <w:bCs/>
          <w:sz w:val="48"/>
          <w:szCs w:val="48"/>
        </w:rPr>
        <mc:AlternateContent>
          <mc:Choice Requires="wps">
            <w:drawing>
              <wp:anchor distT="0" distB="0" distL="114300" distR="114300" simplePos="0" relativeHeight="133773312" behindDoc="0" locked="0" layoutInCell="1" allowOverlap="1">
                <wp:simplePos x="0" y="0"/>
                <wp:positionH relativeFrom="column">
                  <wp:posOffset>4648200</wp:posOffset>
                </wp:positionH>
                <wp:positionV relativeFrom="page">
                  <wp:posOffset>458470</wp:posOffset>
                </wp:positionV>
                <wp:extent cx="1231265" cy="47498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231265" cy="474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30"/>
                                <w:szCs w:val="30"/>
                                <w:lang w:eastAsia="zh-CN"/>
                              </w:rPr>
                            </w:pPr>
                            <w:r>
                              <w:rPr>
                                <w:rFonts w:hint="eastAsia"/>
                                <w:b/>
                                <w:bCs/>
                                <w:sz w:val="30"/>
                                <w:szCs w:val="30"/>
                                <w:lang w:eastAsia="zh-CN"/>
                              </w:rPr>
                              <w:t>附件</w:t>
                            </w:r>
                            <w:r>
                              <w:rPr>
                                <w:rFonts w:hint="eastAsia"/>
                                <w:b/>
                                <w:bCs/>
                                <w:sz w:val="30"/>
                                <w:szCs w:val="30"/>
                                <w:lang w:val="en-US" w:eastAsia="zh-CN"/>
                              </w:rPr>
                              <w:t>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pt;margin-top:36.1pt;height:37.4pt;width:96.95pt;mso-position-vertical-relative:page;z-index:133773312;mso-width-relative:page;mso-height-relative:page;" filled="f" stroked="f" coordsize="21600,21600" o:gfxdata="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M4Y&#10;0cLbAAAACgEAAA8AAAAAAAAAAQAgAAAAIgAAAGRycy9kb3ducmV2LnhtbFBLAQIUABQAAAAIAIdO&#10;4kBYgKmOIAIAABoEAAAOAAAAAAAAAAEAIAAAACoBAABkcnMvZTJvRG9jLnhtbFBLBQYAAAAABgAG&#10;AFkBAAC8BQAAAAA=&#10;">
                <v:fill on="f" focussize="0,0"/>
                <v:stroke on="f" weight="0.5pt"/>
                <v:imagedata o:title=""/>
                <o:lock v:ext="edit" aspectratio="f"/>
                <v:textbox>
                  <w:txbxContent>
                    <w:p>
                      <w:pPr>
                        <w:rPr>
                          <w:rFonts w:hint="eastAsia" w:eastAsiaTheme="minorEastAsia"/>
                          <w:b/>
                          <w:bCs/>
                          <w:sz w:val="30"/>
                          <w:szCs w:val="30"/>
                          <w:lang w:eastAsia="zh-CN"/>
                        </w:rPr>
                      </w:pPr>
                      <w:r>
                        <w:rPr>
                          <w:rFonts w:hint="eastAsia"/>
                          <w:b/>
                          <w:bCs/>
                          <w:sz w:val="30"/>
                          <w:szCs w:val="30"/>
                          <w:lang w:eastAsia="zh-CN"/>
                        </w:rPr>
                        <w:t>附件</w:t>
                      </w:r>
                      <w:r>
                        <w:rPr>
                          <w:rFonts w:hint="eastAsia"/>
                          <w:b/>
                          <w:bCs/>
                          <w:sz w:val="30"/>
                          <w:szCs w:val="30"/>
                          <w:lang w:val="en-US" w:eastAsia="zh-CN"/>
                        </w:rPr>
                        <w:t>四</w:t>
                      </w:r>
                    </w:p>
                  </w:txbxContent>
                </v:textbox>
              </v:shape>
            </w:pict>
          </mc:Fallback>
        </mc:AlternateContent>
      </w:r>
      <w:r>
        <w:rPr>
          <w:rFonts w:hint="eastAsia" w:eastAsiaTheme="minorEastAsia"/>
          <w:lang w:eastAsia="zh-CN"/>
        </w:rPr>
        <w:drawing>
          <wp:anchor distT="0" distB="0" distL="114300" distR="114300" simplePos="0" relativeHeight="134504448" behindDoc="1" locked="0" layoutInCell="1" allowOverlap="1">
            <wp:simplePos x="0" y="0"/>
            <wp:positionH relativeFrom="column">
              <wp:posOffset>-676275</wp:posOffset>
            </wp:positionH>
            <wp:positionV relativeFrom="paragraph">
              <wp:posOffset>-607695</wp:posOffset>
            </wp:positionV>
            <wp:extent cx="6445885" cy="9719310"/>
            <wp:effectExtent l="0" t="0" r="635" b="3810"/>
            <wp:wrapNone/>
            <wp:docPr id="96" name="图片 96"/>
            <wp:cNvGraphicFramePr/>
            <a:graphic xmlns:a="http://schemas.openxmlformats.org/drawingml/2006/main">
              <a:graphicData uri="http://schemas.openxmlformats.org/drawingml/2006/picture">
                <pic:pic xmlns:pic="http://schemas.openxmlformats.org/drawingml/2006/picture">
                  <pic:nvPicPr>
                    <pic:cNvPr id="96" name="图片 96"/>
                    <pic:cNvPicPr/>
                  </pic:nvPicPr>
                  <pic:blipFill>
                    <a:blip r:embed="rId37"/>
                  </pic:blipFill>
                  <pic:spPr>
                    <a:xfrm>
                      <a:off x="0" y="0"/>
                      <a:ext cx="6445885" cy="9719310"/>
                    </a:xfrm>
                    <a:prstGeom prst="rect">
                      <a:avLst/>
                    </a:prstGeom>
                  </pic:spPr>
                </pic:pic>
              </a:graphicData>
            </a:graphic>
          </wp:anchor>
        </w:drawing>
      </w:r>
    </w:p>
    <w:p>
      <w:pPr>
        <w:rPr>
          <w:rFonts w:hint="eastAsia"/>
          <w:b/>
          <w:bCs/>
          <w:sz w:val="48"/>
          <w:szCs w:val="48"/>
          <w:lang w:eastAsia="zh-CN"/>
        </w:rPr>
      </w:pPr>
    </w:p>
    <w:p>
      <w:pPr>
        <w:rPr>
          <w:rFonts w:hint="eastAsia"/>
          <w:b/>
          <w:bCs/>
          <w:sz w:val="48"/>
          <w:szCs w:val="48"/>
          <w:lang w:eastAsia="zh-CN"/>
        </w:rPr>
      </w:pPr>
    </w:p>
    <w:p>
      <w:pPr>
        <w:jc w:val="center"/>
        <w:rPr>
          <w:b/>
          <w:bCs/>
          <w:sz w:val="48"/>
          <w:szCs w:val="48"/>
        </w:rPr>
        <w:sectPr>
          <w:pgSz w:w="11906" w:h="16838"/>
          <w:pgMar w:top="1440" w:right="1800" w:bottom="1440" w:left="1800" w:header="851" w:footer="992" w:gutter="0"/>
          <w:cols w:space="425" w:num="1"/>
          <w:docGrid w:type="lines" w:linePitch="312" w:charSpace="0"/>
        </w:sectPr>
      </w:pPr>
    </w:p>
    <w:p>
      <w:pPr>
        <w:rPr>
          <w:b/>
          <w:bCs/>
          <w:sz w:val="48"/>
          <w:szCs w:val="48"/>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36006656" behindDoc="1" locked="0" layoutInCell="1" allowOverlap="1">
            <wp:simplePos x="0" y="0"/>
            <wp:positionH relativeFrom="column">
              <wp:posOffset>-571500</wp:posOffset>
            </wp:positionH>
            <wp:positionV relativeFrom="paragraph">
              <wp:posOffset>-731520</wp:posOffset>
            </wp:positionV>
            <wp:extent cx="6322060" cy="9719310"/>
            <wp:effectExtent l="0" t="0" r="2540" b="3810"/>
            <wp:wrapNone/>
            <wp:docPr id="97" name="图片 97"/>
            <wp:cNvGraphicFramePr/>
            <a:graphic xmlns:a="http://schemas.openxmlformats.org/drawingml/2006/main">
              <a:graphicData uri="http://schemas.openxmlformats.org/drawingml/2006/picture">
                <pic:pic xmlns:pic="http://schemas.openxmlformats.org/drawingml/2006/picture">
                  <pic:nvPicPr>
                    <pic:cNvPr id="97" name="图片 97"/>
                    <pic:cNvPicPr/>
                  </pic:nvPicPr>
                  <pic:blipFill>
                    <a:blip r:embed="rId38"/>
                  </pic:blipFill>
                  <pic:spPr>
                    <a:xfrm>
                      <a:off x="0" y="0"/>
                      <a:ext cx="6322060" cy="9719310"/>
                    </a:xfrm>
                    <a:prstGeom prst="rect">
                      <a:avLst/>
                    </a:prstGeom>
                  </pic:spPr>
                </pic:pic>
              </a:graphicData>
            </a:graphic>
          </wp:anchor>
        </w:drawing>
      </w:r>
    </w:p>
    <w:p>
      <w:pPr>
        <w:rPr>
          <w:b/>
          <w:bCs/>
          <w:sz w:val="48"/>
          <w:szCs w:val="48"/>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36006656" behindDoc="1" locked="0" layoutInCell="1" allowOverlap="1">
            <wp:simplePos x="0" y="0"/>
            <wp:positionH relativeFrom="column">
              <wp:posOffset>-638175</wp:posOffset>
            </wp:positionH>
            <wp:positionV relativeFrom="paragraph">
              <wp:posOffset>-683895</wp:posOffset>
            </wp:positionV>
            <wp:extent cx="6511925" cy="9738360"/>
            <wp:effectExtent l="0" t="0" r="10795" b="0"/>
            <wp:wrapNone/>
            <wp:docPr id="98" name="图片 98"/>
            <wp:cNvGraphicFramePr/>
            <a:graphic xmlns:a="http://schemas.openxmlformats.org/drawingml/2006/main">
              <a:graphicData uri="http://schemas.openxmlformats.org/drawingml/2006/picture">
                <pic:pic xmlns:pic="http://schemas.openxmlformats.org/drawingml/2006/picture">
                  <pic:nvPicPr>
                    <pic:cNvPr id="98" name="图片 98"/>
                    <pic:cNvPicPr/>
                  </pic:nvPicPr>
                  <pic:blipFill>
                    <a:blip r:embed="rId39"/>
                  </pic:blipFill>
                  <pic:spPr>
                    <a:xfrm>
                      <a:off x="0" y="0"/>
                      <a:ext cx="6511925" cy="9738360"/>
                    </a:xfrm>
                    <a:prstGeom prst="rect">
                      <a:avLst/>
                    </a:prstGeom>
                  </pic:spPr>
                </pic:pic>
              </a:graphicData>
            </a:graphic>
          </wp:anchor>
        </w:drawing>
      </w:r>
    </w:p>
    <w:p>
      <w:pPr>
        <w:rPr>
          <w:b/>
          <w:bCs/>
          <w:sz w:val="48"/>
          <w:szCs w:val="48"/>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36006656" behindDoc="1" locked="0" layoutInCell="1" allowOverlap="1">
            <wp:simplePos x="0" y="0"/>
            <wp:positionH relativeFrom="column">
              <wp:posOffset>-695325</wp:posOffset>
            </wp:positionH>
            <wp:positionV relativeFrom="paragraph">
              <wp:posOffset>-617220</wp:posOffset>
            </wp:positionV>
            <wp:extent cx="6445885" cy="9700895"/>
            <wp:effectExtent l="0" t="0" r="635" b="6985"/>
            <wp:wrapNone/>
            <wp:docPr id="99" name="图片 99"/>
            <wp:cNvGraphicFramePr/>
            <a:graphic xmlns:a="http://schemas.openxmlformats.org/drawingml/2006/main">
              <a:graphicData uri="http://schemas.openxmlformats.org/drawingml/2006/picture">
                <pic:pic xmlns:pic="http://schemas.openxmlformats.org/drawingml/2006/picture">
                  <pic:nvPicPr>
                    <pic:cNvPr id="99" name="图片 99"/>
                    <pic:cNvPicPr/>
                  </pic:nvPicPr>
                  <pic:blipFill>
                    <a:blip r:embed="rId40"/>
                  </pic:blipFill>
                  <pic:spPr>
                    <a:xfrm>
                      <a:off x="0" y="0"/>
                      <a:ext cx="6445885" cy="9700895"/>
                    </a:xfrm>
                    <a:prstGeom prst="rect">
                      <a:avLst/>
                    </a:prstGeom>
                  </pic:spPr>
                </pic:pic>
              </a:graphicData>
            </a:graphic>
          </wp:anchor>
        </w:drawing>
      </w:r>
    </w:p>
    <w:p>
      <w:pPr>
        <w:rPr>
          <w:rFonts w:hint="eastAsia"/>
          <w:b/>
          <w:bCs/>
          <w:sz w:val="48"/>
          <w:szCs w:val="48"/>
          <w:lang w:val="en-US" w:eastAsia="zh-CN"/>
        </w:rPr>
        <w:sectPr>
          <w:footerReference r:id="rId7" w:type="default"/>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135234560" behindDoc="0" locked="0" layoutInCell="1" allowOverlap="1">
            <wp:simplePos x="0" y="0"/>
            <wp:positionH relativeFrom="column">
              <wp:posOffset>-2551430</wp:posOffset>
            </wp:positionH>
            <wp:positionV relativeFrom="paragraph">
              <wp:posOffset>711200</wp:posOffset>
            </wp:positionV>
            <wp:extent cx="10280650" cy="7292340"/>
            <wp:effectExtent l="0" t="0" r="7620" b="6350"/>
            <wp:wrapSquare wrapText="bothSides"/>
            <wp:docPr id="101" name="图片 101" descr="楷林批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楷林批复"/>
                    <pic:cNvPicPr>
                      <a:picLocks noChangeAspect="1"/>
                    </pic:cNvPicPr>
                  </pic:nvPicPr>
                  <pic:blipFill>
                    <a:blip r:embed="rId41"/>
                    <a:stretch>
                      <a:fillRect/>
                    </a:stretch>
                  </pic:blipFill>
                  <pic:spPr>
                    <a:xfrm rot="5400000">
                      <a:off x="0" y="0"/>
                      <a:ext cx="10280650" cy="7292340"/>
                    </a:xfrm>
                    <a:prstGeom prst="rect">
                      <a:avLst/>
                    </a:prstGeom>
                  </pic:spPr>
                </pic:pic>
              </a:graphicData>
            </a:graphic>
          </wp:anchor>
        </w:drawing>
      </w:r>
      <w:r>
        <w:rPr>
          <w:b/>
          <w:bCs/>
          <w:sz w:val="48"/>
          <w:szCs w:val="48"/>
        </w:rPr>
        <mc:AlternateContent>
          <mc:Choice Requires="wps">
            <w:drawing>
              <wp:anchor distT="0" distB="0" distL="114300" distR="114300" simplePos="0" relativeHeight="136005632" behindDoc="0" locked="0" layoutInCell="1" allowOverlap="1">
                <wp:simplePos x="0" y="0"/>
                <wp:positionH relativeFrom="column">
                  <wp:posOffset>4762500</wp:posOffset>
                </wp:positionH>
                <wp:positionV relativeFrom="page">
                  <wp:posOffset>515620</wp:posOffset>
                </wp:positionV>
                <wp:extent cx="1231265" cy="47498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231265" cy="474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30"/>
                                <w:szCs w:val="30"/>
                                <w:lang w:eastAsia="zh-CN"/>
                              </w:rPr>
                            </w:pPr>
                            <w:r>
                              <w:rPr>
                                <w:rFonts w:hint="eastAsia"/>
                                <w:b/>
                                <w:bCs/>
                                <w:sz w:val="30"/>
                                <w:szCs w:val="30"/>
                                <w:lang w:eastAsia="zh-CN"/>
                              </w:rPr>
                              <w:t>附件</w:t>
                            </w:r>
                            <w:r>
                              <w:rPr>
                                <w:rFonts w:hint="eastAsia"/>
                                <w:b/>
                                <w:bCs/>
                                <w:sz w:val="30"/>
                                <w:szCs w:val="30"/>
                                <w:lang w:val="en-US" w:eastAsia="zh-CN"/>
                              </w:rPr>
                              <w:t>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pt;margin-top:40.6pt;height:37.4pt;width:96.95pt;mso-position-vertical-relative:page;z-index:136005632;mso-width-relative:page;mso-height-relative:page;" filled="f" stroked="f" coordsize="21600,21600" o:gfxdata="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RT&#10;RhXbAAAACgEAAA8AAAAAAAAAAQAgAAAAIgAAAGRycy9kb3ducmV2LnhtbFBLAQIUABQAAAAIAIdO&#10;4kC5uOvqIAIAABwEAAAOAAAAAAAAAAEAIAAAACoBAABkcnMvZTJvRG9jLnhtbFBLBQYAAAAABgAG&#10;AFkBAAC8BQAAAAA=&#10;">
                <v:fill on="f" focussize="0,0"/>
                <v:stroke on="f" weight="0.5pt"/>
                <v:imagedata o:title=""/>
                <o:lock v:ext="edit" aspectratio="f"/>
                <v:textbox>
                  <w:txbxContent>
                    <w:p>
                      <w:pPr>
                        <w:rPr>
                          <w:rFonts w:hint="eastAsia" w:eastAsiaTheme="minorEastAsia"/>
                          <w:b/>
                          <w:bCs/>
                          <w:sz w:val="30"/>
                          <w:szCs w:val="30"/>
                          <w:lang w:eastAsia="zh-CN"/>
                        </w:rPr>
                      </w:pPr>
                      <w:r>
                        <w:rPr>
                          <w:rFonts w:hint="eastAsia"/>
                          <w:b/>
                          <w:bCs/>
                          <w:sz w:val="30"/>
                          <w:szCs w:val="30"/>
                          <w:lang w:eastAsia="zh-CN"/>
                        </w:rPr>
                        <w:t>附件</w:t>
                      </w:r>
                      <w:r>
                        <w:rPr>
                          <w:rFonts w:hint="eastAsia"/>
                          <w:b/>
                          <w:bCs/>
                          <w:sz w:val="30"/>
                          <w:szCs w:val="30"/>
                          <w:lang w:val="en-US" w:eastAsia="zh-CN"/>
                        </w:rPr>
                        <w:t>五</w:t>
                      </w:r>
                    </w:p>
                  </w:txbxContent>
                </v:textbox>
              </v:shape>
            </w:pict>
          </mc:Fallback>
        </mc:AlternateContent>
      </w:r>
      <w:r>
        <w:rPr>
          <w:rFonts w:hint="eastAsia"/>
          <w:b/>
          <w:bCs/>
          <w:sz w:val="48"/>
          <w:szCs w:val="48"/>
          <w:lang w:val="en-US" w:eastAsia="zh-CN"/>
        </w:rPr>
        <w:t xml:space="preserve"> </w:t>
      </w:r>
    </w:p>
    <w:p>
      <w:pPr>
        <w:pStyle w:val="2"/>
        <w:rPr>
          <w:rFonts w:hint="eastAsia" w:eastAsia="宋体"/>
          <w:lang w:eastAsia="zh-CN"/>
        </w:rPr>
      </w:pPr>
      <w:r>
        <w:rPr>
          <w:rFonts w:hint="eastAsia" w:eastAsia="宋体"/>
          <w:lang w:eastAsia="zh-CN"/>
        </w:rPr>
        <w:drawing>
          <wp:anchor distT="0" distB="0" distL="114300" distR="114300" simplePos="0" relativeHeight="135235584" behindDoc="0" locked="0" layoutInCell="1" allowOverlap="1">
            <wp:simplePos x="0" y="0"/>
            <wp:positionH relativeFrom="column">
              <wp:posOffset>-914400</wp:posOffset>
            </wp:positionH>
            <wp:positionV relativeFrom="paragraph">
              <wp:posOffset>-614680</wp:posOffset>
            </wp:positionV>
            <wp:extent cx="7302500" cy="10327640"/>
            <wp:effectExtent l="0" t="0" r="12700" b="5080"/>
            <wp:wrapNone/>
            <wp:docPr id="102" name="图片 102" descr="Scan20200929083156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Scan20200929083156_006"/>
                    <pic:cNvPicPr>
                      <a:picLocks noChangeAspect="1"/>
                    </pic:cNvPicPr>
                  </pic:nvPicPr>
                  <pic:blipFill>
                    <a:blip r:embed="rId42"/>
                    <a:stretch>
                      <a:fillRect/>
                    </a:stretch>
                  </pic:blipFill>
                  <pic:spPr>
                    <a:xfrm>
                      <a:off x="0" y="0"/>
                      <a:ext cx="7302500" cy="10327640"/>
                    </a:xfrm>
                    <a:prstGeom prst="rect">
                      <a:avLst/>
                    </a:prstGeom>
                  </pic:spPr>
                </pic:pic>
              </a:graphicData>
            </a:graphic>
          </wp:anchor>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中宋">
    <w:altName w:val="宋体"/>
    <w:panose1 w:val="02010600040101010101"/>
    <w:charset w:val="86"/>
    <w:family w:val="auto"/>
    <w:pitch w:val="default"/>
    <w:sig w:usb0="00000000" w:usb1="00000000" w:usb2="00000000" w:usb3="00000000" w:csb0="0004009F" w:csb1="DFD70000"/>
  </w:font>
  <w:font w:name="Verdana">
    <w:panose1 w:val="020B0604030504040204"/>
    <w:charset w:val="00"/>
    <w:family w:val="swiss"/>
    <w:pitch w:val="default"/>
    <w:sig w:usb0="A1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 w:name="Microsoft JhengHei Light">
    <w:altName w:val="Microsoft JhengHei"/>
    <w:panose1 w:val="020B0304030504040204"/>
    <w:charset w:val="88"/>
    <w:family w:val="swiss"/>
    <w:pitch w:val="default"/>
    <w:sig w:usb0="00000000" w:usb1="00000000" w:usb2="00000016" w:usb3="00000000" w:csb0="00100009" w:csb1="00000000"/>
  </w:font>
  <w:font w:name="新宋体">
    <w:panose1 w:val="02010609030101010101"/>
    <w:charset w:val="86"/>
    <w:family w:val="modern"/>
    <w:pitch w:val="default"/>
    <w:sig w:usb0="00000003" w:usb1="288F0000" w:usb2="00000006" w:usb3="00000000" w:csb0="00040001" w:csb1="00000000"/>
  </w:font>
  <w:font w:name="TimesNewRomanPSMT">
    <w:altName w:val="Times New Roman"/>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wps:txbx>
                    <wps:bodyPr wrap="none" lIns="0" tIns="0" rIns="0" bIns="0" upright="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OqXm5zwAAAAUB&#10;AAAPAAAAAAAAAAEAIAAAACIAAABkcnMvZG93bnJldi54bWxQSwECFAAUAAAACACHTuJA7CLsWbIB&#10;AABPAwAADgAAAAAAAAABACAAAAAeAQAAZHJzL2Uyb0RvYy54bWxQSwUGAAAAAAYABgBZAQAAQgUA&#10;A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wps:txbx>
                    <wps:bodyPr vert="horz" wrap="none" lIns="0" tIns="0" rIns="0" bIns="0" anchor="t" upright="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AyAYuDwAEAAGYDAAAOAAAAAAAAAAEAIAAAAB4BAABkcnMvZTJvRG9jLnhtbFBLBQYA&#10;AAAABgAGAFkBAABQBQAAAAA=&#10;">
              <v:fill on="f" focussize="0,0"/>
              <v:stroke on="f"/>
              <v:imagedata o:title=""/>
              <o:lock v:ext="edit" aspectratio="f"/>
              <v:textbox inset="0mm,0mm,0mm,0mm" style="mso-fit-shape-to-text:t;">
                <w:txbxContent>
                  <w:p>
                    <w:pPr>
                      <w:pStyle w:val="2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CE1A1A7"/>
    <w:multiLevelType w:val="singleLevel"/>
    <w:tmpl w:val="ACE1A1A7"/>
    <w:lvl w:ilvl="0" w:tentative="0">
      <w:start w:val="4"/>
      <w:numFmt w:val="decimal"/>
      <w:suff w:val="nothing"/>
      <w:lvlText w:val="（%1）"/>
      <w:lvlJc w:val="left"/>
    </w:lvl>
  </w:abstractNum>
  <w:abstractNum w:abstractNumId="1">
    <w:nsid w:val="B06C8ACA"/>
    <w:multiLevelType w:val="singleLevel"/>
    <w:tmpl w:val="B06C8ACA"/>
    <w:lvl w:ilvl="0" w:tentative="0">
      <w:start w:val="2"/>
      <w:numFmt w:val="decimal"/>
      <w:suff w:val="nothing"/>
      <w:lvlText w:val="%1、"/>
      <w:lvlJc w:val="left"/>
      <w:pPr>
        <w:ind w:left="480" w:firstLine="0"/>
      </w:pPr>
    </w:lvl>
  </w:abstractNum>
  <w:abstractNum w:abstractNumId="2">
    <w:nsid w:val="E3B0E68C"/>
    <w:multiLevelType w:val="singleLevel"/>
    <w:tmpl w:val="E3B0E68C"/>
    <w:lvl w:ilvl="0" w:tentative="0">
      <w:start w:val="3"/>
      <w:numFmt w:val="decimal"/>
      <w:suff w:val="nothing"/>
      <w:lvlText w:val="%1、"/>
      <w:lvlJc w:val="left"/>
    </w:lvl>
  </w:abstractNum>
  <w:abstractNum w:abstractNumId="3">
    <w:nsid w:val="02463E5C"/>
    <w:multiLevelType w:val="singleLevel"/>
    <w:tmpl w:val="02463E5C"/>
    <w:lvl w:ilvl="0" w:tentative="0">
      <w:start w:val="2"/>
      <w:numFmt w:val="decimal"/>
      <w:suff w:val="nothing"/>
      <w:lvlText w:val="（%1）"/>
      <w:lvlJc w:val="left"/>
    </w:lvl>
  </w:abstractNum>
  <w:abstractNum w:abstractNumId="4">
    <w:nsid w:val="2F7B7B01"/>
    <w:multiLevelType w:val="singleLevel"/>
    <w:tmpl w:val="2F7B7B01"/>
    <w:lvl w:ilvl="0" w:tentative="0">
      <w:start w:val="20"/>
      <w:numFmt w:val="decimal"/>
      <w:lvlText w:val="%1."/>
      <w:lvlJc w:val="left"/>
      <w:pPr>
        <w:tabs>
          <w:tab w:val="left" w:pos="312"/>
        </w:tabs>
      </w:pPr>
    </w:lvl>
  </w:abstractNum>
  <w:abstractNum w:abstractNumId="5">
    <w:nsid w:val="4A2D5DD7"/>
    <w:multiLevelType w:val="multilevel"/>
    <w:tmpl w:val="4A2D5DD7"/>
    <w:lvl w:ilvl="0" w:tentative="0">
      <w:start w:val="1"/>
      <w:numFmt w:val="japaneseCounting"/>
      <w:lvlText w:val="（%1）"/>
      <w:lvlJc w:val="left"/>
      <w:pPr>
        <w:ind w:left="1191" w:hanging="765"/>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6">
    <w:nsid w:val="5941DEEE"/>
    <w:multiLevelType w:val="singleLevel"/>
    <w:tmpl w:val="5941DEEE"/>
    <w:lvl w:ilvl="0" w:tentative="0">
      <w:start w:val="2"/>
      <w:numFmt w:val="decimal"/>
      <w:suff w:val="nothing"/>
      <w:lvlText w:val="%1、"/>
      <w:lvlJc w:val="left"/>
    </w:lvl>
  </w:abstractNum>
  <w:num w:numId="1">
    <w:abstractNumId w:val="4"/>
  </w:num>
  <w:num w:numId="2">
    <w:abstractNumId w:val="0"/>
  </w:num>
  <w:num w:numId="3">
    <w:abstractNumId w:val="2"/>
  </w:num>
  <w:num w:numId="4">
    <w:abstractNumId w:val="1"/>
  </w:num>
  <w:num w:numId="5">
    <w:abstractNumId w:val="6"/>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503ADC"/>
    <w:rsid w:val="00D17202"/>
    <w:rsid w:val="00D2098B"/>
    <w:rsid w:val="010D59A3"/>
    <w:rsid w:val="01375123"/>
    <w:rsid w:val="01384409"/>
    <w:rsid w:val="01752334"/>
    <w:rsid w:val="01E1012C"/>
    <w:rsid w:val="03613B15"/>
    <w:rsid w:val="04F666D3"/>
    <w:rsid w:val="05A519B6"/>
    <w:rsid w:val="063B2EE3"/>
    <w:rsid w:val="07554CE5"/>
    <w:rsid w:val="08672128"/>
    <w:rsid w:val="09326B17"/>
    <w:rsid w:val="0940638D"/>
    <w:rsid w:val="09C76973"/>
    <w:rsid w:val="0A4D2061"/>
    <w:rsid w:val="0ADD0066"/>
    <w:rsid w:val="0C7761ED"/>
    <w:rsid w:val="0CBC455B"/>
    <w:rsid w:val="0CE21866"/>
    <w:rsid w:val="0D1A0A0C"/>
    <w:rsid w:val="0E4369F6"/>
    <w:rsid w:val="0E601463"/>
    <w:rsid w:val="0EE16C76"/>
    <w:rsid w:val="0F6517F4"/>
    <w:rsid w:val="0F6A2C30"/>
    <w:rsid w:val="0F6D4568"/>
    <w:rsid w:val="109C63B4"/>
    <w:rsid w:val="126C0F17"/>
    <w:rsid w:val="129D4B99"/>
    <w:rsid w:val="12A0266B"/>
    <w:rsid w:val="12AB68D0"/>
    <w:rsid w:val="1329288A"/>
    <w:rsid w:val="139072B0"/>
    <w:rsid w:val="13D66282"/>
    <w:rsid w:val="14110972"/>
    <w:rsid w:val="14C17202"/>
    <w:rsid w:val="15A11DA5"/>
    <w:rsid w:val="160A5DD6"/>
    <w:rsid w:val="16B8534C"/>
    <w:rsid w:val="19E449E1"/>
    <w:rsid w:val="1A663769"/>
    <w:rsid w:val="1AF34E2C"/>
    <w:rsid w:val="1BA8531C"/>
    <w:rsid w:val="1CF26F31"/>
    <w:rsid w:val="1CFB3E5F"/>
    <w:rsid w:val="1DDF0C61"/>
    <w:rsid w:val="1DFF4245"/>
    <w:rsid w:val="1E5A4144"/>
    <w:rsid w:val="203D623A"/>
    <w:rsid w:val="211C1C23"/>
    <w:rsid w:val="21F117E1"/>
    <w:rsid w:val="22032F2D"/>
    <w:rsid w:val="223C49BF"/>
    <w:rsid w:val="23694D76"/>
    <w:rsid w:val="23BC54C2"/>
    <w:rsid w:val="24690A10"/>
    <w:rsid w:val="257F5745"/>
    <w:rsid w:val="26A94D65"/>
    <w:rsid w:val="27542193"/>
    <w:rsid w:val="2864542F"/>
    <w:rsid w:val="28DE0018"/>
    <w:rsid w:val="28E6289E"/>
    <w:rsid w:val="292B24AE"/>
    <w:rsid w:val="29F32457"/>
    <w:rsid w:val="2B6F068E"/>
    <w:rsid w:val="2BA4344A"/>
    <w:rsid w:val="2CD15ECE"/>
    <w:rsid w:val="2CEC026E"/>
    <w:rsid w:val="2CF90482"/>
    <w:rsid w:val="2D4F4527"/>
    <w:rsid w:val="2E1955F7"/>
    <w:rsid w:val="2F023C68"/>
    <w:rsid w:val="2F131276"/>
    <w:rsid w:val="2F7B1263"/>
    <w:rsid w:val="315059FB"/>
    <w:rsid w:val="319D1238"/>
    <w:rsid w:val="32292C13"/>
    <w:rsid w:val="33146CB1"/>
    <w:rsid w:val="35045C47"/>
    <w:rsid w:val="350A736B"/>
    <w:rsid w:val="35B729FE"/>
    <w:rsid w:val="36EC1CE9"/>
    <w:rsid w:val="37157137"/>
    <w:rsid w:val="371C270C"/>
    <w:rsid w:val="377E31DE"/>
    <w:rsid w:val="38502AF4"/>
    <w:rsid w:val="38992B7A"/>
    <w:rsid w:val="39220F9D"/>
    <w:rsid w:val="39507980"/>
    <w:rsid w:val="3A4943A5"/>
    <w:rsid w:val="3AB23A97"/>
    <w:rsid w:val="3C0F74B8"/>
    <w:rsid w:val="3C334E6D"/>
    <w:rsid w:val="3D072324"/>
    <w:rsid w:val="3E3D4969"/>
    <w:rsid w:val="40044437"/>
    <w:rsid w:val="404329F1"/>
    <w:rsid w:val="409B4A9E"/>
    <w:rsid w:val="40F86CEE"/>
    <w:rsid w:val="416915ED"/>
    <w:rsid w:val="418A6308"/>
    <w:rsid w:val="422120CC"/>
    <w:rsid w:val="43E1781E"/>
    <w:rsid w:val="43E24E30"/>
    <w:rsid w:val="44A304A5"/>
    <w:rsid w:val="44FE1651"/>
    <w:rsid w:val="450C576F"/>
    <w:rsid w:val="45AD3168"/>
    <w:rsid w:val="46C322DD"/>
    <w:rsid w:val="47CB2105"/>
    <w:rsid w:val="47E85C5A"/>
    <w:rsid w:val="48107B7F"/>
    <w:rsid w:val="4C513FBC"/>
    <w:rsid w:val="4C8F6538"/>
    <w:rsid w:val="4D27688A"/>
    <w:rsid w:val="4E173F6D"/>
    <w:rsid w:val="4E19415E"/>
    <w:rsid w:val="500A1971"/>
    <w:rsid w:val="504E4E40"/>
    <w:rsid w:val="506E127B"/>
    <w:rsid w:val="51302CF8"/>
    <w:rsid w:val="51C06B29"/>
    <w:rsid w:val="51D10C37"/>
    <w:rsid w:val="52FB62E4"/>
    <w:rsid w:val="556D74D4"/>
    <w:rsid w:val="568D5EFF"/>
    <w:rsid w:val="56996806"/>
    <w:rsid w:val="5707777B"/>
    <w:rsid w:val="570950D5"/>
    <w:rsid w:val="578D0DEC"/>
    <w:rsid w:val="57C60175"/>
    <w:rsid w:val="57DB0DC9"/>
    <w:rsid w:val="583335BB"/>
    <w:rsid w:val="59F268B2"/>
    <w:rsid w:val="5A206DCF"/>
    <w:rsid w:val="5A61625C"/>
    <w:rsid w:val="5A8E29CC"/>
    <w:rsid w:val="5B976364"/>
    <w:rsid w:val="5CE10818"/>
    <w:rsid w:val="5E2B1B09"/>
    <w:rsid w:val="5E5022AD"/>
    <w:rsid w:val="5E5A2F7B"/>
    <w:rsid w:val="5F0D5A9A"/>
    <w:rsid w:val="60BA6BAF"/>
    <w:rsid w:val="612F1CE5"/>
    <w:rsid w:val="61422CB3"/>
    <w:rsid w:val="61C55F86"/>
    <w:rsid w:val="6271799A"/>
    <w:rsid w:val="62902B8C"/>
    <w:rsid w:val="62BA1D2C"/>
    <w:rsid w:val="6364430A"/>
    <w:rsid w:val="63945E26"/>
    <w:rsid w:val="673007D4"/>
    <w:rsid w:val="675B7CB6"/>
    <w:rsid w:val="67672752"/>
    <w:rsid w:val="679876F0"/>
    <w:rsid w:val="68320C77"/>
    <w:rsid w:val="68DE28EC"/>
    <w:rsid w:val="69130E07"/>
    <w:rsid w:val="69330190"/>
    <w:rsid w:val="69E82DFE"/>
    <w:rsid w:val="6A39062B"/>
    <w:rsid w:val="6B0B1095"/>
    <w:rsid w:val="6BCA4F62"/>
    <w:rsid w:val="6CBA6E5A"/>
    <w:rsid w:val="6CBC42FF"/>
    <w:rsid w:val="6D721D67"/>
    <w:rsid w:val="6E0B3D10"/>
    <w:rsid w:val="6E9152AB"/>
    <w:rsid w:val="6F766F43"/>
    <w:rsid w:val="6FEF64BE"/>
    <w:rsid w:val="701127A8"/>
    <w:rsid w:val="70276472"/>
    <w:rsid w:val="704E0B29"/>
    <w:rsid w:val="70C33882"/>
    <w:rsid w:val="71863160"/>
    <w:rsid w:val="71BE4CCE"/>
    <w:rsid w:val="740D35F1"/>
    <w:rsid w:val="749B7267"/>
    <w:rsid w:val="74E02C49"/>
    <w:rsid w:val="75155E45"/>
    <w:rsid w:val="76157954"/>
    <w:rsid w:val="777A368D"/>
    <w:rsid w:val="77AD1053"/>
    <w:rsid w:val="7947110B"/>
    <w:rsid w:val="7ABC64FE"/>
    <w:rsid w:val="7ACA0BC6"/>
    <w:rsid w:val="7AEA5E8B"/>
    <w:rsid w:val="7BBC6C9E"/>
    <w:rsid w:val="7BC228A5"/>
    <w:rsid w:val="7C1E6E95"/>
    <w:rsid w:val="7CC36C86"/>
    <w:rsid w:val="7CE559C9"/>
    <w:rsid w:val="7CEA7EB8"/>
    <w:rsid w:val="7D162689"/>
    <w:rsid w:val="7DD801FE"/>
    <w:rsid w:val="7E621F6A"/>
    <w:rsid w:val="7EBC5E26"/>
    <w:rsid w:val="7F9E6491"/>
    <w:rsid w:val="7FA76CCE"/>
    <w:rsid w:val="7FF73C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1" w:semiHidden="0" w:name="heading 4"/>
    <w:lsdException w:qFormat="1" w:unhideWhenUsed="0" w:uiPriority="9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qFormat="1" w:unhideWhenUsed="0" w:uiPriority="0"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iPriority="99" w:semiHidden="0" w:name="Block Text"/>
    <w:lsdException w:qFormat="1" w:unhideWhenUsed="0" w:uiPriority="0"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after="330" w:afterLines="0" w:line="578" w:lineRule="auto"/>
      <w:outlineLvl w:val="0"/>
    </w:pPr>
    <w:rPr>
      <w:rFonts w:ascii="Times New Roman" w:hAnsi="Times New Roman" w:eastAsia="宋体" w:cs="Times New Roman"/>
      <w:b/>
      <w:bCs/>
      <w:kern w:val="44"/>
      <w:sz w:val="44"/>
      <w:szCs w:val="44"/>
    </w:rPr>
  </w:style>
  <w:style w:type="paragraph" w:styleId="3">
    <w:name w:val="heading 2"/>
    <w:basedOn w:val="1"/>
    <w:next w:val="1"/>
    <w:link w:val="99"/>
    <w:qFormat/>
    <w:uiPriority w:val="0"/>
    <w:pPr>
      <w:keepNext/>
      <w:keepLines/>
      <w:spacing w:before="240" w:beforeLines="0" w:after="120" w:afterLines="0"/>
      <w:outlineLvl w:val="1"/>
    </w:pPr>
    <w:rPr>
      <w:rFonts w:ascii="宋体" w:hAnsi="宋体" w:eastAsia="宋体" w:cs="Times New Roman"/>
      <w:b/>
      <w:sz w:val="32"/>
      <w:szCs w:val="20"/>
    </w:rPr>
  </w:style>
  <w:style w:type="paragraph" w:styleId="4">
    <w:name w:val="heading 3"/>
    <w:basedOn w:val="1"/>
    <w:next w:val="1"/>
    <w:link w:val="82"/>
    <w:qFormat/>
    <w:uiPriority w:val="0"/>
    <w:pPr>
      <w:keepNext/>
      <w:keepLines/>
      <w:spacing w:before="260" w:beforeLines="0" w:after="260" w:afterLines="0" w:line="416" w:lineRule="auto"/>
      <w:outlineLvl w:val="2"/>
    </w:pPr>
    <w:rPr>
      <w:rFonts w:ascii="Times New Roman" w:hAnsi="Times New Roman" w:eastAsia="宋体" w:cs="Times New Roman"/>
      <w:b/>
      <w:bCs/>
      <w:sz w:val="32"/>
      <w:szCs w:val="32"/>
    </w:rPr>
  </w:style>
  <w:style w:type="paragraph" w:styleId="5">
    <w:name w:val="heading 4"/>
    <w:basedOn w:val="1"/>
    <w:next w:val="1"/>
    <w:qFormat/>
    <w:uiPriority w:val="1"/>
    <w:pPr>
      <w:spacing w:before="29"/>
      <w:ind w:left="702"/>
      <w:outlineLvl w:val="4"/>
    </w:pPr>
    <w:rPr>
      <w:rFonts w:ascii="宋体" w:hAnsi="宋体" w:eastAsia="宋体"/>
      <w:b/>
      <w:bCs/>
      <w:sz w:val="24"/>
      <w:szCs w:val="24"/>
    </w:rPr>
  </w:style>
  <w:style w:type="paragraph" w:styleId="6">
    <w:name w:val="heading 5"/>
    <w:basedOn w:val="1"/>
    <w:next w:val="1"/>
    <w:qFormat/>
    <w:uiPriority w:val="99"/>
    <w:pPr>
      <w:spacing w:before="37"/>
      <w:ind w:left="120"/>
      <w:outlineLvl w:val="4"/>
    </w:pPr>
    <w:rPr>
      <w:rFonts w:ascii="宋体" w:hAnsi="宋体" w:eastAsia="宋体" w:cs="Times New Roman"/>
      <w:b/>
      <w:bCs/>
      <w:sz w:val="24"/>
    </w:rPr>
  </w:style>
  <w:style w:type="character" w:default="1" w:styleId="32">
    <w:name w:val="Default Paragraph Font"/>
    <w:unhideWhenUsed/>
    <w:qFormat/>
    <w:uiPriority w:val="1"/>
  </w:style>
  <w:style w:type="table" w:default="1" w:styleId="30">
    <w:name w:val="Normal Table"/>
    <w:unhideWhenUsed/>
    <w:qFormat/>
    <w:uiPriority w:val="99"/>
    <w:tblPr>
      <w:tblCellMar>
        <w:top w:w="0" w:type="dxa"/>
        <w:left w:w="108" w:type="dxa"/>
        <w:bottom w:w="0" w:type="dxa"/>
        <w:right w:w="108" w:type="dxa"/>
      </w:tblCellMar>
    </w:tblPr>
  </w:style>
  <w:style w:type="paragraph" w:styleId="7">
    <w:name w:val="Normal Indent"/>
    <w:basedOn w:val="1"/>
    <w:next w:val="8"/>
    <w:link w:val="85"/>
    <w:qFormat/>
    <w:uiPriority w:val="0"/>
    <w:rPr>
      <w:rFonts w:ascii="Times New Roman" w:hAnsi="Times New Roman" w:eastAsia="宋体" w:cs="Times New Roman"/>
      <w:sz w:val="28"/>
      <w:szCs w:val="20"/>
    </w:rPr>
  </w:style>
  <w:style w:type="paragraph" w:styleId="8">
    <w:name w:val="Body Text First Indent 2"/>
    <w:basedOn w:val="9"/>
    <w:next w:val="1"/>
    <w:unhideWhenUsed/>
    <w:qFormat/>
    <w:uiPriority w:val="99"/>
    <w:pPr>
      <w:tabs>
        <w:tab w:val="left" w:pos="210"/>
      </w:tabs>
      <w:spacing w:after="120"/>
      <w:ind w:left="420" w:leftChars="200" w:firstLine="420"/>
    </w:pPr>
    <w:rPr>
      <w:rFonts w:ascii="Times New Roman" w:hAnsi="Times New Roman" w:eastAsia="宋体" w:cs="Times New Roman"/>
    </w:rPr>
  </w:style>
  <w:style w:type="paragraph" w:styleId="9">
    <w:name w:val="Body Text Indent"/>
    <w:basedOn w:val="1"/>
    <w:link w:val="83"/>
    <w:qFormat/>
    <w:uiPriority w:val="0"/>
    <w:pPr>
      <w:tabs>
        <w:tab w:val="left" w:pos="210"/>
      </w:tabs>
      <w:spacing w:line="360" w:lineRule="auto"/>
      <w:ind w:firstLine="420" w:firstLineChars="175"/>
    </w:pPr>
    <w:rPr>
      <w:rFonts w:ascii="Times New Roman" w:hAnsi="Times New Roman" w:eastAsia="宋体" w:cs="Times New Roman"/>
      <w:sz w:val="24"/>
    </w:rPr>
  </w:style>
  <w:style w:type="paragraph" w:styleId="10">
    <w:name w:val="caption"/>
    <w:basedOn w:val="1"/>
    <w:next w:val="1"/>
    <w:qFormat/>
    <w:uiPriority w:val="0"/>
    <w:rPr>
      <w:rFonts w:ascii="Arial" w:hAnsi="Arial" w:eastAsia="黑体" w:cs="Arial"/>
      <w:sz w:val="20"/>
      <w:szCs w:val="20"/>
    </w:rPr>
  </w:style>
  <w:style w:type="paragraph" w:styleId="11">
    <w:name w:val="annotation text"/>
    <w:basedOn w:val="1"/>
    <w:link w:val="97"/>
    <w:qFormat/>
    <w:uiPriority w:val="0"/>
    <w:pPr>
      <w:jc w:val="left"/>
    </w:pPr>
    <w:rPr>
      <w:rFonts w:ascii="Times New Roman" w:hAnsi="Times New Roman" w:eastAsia="宋体" w:cs="Times New Roman"/>
    </w:rPr>
  </w:style>
  <w:style w:type="paragraph" w:styleId="12">
    <w:name w:val="Body Text 3"/>
    <w:basedOn w:val="1"/>
    <w:link w:val="71"/>
    <w:qFormat/>
    <w:uiPriority w:val="0"/>
    <w:pPr>
      <w:spacing w:before="156" w:beforeLines="50" w:after="156" w:afterLines="50" w:line="520" w:lineRule="atLeast"/>
    </w:pPr>
    <w:rPr>
      <w:rFonts w:ascii="华文中宋" w:hAnsi="Times New Roman" w:eastAsia="华文中宋" w:cs="Times New Roman"/>
      <w:sz w:val="30"/>
      <w:szCs w:val="20"/>
    </w:rPr>
  </w:style>
  <w:style w:type="paragraph" w:styleId="13">
    <w:name w:val="Body Text"/>
    <w:basedOn w:val="1"/>
    <w:link w:val="88"/>
    <w:qFormat/>
    <w:uiPriority w:val="0"/>
    <w:pPr>
      <w:spacing w:after="120" w:afterLines="0"/>
    </w:pPr>
    <w:rPr>
      <w:rFonts w:ascii="Times New Roman" w:hAnsi="Times New Roman" w:eastAsia="宋体" w:cs="Times New Roman"/>
    </w:rPr>
  </w:style>
  <w:style w:type="paragraph" w:styleId="14">
    <w:name w:val="List 2"/>
    <w:basedOn w:val="1"/>
    <w:qFormat/>
    <w:uiPriority w:val="0"/>
    <w:pPr>
      <w:ind w:left="100" w:leftChars="200" w:hanging="200" w:hangingChars="200"/>
    </w:pPr>
    <w:rPr>
      <w:rFonts w:ascii="Times New Roman" w:hAnsi="Times New Roman" w:eastAsia="宋体" w:cs="Times New Roman"/>
    </w:rPr>
  </w:style>
  <w:style w:type="paragraph" w:styleId="15">
    <w:name w:val="Block Text"/>
    <w:basedOn w:val="1"/>
    <w:next w:val="1"/>
    <w:unhideWhenUsed/>
    <w:qFormat/>
    <w:uiPriority w:val="99"/>
    <w:pPr>
      <w:autoSpaceDE w:val="0"/>
      <w:autoSpaceDN w:val="0"/>
      <w:adjustRightInd w:val="0"/>
      <w:spacing w:before="1" w:line="537" w:lineRule="exact"/>
      <w:ind w:left="88" w:right="6"/>
    </w:pPr>
    <w:rPr>
      <w:rFonts w:cs="宋体"/>
      <w:color w:val="000000"/>
      <w:kern w:val="0"/>
      <w:sz w:val="28"/>
    </w:rPr>
  </w:style>
  <w:style w:type="paragraph" w:styleId="16">
    <w:name w:val="Plain Text"/>
    <w:basedOn w:val="1"/>
    <w:link w:val="80"/>
    <w:qFormat/>
    <w:uiPriority w:val="0"/>
    <w:rPr>
      <w:rFonts w:ascii="宋体" w:hAnsi="Courier New" w:eastAsia="宋体" w:cs="Times New Roman"/>
      <w:sz w:val="28"/>
      <w:szCs w:val="20"/>
    </w:rPr>
  </w:style>
  <w:style w:type="paragraph" w:styleId="17">
    <w:name w:val="Date"/>
    <w:basedOn w:val="1"/>
    <w:next w:val="1"/>
    <w:link w:val="91"/>
    <w:qFormat/>
    <w:uiPriority w:val="0"/>
    <w:pPr>
      <w:adjustRightInd w:val="0"/>
      <w:textAlignment w:val="baseline"/>
    </w:pPr>
    <w:rPr>
      <w:rFonts w:ascii="Times New Roman" w:hAnsi="Times New Roman" w:eastAsia="宋体" w:cs="Times New Roman"/>
      <w:sz w:val="24"/>
      <w:szCs w:val="20"/>
    </w:rPr>
  </w:style>
  <w:style w:type="paragraph" w:styleId="18">
    <w:name w:val="Body Text Indent 2"/>
    <w:basedOn w:val="1"/>
    <w:link w:val="102"/>
    <w:qFormat/>
    <w:uiPriority w:val="0"/>
    <w:pPr>
      <w:spacing w:after="120" w:afterLines="0" w:line="480" w:lineRule="auto"/>
      <w:ind w:left="420" w:leftChars="200"/>
    </w:pPr>
    <w:rPr>
      <w:rFonts w:ascii="Times New Roman" w:hAnsi="Times New Roman" w:eastAsia="宋体" w:cs="Times New Roman"/>
    </w:rPr>
  </w:style>
  <w:style w:type="paragraph" w:styleId="19">
    <w:name w:val="Balloon Text"/>
    <w:basedOn w:val="1"/>
    <w:link w:val="79"/>
    <w:qFormat/>
    <w:uiPriority w:val="0"/>
    <w:rPr>
      <w:rFonts w:ascii="Times New Roman" w:hAnsi="Times New Roman" w:eastAsia="宋体" w:cs="Times New Roman"/>
      <w:sz w:val="18"/>
      <w:szCs w:val="18"/>
    </w:rPr>
  </w:style>
  <w:style w:type="paragraph" w:styleId="20">
    <w:name w:val="footer"/>
    <w:basedOn w:val="1"/>
    <w:link w:val="92"/>
    <w:unhideWhenUsed/>
    <w:qFormat/>
    <w:uiPriority w:val="99"/>
    <w:pPr>
      <w:tabs>
        <w:tab w:val="center" w:pos="4153"/>
        <w:tab w:val="right" w:pos="8306"/>
      </w:tabs>
      <w:snapToGrid w:val="0"/>
      <w:jc w:val="left"/>
    </w:pPr>
    <w:rPr>
      <w:rFonts w:ascii="Times New Roman" w:hAnsi="Times New Roman" w:eastAsia="宋体" w:cs="Times New Roman"/>
      <w:sz w:val="18"/>
      <w:szCs w:val="18"/>
    </w:rPr>
  </w:style>
  <w:style w:type="paragraph" w:styleId="21">
    <w:name w:val="header"/>
    <w:basedOn w:val="1"/>
    <w:link w:val="90"/>
    <w:unhideWhenUsed/>
    <w:qFormat/>
    <w:uiPriority w:val="99"/>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22">
    <w:name w:val="toc 1"/>
    <w:basedOn w:val="1"/>
    <w:next w:val="1"/>
    <w:semiHidden/>
    <w:qFormat/>
    <w:uiPriority w:val="0"/>
    <w:pPr>
      <w:tabs>
        <w:tab w:val="left" w:pos="5760"/>
      </w:tabs>
      <w:adjustRightInd w:val="0"/>
      <w:snapToGrid w:val="0"/>
      <w:jc w:val="center"/>
    </w:pPr>
    <w:rPr>
      <w:rFonts w:ascii="宋体" w:hAnsi="宋体" w:eastAsia="宋体" w:cs="Times New Roman"/>
      <w:sz w:val="24"/>
    </w:rPr>
  </w:style>
  <w:style w:type="paragraph" w:styleId="23">
    <w:name w:val="Body Text Indent 3"/>
    <w:basedOn w:val="1"/>
    <w:link w:val="84"/>
    <w:qFormat/>
    <w:uiPriority w:val="0"/>
    <w:pPr>
      <w:spacing w:line="320" w:lineRule="exact"/>
      <w:ind w:firstLine="480" w:firstLineChars="200"/>
    </w:pPr>
    <w:rPr>
      <w:rFonts w:ascii="宋体" w:hAnsi="宋体" w:eastAsia="宋体" w:cs="Times New Roman"/>
      <w:color w:val="000000"/>
      <w:sz w:val="24"/>
    </w:rPr>
  </w:style>
  <w:style w:type="paragraph" w:styleId="24">
    <w:name w:val="toc 9"/>
    <w:basedOn w:val="1"/>
    <w:next w:val="1"/>
    <w:semiHidden/>
    <w:qFormat/>
    <w:uiPriority w:val="0"/>
    <w:pPr>
      <w:spacing w:line="240" w:lineRule="atLeast"/>
      <w:ind w:firstLine="210" w:firstLineChars="100"/>
      <w:jc w:val="center"/>
    </w:pPr>
    <w:rPr>
      <w:rFonts w:ascii="Times New Roman" w:hAnsi="Times New Roman" w:eastAsia="宋体" w:cs="Times New Roman"/>
      <w:color w:val="FF0000"/>
    </w:rPr>
  </w:style>
  <w:style w:type="paragraph" w:styleId="25">
    <w:name w:val="Body Text 2"/>
    <w:basedOn w:val="1"/>
    <w:link w:val="77"/>
    <w:qFormat/>
    <w:uiPriority w:val="0"/>
    <w:pPr>
      <w:spacing w:line="312" w:lineRule="auto"/>
    </w:pPr>
    <w:rPr>
      <w:rFonts w:ascii="宋体" w:hAnsi="Times New Roman" w:eastAsia="宋体" w:cs="Times New Roman"/>
      <w:sz w:val="28"/>
      <w:szCs w:val="20"/>
    </w:rPr>
  </w:style>
  <w:style w:type="paragraph" w:styleId="26">
    <w:name w:val="HTML Preformatted"/>
    <w:basedOn w:val="1"/>
    <w:link w:val="98"/>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eastAsia="宋体" w:cs="Arial"/>
      <w:kern w:val="0"/>
      <w:sz w:val="24"/>
    </w:rPr>
  </w:style>
  <w:style w:type="paragraph" w:styleId="27">
    <w:name w:val="Normal (Web)"/>
    <w:basedOn w:val="1"/>
    <w:qFormat/>
    <w:uiPriority w:val="0"/>
    <w:pPr>
      <w:widowControl/>
      <w:spacing w:before="100" w:beforeLines="0" w:beforeAutospacing="1" w:after="100" w:afterLines="0" w:afterAutospacing="1"/>
      <w:jc w:val="left"/>
    </w:pPr>
    <w:rPr>
      <w:rFonts w:ascii="宋体" w:hAnsi="宋体" w:eastAsia="宋体" w:cs="Times New Roman"/>
      <w:kern w:val="0"/>
      <w:sz w:val="24"/>
      <w:szCs w:val="20"/>
    </w:rPr>
  </w:style>
  <w:style w:type="paragraph" w:styleId="28">
    <w:name w:val="annotation subject"/>
    <w:basedOn w:val="11"/>
    <w:next w:val="11"/>
    <w:link w:val="86"/>
    <w:semiHidden/>
    <w:qFormat/>
    <w:uiPriority w:val="0"/>
    <w:rPr>
      <w:b/>
      <w:bCs/>
    </w:rPr>
  </w:style>
  <w:style w:type="paragraph" w:styleId="29">
    <w:name w:val="Body Text First Indent"/>
    <w:basedOn w:val="13"/>
    <w:link w:val="87"/>
    <w:qFormat/>
    <w:uiPriority w:val="0"/>
    <w:pPr>
      <w:ind w:firstLine="420" w:firstLineChars="100"/>
    </w:pPr>
  </w:style>
  <w:style w:type="table" w:styleId="31">
    <w:name w:val="Table Grid"/>
    <w:basedOn w:val="30"/>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basedOn w:val="32"/>
    <w:qFormat/>
    <w:uiPriority w:val="0"/>
    <w:rPr>
      <w:rFonts w:ascii="Times New Roman" w:hAnsi="Times New Roman" w:eastAsia="宋体" w:cs="Times New Roman"/>
      <w:b/>
      <w:bCs/>
    </w:rPr>
  </w:style>
  <w:style w:type="character" w:styleId="34">
    <w:name w:val="page number"/>
    <w:basedOn w:val="32"/>
    <w:qFormat/>
    <w:uiPriority w:val="0"/>
    <w:rPr>
      <w:rFonts w:ascii="Times New Roman" w:hAnsi="Times New Roman" w:eastAsia="宋体" w:cs="Times New Roman"/>
    </w:rPr>
  </w:style>
  <w:style w:type="character" w:styleId="35">
    <w:name w:val="FollowedHyperlink"/>
    <w:basedOn w:val="32"/>
    <w:semiHidden/>
    <w:unhideWhenUsed/>
    <w:qFormat/>
    <w:uiPriority w:val="99"/>
    <w:rPr>
      <w:color w:val="000000"/>
      <w:u w:val="none"/>
    </w:rPr>
  </w:style>
  <w:style w:type="character" w:styleId="36">
    <w:name w:val="Emphasis"/>
    <w:basedOn w:val="32"/>
    <w:qFormat/>
    <w:uiPriority w:val="20"/>
  </w:style>
  <w:style w:type="character" w:styleId="37">
    <w:name w:val="Hyperlink"/>
    <w:qFormat/>
    <w:uiPriority w:val="0"/>
    <w:rPr>
      <w:rFonts w:ascii="Times New Roman" w:hAnsi="Times New Roman" w:eastAsia="宋体" w:cs="Times New Roman"/>
      <w:color w:val="0000CC"/>
      <w:u w:val="single"/>
    </w:rPr>
  </w:style>
  <w:style w:type="character" w:styleId="38">
    <w:name w:val="annotation reference"/>
    <w:semiHidden/>
    <w:qFormat/>
    <w:uiPriority w:val="0"/>
    <w:rPr>
      <w:rFonts w:ascii="Times New Roman" w:hAnsi="Times New Roman" w:eastAsia="宋体" w:cs="Times New Roman"/>
      <w:sz w:val="21"/>
      <w:szCs w:val="21"/>
    </w:rPr>
  </w:style>
  <w:style w:type="paragraph" w:customStyle="1" w:styleId="39">
    <w:name w:val="Char1"/>
    <w:basedOn w:val="1"/>
    <w:qFormat/>
    <w:uiPriority w:val="0"/>
    <w:pPr>
      <w:widowControl/>
      <w:spacing w:after="160" w:afterLines="0" w:line="240" w:lineRule="exact"/>
      <w:jc w:val="left"/>
    </w:pPr>
    <w:rPr>
      <w:rFonts w:ascii="Verdana" w:hAnsi="Verdana" w:eastAsia="宋体" w:cs="Times New Roman"/>
      <w:kern w:val="0"/>
      <w:sz w:val="20"/>
      <w:szCs w:val="20"/>
      <w:lang w:eastAsia="en-US"/>
    </w:rPr>
  </w:style>
  <w:style w:type="paragraph" w:customStyle="1" w:styleId="40">
    <w:name w:val="_Style 1"/>
    <w:basedOn w:val="1"/>
    <w:qFormat/>
    <w:uiPriority w:val="34"/>
    <w:pPr>
      <w:ind w:firstLine="420" w:firstLineChars="200"/>
    </w:pPr>
    <w:rPr>
      <w:rFonts w:ascii="Times New Roman" w:hAnsi="Times New Roman" w:eastAsia="宋体" w:cs="Times New Roman"/>
    </w:rPr>
  </w:style>
  <w:style w:type="paragraph" w:customStyle="1" w:styleId="41">
    <w:name w:val="宋体 小四"/>
    <w:basedOn w:val="1"/>
    <w:link w:val="81"/>
    <w:qFormat/>
    <w:uiPriority w:val="0"/>
    <w:pPr>
      <w:spacing w:line="360" w:lineRule="auto"/>
      <w:ind w:firstLine="200" w:firstLineChars="200"/>
    </w:pPr>
    <w:rPr>
      <w:rFonts w:ascii="Calibri" w:hAnsi="宋体" w:eastAsia="宋体" w:cs="Times New Roman"/>
      <w:sz w:val="24"/>
    </w:rPr>
  </w:style>
  <w:style w:type="paragraph" w:customStyle="1" w:styleId="42">
    <w:name w:val="p16"/>
    <w:basedOn w:val="1"/>
    <w:qFormat/>
    <w:uiPriority w:val="0"/>
    <w:pPr>
      <w:widowControl/>
      <w:snapToGrid w:val="0"/>
      <w:spacing w:line="360" w:lineRule="auto"/>
      <w:ind w:firstLine="505"/>
    </w:pPr>
    <w:rPr>
      <w:rFonts w:hint="eastAsia" w:ascii="宋体" w:hAnsi="宋体" w:eastAsia="宋体" w:cs="Times New Roman"/>
      <w:sz w:val="24"/>
      <w:szCs w:val="20"/>
    </w:rPr>
  </w:style>
  <w:style w:type="paragraph" w:customStyle="1" w:styleId="43">
    <w:name w:val="xl27"/>
    <w:basedOn w:val="1"/>
    <w:qFormat/>
    <w:uiPriority w:val="0"/>
    <w:pPr>
      <w:widowControl/>
      <w:pBdr>
        <w:bottom w:val="single" w:color="auto" w:sz="12" w:space="0"/>
      </w:pBdr>
      <w:spacing w:before="100" w:beforeLines="0" w:after="100" w:afterLines="0"/>
      <w:jc w:val="center"/>
    </w:pPr>
    <w:rPr>
      <w:rFonts w:ascii="宋体" w:hAnsi="宋体" w:eastAsia="宋体" w:cs="Times New Roman"/>
      <w:kern w:val="0"/>
      <w:szCs w:val="20"/>
    </w:rPr>
  </w:style>
  <w:style w:type="paragraph" w:customStyle="1" w:styleId="44">
    <w:name w:val="List Paragraph1"/>
    <w:basedOn w:val="1"/>
    <w:qFormat/>
    <w:uiPriority w:val="34"/>
    <w:pPr>
      <w:ind w:firstLine="420" w:firstLineChars="200"/>
    </w:pPr>
    <w:rPr>
      <w:rFonts w:ascii="Times New Roman" w:hAnsi="Times New Roman" w:eastAsia="宋体" w:cs="Times New Roman"/>
    </w:rPr>
  </w:style>
  <w:style w:type="paragraph" w:customStyle="1" w:styleId="45">
    <w:name w:val="中文报告书样式"/>
    <w:basedOn w:val="1"/>
    <w:qFormat/>
    <w:uiPriority w:val="0"/>
    <w:pPr>
      <w:adjustRightInd w:val="0"/>
      <w:spacing w:line="480" w:lineRule="atLeast"/>
      <w:ind w:firstLine="482"/>
      <w:textAlignment w:val="baseline"/>
    </w:pPr>
    <w:rPr>
      <w:rFonts w:ascii="Times New Roman" w:hAnsi="Times New Roman" w:eastAsia="宋体" w:cs="Times New Roman"/>
      <w:kern w:val="24"/>
      <w:sz w:val="24"/>
      <w:szCs w:val="20"/>
    </w:rPr>
  </w:style>
  <w:style w:type="paragraph" w:customStyle="1" w:styleId="46">
    <w:name w:val="p0"/>
    <w:basedOn w:val="1"/>
    <w:qFormat/>
    <w:uiPriority w:val="0"/>
    <w:pPr>
      <w:widowControl/>
      <w:jc w:val="left"/>
    </w:pPr>
    <w:rPr>
      <w:rFonts w:ascii="Times New Roman" w:hAnsi="Times New Roman" w:eastAsia="宋体" w:cs="Times New Roman"/>
      <w:kern w:val="0"/>
      <w:sz w:val="20"/>
      <w:szCs w:val="20"/>
    </w:rPr>
  </w:style>
  <w:style w:type="paragraph" w:styleId="47">
    <w:name w:val="List Paragraph"/>
    <w:basedOn w:val="1"/>
    <w:qFormat/>
    <w:uiPriority w:val="34"/>
    <w:pPr>
      <w:ind w:firstLine="420" w:firstLineChars="200"/>
    </w:pPr>
    <w:rPr>
      <w:rFonts w:ascii="Times New Roman" w:hAnsi="Times New Roman" w:eastAsia="宋体" w:cs="Times New Roman"/>
    </w:rPr>
  </w:style>
  <w:style w:type="paragraph" w:customStyle="1" w:styleId="48">
    <w:name w:val="Char Char Char Char Char Char Char"/>
    <w:basedOn w:val="1"/>
    <w:qFormat/>
    <w:uiPriority w:val="0"/>
    <w:pPr>
      <w:snapToGrid w:val="0"/>
      <w:spacing w:line="360" w:lineRule="auto"/>
      <w:ind w:firstLine="529" w:firstLineChars="200"/>
    </w:pPr>
    <w:rPr>
      <w:rFonts w:ascii="宋体" w:hAnsi="宋体" w:eastAsia="宋体" w:cs="Times New Roman"/>
      <w:b/>
    </w:rPr>
  </w:style>
  <w:style w:type="paragraph" w:customStyle="1" w:styleId="49">
    <w:name w:val="正文缩进1"/>
    <w:basedOn w:val="1"/>
    <w:link w:val="78"/>
    <w:qFormat/>
    <w:uiPriority w:val="0"/>
    <w:rPr>
      <w:rFonts w:ascii="Times New Roman" w:hAnsi="Times New Roman" w:eastAsia="宋体" w:cs="Times New Roman"/>
      <w:sz w:val="28"/>
    </w:rPr>
  </w:style>
  <w:style w:type="paragraph" w:customStyle="1" w:styleId="50">
    <w:name w:val="列出段落1"/>
    <w:basedOn w:val="1"/>
    <w:qFormat/>
    <w:uiPriority w:val="34"/>
    <w:pPr>
      <w:ind w:firstLine="420" w:firstLineChars="200"/>
    </w:pPr>
    <w:rPr>
      <w:rFonts w:ascii="Times New Roman" w:hAnsi="Times New Roman" w:eastAsia="宋体" w:cs="Times New Roman"/>
    </w:rPr>
  </w:style>
  <w:style w:type="paragraph" w:customStyle="1" w:styleId="51">
    <w:name w:val="Table Paragraph"/>
    <w:basedOn w:val="1"/>
    <w:qFormat/>
    <w:uiPriority w:val="99"/>
    <w:rPr>
      <w:rFonts w:ascii="Times New Roman" w:hAnsi="Times New Roman" w:eastAsia="宋体" w:cs="Times New Roman"/>
    </w:rPr>
  </w:style>
  <w:style w:type="paragraph" w:customStyle="1" w:styleId="52">
    <w:name w:val="简单回函地址"/>
    <w:basedOn w:val="1"/>
    <w:qFormat/>
    <w:uiPriority w:val="0"/>
    <w:rPr>
      <w:rFonts w:ascii="Times New Roman" w:hAnsi="Times New Roman" w:eastAsia="宋体" w:cs="Times New Roman"/>
      <w:sz w:val="24"/>
      <w:szCs w:val="20"/>
    </w:rPr>
  </w:style>
  <w:style w:type="paragraph" w:customStyle="1" w:styleId="53">
    <w:name w:val="标题3 Char Char Char Char"/>
    <w:basedOn w:val="1"/>
    <w:qFormat/>
    <w:uiPriority w:val="0"/>
    <w:pPr>
      <w:spacing w:after="156" w:afterLines="50" w:line="560" w:lineRule="exact"/>
    </w:pPr>
    <w:rPr>
      <w:rFonts w:ascii="Times New Roman" w:hAnsi="Times New Roman" w:eastAsia="黑体" w:cs="Times New Roman"/>
      <w:sz w:val="30"/>
      <w:szCs w:val="30"/>
    </w:rPr>
  </w:style>
  <w:style w:type="paragraph" w:customStyle="1" w:styleId="54">
    <w:name w:val="表格文字"/>
    <w:basedOn w:val="13"/>
    <w:qFormat/>
    <w:uiPriority w:val="0"/>
    <w:pPr>
      <w:adjustRightInd w:val="0"/>
      <w:snapToGrid w:val="0"/>
      <w:spacing w:after="156" w:afterLines="0" w:line="240" w:lineRule="exact"/>
      <w:ind w:left="-80" w:leftChars="-38" w:right="-84" w:rightChars="-40"/>
      <w:jc w:val="center"/>
    </w:pPr>
    <w:rPr>
      <w:szCs w:val="21"/>
    </w:rPr>
  </w:style>
  <w:style w:type="paragraph" w:customStyle="1" w:styleId="55">
    <w:name w:val="Normal Indent"/>
    <w:basedOn w:val="1"/>
    <w:qFormat/>
    <w:uiPriority w:val="0"/>
    <w:rPr>
      <w:rFonts w:ascii="Times New Roman" w:hAnsi="Times New Roman" w:eastAsia="宋体" w:cs="Times New Roman"/>
      <w:sz w:val="28"/>
      <w:szCs w:val="20"/>
    </w:rPr>
  </w:style>
  <w:style w:type="paragraph" w:customStyle="1" w:styleId="56">
    <w:name w:val="居中正文"/>
    <w:basedOn w:val="1"/>
    <w:qFormat/>
    <w:uiPriority w:val="0"/>
    <w:pPr>
      <w:adjustRightInd w:val="0"/>
      <w:spacing w:before="120" w:beforeLines="0" w:line="360" w:lineRule="auto"/>
      <w:jc w:val="center"/>
      <w:textAlignment w:val="baseline"/>
    </w:pPr>
    <w:rPr>
      <w:rFonts w:ascii="宋体" w:hAnsi="Times New Roman" w:eastAsia="宋体" w:cs="Times New Roman"/>
      <w:kern w:val="28"/>
      <w:sz w:val="24"/>
      <w:szCs w:val="20"/>
    </w:rPr>
  </w:style>
  <w:style w:type="paragraph" w:customStyle="1" w:styleId="57">
    <w:name w:val="中文报告书"/>
    <w:basedOn w:val="1"/>
    <w:qFormat/>
    <w:uiPriority w:val="0"/>
    <w:pPr>
      <w:adjustRightInd w:val="0"/>
      <w:spacing w:after="80" w:afterLines="0" w:line="420" w:lineRule="atLeast"/>
      <w:jc w:val="left"/>
      <w:textAlignment w:val="baseline"/>
    </w:pPr>
    <w:rPr>
      <w:rFonts w:ascii="Times New Roman" w:hAnsi="Times New Roman" w:eastAsia="宋体" w:cs="Times New Roman"/>
      <w:kern w:val="0"/>
      <w:sz w:val="24"/>
      <w:szCs w:val="20"/>
    </w:rPr>
  </w:style>
  <w:style w:type="paragraph" w:customStyle="1" w:styleId="58">
    <w:name w:val="1.1.1"/>
    <w:basedOn w:val="1"/>
    <w:qFormat/>
    <w:uiPriority w:val="0"/>
    <w:rPr>
      <w:rFonts w:ascii="黑体" w:hAnsi="Times New Roman" w:eastAsia="宋体" w:cs="Times New Roman"/>
      <w:sz w:val="24"/>
    </w:rPr>
  </w:style>
  <w:style w:type="paragraph" w:customStyle="1" w:styleId="59">
    <w:name w:val="Char"/>
    <w:basedOn w:val="1"/>
    <w:qFormat/>
    <w:uiPriority w:val="0"/>
    <w:rPr>
      <w:rFonts w:ascii="Times New Roman" w:hAnsi="Times New Roman" w:eastAsia="宋体" w:cs="Times New Roman"/>
      <w:sz w:val="24"/>
    </w:rPr>
  </w:style>
  <w:style w:type="paragraph" w:customStyle="1" w:styleId="60">
    <w:name w:val="Char Char Char Char"/>
    <w:basedOn w:val="1"/>
    <w:qFormat/>
    <w:uiPriority w:val="0"/>
    <w:pPr>
      <w:spacing w:before="120" w:beforeLines="0" w:after="120" w:afterLines="0" w:line="360" w:lineRule="auto"/>
      <w:ind w:firstLine="420"/>
    </w:pPr>
    <w:rPr>
      <w:rFonts w:ascii="Tahoma" w:hAnsi="Tahoma" w:eastAsia="宋体" w:cs="Times New Roman"/>
      <w:sz w:val="28"/>
      <w:szCs w:val="20"/>
    </w:rPr>
  </w:style>
  <w:style w:type="paragraph" w:customStyle="1" w:styleId="61">
    <w:name w:val="正文内容"/>
    <w:basedOn w:val="1"/>
    <w:qFormat/>
    <w:uiPriority w:val="0"/>
    <w:pPr>
      <w:spacing w:line="360" w:lineRule="auto"/>
      <w:ind w:firstLine="624"/>
    </w:pPr>
    <w:rPr>
      <w:rFonts w:ascii="宋体" w:hAnsi="Times New Roman" w:eastAsia="宋体" w:cs="Times New Roman"/>
      <w:sz w:val="24"/>
    </w:rPr>
  </w:style>
  <w:style w:type="paragraph" w:customStyle="1" w:styleId="62">
    <w:name w:val="5表格标题"/>
    <w:basedOn w:val="16"/>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63">
    <w:name w:val="正文文本缩进1"/>
    <w:basedOn w:val="1"/>
    <w:qFormat/>
    <w:uiPriority w:val="0"/>
    <w:pPr>
      <w:tabs>
        <w:tab w:val="left" w:pos="210"/>
      </w:tabs>
      <w:spacing w:line="360" w:lineRule="auto"/>
      <w:ind w:firstLine="420" w:firstLineChars="175"/>
    </w:pPr>
    <w:rPr>
      <w:rFonts w:ascii="Times New Roman" w:hAnsi="Times New Roman" w:eastAsia="宋体" w:cs="Times New Roman"/>
      <w:kern w:val="0"/>
      <w:sz w:val="20"/>
    </w:rPr>
  </w:style>
  <w:style w:type="paragraph" w:customStyle="1" w:styleId="64">
    <w:name w:val="默认段落字体 Para Char Char Char Char"/>
    <w:basedOn w:val="1"/>
    <w:qFormat/>
    <w:uiPriority w:val="0"/>
    <w:pPr>
      <w:spacing w:before="312" w:beforeLines="100" w:after="156" w:afterLines="50" w:line="600" w:lineRule="exact"/>
      <w:ind w:firstLine="200" w:firstLineChars="200"/>
    </w:pPr>
    <w:rPr>
      <w:rFonts w:ascii="Times New Roman" w:hAnsi="Times New Roman" w:eastAsia="黑体" w:cs="Times New Roman"/>
      <w:sz w:val="28"/>
    </w:rPr>
  </w:style>
  <w:style w:type="paragraph" w:customStyle="1" w:styleId="65">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66">
    <w:name w:val="陈样式3"/>
    <w:basedOn w:val="4"/>
    <w:qFormat/>
    <w:uiPriority w:val="0"/>
    <w:pPr>
      <w:spacing w:before="0" w:beforeLines="0" w:after="0" w:afterLines="0" w:line="360" w:lineRule="auto"/>
      <w:ind w:left="-3"/>
      <w:jc w:val="left"/>
      <w:outlineLvl w:val="0"/>
    </w:pPr>
    <w:rPr>
      <w:rFonts w:ascii="宋体" w:hAnsi="Courier New"/>
      <w:b w:val="0"/>
      <w:bCs w:val="0"/>
      <w:color w:val="000000"/>
      <w:sz w:val="24"/>
      <w:szCs w:val="24"/>
    </w:rPr>
  </w:style>
  <w:style w:type="paragraph" w:customStyle="1" w:styleId="67">
    <w:name w:val="表头"/>
    <w:basedOn w:val="1"/>
    <w:link w:val="76"/>
    <w:qFormat/>
    <w:uiPriority w:val="0"/>
    <w:pPr>
      <w:adjustRightInd w:val="0"/>
      <w:snapToGrid w:val="0"/>
      <w:spacing w:line="520" w:lineRule="exact"/>
      <w:ind w:firstLine="480" w:firstLineChars="200"/>
    </w:pPr>
    <w:rPr>
      <w:rFonts w:ascii="Times New Roman" w:hAnsi="Times New Roman" w:eastAsia="黑体" w:cs="Times New Roman"/>
      <w:sz w:val="24"/>
      <w:lang w:val="zh-CN"/>
    </w:rPr>
  </w:style>
  <w:style w:type="paragraph" w:customStyle="1" w:styleId="68">
    <w:name w:val="默认段落字体 Para Char"/>
    <w:basedOn w:val="1"/>
    <w:next w:val="1"/>
    <w:qFormat/>
    <w:uiPriority w:val="0"/>
    <w:pPr>
      <w:spacing w:line="360" w:lineRule="auto"/>
      <w:ind w:firstLine="200" w:firstLineChars="200"/>
    </w:pPr>
    <w:rPr>
      <w:rFonts w:ascii="Times New Roman" w:hAnsi="Times New Roman" w:eastAsia="宋体" w:cs="Times New Roman"/>
      <w:szCs w:val="20"/>
    </w:rPr>
  </w:style>
  <w:style w:type="paragraph" w:customStyle="1" w:styleId="69">
    <w:name w:val="Char Char Char Char Char Char3 Char Char Char Char Char Char Char"/>
    <w:basedOn w:val="1"/>
    <w:next w:val="1"/>
    <w:qFormat/>
    <w:uiPriority w:val="0"/>
    <w:rPr>
      <w:rFonts w:ascii="Times New Roman" w:hAnsi="Times New Roman" w:eastAsia="宋体" w:cs="Times New Roman"/>
    </w:rPr>
  </w:style>
  <w:style w:type="paragraph" w:customStyle="1" w:styleId="70">
    <w:name w:val="正文五"/>
    <w:basedOn w:val="1"/>
    <w:qFormat/>
    <w:uiPriority w:val="0"/>
    <w:pPr>
      <w:snapToGrid w:val="0"/>
      <w:jc w:val="center"/>
    </w:pPr>
    <w:rPr>
      <w:rFonts w:ascii="Times New Roman" w:hAnsi="Times New Roman" w:eastAsia="宋体" w:cs="Times New Roman"/>
      <w:sz w:val="24"/>
      <w:szCs w:val="28"/>
    </w:rPr>
  </w:style>
  <w:style w:type="character" w:customStyle="1" w:styleId="71">
    <w:name w:val="正文文本 3 Char"/>
    <w:link w:val="12"/>
    <w:qFormat/>
    <w:uiPriority w:val="0"/>
    <w:rPr>
      <w:rFonts w:ascii="华文中宋" w:hAnsi="Times New Roman" w:eastAsia="华文中宋" w:cs="Times New Roman"/>
      <w:sz w:val="30"/>
      <w:szCs w:val="20"/>
    </w:rPr>
  </w:style>
  <w:style w:type="character" w:customStyle="1" w:styleId="72">
    <w:name w:val="表头 Char"/>
    <w:qFormat/>
    <w:uiPriority w:val="0"/>
    <w:rPr>
      <w:rFonts w:ascii="Times New Roman" w:hAnsi="Times New Roman" w:eastAsia="黑体" w:cs="Times New Roman"/>
      <w:kern w:val="2"/>
      <w:sz w:val="24"/>
      <w:szCs w:val="24"/>
      <w:lang w:val="en-US" w:eastAsia="zh-CN" w:bidi="ar-SA"/>
      <w14:shadow w14:blurRad="50800" w14:dist="38100" w14:dir="2700000" w14:sx="100000" w14:sy="100000" w14:kx="0" w14:ky="0" w14:algn="tl">
        <w14:srgbClr w14:val="000000">
          <w14:alpha w14:val="60000"/>
        </w14:srgbClr>
      </w14:shadow>
    </w:rPr>
  </w:style>
  <w:style w:type="character" w:customStyle="1" w:styleId="73">
    <w:name w:val="正文缩进 Char1"/>
    <w:qFormat/>
    <w:uiPriority w:val="0"/>
    <w:rPr>
      <w:rFonts w:ascii="Times New Roman" w:hAnsi="Times New Roman" w:eastAsia="宋体" w:cs="Times New Roman"/>
      <w:kern w:val="2"/>
      <w:sz w:val="28"/>
      <w:lang w:val="en-US" w:eastAsia="zh-CN" w:bidi="ar-SA"/>
    </w:rPr>
  </w:style>
  <w:style w:type="character" w:customStyle="1" w:styleId="74">
    <w:name w:val="font11"/>
    <w:basedOn w:val="32"/>
    <w:qFormat/>
    <w:uiPriority w:val="0"/>
    <w:rPr>
      <w:rFonts w:hint="default" w:ascii="Times New Roman" w:hAnsi="Times New Roman" w:eastAsia="宋体" w:cs="Times New Roman"/>
      <w:color w:val="000000"/>
      <w:sz w:val="22"/>
      <w:szCs w:val="22"/>
      <w:u w:val="none"/>
      <w:vertAlign w:val="subscript"/>
    </w:rPr>
  </w:style>
  <w:style w:type="character" w:customStyle="1" w:styleId="75">
    <w:name w:val="zhengwen"/>
    <w:basedOn w:val="32"/>
    <w:qFormat/>
    <w:uiPriority w:val="0"/>
    <w:rPr>
      <w:rFonts w:ascii="Times New Roman" w:hAnsi="Times New Roman" w:eastAsia="宋体" w:cs="Times New Roman"/>
    </w:rPr>
  </w:style>
  <w:style w:type="character" w:customStyle="1" w:styleId="76">
    <w:name w:val="表头 Char1"/>
    <w:link w:val="67"/>
    <w:qFormat/>
    <w:uiPriority w:val="0"/>
    <w:rPr>
      <w:rFonts w:ascii="Times New Roman" w:hAnsi="Times New Roman" w:eastAsia="黑体" w:cs="Times New Roman"/>
      <w:sz w:val="24"/>
      <w:lang w:val="zh-CN"/>
    </w:rPr>
  </w:style>
  <w:style w:type="character" w:customStyle="1" w:styleId="77">
    <w:name w:val="正文文本 2 Char"/>
    <w:link w:val="25"/>
    <w:qFormat/>
    <w:uiPriority w:val="0"/>
    <w:rPr>
      <w:rFonts w:ascii="宋体" w:hAnsi="Times New Roman" w:eastAsia="宋体" w:cs="Times New Roman"/>
      <w:sz w:val="28"/>
      <w:szCs w:val="20"/>
    </w:rPr>
  </w:style>
  <w:style w:type="character" w:customStyle="1" w:styleId="78">
    <w:name w:val="首行缩进两字 Char11"/>
    <w:link w:val="49"/>
    <w:qFormat/>
    <w:uiPriority w:val="0"/>
    <w:rPr>
      <w:rFonts w:ascii="Times New Roman" w:hAnsi="Times New Roman" w:eastAsia="宋体" w:cs="Times New Roman"/>
      <w:sz w:val="28"/>
    </w:rPr>
  </w:style>
  <w:style w:type="character" w:customStyle="1" w:styleId="79">
    <w:name w:val="批注框文本 Char"/>
    <w:link w:val="19"/>
    <w:qFormat/>
    <w:uiPriority w:val="0"/>
    <w:rPr>
      <w:rFonts w:ascii="Times New Roman" w:hAnsi="Times New Roman" w:eastAsia="宋体" w:cs="Times New Roman"/>
      <w:sz w:val="18"/>
      <w:szCs w:val="18"/>
    </w:rPr>
  </w:style>
  <w:style w:type="character" w:customStyle="1" w:styleId="80">
    <w:name w:val="纯文本 Char"/>
    <w:link w:val="16"/>
    <w:qFormat/>
    <w:uiPriority w:val="0"/>
    <w:rPr>
      <w:rFonts w:ascii="宋体" w:hAnsi="Courier New" w:eastAsia="宋体" w:cs="Times New Roman"/>
      <w:sz w:val="28"/>
      <w:szCs w:val="20"/>
    </w:rPr>
  </w:style>
  <w:style w:type="character" w:customStyle="1" w:styleId="81">
    <w:name w:val="宋体 小四 Char Char"/>
    <w:link w:val="41"/>
    <w:qFormat/>
    <w:uiPriority w:val="0"/>
    <w:rPr>
      <w:rFonts w:ascii="Calibri" w:hAnsi="宋体" w:eastAsia="宋体" w:cs="Times New Roman"/>
      <w:sz w:val="24"/>
    </w:rPr>
  </w:style>
  <w:style w:type="character" w:customStyle="1" w:styleId="82">
    <w:name w:val="标题 3 Char"/>
    <w:link w:val="4"/>
    <w:qFormat/>
    <w:uiPriority w:val="0"/>
    <w:rPr>
      <w:rFonts w:ascii="Times New Roman" w:hAnsi="Times New Roman" w:eastAsia="宋体" w:cs="Times New Roman"/>
      <w:b/>
      <w:bCs/>
      <w:sz w:val="32"/>
      <w:szCs w:val="32"/>
    </w:rPr>
  </w:style>
  <w:style w:type="character" w:customStyle="1" w:styleId="83">
    <w:name w:val="正文文本缩进 Char"/>
    <w:link w:val="9"/>
    <w:qFormat/>
    <w:uiPriority w:val="0"/>
    <w:rPr>
      <w:rFonts w:ascii="Times New Roman" w:hAnsi="Times New Roman" w:eastAsia="宋体" w:cs="Times New Roman"/>
      <w:sz w:val="24"/>
    </w:rPr>
  </w:style>
  <w:style w:type="character" w:customStyle="1" w:styleId="84">
    <w:name w:val="正文文本缩进 3 Char"/>
    <w:link w:val="23"/>
    <w:qFormat/>
    <w:uiPriority w:val="0"/>
    <w:rPr>
      <w:rFonts w:ascii="宋体" w:hAnsi="宋体" w:eastAsia="宋体" w:cs="Times New Roman"/>
      <w:color w:val="000000"/>
      <w:sz w:val="24"/>
    </w:rPr>
  </w:style>
  <w:style w:type="character" w:customStyle="1" w:styleId="85">
    <w:name w:val="正文缩进 Char"/>
    <w:link w:val="7"/>
    <w:qFormat/>
    <w:uiPriority w:val="0"/>
    <w:rPr>
      <w:rFonts w:ascii="Times New Roman" w:hAnsi="Times New Roman" w:eastAsia="宋体" w:cs="Times New Roman"/>
      <w:sz w:val="28"/>
      <w:szCs w:val="20"/>
    </w:rPr>
  </w:style>
  <w:style w:type="character" w:customStyle="1" w:styleId="86">
    <w:name w:val="批注主题 Char"/>
    <w:link w:val="28"/>
    <w:semiHidden/>
    <w:qFormat/>
    <w:uiPriority w:val="0"/>
    <w:rPr>
      <w:rFonts w:ascii="Times New Roman" w:hAnsi="Times New Roman" w:eastAsia="宋体" w:cs="Times New Roman"/>
      <w:b/>
      <w:bCs/>
    </w:rPr>
  </w:style>
  <w:style w:type="character" w:customStyle="1" w:styleId="87">
    <w:name w:val="正文首行缩进 Char"/>
    <w:basedOn w:val="88"/>
    <w:link w:val="29"/>
    <w:qFormat/>
    <w:uiPriority w:val="0"/>
  </w:style>
  <w:style w:type="character" w:customStyle="1" w:styleId="88">
    <w:name w:val="正文文本 Char"/>
    <w:link w:val="13"/>
    <w:qFormat/>
    <w:uiPriority w:val="0"/>
    <w:rPr>
      <w:rFonts w:ascii="Times New Roman" w:hAnsi="Times New Roman" w:eastAsia="宋体" w:cs="Times New Roman"/>
    </w:rPr>
  </w:style>
  <w:style w:type="character" w:customStyle="1" w:styleId="89">
    <w:name w:val="font01"/>
    <w:basedOn w:val="32"/>
    <w:qFormat/>
    <w:uiPriority w:val="0"/>
    <w:rPr>
      <w:rFonts w:hint="eastAsia" w:ascii="宋体" w:hAnsi="宋体" w:eastAsia="宋体" w:cs="宋体"/>
      <w:color w:val="000000"/>
      <w:sz w:val="22"/>
      <w:szCs w:val="22"/>
      <w:u w:val="none"/>
      <w:vertAlign w:val="subscript"/>
    </w:rPr>
  </w:style>
  <w:style w:type="character" w:customStyle="1" w:styleId="90">
    <w:name w:val="页眉 Char"/>
    <w:link w:val="21"/>
    <w:qFormat/>
    <w:uiPriority w:val="99"/>
    <w:rPr>
      <w:rFonts w:ascii="Times New Roman" w:hAnsi="Times New Roman" w:eastAsia="宋体" w:cs="Times New Roman"/>
      <w:sz w:val="18"/>
      <w:szCs w:val="18"/>
    </w:rPr>
  </w:style>
  <w:style w:type="character" w:customStyle="1" w:styleId="91">
    <w:name w:val="日期 Char"/>
    <w:link w:val="17"/>
    <w:qFormat/>
    <w:uiPriority w:val="0"/>
    <w:rPr>
      <w:rFonts w:ascii="Times New Roman" w:hAnsi="Times New Roman" w:eastAsia="宋体" w:cs="Times New Roman"/>
      <w:sz w:val="24"/>
      <w:szCs w:val="20"/>
    </w:rPr>
  </w:style>
  <w:style w:type="character" w:customStyle="1" w:styleId="92">
    <w:name w:val="页脚 Char"/>
    <w:link w:val="20"/>
    <w:qFormat/>
    <w:uiPriority w:val="99"/>
    <w:rPr>
      <w:rFonts w:ascii="Times New Roman" w:hAnsi="Times New Roman" w:eastAsia="宋体" w:cs="Times New Roman"/>
      <w:sz w:val="18"/>
      <w:szCs w:val="18"/>
    </w:rPr>
  </w:style>
  <w:style w:type="character" w:customStyle="1" w:styleId="93">
    <w:name w:val="font41"/>
    <w:basedOn w:val="32"/>
    <w:qFormat/>
    <w:uiPriority w:val="0"/>
    <w:rPr>
      <w:rFonts w:hint="default" w:ascii="Times New Roman" w:hAnsi="Times New Roman" w:eastAsia="宋体" w:cs="Times New Roman"/>
      <w:color w:val="000000"/>
      <w:sz w:val="22"/>
      <w:szCs w:val="22"/>
      <w:u w:val="none"/>
    </w:rPr>
  </w:style>
  <w:style w:type="character" w:customStyle="1" w:styleId="94">
    <w:name w:val="font51"/>
    <w:basedOn w:val="32"/>
    <w:qFormat/>
    <w:uiPriority w:val="0"/>
    <w:rPr>
      <w:rFonts w:ascii="Arial" w:hAnsi="Arial" w:eastAsia="宋体" w:cs="Arial"/>
      <w:color w:val="000000"/>
      <w:sz w:val="24"/>
      <w:szCs w:val="24"/>
      <w:u w:val="none"/>
    </w:rPr>
  </w:style>
  <w:style w:type="character" w:customStyle="1" w:styleId="95">
    <w:name w:val="apple-style-span"/>
    <w:basedOn w:val="32"/>
    <w:qFormat/>
    <w:uiPriority w:val="0"/>
    <w:rPr>
      <w:rFonts w:ascii="Times New Roman" w:hAnsi="Times New Roman" w:eastAsia="宋体" w:cs="Times New Roman"/>
    </w:rPr>
  </w:style>
  <w:style w:type="character" w:customStyle="1" w:styleId="96">
    <w:name w:val="font31"/>
    <w:basedOn w:val="32"/>
    <w:qFormat/>
    <w:uiPriority w:val="0"/>
    <w:rPr>
      <w:rFonts w:ascii="Wingdings 2" w:hAnsi="Wingdings 2" w:eastAsia="Wingdings 2" w:cs="Wingdings 2"/>
      <w:color w:val="000000"/>
      <w:sz w:val="24"/>
      <w:szCs w:val="24"/>
      <w:u w:val="none"/>
    </w:rPr>
  </w:style>
  <w:style w:type="character" w:customStyle="1" w:styleId="97">
    <w:name w:val="批注文字 Char"/>
    <w:link w:val="11"/>
    <w:qFormat/>
    <w:uiPriority w:val="0"/>
    <w:rPr>
      <w:rFonts w:ascii="Times New Roman" w:hAnsi="Times New Roman" w:eastAsia="宋体" w:cs="Times New Roman"/>
    </w:rPr>
  </w:style>
  <w:style w:type="character" w:customStyle="1" w:styleId="98">
    <w:name w:val="HTML 预设格式 Char"/>
    <w:link w:val="26"/>
    <w:qFormat/>
    <w:uiPriority w:val="99"/>
    <w:rPr>
      <w:rFonts w:ascii="Arial" w:hAnsi="Arial" w:eastAsia="宋体" w:cs="Arial"/>
      <w:kern w:val="0"/>
      <w:sz w:val="24"/>
    </w:rPr>
  </w:style>
  <w:style w:type="character" w:customStyle="1" w:styleId="99">
    <w:name w:val="标题 2 Char"/>
    <w:link w:val="3"/>
    <w:qFormat/>
    <w:uiPriority w:val="0"/>
    <w:rPr>
      <w:rFonts w:ascii="宋体" w:hAnsi="宋体" w:eastAsia="宋体" w:cs="Times New Roman"/>
      <w:b/>
      <w:sz w:val="32"/>
      <w:szCs w:val="20"/>
    </w:rPr>
  </w:style>
  <w:style w:type="character" w:customStyle="1" w:styleId="100">
    <w:name w:val="font21"/>
    <w:basedOn w:val="32"/>
    <w:qFormat/>
    <w:uiPriority w:val="0"/>
    <w:rPr>
      <w:rFonts w:hint="eastAsia" w:ascii="宋体" w:hAnsi="宋体" w:eastAsia="宋体" w:cs="宋体"/>
      <w:color w:val="000000"/>
      <w:sz w:val="22"/>
      <w:szCs w:val="22"/>
      <w:u w:val="none"/>
    </w:rPr>
  </w:style>
  <w:style w:type="character" w:customStyle="1" w:styleId="101">
    <w:name w:val="grame"/>
    <w:basedOn w:val="32"/>
    <w:qFormat/>
    <w:uiPriority w:val="0"/>
    <w:rPr>
      <w:rFonts w:ascii="Times New Roman" w:hAnsi="Times New Roman" w:eastAsia="宋体" w:cs="Times New Roman"/>
    </w:rPr>
  </w:style>
  <w:style w:type="character" w:customStyle="1" w:styleId="102">
    <w:name w:val="正文文本缩进 2 Char"/>
    <w:link w:val="18"/>
    <w:qFormat/>
    <w:uiPriority w:val="0"/>
    <w:rPr>
      <w:rFonts w:ascii="Times New Roman" w:hAnsi="Times New Roman" w:eastAsia="宋体" w:cs="Times New Roman"/>
    </w:rPr>
  </w:style>
  <w:style w:type="character" w:customStyle="1" w:styleId="103">
    <w:name w:val="fontrow151"/>
    <w:basedOn w:val="32"/>
    <w:qFormat/>
    <w:uiPriority w:val="0"/>
    <w:rPr>
      <w:rFonts w:ascii="Times New Roman" w:hAnsi="Times New Roman" w:eastAsia="宋体" w:cs="Times New Roman"/>
    </w:rPr>
  </w:style>
  <w:style w:type="paragraph" w:customStyle="1" w:styleId="104">
    <w:name w:val="样式 小四 加粗 居中"/>
    <w:basedOn w:val="1"/>
    <w:qFormat/>
    <w:uiPriority w:val="0"/>
    <w:pPr>
      <w:jc w:val="center"/>
    </w:pPr>
    <w:rPr>
      <w:rFonts w:ascii="Times New Roman" w:hAnsi="Times New Roman" w:eastAsia="黑体" w:cs="Times New Roman"/>
      <w:bCs/>
      <w:sz w:val="24"/>
      <w:szCs w:val="20"/>
    </w:rPr>
  </w:style>
  <w:style w:type="paragraph" w:customStyle="1" w:styleId="105">
    <w:name w:val="表格内容"/>
    <w:basedOn w:val="1"/>
    <w:qFormat/>
    <w:uiPriority w:val="0"/>
    <w:pPr>
      <w:spacing w:line="400" w:lineRule="atLeast"/>
      <w:jc w:val="center"/>
    </w:pPr>
    <w:rPr>
      <w:rFonts w:hint="eastAsia" w:ascii="Microsoft JhengHei Light" w:hAnsi="Microsoft JhengHei Light" w:eastAsia="Microsoft JhengHei Light"/>
      <w:color w:val="000000"/>
      <w:kern w:val="0"/>
      <w:sz w:val="22"/>
    </w:rPr>
  </w:style>
  <w:style w:type="paragraph" w:customStyle="1" w:styleId="106">
    <w:name w:val="三级标题"/>
    <w:basedOn w:val="1"/>
    <w:qFormat/>
    <w:uiPriority w:val="0"/>
    <w:pPr>
      <w:spacing w:line="360" w:lineRule="auto"/>
    </w:pPr>
    <w:rPr>
      <w:b/>
    </w:rPr>
  </w:style>
  <w:style w:type="paragraph" w:customStyle="1" w:styleId="107">
    <w:name w:val="二级标题"/>
    <w:basedOn w:val="1"/>
    <w:qFormat/>
    <w:uiPriority w:val="0"/>
    <w:pPr>
      <w:spacing w:line="360" w:lineRule="auto"/>
    </w:pPr>
    <w:rPr>
      <w:b/>
      <w:sz w:val="28"/>
      <w:szCs w:val="28"/>
    </w:rPr>
  </w:style>
  <w:style w:type="paragraph" w:customStyle="1" w:styleId="108">
    <w:name w:val="表格"/>
    <w:basedOn w:val="1"/>
    <w:qFormat/>
    <w:uiPriority w:val="0"/>
    <w:pPr>
      <w:spacing w:line="240" w:lineRule="auto"/>
      <w:ind w:firstLine="0" w:firstLineChars="0"/>
      <w:jc w:val="center"/>
    </w:pPr>
    <w:rPr>
      <w:sz w:val="21"/>
    </w:rPr>
  </w:style>
  <w:style w:type="character" w:customStyle="1" w:styleId="109">
    <w:name w:val="lishishuju"/>
    <w:basedOn w:val="32"/>
    <w:qFormat/>
    <w:uiPriority w:val="0"/>
    <w:rPr>
      <w:b/>
      <w:color w:val="000052"/>
      <w:sz w:val="24"/>
      <w:szCs w:val="24"/>
      <w:bdr w:val="single" w:color="E3E3E3" w:sz="6" w:space="0"/>
    </w:rPr>
  </w:style>
  <w:style w:type="character" w:customStyle="1" w:styleId="110">
    <w:name w:val="znspantitle"/>
    <w:basedOn w:val="32"/>
    <w:qFormat/>
    <w:uiPriority w:val="0"/>
    <w:rPr>
      <w:b/>
      <w:color w:val="333333"/>
    </w:rPr>
  </w:style>
  <w:style w:type="character" w:customStyle="1" w:styleId="111">
    <w:name w:val="radio-btn"/>
    <w:basedOn w:val="32"/>
    <w:qFormat/>
    <w:uiPriority w:val="0"/>
    <w:rPr>
      <w:sz w:val="24"/>
      <w:szCs w:val="24"/>
    </w:rPr>
  </w:style>
  <w:style w:type="character" w:customStyle="1" w:styleId="112">
    <w:name w:val="radio-btn1"/>
    <w:basedOn w:val="32"/>
    <w:qFormat/>
    <w:uiPriority w:val="0"/>
    <w:rPr>
      <w:sz w:val="21"/>
      <w:szCs w:val="21"/>
    </w:rPr>
  </w:style>
  <w:style w:type="character" w:customStyle="1" w:styleId="113">
    <w:name w:val="radio-btn2"/>
    <w:basedOn w:val="32"/>
    <w:qFormat/>
    <w:uiPriority w:val="0"/>
    <w:rPr>
      <w:sz w:val="24"/>
      <w:szCs w:val="24"/>
    </w:rPr>
  </w:style>
  <w:style w:type="character" w:customStyle="1" w:styleId="114">
    <w:name w:val="lable"/>
    <w:basedOn w:val="32"/>
    <w:qFormat/>
    <w:uiPriority w:val="0"/>
    <w:rPr>
      <w:sz w:val="24"/>
      <w:szCs w:val="24"/>
    </w:rPr>
  </w:style>
  <w:style w:type="character" w:customStyle="1" w:styleId="115">
    <w:name w:val="cur1"/>
    <w:basedOn w:val="32"/>
    <w:qFormat/>
    <w:uiPriority w:val="0"/>
    <w:rPr>
      <w:color w:val="FFFFFF"/>
      <w:shd w:val="clear" w:fill="2F6B98"/>
    </w:rPr>
  </w:style>
  <w:style w:type="paragraph" w:customStyle="1" w:styleId="116">
    <w:name w:val="【正文】"/>
    <w:basedOn w:val="1"/>
    <w:qFormat/>
    <w:uiPriority w:val="0"/>
    <w:pPr>
      <w:spacing w:line="500" w:lineRule="exact"/>
      <w:ind w:firstLine="200" w:firstLineChars="200"/>
    </w:pPr>
    <w:rPr>
      <w:rFonts w:ascii="宋体" w:hAnsi="宋体" w:cs="Times New Roman"/>
      <w:color w:val="auto"/>
      <w:sz w:val="24"/>
    </w:rPr>
  </w:style>
  <w:style w:type="paragraph" w:customStyle="1" w:styleId="117">
    <w:name w:val="五号表格"/>
    <w:basedOn w:val="1"/>
    <w:qFormat/>
    <w:uiPriority w:val="0"/>
    <w:pPr>
      <w:jc w:val="center"/>
    </w:pPr>
    <w:rPr>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1.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pn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jpe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31</Pages>
  <Words>3010</Words>
  <Characters>17157</Characters>
  <Lines>142</Lines>
  <Paragraphs>40</Paragraphs>
  <TotalTime>1</TotalTime>
  <ScaleCrop>false</ScaleCrop>
  <LinksUpToDate>false</LinksUpToDate>
  <CharactersWithSpaces>20127</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2012-03-21T01:01:00Z</dcterms:created>
  <dc:creator>白宇航</dc:creator>
  <cp:lastModifiedBy>LLz</cp:lastModifiedBy>
  <cp:lastPrinted>2020-09-29T00:42:00Z</cp:lastPrinted>
  <dcterms:modified xsi:type="dcterms:W3CDTF">2020-09-29T01:06:52Z</dcterms:modified>
  <dc:title>建设项目基本情况</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