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color w:val="auto"/>
        </w:rPr>
      </w:pPr>
      <w:bookmarkStart w:id="1" w:name="_GoBack"/>
      <w:r>
        <w:rPr>
          <w:rFonts w:hint="default" w:ascii="Times New Roman" w:hAnsi="Times New Roman" w:cs="Times New Roman" w:eastAsiaTheme="minorEastAsia"/>
          <w:color w:val="auto"/>
          <w:kern w:val="2"/>
          <w:sz w:val="21"/>
          <w:szCs w:val="24"/>
          <w:lang w:val="en-US" w:eastAsia="zh-CN" w:bidi="ar-SA"/>
        </w:rPr>
        <w:drawing>
          <wp:anchor distT="0" distB="0" distL="114300" distR="114300" simplePos="0" relativeHeight="726636544" behindDoc="0" locked="0" layoutInCell="1" allowOverlap="1">
            <wp:simplePos x="0" y="0"/>
            <wp:positionH relativeFrom="column">
              <wp:posOffset>-361950</wp:posOffset>
            </wp:positionH>
            <wp:positionV relativeFrom="paragraph">
              <wp:posOffset>133350</wp:posOffset>
            </wp:positionV>
            <wp:extent cx="6115685" cy="8685530"/>
            <wp:effectExtent l="0" t="0" r="10795" b="1270"/>
            <wp:wrapNone/>
            <wp:docPr id="33" name="图片 33" descr="c14ff597e2b09336fbfe619adcf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14ff597e2b09336fbfe619adcf0713"/>
                    <pic:cNvPicPr>
                      <a:picLocks noChangeAspect="1"/>
                    </pic:cNvPicPr>
                  </pic:nvPicPr>
                  <pic:blipFill>
                    <a:blip r:embed="rId9"/>
                    <a:stretch>
                      <a:fillRect/>
                    </a:stretch>
                  </pic:blipFill>
                  <pic:spPr>
                    <a:xfrm>
                      <a:off x="0" y="0"/>
                      <a:ext cx="6115685" cy="8685530"/>
                    </a:xfrm>
                    <a:prstGeom prst="rect">
                      <a:avLst/>
                    </a:prstGeom>
                  </pic:spPr>
                </pic:pic>
              </a:graphicData>
            </a:graphic>
          </wp:anchor>
        </w:drawing>
      </w:r>
      <w:bookmarkEnd w:id="1"/>
    </w:p>
    <w:p>
      <w:pPr>
        <w:bidi w:val="0"/>
        <w:jc w:val="center"/>
        <w:rPr>
          <w:rFonts w:hint="default" w:ascii="Times New Roman" w:hAnsi="Times New Roman" w:cs="Times New Roman" w:eastAsiaTheme="minorEastAsia"/>
          <w:color w:val="auto"/>
          <w:kern w:val="2"/>
          <w:sz w:val="21"/>
          <w:szCs w:val="24"/>
          <w:lang w:val="en-US" w:eastAsia="zh-CN" w:bidi="ar-SA"/>
        </w:rPr>
        <w:sectPr>
          <w:pgSz w:w="11906" w:h="16838"/>
          <w:pgMar w:top="1440" w:right="1800" w:bottom="1440" w:left="1800" w:header="851" w:footer="992" w:gutter="0"/>
          <w:cols w:space="425" w:num="1"/>
          <w:docGrid w:type="lines" w:linePitch="312" w:charSpace="0"/>
        </w:sectPr>
      </w:pPr>
    </w:p>
    <w:p>
      <w:pPr>
        <w:pStyle w:val="8"/>
        <w:autoSpaceDE w:val="0"/>
        <w:autoSpaceDN w:val="0"/>
        <w:spacing w:before="0" w:after="0" w:line="206" w:lineRule="auto"/>
        <w:ind w:left="0" w:right="1055"/>
        <w:jc w:val="center"/>
        <w:rPr>
          <w:rFonts w:ascii="微软雅黑" w:hAnsi="微软雅黑" w:eastAsia="微软雅黑" w:cs="微软雅黑"/>
          <w:kern w:val="0"/>
          <w:sz w:val="44"/>
          <w:szCs w:val="44"/>
          <w:lang w:val="zh-CN" w:bidi="zh-CN"/>
        </w:rPr>
      </w:pPr>
      <w:r>
        <w:rPr>
          <w:rFonts w:ascii="微软雅黑" w:hAnsi="微软雅黑" w:eastAsia="微软雅黑" w:cs="微软雅黑"/>
          <w:kern w:val="0"/>
          <w:sz w:val="44"/>
          <w:szCs w:val="44"/>
          <w:lang w:val="zh-CN" w:bidi="zh-CN"/>
        </w:rPr>
        <w:t>河南省建设项目环评文件告知承诺制审批报批申请表及承诺书</w:t>
      </w:r>
    </w:p>
    <w:p>
      <w:pPr>
        <w:autoSpaceDE w:val="0"/>
        <w:autoSpaceDN w:val="0"/>
        <w:spacing w:before="81" w:after="0" w:line="240" w:lineRule="auto"/>
        <w:ind w:left="1031" w:right="1049" w:firstLine="0"/>
        <w:jc w:val="center"/>
        <w:rPr>
          <w:rFonts w:hint="eastAsia" w:ascii="微软雅黑" w:hAnsi="宋体" w:eastAsia="微软雅黑" w:cs="宋体"/>
          <w:kern w:val="0"/>
          <w:sz w:val="32"/>
          <w:szCs w:val="22"/>
          <w:lang w:val="zh-CN" w:bidi="zh-CN"/>
        </w:rPr>
      </w:pPr>
      <w:r>
        <w:rPr>
          <w:rFonts w:hint="eastAsia" w:ascii="微软雅黑" w:hAnsi="宋体" w:eastAsia="微软雅黑" w:cs="宋体"/>
          <w:kern w:val="0"/>
          <w:sz w:val="32"/>
          <w:szCs w:val="22"/>
          <w:lang w:val="zh-CN" w:bidi="zh-CN"/>
        </w:rPr>
        <w:t>（试行）</w:t>
      </w:r>
    </w:p>
    <w:p>
      <w:pPr>
        <w:pStyle w:val="8"/>
        <w:spacing w:before="14"/>
        <w:rPr>
          <w:sz w:val="14"/>
        </w:rPr>
      </w:pPr>
    </w:p>
    <w:tbl>
      <w:tblPr>
        <w:tblStyle w:val="21"/>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6"/>
        <w:gridCol w:w="1344"/>
        <w:gridCol w:w="1343"/>
        <w:gridCol w:w="871"/>
        <w:gridCol w:w="215"/>
        <w:gridCol w:w="1105"/>
        <w:gridCol w:w="1326"/>
        <w:gridCol w:w="19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869" w:type="dxa"/>
            <w:gridSpan w:val="8"/>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一、建设单位信息：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建设单位名称</w:t>
            </w:r>
          </w:p>
        </w:tc>
        <w:tc>
          <w:tcPr>
            <w:tcW w:w="5496" w:type="dxa"/>
            <w:gridSpan w:val="5"/>
          </w:tcPr>
          <w:p>
            <w:pPr>
              <w:pStyle w:val="51"/>
              <w:spacing w:before="137"/>
              <w:rPr>
                <w:rFonts w:hint="default" w:ascii="Times New Roman" w:hAnsi="Times New Roman" w:eastAsia="宋体" w:cs="Times New Roman"/>
                <w:sz w:val="21"/>
                <w:szCs w:val="21"/>
              </w:rPr>
            </w:pPr>
            <w:r>
              <w:rPr>
                <w:rFonts w:hint="eastAsia" w:ascii="Times New Roman" w:hAnsi="Times New Roman" w:cs="Times New Roman"/>
                <w:color w:val="auto"/>
                <w:sz w:val="21"/>
                <w:szCs w:val="21"/>
                <w:lang w:eastAsia="zh-CN"/>
              </w:rPr>
              <w:t>新乡市众诚优机械有限公司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建设单位统一社会信用代码</w:t>
            </w:r>
          </w:p>
        </w:tc>
        <w:tc>
          <w:tcPr>
            <w:tcW w:w="5496" w:type="dxa"/>
            <w:gridSpan w:val="5"/>
          </w:tcPr>
          <w:p>
            <w:pPr>
              <w:pStyle w:val="51"/>
              <w:spacing w:before="137"/>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color w:val="auto"/>
                <w:kern w:val="0"/>
                <w:sz w:val="21"/>
                <w:szCs w:val="21"/>
                <w:u w:val="none"/>
                <w:lang w:val="en-US" w:eastAsia="zh-CN" w:bidi="ar"/>
              </w:rPr>
              <w:t>91410721MA</w:t>
            </w:r>
            <w:r>
              <w:rPr>
                <w:rFonts w:hint="eastAsia" w:ascii="Times New Roman" w:hAnsi="Times New Roman" w:cs="Times New Roman"/>
                <w:i w:val="0"/>
                <w:color w:val="auto"/>
                <w:kern w:val="0"/>
                <w:sz w:val="21"/>
                <w:szCs w:val="21"/>
                <w:u w:val="none"/>
                <w:lang w:val="en-US" w:eastAsia="zh-CN" w:bidi="ar"/>
              </w:rPr>
              <w:t>481YH67H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5496" w:type="dxa"/>
            <w:gridSpan w:val="5"/>
          </w:tcPr>
          <w:p>
            <w:pPr>
              <w:pStyle w:val="51"/>
              <w:spacing w:before="137"/>
              <w:rPr>
                <w:rFonts w:hint="default" w:ascii="Times New Roman" w:hAnsi="Times New Roman" w:eastAsia="宋体" w:cs="Times New Roman"/>
                <w:sz w:val="21"/>
                <w:szCs w:val="21"/>
              </w:rPr>
            </w:pPr>
            <w:r>
              <w:rPr>
                <w:rFonts w:hint="eastAsia" w:ascii="Times New Roman" w:hAnsi="Times New Roman" w:cs="Times New Roman"/>
                <w:i w:val="0"/>
                <w:color w:val="000000"/>
                <w:kern w:val="0"/>
                <w:sz w:val="21"/>
                <w:szCs w:val="21"/>
                <w:u w:val="none"/>
                <w:lang w:val="en-US" w:eastAsia="zh-CN" w:bidi="ar"/>
              </w:rPr>
              <w:t>年产300台振动筛分设备项目</w:t>
            </w:r>
            <w:r>
              <w:rPr>
                <w:rFonts w:hint="default" w:ascii="Times New Roman" w:hAnsi="Times New Roman" w:eastAsia="宋体" w:cs="Times New Roman"/>
                <w:i w:val="0"/>
                <w:color w:val="000000"/>
                <w:kern w:val="0"/>
                <w:sz w:val="21"/>
                <w:szCs w:val="21"/>
                <w:u w:val="none"/>
                <w:lang w:val="en-US" w:eastAsia="zh-CN" w:bidi="ar"/>
              </w:rPr>
              <w:t xml:space="preserve"> </w:t>
            </w:r>
            <w:r>
              <w:rPr>
                <w:rFonts w:hint="default" w:ascii="Times New Roman" w:hAnsi="Times New Roman" w:eastAsia="宋体" w:cs="Times New Roman"/>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7"/>
              <w:rPr>
                <w:rFonts w:hint="default" w:ascii="Times New Roman" w:hAnsi="Times New Roman" w:cs="Times New Roman"/>
                <w:sz w:val="21"/>
                <w:szCs w:val="21"/>
              </w:rPr>
            </w:pPr>
            <w:r>
              <w:rPr>
                <w:rFonts w:hint="default" w:ascii="Times New Roman" w:hAnsi="Times New Roman" w:cs="Times New Roman"/>
                <w:sz w:val="21"/>
                <w:szCs w:val="21"/>
              </w:rPr>
              <w:t>项目环评文件名称</w:t>
            </w:r>
          </w:p>
        </w:tc>
        <w:tc>
          <w:tcPr>
            <w:tcW w:w="5496" w:type="dxa"/>
            <w:gridSpan w:val="5"/>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项目建设地点</w:t>
            </w:r>
          </w:p>
        </w:tc>
        <w:tc>
          <w:tcPr>
            <w:tcW w:w="5496" w:type="dxa"/>
            <w:gridSpan w:val="5"/>
          </w:tcPr>
          <w:p>
            <w:pPr>
              <w:pStyle w:val="51"/>
              <w:spacing w:before="137"/>
              <w:rPr>
                <w:rFonts w:hint="default" w:ascii="Times New Roman" w:hAnsi="Times New Roman" w:eastAsia="宋体" w:cs="Times New Roman"/>
                <w:sz w:val="21"/>
                <w:szCs w:val="21"/>
              </w:rPr>
            </w:pPr>
            <w:r>
              <w:rPr>
                <w:rFonts w:hint="eastAsia" w:ascii="Times New Roman" w:hAnsi="Times New Roman" w:cs="Times New Roman"/>
                <w:bCs/>
                <w:sz w:val="21"/>
                <w:szCs w:val="21"/>
                <w:highlight w:val="none"/>
                <w:lang w:eastAsia="zh-CN"/>
              </w:rPr>
              <w:t>新乡市新乡县小冀镇民兴路与西环路交叉口东150米路北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2030" w:type="dxa"/>
            <w:gridSpan w:val="2"/>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是否未批先建</w:t>
            </w:r>
          </w:p>
        </w:tc>
        <w:tc>
          <w:tcPr>
            <w:tcW w:w="2429" w:type="dxa"/>
            <w:gridSpan w:val="3"/>
          </w:tcPr>
          <w:p>
            <w:pPr>
              <w:pStyle w:val="51"/>
              <w:spacing w:before="181"/>
              <w:ind w:left="562"/>
              <w:rPr>
                <w:rFonts w:hint="default" w:ascii="Times New Roman" w:hAnsi="Times New Roman" w:eastAsia="Times New Roman" w:cs="Times New Roman"/>
                <w:sz w:val="21"/>
                <w:szCs w:val="21"/>
              </w:rPr>
            </w:pPr>
            <w:r>
              <w:rPr>
                <w:rFonts w:hint="default" w:ascii="Times New Roman" w:hAnsi="Times New Roman" w:cs="Times New Roman"/>
                <w:sz w:val="21"/>
                <w:szCs w:val="21"/>
              </w:rPr>
              <w:t xml:space="preserve">是 </w:t>
            </w:r>
            <w:r>
              <w:rPr>
                <w:rFonts w:hint="default" w:ascii="Times New Roman" w:hAnsi="Times New Roman" w:eastAsia="Times New Roman" w:cs="Times New Roman"/>
                <w:sz w:val="21"/>
                <w:szCs w:val="21"/>
              </w:rPr>
              <w:t xml:space="preserve">□ </w:t>
            </w:r>
            <w:r>
              <w:rPr>
                <w:rFonts w:hint="default" w:ascii="Times New Roman" w:hAnsi="Times New Roman" w:cs="Times New Roman"/>
                <w:sz w:val="21"/>
                <w:szCs w:val="21"/>
              </w:rPr>
              <w:t xml:space="preserve">否 </w:t>
            </w:r>
            <w:r>
              <w:rPr>
                <w:rFonts w:hint="default" w:ascii="Times New Roman" w:hAnsi="Times New Roman" w:eastAsia="Times New Roman" w:cs="Times New Roman"/>
                <w:sz w:val="21"/>
                <w:szCs w:val="21"/>
              </w:rPr>
              <w:sym w:font="Wingdings 2" w:char="0052"/>
            </w:r>
          </w:p>
        </w:tc>
        <w:tc>
          <w:tcPr>
            <w:tcW w:w="2431" w:type="dxa"/>
            <w:gridSpan w:val="2"/>
          </w:tcPr>
          <w:p>
            <w:pPr>
              <w:pStyle w:val="51"/>
              <w:spacing w:before="15"/>
              <w:ind w:left="0"/>
              <w:rPr>
                <w:rFonts w:hint="default" w:ascii="Times New Roman" w:hAnsi="Times New Roman" w:cs="Times New Roman"/>
                <w:sz w:val="21"/>
                <w:szCs w:val="21"/>
              </w:rPr>
            </w:pPr>
          </w:p>
          <w:p>
            <w:pPr>
              <w:pStyle w:val="51"/>
              <w:ind w:left="8"/>
              <w:rPr>
                <w:rFonts w:hint="default" w:ascii="Times New Roman" w:hAnsi="Times New Roman" w:cs="Times New Roman"/>
                <w:sz w:val="21"/>
                <w:szCs w:val="21"/>
              </w:rPr>
            </w:pPr>
            <w:r>
              <w:rPr>
                <w:rFonts w:hint="default" w:ascii="Times New Roman" w:hAnsi="Times New Roman" w:cs="Times New Roman"/>
                <w:sz w:val="21"/>
                <w:szCs w:val="21"/>
              </w:rPr>
              <w:t>是否按要求处理到位</w:t>
            </w:r>
          </w:p>
        </w:tc>
        <w:tc>
          <w:tcPr>
            <w:tcW w:w="1979" w:type="dxa"/>
          </w:tcPr>
          <w:p>
            <w:pPr>
              <w:pStyle w:val="51"/>
              <w:spacing w:before="181"/>
              <w:ind w:left="342"/>
              <w:rPr>
                <w:rFonts w:hint="default" w:ascii="Times New Roman" w:hAnsi="Times New Roman" w:eastAsia="Times New Roman" w:cs="Times New Roman"/>
                <w:sz w:val="21"/>
                <w:szCs w:val="21"/>
              </w:rPr>
            </w:pPr>
            <w:r>
              <w:rPr>
                <w:rFonts w:hint="default" w:ascii="Times New Roman" w:hAnsi="Times New Roman" w:cs="Times New Roman"/>
                <w:sz w:val="21"/>
                <w:szCs w:val="21"/>
              </w:rPr>
              <w:t xml:space="preserve">是 </w:t>
            </w:r>
            <w:r>
              <w:rPr>
                <w:rFonts w:hint="default" w:ascii="Times New Roman" w:hAnsi="Times New Roman" w:eastAsia="Times New Roman" w:cs="Times New Roman"/>
                <w:sz w:val="21"/>
                <w:szCs w:val="21"/>
              </w:rPr>
              <w:t xml:space="preserve">□ </w:t>
            </w:r>
            <w:r>
              <w:rPr>
                <w:rFonts w:hint="default" w:ascii="Times New Roman" w:hAnsi="Times New Roman" w:cs="Times New Roman"/>
                <w:sz w:val="21"/>
                <w:szCs w:val="21"/>
              </w:rPr>
              <w:t xml:space="preserve">否 </w:t>
            </w:r>
            <w:r>
              <w:rPr>
                <w:rFonts w:hint="default"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项目主要建设内容</w:t>
            </w:r>
          </w:p>
        </w:tc>
        <w:tc>
          <w:tcPr>
            <w:tcW w:w="5496" w:type="dxa"/>
            <w:gridSpan w:val="5"/>
          </w:tcPr>
          <w:p>
            <w:pPr>
              <w:pStyle w:val="51"/>
              <w:ind w:left="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建设内容：车间面积</w:t>
            </w:r>
            <w:r>
              <w:rPr>
                <w:rFonts w:hint="eastAsia" w:ascii="Times New Roman" w:hAnsi="Times New Roman" w:cs="Times New Roman"/>
                <w:sz w:val="21"/>
                <w:szCs w:val="21"/>
                <w:lang w:val="en-US" w:eastAsia="zh-CN"/>
              </w:rPr>
              <w:t>2795</w:t>
            </w:r>
            <w:r>
              <w:rPr>
                <w:rFonts w:hint="default" w:ascii="Times New Roman" w:hAnsi="Times New Roman" w:eastAsia="宋体" w:cs="Times New Roman"/>
                <w:sz w:val="21"/>
                <w:szCs w:val="21"/>
                <w:lang w:val="en-US" w:eastAsia="zh-CN"/>
              </w:rPr>
              <w:t>平方，建设</w:t>
            </w:r>
            <w:r>
              <w:rPr>
                <w:rFonts w:hint="eastAsia" w:ascii="Times New Roman" w:hAnsi="Times New Roman" w:cs="Times New Roman"/>
                <w:i w:val="0"/>
                <w:color w:val="000000"/>
                <w:kern w:val="0"/>
                <w:sz w:val="21"/>
                <w:szCs w:val="21"/>
                <w:u w:val="none"/>
                <w:lang w:val="en-US" w:eastAsia="zh-CN" w:bidi="ar"/>
              </w:rPr>
              <w:t>年产300台振动筛分设备项目</w:t>
            </w:r>
            <w:r>
              <w:rPr>
                <w:rFonts w:hint="default" w:ascii="Times New Roman" w:hAnsi="Times New Roman" w:eastAsia="宋体" w:cs="Times New Roman"/>
                <w:i w:val="0"/>
                <w:color w:val="000000"/>
                <w:kern w:val="0"/>
                <w:sz w:val="21"/>
                <w:szCs w:val="21"/>
                <w:u w:val="none"/>
                <w:lang w:val="en-US" w:eastAsia="zh-CN" w:bidi="ar"/>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7"/>
              <w:rPr>
                <w:rFonts w:hint="default" w:ascii="Times New Roman" w:hAnsi="Times New Roman" w:cs="Times New Roman"/>
                <w:sz w:val="21"/>
                <w:szCs w:val="21"/>
              </w:rPr>
            </w:pPr>
            <w:r>
              <w:rPr>
                <w:rFonts w:hint="default" w:ascii="Times New Roman" w:hAnsi="Times New Roman" w:cs="Times New Roman"/>
                <w:sz w:val="21"/>
                <w:szCs w:val="21"/>
              </w:rPr>
              <w:t>建设单位联系人姓名</w:t>
            </w:r>
          </w:p>
        </w:tc>
        <w:tc>
          <w:tcPr>
            <w:tcW w:w="871" w:type="dxa"/>
          </w:tcPr>
          <w:p>
            <w:pPr>
              <w:pStyle w:val="51"/>
              <w:spacing w:before="137"/>
              <w:rPr>
                <w:rFonts w:hint="default" w:ascii="Times New Roman" w:hAnsi="Times New Roman" w:eastAsia="宋体" w:cs="Times New Roman"/>
                <w:sz w:val="21"/>
                <w:szCs w:val="21"/>
                <w:lang w:eastAsia="zh-CN"/>
              </w:rPr>
            </w:pPr>
            <w:r>
              <w:rPr>
                <w:rFonts w:hint="eastAsia" w:ascii="Times New Roman" w:hAnsi="Times New Roman" w:cs="Times New Roman"/>
                <w:i w:val="0"/>
                <w:color w:val="000000"/>
                <w:kern w:val="0"/>
                <w:sz w:val="21"/>
                <w:szCs w:val="21"/>
                <w:u w:val="none"/>
                <w:lang w:val="en-US" w:eastAsia="zh-CN" w:bidi="ar"/>
              </w:rPr>
              <w:t>张家华</w:t>
            </w:r>
          </w:p>
        </w:tc>
        <w:tc>
          <w:tcPr>
            <w:tcW w:w="1320" w:type="dxa"/>
            <w:gridSpan w:val="2"/>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联系电话</w:t>
            </w:r>
          </w:p>
        </w:tc>
        <w:tc>
          <w:tcPr>
            <w:tcW w:w="3305" w:type="dxa"/>
            <w:gridSpan w:val="2"/>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cs="Times New Roman"/>
                <w:b w:val="0"/>
                <w:bCs/>
                <w:color w:val="auto"/>
                <w:sz w:val="21"/>
                <w:szCs w:val="21"/>
                <w:u w:val="none"/>
              </w:rPr>
              <w:t>13</w:t>
            </w:r>
            <w:r>
              <w:rPr>
                <w:rFonts w:hint="eastAsia" w:ascii="Times New Roman" w:hAnsi="Times New Roman" w:cs="Times New Roman"/>
                <w:b w:val="0"/>
                <w:bCs/>
                <w:color w:val="auto"/>
                <w:sz w:val="21"/>
                <w:szCs w:val="21"/>
                <w:u w:val="none"/>
                <w:lang w:val="en-US" w:eastAsia="zh-CN"/>
              </w:rPr>
              <w:t>937306809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869" w:type="dxa"/>
            <w:gridSpan w:val="8"/>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二、授权经办人信息：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7"/>
              <w:rPr>
                <w:rFonts w:hint="default" w:ascii="Times New Roman" w:hAnsi="Times New Roman" w:cs="Times New Roman"/>
                <w:sz w:val="21"/>
                <w:szCs w:val="21"/>
              </w:rPr>
            </w:pPr>
            <w:r>
              <w:rPr>
                <w:rFonts w:hint="default" w:ascii="Times New Roman" w:hAnsi="Times New Roman" w:cs="Times New Roman"/>
                <w:sz w:val="21"/>
                <w:szCs w:val="21"/>
              </w:rPr>
              <w:t>经办人姓名</w:t>
            </w:r>
          </w:p>
        </w:tc>
        <w:tc>
          <w:tcPr>
            <w:tcW w:w="871" w:type="dxa"/>
          </w:tcPr>
          <w:p>
            <w:pPr>
              <w:pStyle w:val="51"/>
              <w:spacing w:before="137"/>
              <w:rPr>
                <w:rFonts w:hint="default" w:ascii="Times New Roman" w:hAnsi="Times New Roman" w:eastAsia="宋体" w:cs="Times New Roman"/>
                <w:sz w:val="21"/>
                <w:szCs w:val="21"/>
                <w:lang w:eastAsia="zh-CN"/>
              </w:rPr>
            </w:pPr>
            <w:r>
              <w:rPr>
                <w:rFonts w:hint="eastAsia" w:ascii="Times New Roman" w:hAnsi="Times New Roman" w:cs="Times New Roman"/>
                <w:i w:val="0"/>
                <w:color w:val="000000"/>
                <w:kern w:val="0"/>
                <w:sz w:val="21"/>
                <w:szCs w:val="21"/>
                <w:u w:val="none"/>
                <w:lang w:val="en-US" w:eastAsia="zh-CN" w:bidi="ar"/>
              </w:rPr>
              <w:t>张家华</w:t>
            </w:r>
          </w:p>
        </w:tc>
        <w:tc>
          <w:tcPr>
            <w:tcW w:w="1320" w:type="dxa"/>
            <w:gridSpan w:val="2"/>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联系电话</w:t>
            </w:r>
          </w:p>
        </w:tc>
        <w:tc>
          <w:tcPr>
            <w:tcW w:w="3305" w:type="dxa"/>
            <w:gridSpan w:val="2"/>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cs="Times New Roman"/>
                <w:b w:val="0"/>
                <w:bCs/>
                <w:color w:val="auto"/>
                <w:sz w:val="21"/>
                <w:szCs w:val="21"/>
                <w:u w:val="none"/>
              </w:rPr>
              <w:t>13</w:t>
            </w:r>
            <w:r>
              <w:rPr>
                <w:rFonts w:hint="eastAsia" w:ascii="Times New Roman" w:hAnsi="Times New Roman" w:cs="Times New Roman"/>
                <w:b w:val="0"/>
                <w:bCs/>
                <w:color w:val="auto"/>
                <w:sz w:val="21"/>
                <w:szCs w:val="21"/>
                <w:u w:val="none"/>
                <w:lang w:val="en-US" w:eastAsia="zh-CN"/>
              </w:rPr>
              <w:t>937306809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身份证号码</w:t>
            </w:r>
          </w:p>
        </w:tc>
        <w:tc>
          <w:tcPr>
            <w:tcW w:w="5496" w:type="dxa"/>
            <w:gridSpan w:val="5"/>
          </w:tcPr>
          <w:p>
            <w:pPr>
              <w:pStyle w:val="51"/>
              <w:spacing w:before="137"/>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color w:val="auto"/>
                <w:sz w:val="21"/>
                <w:szCs w:val="21"/>
                <w:u w:val="none"/>
              </w:rPr>
              <w:t>410721199109253034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869" w:type="dxa"/>
            <w:gridSpan w:val="8"/>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三、环评单位信息：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环评单位名称</w:t>
            </w:r>
          </w:p>
        </w:tc>
        <w:tc>
          <w:tcPr>
            <w:tcW w:w="5496" w:type="dxa"/>
            <w:gridSpan w:val="5"/>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新乡市鸿源环保科技咨询有限公司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7"/>
              <w:rPr>
                <w:rFonts w:hint="default" w:ascii="Times New Roman" w:hAnsi="Times New Roman" w:cs="Times New Roman"/>
                <w:sz w:val="21"/>
                <w:szCs w:val="21"/>
              </w:rPr>
            </w:pPr>
            <w:r>
              <w:rPr>
                <w:rFonts w:hint="default" w:ascii="Times New Roman" w:hAnsi="Times New Roman" w:cs="Times New Roman"/>
                <w:sz w:val="21"/>
                <w:szCs w:val="21"/>
              </w:rPr>
              <w:t>环评单位统一社会信用代码</w:t>
            </w:r>
          </w:p>
        </w:tc>
        <w:tc>
          <w:tcPr>
            <w:tcW w:w="5496" w:type="dxa"/>
            <w:gridSpan w:val="5"/>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91410702796759900P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编制主持人职业资格证书编号</w:t>
            </w:r>
          </w:p>
        </w:tc>
        <w:tc>
          <w:tcPr>
            <w:tcW w:w="5496" w:type="dxa"/>
            <w:gridSpan w:val="5"/>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2017035410352016411801000559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环评单位联系人</w:t>
            </w:r>
          </w:p>
        </w:tc>
        <w:tc>
          <w:tcPr>
            <w:tcW w:w="871" w:type="dxa"/>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徐铭</w:t>
            </w:r>
          </w:p>
        </w:tc>
        <w:tc>
          <w:tcPr>
            <w:tcW w:w="1320" w:type="dxa"/>
            <w:gridSpan w:val="2"/>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联系电话</w:t>
            </w:r>
          </w:p>
        </w:tc>
        <w:tc>
          <w:tcPr>
            <w:tcW w:w="3305" w:type="dxa"/>
            <w:gridSpan w:val="2"/>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15503733262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686" w:type="dxa"/>
          </w:tcPr>
          <w:p>
            <w:pPr>
              <w:pStyle w:val="51"/>
              <w:spacing w:before="41" w:line="285" w:lineRule="auto"/>
              <w:ind w:right="-15"/>
              <w:rPr>
                <w:rFonts w:hint="default" w:ascii="Times New Roman" w:hAnsi="Times New Roman" w:cs="Times New Roman"/>
                <w:sz w:val="21"/>
                <w:szCs w:val="21"/>
              </w:rPr>
            </w:pPr>
            <w:r>
              <w:rPr>
                <w:rFonts w:hint="default" w:ascii="Times New Roman" w:hAnsi="Times New Roman" w:cs="Times New Roman"/>
                <w:spacing w:val="7"/>
                <w:sz w:val="21"/>
                <w:szCs w:val="21"/>
              </w:rPr>
              <w:t>审批机关告知</w:t>
            </w:r>
          </w:p>
          <w:p>
            <w:pPr>
              <w:pStyle w:val="51"/>
              <w:spacing w:before="1"/>
              <w:rPr>
                <w:rFonts w:hint="default" w:ascii="Times New Roman" w:hAnsi="Times New Roman" w:cs="Times New Roman"/>
                <w:sz w:val="21"/>
                <w:szCs w:val="21"/>
              </w:rPr>
            </w:pPr>
            <w:r>
              <w:rPr>
                <w:rFonts w:hint="default" w:ascii="Times New Roman" w:hAnsi="Times New Roman" w:cs="Times New Roman"/>
                <w:sz w:val="21"/>
                <w:szCs w:val="21"/>
              </w:rPr>
              <w:t>事项</w:t>
            </w:r>
          </w:p>
        </w:tc>
        <w:tc>
          <w:tcPr>
            <w:tcW w:w="8183" w:type="dxa"/>
            <w:gridSpan w:val="7"/>
          </w:tcPr>
          <w:p>
            <w:pPr>
              <w:pStyle w:val="51"/>
              <w:spacing w:before="61"/>
              <w:ind w:left="4"/>
              <w:rPr>
                <w:rFonts w:hint="default" w:ascii="Times New Roman" w:hAnsi="Times New Roman" w:cs="Times New Roman"/>
                <w:sz w:val="21"/>
                <w:szCs w:val="21"/>
              </w:rPr>
            </w:pPr>
            <w:r>
              <w:rPr>
                <w:rFonts w:hint="default" w:ascii="Times New Roman" w:hAnsi="Times New Roman" w:cs="Times New Roman"/>
                <w:sz w:val="21"/>
                <w:szCs w:val="21"/>
              </w:rPr>
              <w:t>一、环评告知承诺制审批的适用范围</w:t>
            </w:r>
          </w:p>
          <w:p>
            <w:pPr>
              <w:pStyle w:val="51"/>
              <w:spacing w:before="50"/>
              <w:ind w:left="4" w:right="-29"/>
              <w:rPr>
                <w:rFonts w:hint="default" w:ascii="Times New Roman" w:hAnsi="Times New Roman" w:cs="Times New Roman"/>
                <w:sz w:val="21"/>
                <w:szCs w:val="21"/>
              </w:rPr>
            </w:pPr>
            <w:r>
              <w:rPr>
                <w:rFonts w:hint="default" w:ascii="Times New Roman" w:hAnsi="Times New Roman" w:eastAsia="Times New Roman" w:cs="Times New Roman"/>
                <w:sz w:val="21"/>
                <w:szCs w:val="21"/>
              </w:rPr>
              <w:t>1.</w:t>
            </w:r>
            <w:r>
              <w:rPr>
                <w:rFonts w:hint="default" w:ascii="Times New Roman" w:hAnsi="Times New Roman" w:cs="Times New Roman"/>
                <w:spacing w:val="-8"/>
                <w:sz w:val="21"/>
                <w:szCs w:val="21"/>
              </w:rPr>
              <w:t>生态环境部《关于统筹做好疫情防控和经济社会发展生态环保工作的指导意见</w:t>
            </w:r>
            <w:r>
              <w:rPr>
                <w:rFonts w:hint="default" w:ascii="Times New Roman" w:hAnsi="Times New Roman" w:cs="Times New Roman"/>
                <w:spacing w:val="-140"/>
                <w:sz w:val="21"/>
                <w:szCs w:val="21"/>
              </w:rPr>
              <w:t>》</w:t>
            </w:r>
            <w:r>
              <w:rPr>
                <w:rFonts w:hint="default" w:ascii="Times New Roman" w:hAnsi="Times New Roman" w:cs="Times New Roman"/>
                <w:sz w:val="21"/>
                <w:szCs w:val="21"/>
              </w:rPr>
              <w:t>（</w:t>
            </w:r>
            <w:r>
              <w:rPr>
                <w:rFonts w:hint="default" w:ascii="Times New Roman" w:hAnsi="Times New Roman" w:cs="Times New Roman"/>
                <w:spacing w:val="-2"/>
                <w:sz w:val="21"/>
                <w:szCs w:val="21"/>
              </w:rPr>
              <w:t>环综合</w:t>
            </w:r>
          </w:p>
          <w:p>
            <w:pPr>
              <w:pStyle w:val="51"/>
              <w:spacing w:before="52" w:line="252" w:lineRule="exact"/>
              <w:ind w:left="4"/>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eastAsia="Times New Roman" w:cs="Times New Roman"/>
                <w:sz w:val="21"/>
                <w:szCs w:val="21"/>
              </w:rPr>
              <w:t>2020</w:t>
            </w:r>
            <w:r>
              <w:rPr>
                <w:rFonts w:hint="default" w:ascii="Times New Roman" w:hAnsi="Times New Roman" w:cs="Times New Roman"/>
                <w:sz w:val="21"/>
                <w:szCs w:val="21"/>
              </w:rPr>
              <w:t>〕</w:t>
            </w:r>
            <w:r>
              <w:rPr>
                <w:rFonts w:hint="default" w:ascii="Times New Roman" w:hAnsi="Times New Roman" w:eastAsia="Times New Roman" w:cs="Times New Roman"/>
                <w:sz w:val="21"/>
                <w:szCs w:val="21"/>
              </w:rPr>
              <w:t>13</w:t>
            </w:r>
            <w:r>
              <w:rPr>
                <w:rFonts w:hint="default" w:ascii="Times New Roman" w:hAnsi="Times New Roman" w:cs="Times New Roman"/>
                <w:sz w:val="21"/>
                <w:szCs w:val="21"/>
              </w:rPr>
              <w:t>号）告知承诺制审批改革试点范围；</w:t>
            </w:r>
          </w:p>
        </w:tc>
      </w:tr>
    </w:tbl>
    <w:p>
      <w:pPr>
        <w:bidi w:val="0"/>
        <w:jc w:val="center"/>
        <w:rPr>
          <w:rFonts w:hint="default" w:ascii="Times New Roman" w:hAnsi="Times New Roman" w:cs="Times New Roman" w:eastAsiaTheme="minorEastAsia"/>
          <w:color w:val="auto"/>
          <w:kern w:val="2"/>
          <w:sz w:val="21"/>
          <w:szCs w:val="24"/>
          <w:lang w:val="en-US" w:eastAsia="zh-CN" w:bidi="ar-SA"/>
        </w:rPr>
        <w:sectPr>
          <w:pgSz w:w="11906" w:h="16838"/>
          <w:pgMar w:top="1440" w:right="1800" w:bottom="1440" w:left="1800" w:header="851" w:footer="992" w:gutter="0"/>
          <w:cols w:space="425" w:num="1"/>
          <w:docGrid w:type="lines" w:linePitch="312" w:charSpace="0"/>
        </w:sectPr>
      </w:pPr>
    </w:p>
    <w:tbl>
      <w:tblPr>
        <w:tblStyle w:val="21"/>
        <w:tblpPr w:leftFromText="180" w:rightFromText="180" w:vertAnchor="page" w:horzAnchor="page" w:tblpX="1642" w:tblpY="1321"/>
        <w:tblOverlap w:val="never"/>
        <w:tblW w:w="9463"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2"/>
        <w:gridCol w:w="8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9" w:hRule="atLeast"/>
          <w:jc w:val="right"/>
        </w:trPr>
        <w:tc>
          <w:tcPr>
            <w:tcW w:w="472" w:type="dxa"/>
          </w:tcPr>
          <w:p>
            <w:pPr>
              <w:pStyle w:val="51"/>
              <w:ind w:left="0"/>
              <w:rPr>
                <w:rFonts w:ascii="Times New Roman"/>
                <w:sz w:val="20"/>
              </w:rPr>
            </w:pPr>
          </w:p>
        </w:tc>
        <w:tc>
          <w:tcPr>
            <w:tcW w:w="8991" w:type="dxa"/>
            <w:vAlign w:val="top"/>
          </w:tcPr>
          <w:p>
            <w:pPr>
              <w:pStyle w:val="51"/>
              <w:numPr>
                <w:ilvl w:val="0"/>
                <w:numId w:val="1"/>
              </w:numPr>
              <w:spacing w:before="61" w:line="288" w:lineRule="auto"/>
              <w:ind w:left="4" w:right="657"/>
              <w:rPr>
                <w:sz w:val="21"/>
              </w:rPr>
            </w:pPr>
            <w:r>
              <w:rPr>
                <w:sz w:val="21"/>
              </w:rPr>
              <w:t>位于中国（河南）自由贸易试验区，符合相关规划及规划环评要求的建设项目。</w:t>
            </w:r>
          </w:p>
          <w:p>
            <w:pPr>
              <w:pStyle w:val="51"/>
              <w:numPr>
                <w:ilvl w:val="0"/>
                <w:numId w:val="0"/>
              </w:numPr>
              <w:spacing w:before="61" w:line="288" w:lineRule="auto"/>
              <w:ind w:right="657" w:rightChars="0"/>
              <w:rPr>
                <w:sz w:val="21"/>
              </w:rPr>
            </w:pPr>
            <w:r>
              <w:rPr>
                <w:sz w:val="21"/>
              </w:rPr>
              <w:t>二、准予行政许可的条件</w:t>
            </w:r>
          </w:p>
          <w:p>
            <w:pPr>
              <w:pStyle w:val="51"/>
              <w:numPr>
                <w:ilvl w:val="0"/>
                <w:numId w:val="2"/>
              </w:numPr>
              <w:tabs>
                <w:tab w:val="left" w:pos="165"/>
              </w:tabs>
              <w:spacing w:before="0" w:after="0" w:line="264" w:lineRule="exact"/>
              <w:ind w:left="164" w:right="0" w:hanging="161"/>
              <w:jc w:val="left"/>
              <w:rPr>
                <w:sz w:val="21"/>
              </w:rPr>
            </w:pPr>
            <w:r>
              <w:rPr>
                <w:spacing w:val="-3"/>
                <w:sz w:val="21"/>
              </w:rPr>
              <w:t>项目建设应符合国家、省及所在区域产业政策要求；</w:t>
            </w:r>
          </w:p>
          <w:p>
            <w:pPr>
              <w:pStyle w:val="51"/>
              <w:numPr>
                <w:ilvl w:val="0"/>
                <w:numId w:val="2"/>
              </w:numPr>
              <w:tabs>
                <w:tab w:val="left" w:pos="165"/>
              </w:tabs>
              <w:spacing w:before="50" w:after="0" w:line="240" w:lineRule="auto"/>
              <w:ind w:left="164" w:right="0" w:hanging="161"/>
              <w:jc w:val="left"/>
              <w:rPr>
                <w:sz w:val="21"/>
              </w:rPr>
            </w:pPr>
            <w:r>
              <w:rPr>
                <w:spacing w:val="-3"/>
                <w:sz w:val="21"/>
              </w:rPr>
              <w:t>建设项目应符合区域开发建设规划和环境功能区划的要求；</w:t>
            </w:r>
          </w:p>
          <w:p>
            <w:pPr>
              <w:pStyle w:val="51"/>
              <w:numPr>
                <w:ilvl w:val="0"/>
                <w:numId w:val="2"/>
              </w:numPr>
              <w:tabs>
                <w:tab w:val="left" w:pos="165"/>
              </w:tabs>
              <w:spacing w:before="53" w:after="0" w:line="285" w:lineRule="auto"/>
              <w:ind w:left="4" w:right="-15" w:firstLine="0"/>
              <w:jc w:val="left"/>
              <w:rPr>
                <w:sz w:val="21"/>
              </w:rPr>
            </w:pPr>
            <w:r>
              <w:rPr>
                <w:spacing w:val="-2"/>
                <w:sz w:val="21"/>
              </w:rPr>
              <w:t>建设项目环评文件的编制应符合《环境影响评价技术导则》以及相关标准、技术规范的要求；</w:t>
            </w:r>
          </w:p>
          <w:p>
            <w:pPr>
              <w:pStyle w:val="51"/>
              <w:numPr>
                <w:ilvl w:val="0"/>
                <w:numId w:val="2"/>
              </w:numPr>
              <w:tabs>
                <w:tab w:val="left" w:pos="165"/>
              </w:tabs>
              <w:spacing w:before="0" w:after="0" w:line="285" w:lineRule="auto"/>
              <w:ind w:left="4" w:right="-15" w:firstLine="0"/>
              <w:jc w:val="both"/>
              <w:rPr>
                <w:sz w:val="21"/>
              </w:rPr>
            </w:pPr>
            <w:r>
              <w:rPr>
                <w:spacing w:val="-2"/>
                <w:sz w:val="21"/>
              </w:rPr>
              <w:t>建设项目向环境排放的污染物应达到国家、行业和当地的污染物排放标准，污染物排放</w:t>
            </w:r>
            <w:r>
              <w:rPr>
                <w:spacing w:val="-5"/>
                <w:sz w:val="21"/>
              </w:rPr>
              <w:t>满足区域环境质量要求和总量管控要求，污染物排放总量替代符合区域替代要求，环评文</w:t>
            </w:r>
            <w:r>
              <w:rPr>
                <w:sz w:val="21"/>
              </w:rPr>
              <w:t>件中明确污染物排放总量指标及区域削减措施，建设单位承诺在项目投运前取得总量指标；</w:t>
            </w:r>
          </w:p>
          <w:p>
            <w:pPr>
              <w:pStyle w:val="51"/>
              <w:numPr>
                <w:ilvl w:val="0"/>
                <w:numId w:val="2"/>
              </w:numPr>
              <w:tabs>
                <w:tab w:val="left" w:pos="166"/>
              </w:tabs>
              <w:spacing w:before="0" w:after="0" w:line="285" w:lineRule="auto"/>
              <w:ind w:left="4" w:right="-15" w:firstLine="0"/>
              <w:jc w:val="left"/>
              <w:rPr>
                <w:sz w:val="21"/>
              </w:rPr>
            </w:pPr>
            <w:r>
              <w:rPr>
                <w:sz w:val="21"/>
              </w:rPr>
              <w:t>改、扩建项目环评文件已对项目原有的环境问题进行梳理分析，并采取</w:t>
            </w:r>
            <w:r>
              <w:rPr>
                <w:rFonts w:ascii="Times New Roman" w:hAnsi="Times New Roman" w:eastAsia="Times New Roman"/>
                <w:sz w:val="21"/>
              </w:rPr>
              <w:t>“</w:t>
            </w:r>
            <w:r>
              <w:rPr>
                <w:sz w:val="21"/>
              </w:rPr>
              <w:t>以新带老</w:t>
            </w:r>
            <w:r>
              <w:rPr>
                <w:rFonts w:ascii="Times New Roman" w:hAnsi="Times New Roman" w:eastAsia="Times New Roman"/>
                <w:sz w:val="21"/>
              </w:rPr>
              <w:t>”</w:t>
            </w:r>
            <w:r>
              <w:rPr>
                <w:spacing w:val="-6"/>
                <w:sz w:val="21"/>
              </w:rPr>
              <w:t>等措</w:t>
            </w:r>
            <w:r>
              <w:rPr>
                <w:spacing w:val="-3"/>
                <w:sz w:val="21"/>
              </w:rPr>
              <w:t>施治理原有的污染；</w:t>
            </w:r>
          </w:p>
          <w:p>
            <w:pPr>
              <w:pStyle w:val="51"/>
              <w:numPr>
                <w:ilvl w:val="0"/>
                <w:numId w:val="2"/>
              </w:numPr>
              <w:tabs>
                <w:tab w:val="left" w:pos="165"/>
              </w:tabs>
              <w:spacing w:before="0" w:after="0" w:line="268" w:lineRule="exact"/>
              <w:ind w:left="164" w:right="0" w:hanging="161"/>
              <w:jc w:val="left"/>
              <w:rPr>
                <w:sz w:val="21"/>
              </w:rPr>
            </w:pPr>
            <w:r>
              <w:rPr>
                <w:spacing w:val="-3"/>
                <w:sz w:val="21"/>
              </w:rPr>
              <w:t>项目环境风险防范措施和污染事故处理应急方案切实可行，满足环境管理要求；</w:t>
            </w:r>
          </w:p>
          <w:p>
            <w:pPr>
              <w:pStyle w:val="51"/>
              <w:numPr>
                <w:ilvl w:val="0"/>
                <w:numId w:val="2"/>
              </w:numPr>
              <w:tabs>
                <w:tab w:val="left" w:pos="165"/>
              </w:tabs>
              <w:spacing w:before="51" w:after="0" w:line="252" w:lineRule="exact"/>
              <w:ind w:left="164" w:right="0" w:hanging="161"/>
              <w:jc w:val="left"/>
              <w:rPr>
                <w:sz w:val="21"/>
              </w:rPr>
            </w:pPr>
            <w:r>
              <w:rPr>
                <w:spacing w:val="-3"/>
                <w:sz w:val="21"/>
              </w:rPr>
              <w:t>建设项目符合法律、法规、规章、标准规定的各项环境保护要求。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5" w:hRule="atLeast"/>
          <w:jc w:val="right"/>
        </w:trPr>
        <w:tc>
          <w:tcPr>
            <w:tcW w:w="472" w:type="dxa"/>
          </w:tcPr>
          <w:p>
            <w:pPr>
              <w:pStyle w:val="51"/>
              <w:ind w:left="0"/>
              <w:rPr>
                <w:rFonts w:ascii="微软雅黑"/>
                <w:sz w:val="20"/>
              </w:rPr>
            </w:pPr>
          </w:p>
          <w:p>
            <w:pPr>
              <w:pStyle w:val="51"/>
              <w:spacing w:line="285" w:lineRule="auto"/>
              <w:ind w:right="-15"/>
              <w:rPr>
                <w:sz w:val="21"/>
              </w:rPr>
            </w:pPr>
            <w:r>
              <w:rPr>
                <w:spacing w:val="7"/>
                <w:sz w:val="21"/>
              </w:rPr>
              <w:t>建设单位承诺</w:t>
            </w:r>
          </w:p>
        </w:tc>
        <w:tc>
          <w:tcPr>
            <w:tcW w:w="8991" w:type="dxa"/>
            <w:vAlign w:val="top"/>
          </w:tcPr>
          <w:p>
            <w:pPr>
              <w:pStyle w:val="51"/>
              <w:spacing w:line="285" w:lineRule="auto"/>
              <w:ind w:right="-15"/>
              <w:rPr>
                <w:sz w:val="21"/>
              </w:rPr>
            </w:pPr>
            <w:r>
              <w:rPr>
                <w:spacing w:val="-11"/>
                <w:sz w:val="21"/>
              </w:rPr>
              <w:t>一、本单位已详细阅读过审批机关告知事项，本项目所提交的各项材料合法、真实、准确</w:t>
            </w:r>
            <w:r>
              <w:rPr>
                <w:spacing w:val="-7"/>
                <w:sz w:val="21"/>
              </w:rPr>
              <w:t>有效，对填报的内容负责。同意生态环境部门将本次申请纳入社会信用考核范畴，若存在</w:t>
            </w:r>
            <w:r>
              <w:rPr>
                <w:spacing w:val="-5"/>
                <w:sz w:val="21"/>
              </w:rPr>
              <w:t>失信行为，依法接受信用惩戒。</w:t>
            </w:r>
          </w:p>
          <w:p>
            <w:pPr>
              <w:pStyle w:val="51"/>
              <w:spacing w:line="285" w:lineRule="auto"/>
              <w:ind w:left="4" w:right="-15"/>
              <w:jc w:val="both"/>
              <w:rPr>
                <w:sz w:val="21"/>
              </w:rPr>
            </w:pPr>
            <w:r>
              <w:rPr>
                <w:spacing w:val="-5"/>
                <w:sz w:val="21"/>
              </w:rPr>
              <w:t>二、本单位已详细阅读过项目环评文件及相关材料，对其进行了审查，认为该建设项目属</w:t>
            </w:r>
            <w:r>
              <w:rPr>
                <w:spacing w:val="-4"/>
                <w:sz w:val="21"/>
              </w:rPr>
              <w:t>于环评告知承诺制审批适用范围中第</w:t>
            </w:r>
            <w:r>
              <w:rPr>
                <w:rFonts w:hint="eastAsia"/>
                <w:spacing w:val="-4"/>
                <w:sz w:val="21"/>
                <w:u w:val="single"/>
                <w:lang w:val="en-US" w:eastAsia="zh-CN"/>
              </w:rPr>
              <w:t>1</w:t>
            </w:r>
            <w:r>
              <w:rPr>
                <w:spacing w:val="-4"/>
                <w:sz w:val="21"/>
                <w:u w:val="single"/>
              </w:rPr>
              <w:t xml:space="preserve"> </w:t>
            </w:r>
            <w:r>
              <w:rPr>
                <w:spacing w:val="-5"/>
                <w:sz w:val="21"/>
              </w:rPr>
              <w:t>项</w:t>
            </w:r>
            <w:r>
              <w:rPr>
                <w:rFonts w:hint="eastAsia"/>
                <w:spacing w:val="-5"/>
                <w:sz w:val="21"/>
                <w:lang w:eastAsia="zh-CN"/>
              </w:rPr>
              <w:t>（</w:t>
            </w:r>
            <w:r>
              <w:rPr>
                <w:rFonts w:hint="eastAsia"/>
                <w:spacing w:val="-5"/>
                <w:sz w:val="21"/>
                <w:lang w:val="en-US" w:eastAsia="zh-CN"/>
              </w:rPr>
              <w:t>19:</w:t>
            </w:r>
            <w:r>
              <w:rPr>
                <w:rFonts w:hint="eastAsia"/>
                <w:spacing w:val="-5"/>
                <w:sz w:val="21"/>
                <w:lang w:eastAsia="zh-CN"/>
              </w:rPr>
              <w:t>专用设备制造及维修）</w:t>
            </w:r>
            <w:r>
              <w:rPr>
                <w:spacing w:val="-5"/>
                <w:sz w:val="21"/>
              </w:rPr>
              <w:t>，环评文件符合审批机关告知的审批条件，建设</w:t>
            </w:r>
            <w:r>
              <w:rPr>
                <w:sz w:val="21"/>
              </w:rPr>
              <w:t>项目排放的污染物排放符合标准，环评文件中明确了污染物排放总量指标及区域削减措</w:t>
            </w:r>
            <w:r>
              <w:rPr>
                <w:spacing w:val="-3"/>
                <w:sz w:val="21"/>
              </w:rPr>
              <w:t>施，排放总量为：化学需氧量</w:t>
            </w:r>
            <w:r>
              <w:rPr>
                <w:rFonts w:hint="eastAsia"/>
                <w:spacing w:val="-3"/>
                <w:sz w:val="21"/>
                <w:u w:val="single"/>
                <w:lang w:val="en-US" w:eastAsia="zh-CN"/>
              </w:rPr>
              <w:t>0</w:t>
            </w:r>
            <w:r>
              <w:rPr>
                <w:spacing w:val="-2"/>
                <w:sz w:val="21"/>
              </w:rPr>
              <w:t>吨，氨氮</w:t>
            </w:r>
            <w:r>
              <w:rPr>
                <w:spacing w:val="5"/>
                <w:sz w:val="21"/>
                <w:u w:val="single"/>
              </w:rPr>
              <w:t xml:space="preserve"> </w:t>
            </w:r>
            <w:r>
              <w:rPr>
                <w:rFonts w:hint="default"/>
                <w:spacing w:val="5"/>
                <w:sz w:val="21"/>
                <w:u w:val="single"/>
                <w:lang w:val="en-US" w:eastAsia="zh-CN"/>
              </w:rPr>
              <w:t>0</w:t>
            </w:r>
            <w:r>
              <w:rPr>
                <w:spacing w:val="-3"/>
                <w:sz w:val="21"/>
              </w:rPr>
              <w:t>吨，二氧化硫</w:t>
            </w:r>
            <w:r>
              <w:rPr>
                <w:spacing w:val="5"/>
                <w:sz w:val="21"/>
                <w:u w:val="single"/>
              </w:rPr>
              <w:t xml:space="preserve"> </w:t>
            </w:r>
            <w:r>
              <w:rPr>
                <w:rFonts w:hint="eastAsia"/>
                <w:spacing w:val="5"/>
                <w:sz w:val="21"/>
                <w:u w:val="single"/>
                <w:lang w:val="en-US" w:eastAsia="zh-CN"/>
              </w:rPr>
              <w:t>0</w:t>
            </w:r>
            <w:r>
              <w:rPr>
                <w:spacing w:val="5"/>
                <w:sz w:val="21"/>
                <w:u w:val="single"/>
              </w:rPr>
              <w:t xml:space="preserve"> </w:t>
            </w:r>
            <w:r>
              <w:rPr>
                <w:spacing w:val="-3"/>
                <w:sz w:val="21"/>
              </w:rPr>
              <w:t>吨，氮氧化物</w:t>
            </w:r>
            <w:r>
              <w:rPr>
                <w:spacing w:val="4"/>
                <w:sz w:val="21"/>
                <w:u w:val="single"/>
              </w:rPr>
              <w:t xml:space="preserve"> </w:t>
            </w:r>
            <w:r>
              <w:rPr>
                <w:rFonts w:hint="eastAsia"/>
                <w:spacing w:val="4"/>
                <w:sz w:val="21"/>
                <w:u w:val="single"/>
                <w:lang w:val="en-US" w:eastAsia="zh-CN"/>
              </w:rPr>
              <w:t>0</w:t>
            </w:r>
            <w:r>
              <w:rPr>
                <w:spacing w:val="4"/>
                <w:sz w:val="21"/>
                <w:u w:val="single"/>
              </w:rPr>
              <w:t xml:space="preserve"> </w:t>
            </w:r>
            <w:r>
              <w:rPr>
                <w:spacing w:val="-3"/>
                <w:sz w:val="21"/>
              </w:rPr>
              <w:t>吨，挥发性有机污染物</w:t>
            </w:r>
            <w:r>
              <w:rPr>
                <w:rFonts w:hint="eastAsia"/>
                <w:spacing w:val="-3"/>
                <w:sz w:val="21"/>
                <w:u w:val="single"/>
                <w:lang w:val="en-US" w:eastAsia="zh-CN"/>
              </w:rPr>
              <w:t>0</w:t>
            </w:r>
            <w:r>
              <w:rPr>
                <w:spacing w:val="-3"/>
                <w:sz w:val="21"/>
              </w:rPr>
              <w:t>吨，重金属铅</w:t>
            </w:r>
            <w:r>
              <w:rPr>
                <w:spacing w:val="-3"/>
                <w:sz w:val="21"/>
                <w:u w:val="single"/>
              </w:rPr>
              <w:t xml:space="preserve"> </w:t>
            </w:r>
            <w:r>
              <w:rPr>
                <w:rFonts w:hint="eastAsia"/>
                <w:spacing w:val="-3"/>
                <w:sz w:val="21"/>
                <w:u w:val="single"/>
                <w:lang w:val="en-US" w:eastAsia="zh-CN"/>
              </w:rPr>
              <w:t>0</w:t>
            </w:r>
            <w:r>
              <w:rPr>
                <w:spacing w:val="-2"/>
                <w:sz w:val="21"/>
              </w:rPr>
              <w:t>吨，铬</w:t>
            </w:r>
            <w:r>
              <w:rPr>
                <w:rFonts w:hint="eastAsia"/>
                <w:spacing w:val="-2"/>
                <w:sz w:val="21"/>
                <w:u w:val="single"/>
                <w:lang w:val="en-US" w:eastAsia="zh-CN"/>
              </w:rPr>
              <w:t>0</w:t>
            </w:r>
            <w:r>
              <w:rPr>
                <w:spacing w:val="-2"/>
                <w:sz w:val="21"/>
                <w:u w:val="single"/>
              </w:rPr>
              <w:t xml:space="preserve"> </w:t>
            </w:r>
            <w:r>
              <w:rPr>
                <w:spacing w:val="-2"/>
                <w:sz w:val="21"/>
              </w:rPr>
              <w:t>吨，砷</w:t>
            </w:r>
            <w:r>
              <w:rPr>
                <w:spacing w:val="-2"/>
                <w:sz w:val="21"/>
                <w:u w:val="single"/>
              </w:rPr>
              <w:t xml:space="preserve"> </w:t>
            </w:r>
            <w:r>
              <w:rPr>
                <w:rFonts w:hint="eastAsia"/>
                <w:spacing w:val="-2"/>
                <w:sz w:val="21"/>
                <w:u w:val="single"/>
                <w:lang w:val="en-US" w:eastAsia="zh-CN"/>
              </w:rPr>
              <w:t>0</w:t>
            </w:r>
            <w:r>
              <w:rPr>
                <w:spacing w:val="-3"/>
                <w:sz w:val="21"/>
              </w:rPr>
              <w:t>吨，镉</w:t>
            </w:r>
            <w:r>
              <w:rPr>
                <w:spacing w:val="-3"/>
                <w:sz w:val="21"/>
                <w:u w:val="single"/>
              </w:rPr>
              <w:t xml:space="preserve"> </w:t>
            </w:r>
            <w:r>
              <w:rPr>
                <w:rFonts w:hint="eastAsia"/>
                <w:spacing w:val="-3"/>
                <w:sz w:val="21"/>
                <w:u w:val="single"/>
                <w:lang w:val="en-US" w:eastAsia="zh-CN"/>
              </w:rPr>
              <w:t>0</w:t>
            </w:r>
            <w:r>
              <w:rPr>
                <w:spacing w:val="-2"/>
                <w:sz w:val="21"/>
              </w:rPr>
              <w:t>吨，汞</w:t>
            </w:r>
            <w:r>
              <w:rPr>
                <w:spacing w:val="-2"/>
                <w:sz w:val="21"/>
                <w:u w:val="single"/>
              </w:rPr>
              <w:t xml:space="preserve"> </w:t>
            </w:r>
            <w:r>
              <w:rPr>
                <w:rFonts w:hint="eastAsia"/>
                <w:spacing w:val="-2"/>
                <w:sz w:val="21"/>
                <w:u w:val="single"/>
                <w:lang w:val="en-US" w:eastAsia="zh-CN"/>
              </w:rPr>
              <w:t>0</w:t>
            </w:r>
            <w:r>
              <w:rPr>
                <w:sz w:val="21"/>
              </w:rPr>
              <w:t>吨。</w:t>
            </w:r>
          </w:p>
          <w:p>
            <w:pPr>
              <w:pStyle w:val="51"/>
              <w:spacing w:line="285" w:lineRule="auto"/>
              <w:ind w:left="4" w:right="-15"/>
              <w:jc w:val="both"/>
              <w:rPr>
                <w:sz w:val="21"/>
              </w:rPr>
            </w:pPr>
            <w:r>
              <w:rPr>
                <w:spacing w:val="-5"/>
                <w:sz w:val="21"/>
              </w:rPr>
              <w:t>三、本单位将自觉落实环境保护主体责任，履行环境保护义务，严格按照本承诺及项目环</w:t>
            </w:r>
            <w:r>
              <w:rPr>
                <w:spacing w:val="-7"/>
                <w:sz w:val="21"/>
              </w:rPr>
              <w:t>评文件所列性质、规模、地点、采用的生产工艺及拟采取的环境保护措施进行项目建设和</w:t>
            </w:r>
            <w:r>
              <w:rPr>
                <w:spacing w:val="-9"/>
                <w:sz w:val="21"/>
              </w:rPr>
              <w:t>生产经营； 若建设项目的性质、规模、地点、采用的生产工艺或者防治污染、防止生态破</w:t>
            </w:r>
            <w:r>
              <w:rPr>
                <w:spacing w:val="-5"/>
                <w:sz w:val="21"/>
              </w:rPr>
              <w:t>坏的措施发生重大变动的，将依法重新办理相关环评手续。</w:t>
            </w:r>
          </w:p>
          <w:p>
            <w:pPr>
              <w:pStyle w:val="51"/>
              <w:spacing w:line="285" w:lineRule="auto"/>
              <w:ind w:left="4" w:right="-15"/>
              <w:rPr>
                <w:sz w:val="21"/>
              </w:rPr>
            </w:pPr>
            <w:r>
              <w:rPr>
                <w:spacing w:val="-5"/>
                <w:sz w:val="21"/>
              </w:rPr>
              <w:t>四、本单位将严格遵守各项法律法规，坚持守法生产经营，若存在环境违法行为隐瞒不报</w:t>
            </w:r>
            <w:r>
              <w:rPr>
                <w:spacing w:val="-4"/>
                <w:sz w:val="21"/>
              </w:rPr>
              <w:t>的，自觉接受查处，一切后果由本单位自行承担。</w:t>
            </w:r>
          </w:p>
          <w:p>
            <w:pPr>
              <w:pStyle w:val="51"/>
              <w:ind w:left="0"/>
              <w:rPr>
                <w:rFonts w:ascii="微软雅黑"/>
                <w:sz w:val="20"/>
              </w:rPr>
            </w:pPr>
            <w:r>
              <w:rPr>
                <w:spacing w:val="-4"/>
                <w:sz w:val="21"/>
              </w:rPr>
              <w:t xml:space="preserve">五、本单位将严格执行各项环境保护标准，把环境保护工作贯穿于项目建设和经营过程， </w:t>
            </w:r>
            <w:r>
              <w:rPr>
                <w:spacing w:val="-8"/>
                <w:sz w:val="21"/>
              </w:rPr>
              <w:t>落实配套建设的环保设施与主体工程同时设计、同时施工、同时投产的环保</w:t>
            </w:r>
            <w:r>
              <w:rPr>
                <w:rFonts w:ascii="Times New Roman" w:hAnsi="Times New Roman" w:eastAsia="Times New Roman"/>
                <w:spacing w:val="-3"/>
                <w:sz w:val="21"/>
              </w:rPr>
              <w:t>“</w:t>
            </w:r>
            <w:r>
              <w:rPr>
                <w:spacing w:val="-1"/>
                <w:sz w:val="21"/>
              </w:rPr>
              <w:t>三同时</w:t>
            </w:r>
            <w:r>
              <w:rPr>
                <w:rFonts w:ascii="Times New Roman" w:hAnsi="Times New Roman" w:eastAsia="Times New Roman"/>
                <w:sz w:val="21"/>
              </w:rPr>
              <w:t>”</w:t>
            </w:r>
            <w:r>
              <w:rPr>
                <w:spacing w:val="-2"/>
                <w:sz w:val="21"/>
              </w:rPr>
              <w:t>制度</w:t>
            </w:r>
            <w:r>
              <w:rPr>
                <w:spacing w:val="-5"/>
                <w:sz w:val="21"/>
              </w:rPr>
              <w:t>确保污染物达标排放。在项目投产前，取得污染物排放总量指标，并申报排污许可证，按</w:t>
            </w:r>
            <w:r>
              <w:rPr>
                <w:spacing w:val="-4"/>
                <w:sz w:val="21"/>
              </w:rPr>
              <w:t>照规定开展环境保护验收，经验收合格后，项目方正式投入使用。</w:t>
            </w:r>
          </w:p>
          <w:p>
            <w:pPr>
              <w:pStyle w:val="51"/>
              <w:spacing w:line="285" w:lineRule="auto"/>
              <w:ind w:left="4311" w:right="2183"/>
              <w:rPr>
                <w:sz w:val="21"/>
              </w:rPr>
            </w:pPr>
            <w:r>
              <w:rPr>
                <w:sz w:val="21"/>
              </w:rPr>
              <w:t xml:space="preserve">建设单位（盖章） </w:t>
            </w:r>
          </w:p>
          <w:p>
            <w:pPr>
              <w:pStyle w:val="51"/>
              <w:spacing w:line="285" w:lineRule="auto"/>
              <w:ind w:left="4311" w:right="2183"/>
              <w:rPr>
                <w:sz w:val="21"/>
              </w:rPr>
            </w:pPr>
            <w:r>
              <w:rPr>
                <w:sz w:val="21"/>
              </w:rPr>
              <w:t>申请日期：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4" w:hRule="atLeast"/>
          <w:jc w:val="right"/>
        </w:trPr>
        <w:tc>
          <w:tcPr>
            <w:tcW w:w="472" w:type="dxa"/>
          </w:tcPr>
          <w:p>
            <w:pPr>
              <w:pStyle w:val="51"/>
              <w:spacing w:before="41" w:line="285" w:lineRule="auto"/>
              <w:ind w:right="-15"/>
              <w:jc w:val="both"/>
              <w:rPr>
                <w:sz w:val="21"/>
              </w:rPr>
            </w:pPr>
            <w:r>
              <w:rPr>
                <w:sz w:val="21"/>
              </w:rPr>
              <w:t>环评机构以及编制主持人承</w:t>
            </w:r>
          </w:p>
          <w:p>
            <w:pPr>
              <w:pStyle w:val="51"/>
              <w:spacing w:before="1"/>
              <w:rPr>
                <w:sz w:val="21"/>
              </w:rPr>
            </w:pPr>
            <w:r>
              <w:rPr>
                <w:w w:val="100"/>
                <w:sz w:val="21"/>
              </w:rPr>
              <w:t>诺</w:t>
            </w:r>
          </w:p>
        </w:tc>
        <w:tc>
          <w:tcPr>
            <w:tcW w:w="8991" w:type="dxa"/>
            <w:vAlign w:val="top"/>
          </w:tcPr>
          <w:p>
            <w:pPr>
              <w:pStyle w:val="51"/>
              <w:spacing w:before="61" w:line="288" w:lineRule="auto"/>
              <w:ind w:left="4" w:right="-15"/>
              <w:rPr>
                <w:sz w:val="21"/>
              </w:rPr>
            </w:pPr>
            <w:r>
              <w:rPr>
                <w:sz w:val="21"/>
              </w:rPr>
              <w:t>（一</w:t>
            </w:r>
            <w:r>
              <w:rPr>
                <w:spacing w:val="-5"/>
                <w:sz w:val="21"/>
              </w:rPr>
              <w:t>）</w:t>
            </w:r>
            <w:r>
              <w:rPr>
                <w:spacing w:val="-3"/>
                <w:sz w:val="21"/>
              </w:rPr>
              <w:t>本单位</w:t>
            </w:r>
            <w:r>
              <w:rPr>
                <w:sz w:val="21"/>
              </w:rPr>
              <w:t>（</w:t>
            </w:r>
            <w:r>
              <w:rPr>
                <w:spacing w:val="-3"/>
                <w:sz w:val="21"/>
              </w:rPr>
              <w:t>人）</w:t>
            </w:r>
            <w:r>
              <w:rPr>
                <w:spacing w:val="-5"/>
                <w:sz w:val="21"/>
              </w:rPr>
              <w:t>严格按照各项法律、法规、规章以及标准、技术导则的规定，接受申</w:t>
            </w:r>
            <w:r>
              <w:rPr>
                <w:spacing w:val="-4"/>
                <w:sz w:val="21"/>
              </w:rPr>
              <w:t>请人的委托，依法开展环评文件的编制工作，并按照规范的要求编制。</w:t>
            </w:r>
          </w:p>
          <w:p>
            <w:pPr>
              <w:pStyle w:val="51"/>
              <w:spacing w:line="285" w:lineRule="auto"/>
              <w:ind w:left="4" w:right="-15"/>
              <w:rPr>
                <w:sz w:val="21"/>
              </w:rPr>
            </w:pPr>
            <w:r>
              <w:rPr>
                <w:sz w:val="21"/>
              </w:rPr>
              <w:t>（</w:t>
            </w:r>
            <w:r>
              <w:rPr>
                <w:spacing w:val="-3"/>
                <w:sz w:val="21"/>
              </w:rPr>
              <w:t>二）本单位</w:t>
            </w:r>
            <w:r>
              <w:rPr>
                <w:sz w:val="21"/>
              </w:rPr>
              <w:t>（</w:t>
            </w:r>
            <w:r>
              <w:rPr>
                <w:spacing w:val="-3"/>
                <w:sz w:val="21"/>
              </w:rPr>
              <w:t>人</w:t>
            </w:r>
            <w:r>
              <w:rPr>
                <w:spacing w:val="-5"/>
                <w:sz w:val="21"/>
              </w:rPr>
              <w:t>）</w:t>
            </w:r>
            <w:r>
              <w:rPr>
                <w:spacing w:val="-3"/>
                <w:sz w:val="21"/>
              </w:rPr>
              <w:t>已经知晓生态环境主管部门告知的全部内容，本项目符合实施告知承</w:t>
            </w:r>
            <w:r>
              <w:rPr>
                <w:spacing w:val="-12"/>
                <w:sz w:val="21"/>
              </w:rPr>
              <w:t>诺的条件，接受生态环境主管部门对建设项目环评文件质量的监督检查，如存在失信行为</w:t>
            </w:r>
          </w:p>
          <w:p>
            <w:pPr>
              <w:pStyle w:val="51"/>
              <w:spacing w:line="252" w:lineRule="exact"/>
              <w:ind w:left="4"/>
              <w:rPr>
                <w:sz w:val="21"/>
              </w:rPr>
            </w:pPr>
            <w:r>
              <w:rPr>
                <w:sz w:val="21"/>
              </w:rPr>
              <w:t>依法接受信用惩戒。</w:t>
            </w:r>
          </w:p>
        </w:tc>
      </w:tr>
    </w:tbl>
    <w:p>
      <w:pPr>
        <w:pStyle w:val="2"/>
        <w:ind w:left="0" w:leftChars="0" w:firstLine="0" w:firstLineChars="0"/>
        <w:rPr>
          <w:rFonts w:hint="default"/>
          <w:lang w:val="en-US" w:eastAsia="zh-CN"/>
        </w:rPr>
      </w:pPr>
      <w:r>
        <w:drawing>
          <wp:anchor distT="0" distB="0" distL="114300" distR="114300" simplePos="0" relativeHeight="255058944" behindDoc="0" locked="0" layoutInCell="1" allowOverlap="1">
            <wp:simplePos x="0" y="0"/>
            <wp:positionH relativeFrom="column">
              <wp:posOffset>-509270</wp:posOffset>
            </wp:positionH>
            <wp:positionV relativeFrom="paragraph">
              <wp:posOffset>157480</wp:posOffset>
            </wp:positionV>
            <wp:extent cx="6411595" cy="8364855"/>
            <wp:effectExtent l="0" t="0" r="4445" b="1905"/>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0"/>
                    <a:stretch>
                      <a:fillRect/>
                    </a:stretch>
                  </pic:blipFill>
                  <pic:spPr>
                    <a:xfrm>
                      <a:off x="0" y="0"/>
                      <a:ext cx="6411595" cy="8364855"/>
                    </a:xfrm>
                    <a:prstGeom prst="rect">
                      <a:avLst/>
                    </a:prstGeom>
                    <a:noFill/>
                    <a:ln>
                      <a:noFill/>
                    </a:ln>
                  </pic:spPr>
                </pic:pic>
              </a:graphicData>
            </a:graphic>
          </wp:anchor>
        </w:drawing>
      </w:r>
    </w:p>
    <w:p>
      <w:pPr>
        <w:bidi w:val="0"/>
        <w:jc w:val="center"/>
        <w:rPr>
          <w:rFonts w:hint="default" w:ascii="Times New Roman" w:hAnsi="Times New Roman" w:cs="Times New Roman" w:eastAsiaTheme="minorEastAsia"/>
          <w:color w:val="auto"/>
          <w:kern w:val="2"/>
          <w:sz w:val="21"/>
          <w:szCs w:val="24"/>
          <w:lang w:val="en-US" w:eastAsia="zh-CN" w:bidi="ar-SA"/>
        </w:rPr>
        <w:sectPr>
          <w:pgSz w:w="11906" w:h="16838"/>
          <w:pgMar w:top="1440" w:right="1800" w:bottom="1440" w:left="1800" w:header="851" w:footer="992" w:gutter="0"/>
          <w:cols w:space="425" w:num="1"/>
          <w:docGrid w:type="lines" w:linePitch="312" w:charSpace="0"/>
        </w:sectPr>
      </w:pPr>
    </w:p>
    <w:p>
      <w:pPr>
        <w:tabs>
          <w:tab w:val="left" w:pos="5414"/>
        </w:tabs>
        <w:bidi w:val="0"/>
        <w:jc w:val="left"/>
        <w:rPr>
          <w:rFonts w:hint="default" w:ascii="Times New Roman" w:hAnsi="Times New Roman" w:cs="Times New Roman"/>
          <w:color w:val="auto"/>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auto"/>
          <w:lang w:eastAsia="zh-CN"/>
        </w:rPr>
        <w:drawing>
          <wp:anchor distT="0" distB="0" distL="114300" distR="114300" simplePos="0" relativeHeight="254973952" behindDoc="0" locked="0" layoutInCell="1" allowOverlap="1">
            <wp:simplePos x="0" y="0"/>
            <wp:positionH relativeFrom="column">
              <wp:posOffset>-1559560</wp:posOffset>
            </wp:positionH>
            <wp:positionV relativeFrom="paragraph">
              <wp:posOffset>1498600</wp:posOffset>
            </wp:positionV>
            <wp:extent cx="9208135" cy="6494780"/>
            <wp:effectExtent l="0" t="0" r="12700" b="12065"/>
            <wp:wrapNone/>
            <wp:docPr id="28" name="图片 99" descr="营业执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9" descr="营业执照(2)"/>
                    <pic:cNvPicPr>
                      <a:picLocks noChangeAspect="1"/>
                    </pic:cNvPicPr>
                  </pic:nvPicPr>
                  <pic:blipFill>
                    <a:blip r:embed="rId11"/>
                    <a:stretch>
                      <a:fillRect/>
                    </a:stretch>
                  </pic:blipFill>
                  <pic:spPr>
                    <a:xfrm rot="-5400000">
                      <a:off x="0" y="0"/>
                      <a:ext cx="9208135" cy="6494780"/>
                    </a:xfrm>
                    <a:prstGeom prst="rect">
                      <a:avLst/>
                    </a:prstGeom>
                    <a:noFill/>
                    <a:ln>
                      <a:noFill/>
                    </a:ln>
                  </pic:spPr>
                </pic:pic>
              </a:graphicData>
            </a:graphic>
          </wp:anchor>
        </w:drawing>
      </w:r>
      <w:r>
        <w:rPr>
          <w:rFonts w:hint="default" w:ascii="Times New Roman" w:hAnsi="Times New Roman" w:cs="Times New Roman"/>
          <w:color w:val="auto"/>
          <w:kern w:val="2"/>
          <w:sz w:val="21"/>
          <w:szCs w:val="24"/>
          <w:lang w:val="en-US" w:eastAsia="zh-CN" w:bidi="ar-SA"/>
        </w:rPr>
        <w:tab/>
      </w:r>
    </w:p>
    <w:p>
      <w:pPr>
        <w:bidi w:val="0"/>
        <w:jc w:val="center"/>
        <w:rPr>
          <w:rFonts w:hint="default" w:ascii="Times New Roman" w:hAnsi="Times New Roman" w:cs="Times New Roman"/>
          <w:color w:val="auto"/>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auto"/>
          <w:lang w:eastAsia="zh-CN"/>
        </w:rPr>
        <w:drawing>
          <wp:anchor distT="0" distB="0" distL="114300" distR="114300" simplePos="0" relativeHeight="254997504" behindDoc="0" locked="0" layoutInCell="1" allowOverlap="1">
            <wp:simplePos x="0" y="0"/>
            <wp:positionH relativeFrom="column">
              <wp:posOffset>-1554480</wp:posOffset>
            </wp:positionH>
            <wp:positionV relativeFrom="paragraph">
              <wp:posOffset>1499235</wp:posOffset>
            </wp:positionV>
            <wp:extent cx="8253730" cy="5835650"/>
            <wp:effectExtent l="0" t="0" r="12700" b="13970"/>
            <wp:wrapNone/>
            <wp:docPr id="29" name="图片 100" descr="宋民乐执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0" descr="宋民乐执业证"/>
                    <pic:cNvPicPr>
                      <a:picLocks noChangeAspect="1"/>
                    </pic:cNvPicPr>
                  </pic:nvPicPr>
                  <pic:blipFill>
                    <a:blip r:embed="rId12"/>
                    <a:stretch>
                      <a:fillRect/>
                    </a:stretch>
                  </pic:blipFill>
                  <pic:spPr>
                    <a:xfrm rot="-5400000">
                      <a:off x="0" y="0"/>
                      <a:ext cx="8253730" cy="5835650"/>
                    </a:xfrm>
                    <a:prstGeom prst="rect">
                      <a:avLst/>
                    </a:prstGeom>
                    <a:noFill/>
                    <a:ln>
                      <a:noFill/>
                    </a:ln>
                  </pic:spPr>
                </pic:pic>
              </a:graphicData>
            </a:graphic>
          </wp:anchor>
        </w:drawing>
      </w:r>
    </w:p>
    <w:p>
      <w:pPr>
        <w:spacing w:line="240" w:lineRule="atLeast"/>
        <w:rPr>
          <w:rFonts w:hint="default" w:ascii="Times New Roman" w:hAnsi="Times New Roman" w:cs="Times New Roman"/>
          <w:b/>
          <w:color w:val="auto"/>
          <w:sz w:val="28"/>
        </w:rPr>
      </w:pPr>
      <w:r>
        <w:rPr>
          <w:rFonts w:hint="default" w:ascii="Times New Roman" w:hAnsi="Times New Roman" w:cs="Times New Roman"/>
          <w:b/>
          <w:color w:val="auto"/>
          <w:sz w:val="28"/>
        </w:rPr>
        <w:t>建设项目基本情况</w:t>
      </w:r>
    </w:p>
    <w:tbl>
      <w:tblPr>
        <w:tblStyle w:val="21"/>
        <w:tblW w:w="9349"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050"/>
        <w:gridCol w:w="790"/>
        <w:gridCol w:w="538"/>
        <w:gridCol w:w="641"/>
        <w:gridCol w:w="216"/>
        <w:gridCol w:w="852"/>
        <w:gridCol w:w="150"/>
        <w:gridCol w:w="301"/>
        <w:gridCol w:w="869"/>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项目名称</w:t>
            </w:r>
          </w:p>
        </w:tc>
        <w:tc>
          <w:tcPr>
            <w:tcW w:w="8006" w:type="dxa"/>
            <w:gridSpan w:val="10"/>
            <w:noWrap w:val="0"/>
            <w:vAlign w:val="center"/>
          </w:tcPr>
          <w:p>
            <w:pPr>
              <w:jc w:val="center"/>
              <w:rPr>
                <w:rFonts w:hint="default" w:ascii="Times New Roman" w:hAnsi="Times New Roman" w:cs="Times New Roman"/>
                <w:color w:val="auto"/>
                <w:sz w:val="24"/>
              </w:rPr>
            </w:pPr>
            <w:r>
              <w:rPr>
                <w:rFonts w:hint="eastAsia" w:ascii="Times New Roman" w:hAnsi="Times New Roman" w:cs="Times New Roman"/>
                <w:color w:val="auto"/>
                <w:sz w:val="24"/>
                <w:lang w:eastAsia="zh-CN"/>
              </w:rPr>
              <w:t>新乡市众诚优机械有限公司年产300台振动筛分设备项目</w:t>
            </w:r>
            <w:r>
              <w:rPr>
                <w:rFonts w:hint="default" w:ascii="Times New Roman" w:hAnsi="Times New Roman" w:cs="Times New Roman"/>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w:t>
            </w:r>
          </w:p>
        </w:tc>
        <w:tc>
          <w:tcPr>
            <w:tcW w:w="8006" w:type="dxa"/>
            <w:gridSpan w:val="10"/>
            <w:noWrap w:val="0"/>
            <w:vAlign w:val="center"/>
          </w:tcPr>
          <w:p>
            <w:pPr>
              <w:jc w:val="center"/>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lang w:eastAsia="zh-CN"/>
              </w:rPr>
              <w:t>新乡市众诚优机械有限公司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法人代表</w:t>
            </w:r>
          </w:p>
        </w:tc>
        <w:tc>
          <w:tcPr>
            <w:tcW w:w="3019" w:type="dxa"/>
            <w:gridSpan w:val="4"/>
            <w:noWrap w:val="0"/>
            <w:vAlign w:val="center"/>
          </w:tcPr>
          <w:p>
            <w:pPr>
              <w:jc w:val="center"/>
              <w:rPr>
                <w:rFonts w:hint="default" w:ascii="Times New Roman" w:hAnsi="Times New Roman" w:cs="Times New Roman"/>
                <w:color w:val="auto"/>
                <w:sz w:val="24"/>
              </w:rPr>
            </w:pPr>
            <w:r>
              <w:rPr>
                <w:rFonts w:hint="eastAsia" w:ascii="Times New Roman" w:hAnsi="Times New Roman" w:cs="Times New Roman"/>
                <w:color w:val="auto"/>
                <w:sz w:val="24"/>
                <w:szCs w:val="24"/>
                <w:lang w:val="en-US" w:eastAsia="zh-CN"/>
              </w:rPr>
              <w:t>杜永彬</w:t>
            </w:r>
            <w:r>
              <w:rPr>
                <w:rFonts w:hint="default" w:ascii="Times New Roman" w:hAnsi="Times New Roman" w:cs="Times New Roman"/>
                <w:color w:val="auto"/>
                <w:sz w:val="24"/>
                <w:szCs w:val="24"/>
                <w:lang w:eastAsia="zh-CN"/>
              </w:rPr>
              <w:t>（</w:t>
            </w:r>
            <w:r>
              <w:rPr>
                <w:rFonts w:hint="default" w:ascii="Times New Roman" w:hAnsi="Times New Roman" w:cs="Times New Roman"/>
                <w:b w:val="0"/>
                <w:bCs/>
                <w:color w:val="auto"/>
                <w:sz w:val="24"/>
                <w:szCs w:val="24"/>
                <w:u w:val="none"/>
              </w:rPr>
              <w:t>41072</w:t>
            </w:r>
            <w:r>
              <w:rPr>
                <w:rFonts w:hint="eastAsia" w:ascii="Times New Roman" w:hAnsi="Times New Roman" w:cs="Times New Roman"/>
                <w:b w:val="0"/>
                <w:bCs/>
                <w:color w:val="auto"/>
                <w:sz w:val="24"/>
                <w:szCs w:val="24"/>
                <w:u w:val="none"/>
                <w:lang w:val="en-US" w:eastAsia="zh-CN"/>
              </w:rPr>
              <w:t>1199101273057</w:t>
            </w:r>
            <w:r>
              <w:rPr>
                <w:rFonts w:hint="default" w:ascii="Times New Roman" w:hAnsi="Times New Roman" w:cs="Times New Roman"/>
                <w:color w:val="auto"/>
                <w:sz w:val="24"/>
                <w:szCs w:val="24"/>
                <w:lang w:eastAsia="zh-CN"/>
              </w:rPr>
              <w:t>）</w:t>
            </w:r>
          </w:p>
        </w:tc>
        <w:tc>
          <w:tcPr>
            <w:tcW w:w="1068" w:type="dxa"/>
            <w:gridSpan w:val="2"/>
            <w:noWrap w:val="0"/>
            <w:vAlign w:val="center"/>
          </w:tcPr>
          <w:p>
            <w:pPr>
              <w:jc w:val="center"/>
              <w:rPr>
                <w:rFonts w:hint="default" w:ascii="Times New Roman" w:hAnsi="Times New Roman" w:eastAsia="Times New Roman" w:cs="Times New Roman"/>
                <w:color w:val="auto"/>
                <w:sz w:val="24"/>
              </w:rPr>
            </w:pPr>
            <w:r>
              <w:rPr>
                <w:rFonts w:hint="default" w:ascii="Times New Roman" w:hAnsi="Times New Roman" w:cs="Times New Roman"/>
                <w:color w:val="auto"/>
                <w:sz w:val="24"/>
                <w:szCs w:val="24"/>
              </w:rPr>
              <w:t>联系人</w:t>
            </w:r>
          </w:p>
        </w:tc>
        <w:tc>
          <w:tcPr>
            <w:tcW w:w="3919" w:type="dxa"/>
            <w:gridSpan w:val="4"/>
            <w:noWrap w:val="0"/>
            <w:vAlign w:val="center"/>
          </w:tcPr>
          <w:p>
            <w:pPr>
              <w:jc w:val="center"/>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张家华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通讯地址</w:t>
            </w:r>
          </w:p>
        </w:tc>
        <w:tc>
          <w:tcPr>
            <w:tcW w:w="8006" w:type="dxa"/>
            <w:gridSpan w:val="10"/>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eastAsia="zh-CN"/>
              </w:rPr>
              <w:t>新乡市新乡县小冀镇民兴路与西环路交叉口东150米路北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343" w:type="dxa"/>
            <w:noWrap w:val="0"/>
            <w:vAlign w:val="center"/>
          </w:tcPr>
          <w:p>
            <w:pPr>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联系电话</w:t>
            </w:r>
          </w:p>
        </w:tc>
        <w:tc>
          <w:tcPr>
            <w:tcW w:w="1840" w:type="dxa"/>
            <w:gridSpan w:val="2"/>
            <w:noWrap w:val="0"/>
            <w:vAlign w:val="center"/>
          </w:tcPr>
          <w:p>
            <w:pPr>
              <w:jc w:val="center"/>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b w:val="0"/>
                <w:bCs/>
                <w:color w:val="auto"/>
                <w:sz w:val="24"/>
                <w:szCs w:val="24"/>
                <w:u w:val="none"/>
                <w:lang w:val="en-US" w:eastAsia="zh-CN"/>
              </w:rPr>
              <w:t>13937306809</w:t>
            </w:r>
          </w:p>
        </w:tc>
        <w:tc>
          <w:tcPr>
            <w:tcW w:w="1179" w:type="dxa"/>
            <w:gridSpan w:val="2"/>
            <w:noWrap w:val="0"/>
            <w:vAlign w:val="center"/>
          </w:tcPr>
          <w:p>
            <w:pPr>
              <w:jc w:val="center"/>
              <w:rPr>
                <w:rFonts w:hint="default" w:ascii="Times New Roman" w:hAnsi="Times New Roman" w:eastAsia="Times New Roman" w:cs="Times New Roman"/>
                <w:color w:val="auto"/>
                <w:sz w:val="24"/>
              </w:rPr>
            </w:pPr>
            <w:r>
              <w:rPr>
                <w:rFonts w:hint="default" w:ascii="Times New Roman" w:hAnsi="Times New Roman" w:cs="Times New Roman"/>
                <w:color w:val="auto"/>
                <w:sz w:val="24"/>
                <w:szCs w:val="24"/>
              </w:rPr>
              <w:t>传真</w:t>
            </w:r>
          </w:p>
        </w:tc>
        <w:tc>
          <w:tcPr>
            <w:tcW w:w="1068" w:type="dxa"/>
            <w:gridSpan w:val="2"/>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w:t>
            </w:r>
          </w:p>
        </w:tc>
        <w:tc>
          <w:tcPr>
            <w:tcW w:w="1320" w:type="dxa"/>
            <w:gridSpan w:val="3"/>
            <w:noWrap w:val="0"/>
            <w:vAlign w:val="center"/>
          </w:tcPr>
          <w:p>
            <w:pPr>
              <w:jc w:val="center"/>
              <w:rPr>
                <w:rFonts w:hint="default" w:ascii="Times New Roman" w:hAnsi="Times New Roman" w:eastAsia="Times New Roman" w:cs="Times New Roman"/>
                <w:color w:val="auto"/>
                <w:sz w:val="24"/>
              </w:rPr>
            </w:pPr>
            <w:r>
              <w:rPr>
                <w:rFonts w:hint="default" w:ascii="Times New Roman" w:hAnsi="Times New Roman" w:cs="Times New Roman"/>
                <w:color w:val="auto"/>
                <w:sz w:val="24"/>
                <w:szCs w:val="24"/>
              </w:rPr>
              <w:t>邮政编码</w:t>
            </w:r>
          </w:p>
        </w:tc>
        <w:tc>
          <w:tcPr>
            <w:tcW w:w="2599" w:type="dxa"/>
            <w:noWrap w:val="0"/>
            <w:vAlign w:val="center"/>
          </w:tcPr>
          <w:p>
            <w:pPr>
              <w:jc w:val="center"/>
              <w:rPr>
                <w:rFonts w:hint="default" w:ascii="Times New Roman" w:hAnsi="Times New Roman" w:eastAsia="Times New Roman" w:cs="Times New Roman"/>
                <w:color w:val="auto"/>
                <w:sz w:val="24"/>
              </w:rPr>
            </w:pPr>
            <w:r>
              <w:rPr>
                <w:rFonts w:hint="default" w:ascii="Times New Roman" w:hAnsi="Times New Roman" w:cs="Times New Roman"/>
                <w:color w:val="auto"/>
                <w:sz w:val="24"/>
                <w:szCs w:val="24"/>
              </w:rPr>
              <w:t>453700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8006" w:type="dxa"/>
            <w:gridSpan w:val="10"/>
            <w:noWrap w:val="0"/>
            <w:vAlign w:val="center"/>
          </w:tcPr>
          <w:p>
            <w:pPr>
              <w:jc w:val="center"/>
              <w:rPr>
                <w:rFonts w:hint="default" w:ascii="Times New Roman" w:hAnsi="Times New Roman" w:eastAsia="宋体" w:cs="Times New Roman"/>
                <w:b/>
                <w:color w:val="auto"/>
                <w:sz w:val="24"/>
                <w:szCs w:val="24"/>
                <w:u w:val="single"/>
                <w:lang w:eastAsia="zh-CN"/>
              </w:rPr>
            </w:pPr>
            <w:r>
              <w:rPr>
                <w:rFonts w:hint="eastAsia" w:ascii="Times New Roman" w:hAnsi="Times New Roman" w:cs="Times New Roman"/>
                <w:bCs/>
                <w:color w:val="auto"/>
                <w:sz w:val="24"/>
                <w:szCs w:val="24"/>
                <w:highlight w:val="none"/>
                <w:lang w:eastAsia="zh-CN"/>
              </w:rPr>
              <w:t>新乡市新乡县小冀镇民兴路与西环路交叉口东150米路北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立项审批部门</w:t>
            </w:r>
          </w:p>
        </w:tc>
        <w:tc>
          <w:tcPr>
            <w:tcW w:w="3235" w:type="dxa"/>
            <w:gridSpan w:val="5"/>
            <w:noWrap w:val="0"/>
            <w:vAlign w:val="center"/>
          </w:tcPr>
          <w:p>
            <w:pPr>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新乡县发展和改革委员会</w:t>
            </w:r>
          </w:p>
        </w:tc>
        <w:tc>
          <w:tcPr>
            <w:tcW w:w="1303"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3468" w:type="dxa"/>
            <w:gridSpan w:val="2"/>
            <w:noWrap w:val="0"/>
            <w:vAlign w:val="center"/>
          </w:tcPr>
          <w:p>
            <w:pPr>
              <w:jc w:val="center"/>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szCs w:val="24"/>
                <w:highlight w:val="none"/>
                <w:lang w:eastAsia="zh-CN"/>
              </w:rPr>
              <w:t>2020-410721-35-03-064119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3235" w:type="dxa"/>
            <w:gridSpan w:val="5"/>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bCs/>
                <w:color w:val="auto"/>
                <w:sz w:val="24"/>
              </w:rPr>
              <w:t>新建■</w:t>
            </w:r>
            <w:r>
              <w:rPr>
                <w:rFonts w:hint="default" w:ascii="Times New Roman" w:hAnsi="Times New Roman" w:cs="Times New Roman"/>
                <w:bCs/>
                <w:color w:val="auto"/>
                <w:sz w:val="24"/>
                <w:lang w:eastAsia="zh-CN"/>
              </w:rPr>
              <w:t>改</w:t>
            </w:r>
            <w:r>
              <w:rPr>
                <w:rFonts w:hint="default" w:ascii="Times New Roman" w:hAnsi="Times New Roman" w:cs="Times New Roman"/>
                <w:bCs/>
                <w:color w:val="auto"/>
                <w:sz w:val="24"/>
              </w:rPr>
              <w:t>扩建</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技改□</w:t>
            </w:r>
          </w:p>
        </w:tc>
        <w:tc>
          <w:tcPr>
            <w:tcW w:w="1303"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及代码</w:t>
            </w:r>
          </w:p>
        </w:tc>
        <w:tc>
          <w:tcPr>
            <w:tcW w:w="3468" w:type="dxa"/>
            <w:gridSpan w:val="2"/>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sz w:val="24"/>
              </w:rPr>
              <w:t>其他专用设备制造C3599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占地面积</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（平方米）</w:t>
            </w:r>
          </w:p>
        </w:tc>
        <w:tc>
          <w:tcPr>
            <w:tcW w:w="3235" w:type="dxa"/>
            <w:gridSpan w:val="5"/>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highlight w:val="none"/>
                <w:lang w:val="en-US" w:eastAsia="zh-CN"/>
              </w:rPr>
              <w:t>49</w:t>
            </w:r>
            <w:r>
              <w:rPr>
                <w:rFonts w:hint="default" w:ascii="Times New Roman" w:hAnsi="Times New Roman" w:cs="Times New Roman"/>
                <w:color w:val="auto"/>
                <w:sz w:val="24"/>
                <w:szCs w:val="24"/>
                <w:highlight w:val="none"/>
                <w:lang w:val="en-US" w:eastAsia="zh-CN"/>
              </w:rPr>
              <w:t>00</w:t>
            </w:r>
          </w:p>
        </w:tc>
        <w:tc>
          <w:tcPr>
            <w:tcW w:w="1303"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绿化面积（平方米）</w:t>
            </w:r>
          </w:p>
        </w:tc>
        <w:tc>
          <w:tcPr>
            <w:tcW w:w="3468" w:type="dxa"/>
            <w:gridSpan w:val="2"/>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（万元）</w:t>
            </w:r>
          </w:p>
        </w:tc>
        <w:tc>
          <w:tcPr>
            <w:tcW w:w="1050"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300</w:t>
            </w:r>
          </w:p>
        </w:tc>
        <w:tc>
          <w:tcPr>
            <w:tcW w:w="1328" w:type="dxa"/>
            <w:gridSpan w:val="2"/>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857" w:type="dxa"/>
            <w:gridSpan w:val="2"/>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4</w:t>
            </w:r>
          </w:p>
        </w:tc>
        <w:tc>
          <w:tcPr>
            <w:tcW w:w="1303" w:type="dxa"/>
            <w:gridSpan w:val="3"/>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环保投资占总投资比例</w:t>
            </w:r>
          </w:p>
        </w:tc>
        <w:tc>
          <w:tcPr>
            <w:tcW w:w="3468" w:type="dxa"/>
            <w:gridSpan w:val="2"/>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trPr>
        <w:tc>
          <w:tcPr>
            <w:tcW w:w="1343" w:type="dxa"/>
            <w:tcBorders>
              <w:bottom w:val="single" w:color="auto" w:sz="4" w:space="0"/>
            </w:tcBorders>
            <w:noWrap w:val="0"/>
            <w:vAlign w:val="center"/>
          </w:tcPr>
          <w:p>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评价经费</w:t>
            </w:r>
          </w:p>
          <w:p>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（万元）</w:t>
            </w:r>
          </w:p>
        </w:tc>
        <w:tc>
          <w:tcPr>
            <w:tcW w:w="2378" w:type="dxa"/>
            <w:gridSpan w:val="3"/>
            <w:tcBorders>
              <w:bottom w:val="single" w:color="auto" w:sz="4" w:space="0"/>
            </w:tcBorders>
            <w:noWrap w:val="0"/>
            <w:vAlign w:val="center"/>
          </w:tcPr>
          <w:p>
            <w:pPr>
              <w:jc w:val="center"/>
              <w:rPr>
                <w:rFonts w:hint="default" w:ascii="Times New Roman" w:hAnsi="Times New Roman" w:cs="Times New Roman"/>
                <w:color w:val="auto"/>
                <w:sz w:val="24"/>
                <w:szCs w:val="24"/>
              </w:rPr>
            </w:pPr>
          </w:p>
        </w:tc>
        <w:tc>
          <w:tcPr>
            <w:tcW w:w="1859" w:type="dxa"/>
            <w:gridSpan w:val="4"/>
            <w:tcBorders>
              <w:bottom w:val="single" w:color="auto" w:sz="4" w:space="0"/>
            </w:tcBorders>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预期投产日期</w:t>
            </w:r>
          </w:p>
        </w:tc>
        <w:tc>
          <w:tcPr>
            <w:tcW w:w="3769" w:type="dxa"/>
            <w:gridSpan w:val="3"/>
            <w:tcBorders>
              <w:bottom w:val="single" w:color="auto" w:sz="4" w:space="0"/>
            </w:tcBorders>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5" w:hRule="atLeast"/>
        </w:trPr>
        <w:tc>
          <w:tcPr>
            <w:tcW w:w="9349" w:type="dxa"/>
            <w:gridSpan w:val="11"/>
            <w:tcBorders>
              <w:bottom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520" w:lineRule="exact"/>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一、项目由来</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根据市场需要，</w:t>
            </w:r>
            <w:r>
              <w:rPr>
                <w:rFonts w:hint="eastAsia" w:ascii="Times New Roman" w:hAnsi="Times New Roman" w:cs="Times New Roman"/>
                <w:b w:val="0"/>
                <w:bCs w:val="0"/>
                <w:color w:val="auto"/>
                <w:sz w:val="24"/>
                <w:u w:val="none"/>
                <w:lang w:eastAsia="zh-CN"/>
              </w:rPr>
              <w:t>新乡市众诚优机械有限公司</w:t>
            </w:r>
            <w:r>
              <w:rPr>
                <w:rFonts w:hint="default" w:ascii="Times New Roman" w:hAnsi="Times New Roman" w:cs="Times New Roman"/>
                <w:b w:val="0"/>
                <w:bCs w:val="0"/>
                <w:color w:val="auto"/>
                <w:sz w:val="24"/>
                <w:szCs w:val="24"/>
                <w:u w:val="none"/>
              </w:rPr>
              <w:t>投资</w:t>
            </w:r>
            <w:r>
              <w:rPr>
                <w:rFonts w:hint="default" w:ascii="Times New Roman" w:hAnsi="Times New Roman" w:cs="Times New Roman"/>
                <w:b w:val="0"/>
                <w:bCs w:val="0"/>
                <w:color w:val="auto"/>
                <w:sz w:val="24"/>
                <w:szCs w:val="24"/>
                <w:u w:val="none"/>
                <w:lang w:val="en-US" w:eastAsia="zh-CN"/>
              </w:rPr>
              <w:t>300</w:t>
            </w:r>
            <w:r>
              <w:rPr>
                <w:rFonts w:hint="default" w:ascii="Times New Roman" w:hAnsi="Times New Roman" w:cs="Times New Roman"/>
                <w:b w:val="0"/>
                <w:bCs w:val="0"/>
                <w:color w:val="auto"/>
                <w:sz w:val="24"/>
                <w:szCs w:val="24"/>
                <w:u w:val="none"/>
              </w:rPr>
              <w:t>万元在</w:t>
            </w:r>
            <w:r>
              <w:rPr>
                <w:rFonts w:hint="eastAsia" w:ascii="Times New Roman" w:hAnsi="Times New Roman" w:cs="Times New Roman"/>
                <w:b w:val="0"/>
                <w:bCs w:val="0"/>
                <w:color w:val="auto"/>
                <w:sz w:val="24"/>
                <w:szCs w:val="24"/>
                <w:highlight w:val="none"/>
                <w:u w:val="none"/>
                <w:lang w:eastAsia="zh-CN"/>
              </w:rPr>
              <w:t>新乡市新乡县小冀镇民兴路与西环路交叉口东150米路北</w:t>
            </w:r>
            <w:r>
              <w:rPr>
                <w:rFonts w:hint="default" w:ascii="Times New Roman" w:hAnsi="Times New Roman" w:cs="Times New Roman"/>
                <w:b w:val="0"/>
                <w:bCs w:val="0"/>
                <w:color w:val="auto"/>
                <w:sz w:val="24"/>
                <w:szCs w:val="24"/>
                <w:u w:val="none"/>
              </w:rPr>
              <w:t>建设</w:t>
            </w:r>
            <w:r>
              <w:rPr>
                <w:rFonts w:hint="eastAsia" w:ascii="Times New Roman" w:hAnsi="Times New Roman" w:cs="Times New Roman"/>
                <w:b w:val="0"/>
                <w:bCs w:val="0"/>
                <w:color w:val="auto"/>
                <w:sz w:val="24"/>
                <w:u w:val="none"/>
                <w:lang w:eastAsia="zh-CN"/>
              </w:rPr>
              <w:t>年产300台振动筛分设备项目</w:t>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lang w:eastAsia="zh-CN"/>
              </w:rPr>
              <w:t>项目为租赁现有厂房进行建设，不新增用地，</w:t>
            </w:r>
            <w:r>
              <w:rPr>
                <w:rFonts w:hint="default" w:ascii="Times New Roman" w:hAnsi="Times New Roman" w:cs="Times New Roman"/>
                <w:b w:val="0"/>
                <w:bCs w:val="0"/>
                <w:color w:val="auto"/>
                <w:sz w:val="24"/>
                <w:szCs w:val="24"/>
                <w:u w:val="none"/>
              </w:rPr>
              <w:t>厂区总占地面积</w:t>
            </w:r>
            <w:r>
              <w:rPr>
                <w:rFonts w:hint="eastAsia" w:ascii="Times New Roman" w:hAnsi="Times New Roman" w:cs="Times New Roman"/>
                <w:b w:val="0"/>
                <w:bCs w:val="0"/>
                <w:color w:val="auto"/>
                <w:sz w:val="24"/>
                <w:szCs w:val="24"/>
                <w:u w:val="none"/>
                <w:lang w:val="en-US" w:eastAsia="zh-CN"/>
              </w:rPr>
              <w:t>49</w:t>
            </w:r>
            <w:r>
              <w:rPr>
                <w:rFonts w:hint="default" w:ascii="Times New Roman" w:hAnsi="Times New Roman" w:cs="Times New Roman"/>
                <w:b w:val="0"/>
                <w:bCs w:val="0"/>
                <w:color w:val="auto"/>
                <w:sz w:val="24"/>
                <w:szCs w:val="24"/>
                <w:u w:val="none"/>
                <w:lang w:val="en-US" w:eastAsia="zh-CN"/>
              </w:rPr>
              <w:t>00</w:t>
            </w:r>
            <w:r>
              <w:rPr>
                <w:rFonts w:hint="default" w:ascii="Times New Roman" w:hAnsi="Times New Roman" w:cs="Times New Roman"/>
                <w:b w:val="0"/>
                <w:bCs w:val="0"/>
                <w:color w:val="auto"/>
                <w:sz w:val="24"/>
                <w:szCs w:val="24"/>
                <w:u w:val="none"/>
              </w:rPr>
              <w:t>m</w:t>
            </w:r>
            <w:r>
              <w:rPr>
                <w:rFonts w:hint="default" w:ascii="Times New Roman" w:hAnsi="Times New Roman" w:cs="Times New Roman"/>
                <w:b w:val="0"/>
                <w:bCs w:val="0"/>
                <w:color w:val="auto"/>
                <w:sz w:val="24"/>
                <w:szCs w:val="24"/>
                <w:u w:val="none"/>
                <w:vertAlign w:val="superscript"/>
              </w:rPr>
              <w:t>2</w:t>
            </w:r>
            <w:r>
              <w:rPr>
                <w:rFonts w:hint="eastAsia" w:ascii="Times New Roman" w:hAnsi="Times New Roman" w:cs="Times New Roman"/>
                <w:b w:val="0"/>
                <w:bCs w:val="0"/>
                <w:color w:val="auto"/>
                <w:sz w:val="24"/>
                <w:szCs w:val="24"/>
                <w:u w:val="none"/>
                <w:lang w:val="en-US" w:eastAsia="zh-CN"/>
              </w:rPr>
              <w:t>。</w:t>
            </w:r>
            <w:r>
              <w:rPr>
                <w:rFonts w:hint="default" w:ascii="Times New Roman" w:hAnsi="Times New Roman" w:cs="Times New Roman"/>
                <w:b w:val="0"/>
                <w:bCs w:val="0"/>
                <w:color w:val="auto"/>
                <w:sz w:val="24"/>
                <w:szCs w:val="24"/>
                <w:u w:val="none"/>
                <w:lang w:eastAsia="zh-CN"/>
              </w:rPr>
              <w:t>依据新乡县土地利用总体规划图，项目所在地为现状建设用地，选址符合新乡县土地利用总体规划图（2010—2020）（附图2），依据河南省新乡县城乡总体规划图（附图</w:t>
            </w:r>
            <w:r>
              <w:rPr>
                <w:rFonts w:hint="default" w:ascii="Times New Roman" w:hAnsi="Times New Roman" w:cs="Times New Roman"/>
                <w:b w:val="0"/>
                <w:bCs w:val="0"/>
                <w:color w:val="auto"/>
                <w:sz w:val="24"/>
                <w:szCs w:val="24"/>
                <w:u w:val="none"/>
                <w:lang w:val="en-US" w:eastAsia="zh-CN"/>
              </w:rPr>
              <w:t>3</w:t>
            </w:r>
            <w:r>
              <w:rPr>
                <w:rFonts w:hint="default" w:ascii="Times New Roman" w:hAnsi="Times New Roman" w:cs="Times New Roman"/>
                <w:b w:val="0"/>
                <w:bCs w:val="0"/>
                <w:color w:val="auto"/>
                <w:sz w:val="24"/>
                <w:szCs w:val="24"/>
                <w:u w:val="none"/>
                <w:lang w:eastAsia="zh-CN"/>
              </w:rPr>
              <w:t>）及新乡县小冀镇总体规划图（附图</w:t>
            </w:r>
            <w:r>
              <w:rPr>
                <w:rFonts w:hint="default" w:ascii="Times New Roman" w:hAnsi="Times New Roman" w:cs="Times New Roman"/>
                <w:b w:val="0"/>
                <w:bCs w:val="0"/>
                <w:color w:val="auto"/>
                <w:sz w:val="24"/>
                <w:szCs w:val="24"/>
                <w:u w:val="none"/>
                <w:lang w:val="en-US" w:eastAsia="zh-CN"/>
              </w:rPr>
              <w:t>4</w:t>
            </w:r>
            <w:r>
              <w:rPr>
                <w:rFonts w:hint="default" w:ascii="Times New Roman" w:hAnsi="Times New Roman" w:cs="Times New Roman"/>
                <w:b w:val="0"/>
                <w:bCs w:val="0"/>
                <w:color w:val="auto"/>
                <w:sz w:val="24"/>
                <w:szCs w:val="24"/>
                <w:u w:val="none"/>
                <w:lang w:eastAsia="zh-CN"/>
              </w:rPr>
              <w:t>），项目用地为二类工业用地。</w:t>
            </w:r>
            <w:r>
              <w:rPr>
                <w:rFonts w:hint="default" w:ascii="Times New Roman" w:hAnsi="Times New Roman" w:cs="Times New Roman"/>
                <w:b w:val="0"/>
                <w:bCs w:val="0"/>
                <w:color w:val="auto"/>
                <w:sz w:val="24"/>
                <w:szCs w:val="24"/>
                <w:u w:val="none"/>
              </w:rPr>
              <w:t>根据现场勘查，本项目生产设备尚未安装，未开始建设。</w:t>
            </w:r>
          </w:p>
          <w:p>
            <w:pPr>
              <w:pStyle w:val="2"/>
              <w:keepLines w:val="0"/>
              <w:pageBreakBefore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rPr>
              <w:t>按照《中华人民共和国环境保护法》、《中华人民共和国环境影响评价法》以及国</w:t>
            </w:r>
            <w:r>
              <w:rPr>
                <w:rFonts w:hint="default" w:ascii="Times New Roman" w:hAnsi="Times New Roman" w:cs="Times New Roman"/>
                <w:color w:val="auto"/>
                <w:sz w:val="24"/>
                <w:szCs w:val="24"/>
              </w:rPr>
              <w:t>务</w:t>
            </w:r>
            <w:r>
              <w:rPr>
                <w:rFonts w:hint="default" w:ascii="Times New Roman" w:hAnsi="Times New Roman" w:cs="Times New Roman"/>
                <w:color w:val="auto"/>
                <w:sz w:val="24"/>
              </w:rPr>
              <w:t>第682号令的要求，</w:t>
            </w:r>
            <w:r>
              <w:rPr>
                <w:rFonts w:hint="eastAsia" w:cs="Times New Roman"/>
                <w:color w:val="auto"/>
                <w:sz w:val="24"/>
                <w:lang w:eastAsia="zh-CN"/>
              </w:rPr>
              <w:t>新乡市众诚优机械有限公司年产300台振动筛分设备项目</w:t>
            </w:r>
            <w:r>
              <w:rPr>
                <w:rFonts w:hint="default" w:ascii="Times New Roman" w:hAnsi="Times New Roman" w:cs="Times New Roman"/>
                <w:color w:val="auto"/>
                <w:sz w:val="24"/>
              </w:rPr>
              <w:t>应进行环境影响评价。依据《建设项目环境影响评价分类管理名录》（环境保护部令第44号）规定及2018年修改单规定（生态环境部第1号令），</w:t>
            </w:r>
            <w:r>
              <w:rPr>
                <w:rFonts w:hint="default" w:ascii="Times New Roman" w:hAnsi="Times New Roman" w:cs="Times New Roman"/>
                <w:color w:val="auto"/>
                <w:sz w:val="24"/>
                <w:highlight w:val="none"/>
              </w:rPr>
              <w:t>本</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eastAsia="zh-CN"/>
              </w:rPr>
              <w:t>属</w:t>
            </w:r>
            <w:r>
              <w:rPr>
                <w:rFonts w:hint="default" w:ascii="Times New Roman" w:hAnsi="Times New Roman" w:cs="Times New Roman"/>
                <w:color w:val="auto"/>
                <w:sz w:val="24"/>
                <w:szCs w:val="24"/>
                <w:highlight w:val="none"/>
              </w:rPr>
              <w:t>于</w:t>
            </w:r>
            <w:r>
              <w:rPr>
                <w:rFonts w:hint="default" w:ascii="Times New Roman" w:hAnsi="Times New Roman" w:cs="Times New Roman"/>
                <w:color w:val="auto"/>
                <w:sz w:val="24"/>
                <w:szCs w:val="24"/>
                <w:highlight w:val="none"/>
                <w:lang w:eastAsia="zh-CN"/>
              </w:rPr>
              <w:t>“二十</w:t>
            </w:r>
            <w:r>
              <w:rPr>
                <w:rFonts w:hint="default" w:ascii="Times New Roman" w:hAnsi="Times New Roman" w:cs="Times New Roman"/>
                <w:color w:val="auto"/>
                <w:sz w:val="24"/>
                <w:szCs w:val="24"/>
                <w:lang w:val="en-US" w:eastAsia="zh-CN"/>
              </w:rPr>
              <w:t>四、专用设备制造业”中“70、专用设备制造及维修”，按照规定，“有电镀或喷漆工艺且年用油性漆量（含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2" w:hRule="atLeast"/>
        </w:trPr>
        <w:tc>
          <w:tcPr>
            <w:tcW w:w="9349" w:type="dxa"/>
            <w:gridSpan w:val="11"/>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稀释剂）10吨及以上的”应编制报告书，本项目主要生产工艺为</w:t>
            </w:r>
            <w:r>
              <w:rPr>
                <w:rFonts w:hint="eastAsia" w:ascii="Times New Roman" w:hAnsi="Times New Roman" w:cs="Times New Roman"/>
                <w:color w:val="auto"/>
                <w:sz w:val="24"/>
                <w:szCs w:val="24"/>
                <w:lang w:val="en-US" w:eastAsia="zh-CN"/>
              </w:rPr>
              <w:t>切割</w:t>
            </w:r>
            <w:r>
              <w:rPr>
                <w:rFonts w:hint="default" w:ascii="Times New Roman" w:hAnsi="Times New Roman" w:cs="Times New Roman"/>
                <w:color w:val="auto"/>
                <w:sz w:val="24"/>
                <w:szCs w:val="24"/>
                <w:lang w:val="en-US" w:eastAsia="zh-CN"/>
              </w:rPr>
              <w:t>、焊接组装，不涉及电镀及喷漆工艺，属于“其他（仅组装的除外）”，应编制环境影响报告表。</w:t>
            </w:r>
          </w:p>
          <w:p>
            <w:pPr>
              <w:keepNext w:val="0"/>
              <w:keepLines w:val="0"/>
              <w:suppressLineNumbers w:val="0"/>
              <w:snapToGrid w:val="0"/>
              <w:spacing w:before="0" w:beforeAutospacing="0" w:after="0" w:afterAutospacing="0" w:line="520" w:lineRule="exact"/>
              <w:ind w:left="0" w:right="0" w:firstLine="480" w:firstLineChars="200"/>
              <w:rPr>
                <w:rFonts w:hint="default"/>
              </w:rPr>
            </w:pPr>
            <w:r>
              <w:rPr>
                <w:rFonts w:hint="default" w:ascii="Times New Roman" w:hAnsi="Times New Roman" w:cs="Times New Roman"/>
                <w:sz w:val="24"/>
              </w:rPr>
              <w:t>根据《河南省生态环境厅办公室关于深化环评“放管服”改革及实施环评审批正面清单的通知》（豫环办[2020]22号），本项目属于环评告知承诺制审批适用范围</w:t>
            </w:r>
            <w:r>
              <w:rPr>
                <w:rFonts w:hint="default" w:ascii="Times New Roman" w:hAnsi="Times New Roman" w:cs="Times New Roman"/>
                <w:color w:val="auto"/>
                <w:sz w:val="24"/>
              </w:rPr>
              <w:t>中第</w:t>
            </w:r>
            <w:r>
              <w:rPr>
                <w:rFonts w:hint="eastAsia" w:ascii="Times New Roman" w:hAnsi="Times New Roman" w:cs="Times New Roman"/>
                <w:color w:val="auto"/>
                <w:sz w:val="24"/>
              </w:rPr>
              <w:t>1</w:t>
            </w:r>
            <w:r>
              <w:rPr>
                <w:rFonts w:hint="default" w:ascii="Times New Roman" w:hAnsi="Times New Roman" w:cs="Times New Roman"/>
                <w:color w:val="auto"/>
                <w:sz w:val="24"/>
              </w:rPr>
              <w:t>项（</w:t>
            </w:r>
            <w:r>
              <w:rPr>
                <w:rFonts w:hint="eastAsia" w:ascii="Times New Roman" w:hAnsi="Times New Roman" w:cs="Times New Roman"/>
                <w:color w:val="auto"/>
                <w:sz w:val="24"/>
                <w:lang w:val="en-US" w:eastAsia="zh-CN"/>
              </w:rPr>
              <w:t>19：</w:t>
            </w:r>
            <w:r>
              <w:rPr>
                <w:rFonts w:hint="default" w:ascii="Times New Roman" w:hAnsi="Times New Roman" w:cs="Times New Roman"/>
                <w:color w:val="auto"/>
                <w:sz w:val="24"/>
              </w:rPr>
              <w:t>专用设备制造及维修），</w:t>
            </w:r>
            <w:r>
              <w:rPr>
                <w:rFonts w:hint="default" w:ascii="Times New Roman" w:hAnsi="Times New Roman" w:cs="Times New Roman"/>
                <w:sz w:val="24"/>
              </w:rPr>
              <w:t>因此本项目按环评告知承诺制进行审批。</w:t>
            </w:r>
          </w:p>
          <w:p>
            <w:pPr>
              <w:keepNext w:val="0"/>
              <w:keepLines w:val="0"/>
              <w:pageBreakBefore w:val="0"/>
              <w:widowControl w:val="0"/>
              <w:kinsoku/>
              <w:wordWrap/>
              <w:overflowPunct/>
              <w:topLinePunct w:val="0"/>
              <w:autoSpaceDE/>
              <w:autoSpaceDN/>
              <w:bidi w:val="0"/>
              <w:spacing w:line="520" w:lineRule="exact"/>
              <w:ind w:firstLine="470" w:firstLineChars="196"/>
              <w:textAlignment w:val="auto"/>
              <w:rPr>
                <w:rFonts w:hint="default" w:ascii="Times New Roman" w:hAnsi="Times New Roman" w:cs="Times New Roman"/>
                <w:color w:val="auto"/>
                <w:sz w:val="24"/>
              </w:rPr>
            </w:pPr>
            <w:r>
              <w:rPr>
                <w:rFonts w:hint="default" w:ascii="Times New Roman" w:hAnsi="Times New Roman" w:cs="Times New Roman"/>
                <w:color w:val="auto"/>
                <w:sz w:val="24"/>
              </w:rPr>
              <w:t>受</w:t>
            </w:r>
            <w:r>
              <w:rPr>
                <w:rFonts w:hint="eastAsia" w:ascii="Times New Roman" w:hAnsi="Times New Roman" w:cs="Times New Roman"/>
                <w:color w:val="auto"/>
                <w:sz w:val="24"/>
                <w:lang w:eastAsia="zh-CN"/>
              </w:rPr>
              <w:t>新乡市众诚优机械有限公司</w:t>
            </w:r>
            <w:r>
              <w:rPr>
                <w:rFonts w:hint="default" w:ascii="Times New Roman" w:hAnsi="Times New Roman" w:cs="Times New Roman"/>
                <w:color w:val="auto"/>
                <w:sz w:val="24"/>
              </w:rPr>
              <w:t>委托，我公司承担了“</w:t>
            </w:r>
            <w:r>
              <w:rPr>
                <w:rFonts w:hint="eastAsia" w:ascii="Times New Roman" w:hAnsi="Times New Roman" w:cs="Times New Roman"/>
                <w:color w:val="auto"/>
                <w:sz w:val="24"/>
                <w:lang w:eastAsia="zh-CN"/>
              </w:rPr>
              <w:t>年产300台振动筛分设备项目</w:t>
            </w:r>
            <w:r>
              <w:rPr>
                <w:rFonts w:hint="default" w:ascii="Times New Roman" w:hAnsi="Times New Roman" w:cs="Times New Roman"/>
                <w:color w:val="auto"/>
                <w:sz w:val="24"/>
              </w:rPr>
              <w:t>”的环境影响评价工作（委托书见附件1）。经过对现场调查，并查阅有关资料，本着“客观、公开、公正”的态度，编制了本项目的环境影响报告表。</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二、工程内容及规模</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1、项目地理位置及周围环境概况</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项目中心坐标：东经113°</w:t>
            </w:r>
            <w:r>
              <w:rPr>
                <w:rFonts w:hint="eastAsia" w:ascii="Times New Roman" w:hAnsi="Times New Roman" w:cs="Times New Roman"/>
                <w:color w:val="auto"/>
                <w:sz w:val="24"/>
                <w:szCs w:val="24"/>
                <w:lang w:val="en-US" w:eastAsia="zh-CN"/>
              </w:rPr>
              <w:t>45</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13.13</w:t>
            </w:r>
            <w:r>
              <w:rPr>
                <w:rFonts w:hint="default" w:ascii="Times New Roman" w:hAnsi="Times New Roman" w:cs="Times New Roman"/>
                <w:color w:val="auto"/>
                <w:sz w:val="24"/>
                <w:szCs w:val="24"/>
                <w:lang w:val="en-US" w:eastAsia="zh-CN"/>
              </w:rPr>
              <w:t>"，北纬35°</w:t>
            </w:r>
            <w:r>
              <w:rPr>
                <w:rFonts w:hint="eastAsia"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16.64</w:t>
            </w:r>
            <w:r>
              <w:rPr>
                <w:rFonts w:hint="default" w:ascii="Times New Roman" w:hAnsi="Times New Roman" w:cs="Times New Roman"/>
                <w:color w:val="auto"/>
                <w:sz w:val="24"/>
                <w:szCs w:val="24"/>
                <w:lang w:val="en-US" w:eastAsia="zh-CN"/>
              </w:rPr>
              <w:t>"（项目地理位置图见附图一），项目周边环境为：东侧为空</w:t>
            </w:r>
            <w:r>
              <w:rPr>
                <w:rFonts w:hint="eastAsia" w:ascii="Times New Roman" w:hAnsi="Times New Roman" w:cs="Times New Roman"/>
                <w:color w:val="auto"/>
                <w:sz w:val="24"/>
                <w:szCs w:val="24"/>
                <w:lang w:val="en-US" w:eastAsia="zh-CN"/>
              </w:rPr>
              <w:t>厂区</w:t>
            </w:r>
            <w:r>
              <w:rPr>
                <w:rFonts w:hint="default" w:ascii="Times New Roman" w:hAnsi="Times New Roman" w:cs="Times New Roman"/>
                <w:color w:val="auto"/>
                <w:sz w:val="24"/>
                <w:szCs w:val="24"/>
                <w:lang w:val="en-US" w:eastAsia="zh-CN"/>
              </w:rPr>
              <w:t>，南侧为民兴路，西侧为</w:t>
            </w:r>
            <w:r>
              <w:rPr>
                <w:rFonts w:hint="eastAsia" w:ascii="Times New Roman" w:hAnsi="Times New Roman" w:cs="Times New Roman"/>
                <w:color w:val="auto"/>
                <w:sz w:val="24"/>
                <w:szCs w:val="24"/>
                <w:lang w:val="en-US" w:eastAsia="zh-CN"/>
              </w:rPr>
              <w:t>新乡市诚隆机械设备有限公司</w:t>
            </w:r>
            <w:r>
              <w:rPr>
                <w:rFonts w:hint="default" w:ascii="Times New Roman" w:hAnsi="Times New Roman" w:cs="Times New Roman"/>
                <w:color w:val="auto"/>
                <w:sz w:val="24"/>
                <w:szCs w:val="24"/>
                <w:lang w:val="en-US" w:eastAsia="zh-CN"/>
              </w:rPr>
              <w:t>，北侧为空</w:t>
            </w:r>
            <w:r>
              <w:rPr>
                <w:rFonts w:hint="eastAsia" w:ascii="Times New Roman" w:hAnsi="Times New Roman" w:cs="Times New Roman"/>
                <w:color w:val="auto"/>
                <w:sz w:val="24"/>
                <w:szCs w:val="24"/>
                <w:lang w:val="en-US" w:eastAsia="zh-CN"/>
              </w:rPr>
              <w:t>厂区</w:t>
            </w:r>
            <w:r>
              <w:rPr>
                <w:rFonts w:hint="default" w:ascii="Times New Roman" w:hAnsi="Times New Roman" w:cs="Times New Roman"/>
                <w:color w:val="auto"/>
                <w:sz w:val="24"/>
                <w:szCs w:val="24"/>
                <w:lang w:val="en-US" w:eastAsia="zh-CN"/>
              </w:rPr>
              <w:t>。周围主要环境敏感点为</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西侧2</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0m处的西寺村，东侧</w:t>
            </w:r>
            <w:r>
              <w:rPr>
                <w:rFonts w:hint="eastAsia" w:ascii="Times New Roman" w:hAnsi="Times New Roman" w:cs="Times New Roman"/>
                <w:color w:val="auto"/>
                <w:sz w:val="24"/>
                <w:szCs w:val="24"/>
                <w:lang w:val="en-US" w:eastAsia="zh-CN"/>
              </w:rPr>
              <w:t>61</w:t>
            </w:r>
            <w:r>
              <w:rPr>
                <w:rFonts w:hint="default" w:ascii="Times New Roman" w:hAnsi="Times New Roman" w:cs="Times New Roman"/>
                <w:color w:val="auto"/>
                <w:sz w:val="24"/>
                <w:szCs w:val="24"/>
                <w:lang w:val="en-US" w:eastAsia="zh-CN"/>
              </w:rPr>
              <w:t>m处的西街村，西北</w:t>
            </w:r>
            <w:r>
              <w:rPr>
                <w:rFonts w:hint="eastAsia" w:ascii="Times New Roman" w:hAnsi="Times New Roman" w:cs="Times New Roman"/>
                <w:color w:val="auto"/>
                <w:sz w:val="24"/>
                <w:szCs w:val="24"/>
                <w:lang w:val="en-US" w:eastAsia="zh-CN"/>
              </w:rPr>
              <w:t>425</w:t>
            </w:r>
            <w:r>
              <w:rPr>
                <w:rFonts w:hint="default" w:ascii="Times New Roman" w:hAnsi="Times New Roman" w:cs="Times New Roman"/>
                <w:color w:val="auto"/>
                <w:sz w:val="24"/>
                <w:szCs w:val="24"/>
                <w:lang w:val="en-US" w:eastAsia="zh-CN"/>
              </w:rPr>
              <w:t>m的冀庄村。距离本项目最近的地表水体为东</w:t>
            </w:r>
            <w:r>
              <w:rPr>
                <w:rFonts w:hint="eastAsia" w:ascii="Times New Roman" w:hAnsi="Times New Roman" w:cs="Times New Roman"/>
                <w:color w:val="auto"/>
                <w:sz w:val="24"/>
                <w:szCs w:val="24"/>
                <w:lang w:val="en-US" w:eastAsia="zh-CN"/>
              </w:rPr>
              <w:t>86</w:t>
            </w:r>
            <w:r>
              <w:rPr>
                <w:rFonts w:hint="default" w:ascii="Times New Roman" w:hAnsi="Times New Roman" w:cs="Times New Roman"/>
                <w:color w:val="auto"/>
                <w:sz w:val="24"/>
                <w:szCs w:val="24"/>
                <w:lang w:val="en-US" w:eastAsia="zh-CN"/>
              </w:rPr>
              <w:t>m处的敦孟排。项目周围环境概况见图1。</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rPr>
              <w:drawing>
                <wp:anchor distT="0" distB="0" distL="114300" distR="114300" simplePos="0" relativeHeight="726634496" behindDoc="0" locked="0" layoutInCell="1" allowOverlap="1">
                  <wp:simplePos x="0" y="0"/>
                  <wp:positionH relativeFrom="column">
                    <wp:posOffset>322580</wp:posOffset>
                  </wp:positionH>
                  <wp:positionV relativeFrom="paragraph">
                    <wp:posOffset>26035</wp:posOffset>
                  </wp:positionV>
                  <wp:extent cx="5059045" cy="3301365"/>
                  <wp:effectExtent l="0" t="0" r="635" b="5715"/>
                  <wp:wrapNone/>
                  <wp:docPr id="3" name="图片 3" descr="159728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7286123"/>
                          <pic:cNvPicPr>
                            <a:picLocks noChangeAspect="1"/>
                          </pic:cNvPicPr>
                        </pic:nvPicPr>
                        <pic:blipFill>
                          <a:blip r:embed="rId13"/>
                          <a:stretch>
                            <a:fillRect/>
                          </a:stretch>
                        </pic:blipFill>
                        <pic:spPr>
                          <a:xfrm>
                            <a:off x="0" y="0"/>
                            <a:ext cx="5059045" cy="3301365"/>
                          </a:xfrm>
                          <a:prstGeom prst="rect">
                            <a:avLst/>
                          </a:prstGeom>
                        </pic:spPr>
                      </pic:pic>
                    </a:graphicData>
                  </a:graphic>
                </wp:anchor>
              </w:drawing>
            </w:r>
            <w:r>
              <w:rPr>
                <w:rFonts w:hint="default" w:ascii="Times New Roman" w:hAnsi="Times New Roman" w:cs="Times New Roman"/>
                <w:color w:val="auto"/>
                <w:sz w:val="24"/>
              </w:rPr>
              <mc:AlternateContent>
                <mc:Choice Requires="wps">
                  <w:drawing>
                    <wp:anchor distT="0" distB="0" distL="114300" distR="114300" simplePos="0" relativeHeight="255000576" behindDoc="0" locked="0" layoutInCell="1" allowOverlap="1">
                      <wp:simplePos x="0" y="0"/>
                      <wp:positionH relativeFrom="column">
                        <wp:posOffset>313055</wp:posOffset>
                      </wp:positionH>
                      <wp:positionV relativeFrom="paragraph">
                        <wp:posOffset>19050</wp:posOffset>
                      </wp:positionV>
                      <wp:extent cx="5079365" cy="3314065"/>
                      <wp:effectExtent l="13970" t="13970" r="27305" b="24765"/>
                      <wp:wrapNone/>
                      <wp:docPr id="21" name="矩形 21"/>
                      <wp:cNvGraphicFramePr/>
                      <a:graphic xmlns:a="http://schemas.openxmlformats.org/drawingml/2006/main">
                        <a:graphicData uri="http://schemas.microsoft.com/office/word/2010/wordprocessingShape">
                          <wps:wsp>
                            <wps:cNvSpPr/>
                            <wps:spPr>
                              <a:xfrm>
                                <a:off x="1322705" y="5598795"/>
                                <a:ext cx="5079365" cy="3314065"/>
                              </a:xfrm>
                              <a:prstGeom prst="rect">
                                <a:avLst/>
                              </a:prstGeom>
                              <a:no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5pt;margin-top:1.5pt;height:260.95pt;width:399.95pt;z-index:255000576;v-text-anchor:middle;mso-width-relative:page;mso-height-relative:page;" filled="f" stroked="t" coordsize="21600,21600" o:gfxdata="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gJepd&#10;2AAAAAgBAAAPAAAAAAAAAAEAIAAAACIAAABkcnMvZG93bnJldi54bWxQSwECFAAUAAAACACHTuJA&#10;SyVFlFoCAACMBAAADgAAAAAAAAABACAAAAAnAQAAZHJzL2Uyb0RvYy54bWxQSwUGAAAAAAYABgBZ&#10;AQAA8wUAAAAA&#10;">
                      <v:fill on="f" focussize="0,0"/>
                      <v:stroke weight="2.25pt" color="#000000 [3213]" miterlimit="8" joinstyle="miter"/>
                      <v:imagedata o:title=""/>
                      <o:lock v:ext="edit" aspectratio="f"/>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2640" w:firstLineChars="1100"/>
              <w:jc w:val="both"/>
              <w:textAlignment w:val="auto"/>
              <w:outlineLvl w:val="9"/>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lang w:val="en-US" w:eastAsia="zh-CN"/>
              </w:rPr>
              <w:t>图1  项目</w:t>
            </w:r>
            <w:r>
              <w:rPr>
                <w:rFonts w:hint="default" w:ascii="Times New Roman" w:hAnsi="Times New Roman" w:eastAsia="黑体" w:cs="Times New Roman"/>
                <w:color w:val="auto"/>
                <w:sz w:val="24"/>
                <w:szCs w:val="24"/>
              </w:rPr>
              <w:t>项目周围环境示意图</w:t>
            </w:r>
          </w:p>
          <w:p>
            <w:pPr>
              <w:numPr>
                <w:ilvl w:val="0"/>
                <w:numId w:val="3"/>
              </w:numPr>
              <w:adjustRightInd w:val="0"/>
              <w:snapToGrid w:val="0"/>
              <w:spacing w:line="520" w:lineRule="exac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建设规模及建设内容</w:t>
            </w:r>
          </w:p>
          <w:p>
            <w:pPr>
              <w:spacing w:line="520" w:lineRule="exact"/>
              <w:ind w:firstLine="480" w:firstLineChars="200"/>
              <w:rPr>
                <w:rFonts w:hint="default" w:ascii="Times New Roman" w:hAnsi="Times New Roman" w:cs="Times New Roman"/>
                <w:color w:val="auto"/>
                <w:sz w:val="24"/>
                <w:szCs w:val="24"/>
              </w:rPr>
            </w:pPr>
            <w:r>
              <w:rPr>
                <w:rFonts w:hint="eastAsia" w:ascii="Times New Roman" w:hAnsi="Times New Roman" w:cs="Times New Roman"/>
                <w:snapToGrid w:val="0"/>
                <w:color w:val="auto"/>
                <w:sz w:val="24"/>
                <w:szCs w:val="24"/>
                <w:lang w:eastAsia="zh-CN"/>
              </w:rPr>
              <w:t>新乡市众诚优机械有限公司</w:t>
            </w:r>
            <w:r>
              <w:rPr>
                <w:rFonts w:hint="default" w:ascii="Times New Roman" w:hAnsi="Times New Roman" w:cs="Times New Roman"/>
                <w:snapToGrid w:val="0"/>
                <w:color w:val="auto"/>
                <w:sz w:val="24"/>
                <w:szCs w:val="24"/>
              </w:rPr>
              <w:t>总占</w:t>
            </w:r>
            <w:r>
              <w:rPr>
                <w:rFonts w:hint="default" w:ascii="Times New Roman" w:hAnsi="Times New Roman" w:cs="Times New Roman"/>
                <w:color w:val="auto"/>
                <w:sz w:val="24"/>
                <w:szCs w:val="24"/>
              </w:rPr>
              <w:t>地面积</w:t>
            </w:r>
            <w:r>
              <w:rPr>
                <w:rFonts w:hint="eastAsia" w:ascii="Times New Roman" w:hAnsi="Times New Roman" w:cs="Times New Roman"/>
                <w:color w:val="auto"/>
                <w:sz w:val="24"/>
                <w:szCs w:val="24"/>
                <w:lang w:val="en-US" w:eastAsia="zh-CN"/>
              </w:rPr>
              <w:t>49</w:t>
            </w:r>
            <w:r>
              <w:rPr>
                <w:rFonts w:hint="default" w:ascii="Times New Roman" w:hAnsi="Times New Roman" w:cs="Times New Roman"/>
                <w:color w:val="auto"/>
                <w:sz w:val="24"/>
                <w:szCs w:val="24"/>
                <w:lang w:val="en-US" w:eastAsia="zh-CN"/>
              </w:rPr>
              <w:t>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r>
              <w:rPr>
                <w:rFonts w:hint="default" w:ascii="Times New Roman" w:hAnsi="Times New Roman" w:cs="Times New Roman"/>
                <w:snapToGrid w:val="0"/>
                <w:color w:val="auto"/>
                <w:sz w:val="24"/>
                <w:szCs w:val="24"/>
              </w:rPr>
              <w:t>建设</w:t>
            </w:r>
            <w:r>
              <w:rPr>
                <w:rFonts w:hint="eastAsia" w:ascii="Times New Roman" w:hAnsi="Times New Roman" w:cs="Times New Roman"/>
                <w:color w:val="auto"/>
                <w:sz w:val="24"/>
                <w:lang w:eastAsia="zh-CN"/>
              </w:rPr>
              <w:t>年产300台振动筛分设备项目</w:t>
            </w:r>
            <w:r>
              <w:rPr>
                <w:rFonts w:hint="default" w:ascii="Times New Roman" w:hAnsi="Times New Roman" w:cs="Times New Roman"/>
                <w:snapToGrid w:val="0"/>
                <w:color w:val="auto"/>
                <w:sz w:val="24"/>
                <w:szCs w:val="24"/>
              </w:rPr>
              <w:t>。本项目建设是利用</w:t>
            </w:r>
            <w:r>
              <w:rPr>
                <w:rFonts w:hint="eastAsia" w:ascii="Times New Roman" w:hAnsi="Times New Roman" w:cs="Times New Roman"/>
                <w:snapToGrid w:val="0"/>
                <w:color w:val="auto"/>
                <w:sz w:val="24"/>
                <w:szCs w:val="24"/>
                <w:lang w:eastAsia="zh-CN"/>
              </w:rPr>
              <w:t>现有</w:t>
            </w:r>
            <w:r>
              <w:rPr>
                <w:rFonts w:hint="default" w:ascii="Times New Roman" w:hAnsi="Times New Roman" w:cs="Times New Roman"/>
                <w:snapToGrid w:val="0"/>
                <w:color w:val="auto"/>
                <w:sz w:val="24"/>
                <w:szCs w:val="24"/>
              </w:rPr>
              <w:t>厂房进行生产，主要构筑物见表1。</w:t>
            </w:r>
          </w:p>
          <w:p>
            <w:pPr>
              <w:spacing w:line="520" w:lineRule="exact"/>
              <w:ind w:firstLine="480" w:firstLineChars="200"/>
              <w:jc w:val="both"/>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 xml:space="preserve">表1   </w:t>
            </w:r>
            <w:r>
              <w:rPr>
                <w:rFonts w:hint="eastAsia"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 xml:space="preserve"> 项目主要建筑物一览表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440"/>
              <w:gridCol w:w="2017"/>
              <w:gridCol w:w="4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31"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440"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建设内容</w:t>
                  </w:r>
                </w:p>
              </w:tc>
              <w:tc>
                <w:tcPr>
                  <w:tcW w:w="2017"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建筑面积（m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4812"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1"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40"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生产车间</w:t>
                  </w:r>
                </w:p>
              </w:tc>
              <w:tc>
                <w:tcPr>
                  <w:tcW w:w="2017" w:type="dxa"/>
                  <w:noWrap w:val="0"/>
                  <w:vAlign w:val="center"/>
                </w:tcPr>
                <w:p>
                  <w:pPr>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2795</w:t>
                  </w:r>
                </w:p>
              </w:tc>
              <w:tc>
                <w:tcPr>
                  <w:tcW w:w="4812" w:type="dxa"/>
                  <w:noWrap w:val="0"/>
                  <w:vAlign w:val="center"/>
                </w:tcPr>
                <w:p>
                  <w:pPr>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租赁现有，钢结构厂房</w:t>
                  </w:r>
                </w:p>
              </w:tc>
            </w:tr>
          </w:tbl>
          <w:p>
            <w:pPr>
              <w:spacing w:line="520" w:lineRule="exact"/>
              <w:ind w:firstLine="482" w:firstLineChars="200"/>
              <w:rPr>
                <w:rFonts w:hint="default" w:ascii="Times New Roman" w:hAnsi="Times New Roman" w:eastAsia="Times New Roman" w:cs="Times New Roman"/>
                <w:b/>
                <w:color w:val="auto"/>
                <w:kern w:val="0"/>
                <w:sz w:val="24"/>
              </w:rPr>
            </w:pPr>
            <w:r>
              <w:rPr>
                <w:rFonts w:hint="default" w:ascii="Times New Roman" w:hAnsi="Times New Roman" w:cs="Times New Roman"/>
                <w:b/>
                <w:color w:val="auto"/>
                <w:kern w:val="0"/>
                <w:sz w:val="24"/>
              </w:rPr>
              <w:t>3、工程内容</w:t>
            </w:r>
          </w:p>
          <w:p>
            <w:pPr>
              <w:spacing w:line="520" w:lineRule="exact"/>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rPr>
              <w:t>本项目总投资</w:t>
            </w:r>
            <w:r>
              <w:rPr>
                <w:rFonts w:hint="default" w:ascii="Times New Roman" w:hAnsi="Times New Roman" w:cs="Times New Roman"/>
                <w:color w:val="auto"/>
                <w:sz w:val="24"/>
                <w:szCs w:val="24"/>
                <w:lang w:val="en-US" w:eastAsia="zh-CN"/>
              </w:rPr>
              <w:t>300</w:t>
            </w:r>
            <w:r>
              <w:rPr>
                <w:rFonts w:hint="default" w:ascii="Times New Roman" w:hAnsi="Times New Roman" w:cs="Times New Roman"/>
                <w:color w:val="auto"/>
                <w:sz w:val="24"/>
              </w:rPr>
              <w:t>万元，建设</w:t>
            </w:r>
            <w:r>
              <w:rPr>
                <w:rFonts w:hint="eastAsia" w:ascii="Times New Roman" w:hAnsi="Times New Roman" w:cs="Times New Roman"/>
                <w:color w:val="auto"/>
                <w:sz w:val="24"/>
                <w:lang w:eastAsia="zh-CN"/>
              </w:rPr>
              <w:t>年产300台振动筛分设备项目</w:t>
            </w:r>
            <w:r>
              <w:rPr>
                <w:rFonts w:hint="default" w:ascii="Times New Roman" w:hAnsi="Times New Roman" w:cs="Times New Roman"/>
                <w:color w:val="auto"/>
                <w:sz w:val="24"/>
              </w:rPr>
              <w:t>。项目建设内容主要包括主体工程、</w:t>
            </w:r>
            <w:r>
              <w:rPr>
                <w:rFonts w:hint="default" w:ascii="Times New Roman" w:hAnsi="Times New Roman" w:cs="Times New Roman"/>
                <w:color w:val="auto"/>
                <w:sz w:val="24"/>
                <w:lang w:eastAsia="zh-CN"/>
              </w:rPr>
              <w:t>辅助工程、</w:t>
            </w:r>
            <w:r>
              <w:rPr>
                <w:rFonts w:hint="default" w:ascii="Times New Roman" w:hAnsi="Times New Roman" w:cs="Times New Roman"/>
                <w:color w:val="auto"/>
                <w:sz w:val="24"/>
              </w:rPr>
              <w:t>环保工程和公用工程</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主要建设内容见表2。</w:t>
            </w:r>
          </w:p>
          <w:p>
            <w:pPr>
              <w:spacing w:line="520" w:lineRule="exact"/>
              <w:ind w:firstLine="720" w:firstLineChars="300"/>
              <w:jc w:val="both"/>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 xml:space="preserve">表2   </w:t>
            </w:r>
            <w:r>
              <w:rPr>
                <w:rFonts w:hint="eastAsia"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 xml:space="preserve"> 项目建设内容一览表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292"/>
              <w:gridCol w:w="4852"/>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180"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工程类别</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建设内容</w:t>
                  </w:r>
                </w:p>
              </w:tc>
              <w:tc>
                <w:tcPr>
                  <w:tcW w:w="485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规模</w:t>
                  </w:r>
                </w:p>
              </w:tc>
              <w:tc>
                <w:tcPr>
                  <w:tcW w:w="1776"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80"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主体工程</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生产车间</w:t>
                  </w:r>
                </w:p>
              </w:tc>
              <w:tc>
                <w:tcPr>
                  <w:tcW w:w="4852" w:type="dxa"/>
                  <w:noWrap w:val="0"/>
                  <w:vAlign w:val="center"/>
                </w:tcPr>
                <w:p>
                  <w:pPr>
                    <w:keepNext w:val="0"/>
                    <w:keepLines w:val="0"/>
                    <w:pageBreakBefore w:val="0"/>
                    <w:widowControl w:val="0"/>
                    <w:kinsoku/>
                    <w:wordWrap/>
                    <w:overflowPunct/>
                    <w:topLinePunct w:val="0"/>
                    <w:bidi w:val="0"/>
                    <w:adjustRightInd/>
                    <w:snapToGrid/>
                    <w:spacing w:line="360" w:lineRule="exact"/>
                    <w:ind w:firstLine="420" w:firstLineChars="200"/>
                    <w:jc w:val="center"/>
                    <w:textAlignment w:val="auto"/>
                    <w:outlineLvl w:val="9"/>
                    <w:rPr>
                      <w:rFonts w:hint="default" w:ascii="Times New Roman" w:hAnsi="Times New Roman" w:eastAsia="Times New Roman" w:cs="Times New Roman"/>
                      <w:color w:val="auto"/>
                      <w:szCs w:val="21"/>
                      <w:lang w:val="en-US"/>
                    </w:rPr>
                  </w:pPr>
                  <w:r>
                    <w:rPr>
                      <w:rFonts w:hint="default" w:ascii="Times New Roman" w:hAnsi="Times New Roman" w:cs="Times New Roman"/>
                      <w:color w:val="auto"/>
                      <w:szCs w:val="21"/>
                    </w:rPr>
                    <w:t>建筑面积</w:t>
                  </w:r>
                  <w:r>
                    <w:rPr>
                      <w:rFonts w:hint="eastAsia" w:ascii="Times New Roman" w:hAnsi="Times New Roman" w:cs="Times New Roman"/>
                      <w:color w:val="auto"/>
                      <w:szCs w:val="21"/>
                      <w:lang w:val="en-US" w:eastAsia="zh-CN"/>
                    </w:rPr>
                    <w:t>2795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lang w:val="en-US" w:eastAsia="zh-CN"/>
                    </w:rPr>
                    <w:t>2</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租赁现有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180" w:type="dxa"/>
                  <w:vMerge w:val="restart"/>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环保工程</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废水治理</w:t>
                  </w:r>
                </w:p>
              </w:tc>
              <w:tc>
                <w:tcPr>
                  <w:tcW w:w="4852"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生活污水经化粪池处理后</w:t>
                  </w:r>
                  <w:r>
                    <w:rPr>
                      <w:rFonts w:hint="eastAsia" w:ascii="Times New Roman" w:hAnsi="Times New Roman" w:cs="Times New Roman"/>
                      <w:color w:val="auto"/>
                      <w:szCs w:val="21"/>
                      <w:lang w:eastAsia="zh-CN"/>
                    </w:rPr>
                    <w:t>定期清运，不外排</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废气治理</w:t>
                  </w:r>
                </w:p>
              </w:tc>
              <w:tc>
                <w:tcPr>
                  <w:tcW w:w="4852" w:type="dxa"/>
                  <w:noWrap w:val="0"/>
                  <w:vAlign w:val="center"/>
                </w:tcPr>
                <w:p>
                  <w:pPr>
                    <w:spacing w:line="360" w:lineRule="exact"/>
                    <w:jc w:val="left"/>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设置固定的焊接区域和切割区域，焊接烟尘与切割粉尘均经集气罩收集后经1套袋式除尘器处理，处理后经1根15m高排气筒排放。</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噪声治理</w:t>
                  </w: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项目运营期各设备均置于车间内，</w:t>
                  </w:r>
                  <w:r>
                    <w:rPr>
                      <w:rFonts w:hint="default" w:ascii="Times New Roman" w:hAnsi="Times New Roman" w:cs="Times New Roman"/>
                      <w:color w:val="auto"/>
                      <w:szCs w:val="21"/>
                      <w:lang w:eastAsia="zh-CN"/>
                    </w:rPr>
                    <w:t>安装基础减振、厂房隔声，</w:t>
                  </w:r>
                  <w:r>
                    <w:rPr>
                      <w:rFonts w:hint="default" w:ascii="Times New Roman" w:hAnsi="Times New Roman" w:cs="Times New Roman"/>
                      <w:color w:val="auto"/>
                      <w:szCs w:val="21"/>
                    </w:rPr>
                    <w:t>安排专人对设备进行维护。</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p>
              </w:tc>
              <w:tc>
                <w:tcPr>
                  <w:tcW w:w="1292" w:type="dxa"/>
                  <w:vMerge w:val="restart"/>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固废治理</w:t>
                  </w: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cs="Times New Roman"/>
                      <w:bCs/>
                      <w:color w:val="auto"/>
                      <w:szCs w:val="21"/>
                    </w:rPr>
                    <w:t>一般固废暂存间（10m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）1座</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p>
              </w:tc>
              <w:tc>
                <w:tcPr>
                  <w:tcW w:w="1292"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eastAsia="zh-CN"/>
                    </w:rPr>
                    <w:t>危险废物暂存间（</w:t>
                  </w:r>
                  <w:r>
                    <w:rPr>
                      <w:rFonts w:hint="eastAsia" w:ascii="Times New Roman" w:hAnsi="Times New Roman" w:cs="Times New Roman"/>
                      <w:bCs/>
                      <w:color w:val="auto"/>
                      <w:szCs w:val="21"/>
                      <w:lang w:val="en-US" w:eastAsia="zh-CN"/>
                    </w:rPr>
                    <w:t>5</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2</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1座</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80" w:type="dxa"/>
                  <w:vMerge w:val="restart"/>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公用工程</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供水</w:t>
                  </w: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市政供水</w:t>
                  </w:r>
                  <w:r>
                    <w:rPr>
                      <w:rFonts w:hint="eastAsia" w:ascii="Times New Roman" w:hAnsi="Times New Roman" w:cs="Times New Roman"/>
                      <w:color w:val="auto"/>
                      <w:szCs w:val="21"/>
                      <w:highlight w:val="none"/>
                      <w:lang w:val="en-US" w:eastAsia="zh-CN"/>
                    </w:rPr>
                    <w:t>192</w:t>
                  </w:r>
                  <w:r>
                    <w:rPr>
                      <w:rFonts w:hint="default" w:ascii="Times New Roman" w:hAnsi="Times New Roman" w:eastAsia="新宋体" w:cs="Times New Roman"/>
                      <w:color w:val="auto"/>
                      <w:szCs w:val="21"/>
                      <w:highlight w:val="none"/>
                    </w:rPr>
                    <w:t>t/a</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市政电网</w:t>
                  </w:r>
                  <w:r>
                    <w:rPr>
                      <w:rFonts w:hint="default" w:ascii="Times New Roman" w:hAnsi="Times New Roman" w:cs="Times New Roman"/>
                      <w:color w:val="auto"/>
                      <w:highlight w:val="none"/>
                      <w:lang w:val="en-US" w:eastAsia="zh-CN"/>
                    </w:rPr>
                    <w:t>3</w:t>
                  </w:r>
                  <w:r>
                    <w:rPr>
                      <w:rFonts w:hint="default" w:ascii="Times New Roman" w:hAnsi="Times New Roman" w:eastAsia="新宋体" w:cs="Times New Roman"/>
                      <w:color w:val="auto"/>
                      <w:szCs w:val="21"/>
                      <w:highlight w:val="none"/>
                    </w:rPr>
                    <w:t>万</w:t>
                  </w:r>
                  <w:r>
                    <w:rPr>
                      <w:rFonts w:hint="default" w:ascii="Times New Roman" w:hAnsi="Times New Roman" w:eastAsia="新宋体" w:cs="Times New Roman"/>
                      <w:color w:val="auto"/>
                      <w:highlight w:val="none"/>
                    </w:rPr>
                    <w:t>kW·h/a</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snapToGrid w:val="0"/>
              <w:spacing w:before="156" w:line="52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4、产品方案</w:t>
            </w:r>
          </w:p>
          <w:p>
            <w:pPr>
              <w:adjustRightInd w:val="0"/>
              <w:snapToGrid w:val="0"/>
              <w:spacing w:line="520" w:lineRule="exact"/>
              <w:ind w:firstLine="480" w:firstLineChars="200"/>
              <w:rPr>
                <w:rFonts w:hint="default" w:ascii="Times New Roman" w:hAnsi="Times New Roman" w:eastAsia="黑体" w:cs="Times New Roman"/>
                <w:color w:val="auto"/>
                <w:sz w:val="24"/>
              </w:rPr>
            </w:pPr>
            <w:bookmarkStart w:id="0" w:name="OLE_LINK3"/>
            <w:r>
              <w:rPr>
                <w:rFonts w:hint="default" w:ascii="Times New Roman" w:hAnsi="Times New Roman" w:cs="Times New Roman"/>
                <w:color w:val="auto"/>
                <w:sz w:val="24"/>
              </w:rPr>
              <w:t>本</w:t>
            </w:r>
            <w:bookmarkEnd w:id="0"/>
            <w:r>
              <w:rPr>
                <w:rFonts w:hint="default" w:ascii="Times New Roman" w:hAnsi="Times New Roman" w:cs="Times New Roman"/>
                <w:color w:val="auto"/>
                <w:sz w:val="24"/>
              </w:rPr>
              <w:t>项目产品主要</w:t>
            </w:r>
            <w:r>
              <w:rPr>
                <w:rFonts w:hint="default" w:ascii="Times New Roman" w:hAnsi="Times New Roman" w:cs="Times New Roman"/>
                <w:color w:val="auto"/>
                <w:sz w:val="24"/>
                <w:szCs w:val="24"/>
              </w:rPr>
              <w:t>为</w:t>
            </w:r>
            <w:r>
              <w:rPr>
                <w:rFonts w:hint="default" w:ascii="Times New Roman" w:hAnsi="Times New Roman" w:cs="Times New Roman"/>
                <w:color w:val="auto"/>
                <w:sz w:val="24"/>
                <w:szCs w:val="24"/>
                <w:lang w:val="en-US" w:eastAsia="zh-CN"/>
              </w:rPr>
              <w:t>振动筛</w:t>
            </w:r>
            <w:r>
              <w:rPr>
                <w:rFonts w:hint="eastAsia" w:ascii="Times New Roman" w:hAnsi="Times New Roman" w:cs="Times New Roman"/>
                <w:color w:val="auto"/>
                <w:sz w:val="24"/>
                <w:szCs w:val="24"/>
                <w:lang w:val="en-US" w:eastAsia="zh-CN"/>
              </w:rPr>
              <w:t>分设备</w:t>
            </w:r>
            <w:r>
              <w:rPr>
                <w:rFonts w:hint="default" w:ascii="Times New Roman" w:hAnsi="Times New Roman" w:cs="Times New Roman"/>
                <w:color w:val="auto"/>
                <w:sz w:val="24"/>
                <w:szCs w:val="24"/>
              </w:rPr>
              <w:t>，项目产</w:t>
            </w:r>
            <w:r>
              <w:rPr>
                <w:rFonts w:hint="default" w:ascii="Times New Roman" w:hAnsi="Times New Roman" w:cs="Times New Roman"/>
                <w:color w:val="auto"/>
                <w:sz w:val="24"/>
              </w:rPr>
              <w:t>品方案及产量详见表3。</w:t>
            </w:r>
          </w:p>
          <w:p>
            <w:pPr>
              <w:spacing w:line="520" w:lineRule="exact"/>
              <w:ind w:firstLine="720" w:firstLineChars="300"/>
              <w:jc w:val="both"/>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 xml:space="preserve">表3   </w:t>
            </w:r>
            <w:r>
              <w:rPr>
                <w:rFonts w:hint="eastAsia"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 xml:space="preserve"> 项目产品及产量一览表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4019"/>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04"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4019"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产品名称</w:t>
                  </w:r>
                </w:p>
              </w:tc>
              <w:tc>
                <w:tcPr>
                  <w:tcW w:w="3177"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4"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019"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lang w:val="en-US"/>
                    </w:rPr>
                  </w:pPr>
                  <w:r>
                    <w:rPr>
                      <w:rFonts w:hint="eastAsia" w:cs="Times New Roman"/>
                      <w:color w:val="auto"/>
                      <w:sz w:val="21"/>
                      <w:lang w:val="en-US" w:eastAsia="zh-CN"/>
                    </w:rPr>
                    <w:t>FY-1535-双4复式组合筛分机</w:t>
                  </w:r>
                </w:p>
              </w:tc>
              <w:tc>
                <w:tcPr>
                  <w:tcW w:w="3177"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15</w:t>
                  </w:r>
                  <w:r>
                    <w:rPr>
                      <w:rFonts w:hint="default" w:ascii="Times New Roman" w:hAnsi="Times New Roman" w:cs="Times New Roman"/>
                      <w:color w:val="auto"/>
                      <w:sz w:val="21"/>
                      <w:szCs w:val="21"/>
                      <w:lang w:val="en-US" w:eastAsia="zh-CN"/>
                    </w:rPr>
                    <w:t>0台</w:t>
                  </w:r>
                  <w:r>
                    <w:rPr>
                      <w:rFonts w:hint="default" w:ascii="Times New Roman" w:hAnsi="Times New Roman" w:cs="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904" w:type="dxa"/>
                  <w:noWrap w:val="0"/>
                  <w:vAlign w:val="center"/>
                </w:tcPr>
                <w:p>
                  <w:pPr>
                    <w:pStyle w:val="10"/>
                    <w:snapToGrid w:val="0"/>
                    <w:spacing w:before="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019"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lang w:eastAsia="zh-CN"/>
                    </w:rPr>
                  </w:pPr>
                  <w:r>
                    <w:rPr>
                      <w:rFonts w:hint="eastAsia" w:cs="Times New Roman"/>
                      <w:color w:val="auto"/>
                      <w:sz w:val="21"/>
                      <w:lang w:val="en-US" w:eastAsia="zh-CN"/>
                    </w:rPr>
                    <w:t>FY-2040-双4复式组合筛分机</w:t>
                  </w:r>
                </w:p>
              </w:tc>
              <w:tc>
                <w:tcPr>
                  <w:tcW w:w="3177" w:type="dxa"/>
                  <w:noWrap w:val="0"/>
                  <w:vAlign w:val="center"/>
                </w:tcPr>
                <w:p>
                  <w:pPr>
                    <w:snapToGrid w:val="0"/>
                    <w:spacing w:before="0" w:line="360" w:lineRule="exact"/>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lang w:val="en-US" w:eastAsia="zh-CN"/>
                    </w:rPr>
                    <w:t>0台</w:t>
                  </w:r>
                  <w:r>
                    <w:rPr>
                      <w:rFonts w:hint="default" w:ascii="Times New Roman" w:hAnsi="Times New Roman" w:cs="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904"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p>
              </w:tc>
              <w:tc>
                <w:tcPr>
                  <w:tcW w:w="4019" w:type="dxa"/>
                  <w:noWrap w:val="0"/>
                  <w:vAlign w:val="center"/>
                </w:tcPr>
                <w:p>
                  <w:pPr>
                    <w:pStyle w:val="10"/>
                    <w:snapToGrid w:val="0"/>
                    <w:spacing w:before="0" w:line="360" w:lineRule="exact"/>
                    <w:ind w:left="0" w:right="0"/>
                    <w:jc w:val="center"/>
                    <w:rPr>
                      <w:rFonts w:hint="eastAsia" w:cs="Times New Roman"/>
                      <w:color w:val="auto"/>
                      <w:sz w:val="21"/>
                      <w:lang w:val="en-US" w:eastAsia="zh-CN"/>
                    </w:rPr>
                  </w:pPr>
                  <w:r>
                    <w:rPr>
                      <w:rFonts w:hint="eastAsia" w:cs="Times New Roman"/>
                      <w:color w:val="auto"/>
                      <w:sz w:val="21"/>
                      <w:lang w:val="en-US" w:eastAsia="zh-CN"/>
                    </w:rPr>
                    <w:t>FY-2040-双3复式组合筛分机</w:t>
                  </w:r>
                </w:p>
              </w:tc>
              <w:tc>
                <w:tcPr>
                  <w:tcW w:w="3177" w:type="dxa"/>
                  <w:noWrap w:val="0"/>
                  <w:vAlign w:val="center"/>
                </w:tcPr>
                <w:p>
                  <w:pPr>
                    <w:snapToGrid w:val="0"/>
                    <w:spacing w:before="0" w:line="360" w:lineRule="exact"/>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r>
                    <w:rPr>
                      <w:rFonts w:hint="default" w:ascii="Times New Roman" w:hAnsi="Times New Roman" w:cs="Times New Roman"/>
                      <w:color w:val="auto"/>
                      <w:sz w:val="21"/>
                      <w:szCs w:val="21"/>
                      <w:lang w:val="en-US" w:eastAsia="zh-CN"/>
                    </w:rPr>
                    <w:t>台</w:t>
                  </w:r>
                  <w:r>
                    <w:rPr>
                      <w:rFonts w:hint="default" w:ascii="Times New Roman" w:hAnsi="Times New Roman" w:cs="Times New Roman"/>
                      <w:color w:val="auto"/>
                      <w:sz w:val="21"/>
                      <w:szCs w:val="21"/>
                    </w:rPr>
                    <w:t>/a</w:t>
                  </w:r>
                </w:p>
              </w:tc>
            </w:tr>
          </w:tbl>
          <w:p>
            <w:pPr>
              <w:spacing w:line="520" w:lineRule="exact"/>
              <w:ind w:firstLine="482" w:firstLineChars="200"/>
              <w:rPr>
                <w:rFonts w:hint="default" w:ascii="Times New Roman" w:hAnsi="Times New Roman" w:eastAsia="Times New Roman" w:cs="Times New Roman"/>
                <w:b/>
                <w:color w:val="auto"/>
                <w:sz w:val="24"/>
              </w:rPr>
            </w:pPr>
            <w:r>
              <w:rPr>
                <w:rFonts w:hint="default" w:ascii="Times New Roman" w:hAnsi="Times New Roman" w:cs="Times New Roman"/>
                <w:b/>
                <w:color w:val="auto"/>
                <w:sz w:val="24"/>
              </w:rPr>
              <w:t>5、主要生产设备</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项目主要设备</w:t>
            </w:r>
            <w:r>
              <w:rPr>
                <w:rFonts w:hint="default" w:ascii="Times New Roman" w:hAnsi="Times New Roman" w:cs="Times New Roman"/>
                <w:color w:val="auto"/>
                <w:sz w:val="24"/>
                <w:lang w:eastAsia="zh-CN"/>
              </w:rPr>
              <w:t>情况</w:t>
            </w:r>
            <w:r>
              <w:rPr>
                <w:rFonts w:hint="default" w:ascii="Times New Roman" w:hAnsi="Times New Roman" w:cs="Times New Roman"/>
                <w:color w:val="auto"/>
                <w:sz w:val="24"/>
              </w:rPr>
              <w:t>详见表4。</w:t>
            </w:r>
          </w:p>
          <w:p>
            <w:pPr>
              <w:spacing w:line="520" w:lineRule="exact"/>
              <w:ind w:firstLine="720" w:firstLineChars="300"/>
              <w:jc w:val="both"/>
              <w:rPr>
                <w:rFonts w:hint="default" w:ascii="Times New Roman" w:hAnsi="Times New Roman" w:eastAsia="黑体" w:cs="Times New Roman"/>
                <w:color w:val="FF0000"/>
                <w:sz w:val="24"/>
              </w:rPr>
            </w:pPr>
            <w:r>
              <w:rPr>
                <w:rFonts w:hint="default" w:ascii="Times New Roman" w:hAnsi="Times New Roman" w:eastAsia="黑体" w:cs="Times New Roman"/>
                <w:color w:val="FF0000"/>
                <w:sz w:val="24"/>
              </w:rPr>
              <w:t xml:space="preserve">表4  </w:t>
            </w:r>
            <w:r>
              <w:rPr>
                <w:rFonts w:hint="eastAsia" w:ascii="Times New Roman" w:hAnsi="Times New Roman" w:eastAsia="黑体" w:cs="Times New Roman"/>
                <w:color w:val="FF0000"/>
                <w:sz w:val="24"/>
                <w:lang w:val="en-US" w:eastAsia="zh-CN"/>
              </w:rPr>
              <w:t xml:space="preserve">              </w:t>
            </w:r>
            <w:r>
              <w:rPr>
                <w:rFonts w:hint="default" w:ascii="Times New Roman" w:hAnsi="Times New Roman" w:eastAsia="黑体" w:cs="Times New Roman"/>
                <w:color w:val="FF0000"/>
                <w:sz w:val="24"/>
              </w:rPr>
              <w:t xml:space="preserve">  项目设备一览表</w:t>
            </w:r>
          </w:p>
          <w:tbl>
            <w:tblPr>
              <w:tblStyle w:val="22"/>
              <w:tblW w:w="900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2245"/>
              <w:gridCol w:w="1820"/>
              <w:gridCol w:w="1820"/>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rPr>
                    <w:t>序号</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rPr>
                    <w:t>设备名称</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rPr>
                    <w:t>型号</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rPr>
                    <w:t>数量（台/套/个）</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lang w:val="en-US" w:eastAsia="zh-CN"/>
                    </w:rPr>
                    <w:t>1</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氩弧焊机</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WSME-315</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lang w:val="en-US" w:eastAsia="zh-CN"/>
                    </w:rPr>
                    <w:t>2</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二保焊机</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NBC-350F</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lang w:val="en-US" w:eastAsia="zh-CN"/>
                    </w:rPr>
                    <w:t>3</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等离子切割机</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LGK-120</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激光切割机</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LF6025GR</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数控折弯机</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WAD-125t/4000</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龙门油压机</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YM-50T</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翻边机</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JS-FB-1400A</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滚圆机</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HGY-0B-3125</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液压铆钉枪</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M12-M16-M20</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直缝焊机</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HHZ-0A-2018</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车床</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CA6140</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pPr>
              <w:tabs>
                <w:tab w:val="left" w:pos="7495"/>
              </w:tabs>
              <w:spacing w:line="520" w:lineRule="exact"/>
              <w:ind w:firstLine="482" w:firstLineChars="200"/>
              <w:rPr>
                <w:rFonts w:hint="default" w:ascii="Times New Roman" w:hAnsi="Times New Roman" w:cs="Times New Roman" w:eastAsiaTheme="minorEastAsia"/>
                <w:b/>
                <w:color w:val="auto"/>
                <w:sz w:val="24"/>
                <w:lang w:eastAsia="zh-CN"/>
              </w:rPr>
            </w:pPr>
            <w:r>
              <w:rPr>
                <w:rFonts w:hint="default" w:ascii="Times New Roman" w:hAnsi="Times New Roman" w:cs="Times New Roman"/>
                <w:b/>
                <w:color w:val="auto"/>
                <w:sz w:val="24"/>
              </w:rPr>
              <w:t>6、原辅材料及能源消耗</w:t>
            </w:r>
            <w:r>
              <w:rPr>
                <w:rFonts w:hint="default" w:ascii="Times New Roman" w:hAnsi="Times New Roman" w:cs="Times New Roman"/>
                <w:b/>
                <w:color w:val="auto"/>
                <w:sz w:val="24"/>
                <w:lang w:eastAsia="zh-CN"/>
              </w:rPr>
              <w:tab/>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项目原辅材料用量及能源消耗情况详见表5。</w:t>
            </w:r>
          </w:p>
          <w:p>
            <w:pPr>
              <w:spacing w:line="520" w:lineRule="exact"/>
              <w:ind w:firstLine="480" w:firstLineChars="200"/>
              <w:jc w:val="both"/>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 xml:space="preserve">表5  </w:t>
            </w:r>
            <w:r>
              <w:rPr>
                <w:rFonts w:hint="eastAsia"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 xml:space="preserve">  原辅材料及能源消耗情况一览表</w:t>
            </w:r>
          </w:p>
          <w:tbl>
            <w:tblPr>
              <w:tblStyle w:val="21"/>
              <w:tblW w:w="91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6"/>
              <w:gridCol w:w="2055"/>
              <w:gridCol w:w="2609"/>
              <w:gridCol w:w="3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项目</w:t>
                  </w:r>
                </w:p>
              </w:tc>
              <w:tc>
                <w:tcPr>
                  <w:tcW w:w="20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原材料名称</w:t>
                  </w:r>
                </w:p>
              </w:tc>
              <w:tc>
                <w:tcPr>
                  <w:tcW w:w="26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耗量</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原辅材料</w:t>
                  </w:r>
                </w:p>
              </w:tc>
              <w:tc>
                <w:tcPr>
                  <w:tcW w:w="2055" w:type="dxa"/>
                  <w:noWrap w:val="0"/>
                  <w:vAlign w:val="center"/>
                </w:tcPr>
                <w:p>
                  <w:pPr>
                    <w:snapToGrid w:val="0"/>
                    <w:jc w:val="center"/>
                    <w:rPr>
                      <w:rFonts w:hint="default" w:ascii="Times New Roman" w:hAnsi="Times New Roman" w:cs="Times New Roman" w:eastAsiaTheme="minorEastAsia"/>
                      <w:b/>
                      <w:bCs/>
                      <w:color w:val="auto"/>
                      <w:kern w:val="0"/>
                      <w:szCs w:val="21"/>
                      <w:u w:val="single"/>
                      <w:lang w:eastAsia="zh-CN"/>
                    </w:rPr>
                  </w:pPr>
                  <w:r>
                    <w:rPr>
                      <w:rFonts w:hint="default" w:ascii="Times New Roman" w:hAnsi="Times New Roman" w:cs="Times New Roman"/>
                      <w:color w:val="auto"/>
                      <w:kern w:val="0"/>
                      <w:lang w:eastAsia="zh-CN"/>
                    </w:rPr>
                    <w:t>碳钢</w:t>
                  </w:r>
                </w:p>
              </w:tc>
              <w:tc>
                <w:tcPr>
                  <w:tcW w:w="2609" w:type="dxa"/>
                  <w:noWrap w:val="0"/>
                  <w:vAlign w:val="center"/>
                </w:tcPr>
                <w:p>
                  <w:pPr>
                    <w:snapToGrid w:val="0"/>
                    <w:jc w:val="center"/>
                    <w:rPr>
                      <w:rFonts w:hint="default" w:ascii="Times New Roman" w:hAnsi="Times New Roman" w:cs="Times New Roman" w:eastAsiaTheme="minorEastAsia"/>
                      <w:b/>
                      <w:bCs/>
                      <w:color w:val="auto"/>
                      <w:szCs w:val="21"/>
                      <w:u w:val="single"/>
                      <w:lang w:val="en-US" w:eastAsia="zh-CN"/>
                    </w:rPr>
                  </w:pPr>
                  <w:r>
                    <w:rPr>
                      <w:rFonts w:hint="default" w:ascii="Times New Roman" w:hAnsi="Times New Roman" w:cs="Times New Roman"/>
                      <w:color w:val="auto"/>
                      <w:kern w:val="0"/>
                      <w:lang w:val="en-US" w:eastAsia="zh-CN"/>
                    </w:rPr>
                    <w:t>1300</w:t>
                  </w:r>
                  <w:r>
                    <w:rPr>
                      <w:rFonts w:hint="default" w:ascii="Times New Roman" w:hAnsi="Times New Roman" w:cs="Times New Roman"/>
                      <w:color w:val="auto"/>
                      <w:kern w:val="0"/>
                    </w:rPr>
                    <w:t>t</w:t>
                  </w:r>
                  <w:r>
                    <w:rPr>
                      <w:rFonts w:hint="default" w:ascii="Times New Roman" w:hAnsi="Times New Roman" w:cs="Times New Roman"/>
                      <w:color w:val="auto"/>
                      <w:kern w:val="0"/>
                      <w:lang w:val="en-US" w:eastAsia="zh-CN"/>
                    </w:rPr>
                    <w: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Cs w:val="21"/>
                      <w:u w:val="single"/>
                      <w:lang w:eastAsia="zh-CN"/>
                    </w:rPr>
                  </w:pPr>
                  <w:r>
                    <w:rPr>
                      <w:rFonts w:hint="default" w:ascii="Times New Roman" w:hAnsi="Times New Roman" w:cs="Times New Roman"/>
                      <w:b w:val="0"/>
                      <w:bCs w:val="0"/>
                      <w:color w:val="auto"/>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lang w:eastAsia="zh-CN"/>
                    </w:rPr>
                  </w:pPr>
                </w:p>
              </w:tc>
              <w:tc>
                <w:tcPr>
                  <w:tcW w:w="2055" w:type="dxa"/>
                  <w:noWrap w:val="0"/>
                  <w:vAlign w:val="center"/>
                </w:tcPr>
                <w:p>
                  <w:pPr>
                    <w:snapToGrid w:val="0"/>
                    <w:jc w:val="center"/>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不锈钢</w:t>
                  </w:r>
                </w:p>
              </w:tc>
              <w:tc>
                <w:tcPr>
                  <w:tcW w:w="2609" w:type="dxa"/>
                  <w:noWrap w:val="0"/>
                  <w:vAlign w:val="center"/>
                </w:tcPr>
                <w:p>
                  <w:pPr>
                    <w:snapToGrid w:val="0"/>
                    <w:jc w:val="center"/>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10</w:t>
                  </w:r>
                  <w:r>
                    <w:rPr>
                      <w:rFonts w:hint="default" w:ascii="Times New Roman" w:hAnsi="Times New Roman" w:cs="Times New Roman"/>
                      <w:color w:val="auto"/>
                      <w:kern w:val="0"/>
                    </w:rPr>
                    <w:t>t</w:t>
                  </w:r>
                  <w:r>
                    <w:rPr>
                      <w:rFonts w:hint="default" w:ascii="Times New Roman" w:hAnsi="Times New Roman" w:cs="Times New Roman"/>
                      <w:color w:val="auto"/>
                      <w:kern w:val="0"/>
                      <w:lang w:val="en-US" w:eastAsia="zh-CN"/>
                    </w:rPr>
                    <w: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b w:val="0"/>
                      <w:bCs w:val="0"/>
                      <w:color w:val="auto"/>
                      <w:szCs w:val="21"/>
                      <w:u w:val="none"/>
                      <w:lang w:eastAsia="zh-CN"/>
                    </w:rPr>
                  </w:pPr>
                  <w:r>
                    <w:rPr>
                      <w:rFonts w:hint="default" w:ascii="Times New Roman" w:hAnsi="Times New Roman" w:cs="Times New Roman"/>
                      <w:b w:val="0"/>
                      <w:bCs w:val="0"/>
                      <w:color w:val="auto"/>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lang w:eastAsia="zh-CN"/>
                    </w:rPr>
                  </w:pPr>
                </w:p>
              </w:tc>
              <w:tc>
                <w:tcPr>
                  <w:tcW w:w="2055" w:type="dxa"/>
                  <w:noWrap w:val="0"/>
                  <w:vAlign w:val="center"/>
                </w:tcPr>
                <w:p>
                  <w:pPr>
                    <w:snapToGrid w:val="0"/>
                    <w:jc w:val="center"/>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不锈钢筛网</w:t>
                  </w:r>
                </w:p>
              </w:tc>
              <w:tc>
                <w:tcPr>
                  <w:tcW w:w="2609" w:type="dxa"/>
                  <w:noWrap w:val="0"/>
                  <w:vAlign w:val="center"/>
                </w:tcPr>
                <w:p>
                  <w:pPr>
                    <w:snapToGrid w:val="0"/>
                    <w:jc w:val="center"/>
                    <w:rPr>
                      <w:rFonts w:hint="default" w:ascii="Times New Roman" w:hAnsi="Times New Roman" w:cs="Times New Roman"/>
                      <w:lang w:val="en-US" w:eastAsia="zh-CN"/>
                    </w:rPr>
                  </w:pPr>
                  <w:r>
                    <w:rPr>
                      <w:rFonts w:hint="default" w:ascii="Times New Roman" w:hAnsi="Times New Roman" w:cs="Times New Roman"/>
                      <w:lang w:val="en-US" w:eastAsia="zh-CN"/>
                    </w:rPr>
                    <w:t>20000平方米/a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b w:val="0"/>
                      <w:bCs w:val="0"/>
                      <w:color w:val="auto"/>
                      <w:szCs w:val="21"/>
                      <w:u w:val="none"/>
                      <w:lang w:eastAsia="zh-CN"/>
                    </w:rPr>
                  </w:pPr>
                  <w:r>
                    <w:rPr>
                      <w:rFonts w:hint="default" w:ascii="Times New Roman" w:hAnsi="Times New Roman" w:cs="Times New Roman"/>
                      <w:b w:val="0"/>
                      <w:bCs w:val="0"/>
                      <w:color w:val="auto"/>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lang w:eastAsia="zh-CN"/>
                    </w:rPr>
                  </w:pPr>
                </w:p>
              </w:tc>
              <w:tc>
                <w:tcPr>
                  <w:tcW w:w="2055" w:type="dxa"/>
                  <w:noWrap w:val="0"/>
                  <w:vAlign w:val="center"/>
                </w:tcPr>
                <w:p>
                  <w:pPr>
                    <w:snapToGrid w:val="0"/>
                    <w:jc w:val="center"/>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电机</w:t>
                  </w:r>
                </w:p>
              </w:tc>
              <w:tc>
                <w:tcPr>
                  <w:tcW w:w="2609" w:type="dxa"/>
                  <w:noWrap w:val="0"/>
                  <w:vAlign w:val="center"/>
                </w:tcPr>
                <w:p>
                  <w:pPr>
                    <w:snapToGrid w:val="0"/>
                    <w:jc w:val="center"/>
                    <w:rPr>
                      <w:rFonts w:hint="default" w:ascii="Times New Roman" w:hAnsi="Times New Roman" w:cs="Times New Roman"/>
                      <w:lang w:val="en-US" w:eastAsia="zh-CN"/>
                    </w:rPr>
                  </w:pPr>
                  <w:r>
                    <w:rPr>
                      <w:rFonts w:hint="default" w:ascii="Times New Roman" w:hAnsi="Times New Roman" w:cs="Times New Roman"/>
                      <w:lang w:val="en-US" w:eastAsia="zh-CN"/>
                    </w:rPr>
                    <w:t>300台/a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b w:val="0"/>
                      <w:bCs w:val="0"/>
                      <w:color w:val="auto"/>
                      <w:szCs w:val="21"/>
                      <w:u w:val="none"/>
                      <w:lang w:eastAsia="zh-CN"/>
                    </w:rPr>
                  </w:pPr>
                  <w:r>
                    <w:rPr>
                      <w:rFonts w:hint="default" w:ascii="Times New Roman" w:hAnsi="Times New Roman" w:cs="Times New Roman"/>
                      <w:b w:val="0"/>
                      <w:bCs w:val="0"/>
                      <w:color w:val="auto"/>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lang w:eastAsia="zh-CN"/>
                    </w:rPr>
                  </w:pPr>
                </w:p>
              </w:tc>
              <w:tc>
                <w:tcPr>
                  <w:tcW w:w="2055" w:type="dxa"/>
                  <w:noWrap w:val="0"/>
                  <w:vAlign w:val="center"/>
                </w:tcPr>
                <w:p>
                  <w:pPr>
                    <w:snapToGrid w:val="0"/>
                    <w:jc w:val="center"/>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焊条</w:t>
                  </w:r>
                </w:p>
              </w:tc>
              <w:tc>
                <w:tcPr>
                  <w:tcW w:w="2609" w:type="dxa"/>
                  <w:noWrap w:val="0"/>
                  <w:vAlign w:val="center"/>
                </w:tcPr>
                <w:p>
                  <w:pPr>
                    <w:snapToGrid w:val="0"/>
                    <w:jc w:val="center"/>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0.3</w:t>
                  </w:r>
                  <w:r>
                    <w:rPr>
                      <w:rFonts w:hint="default" w:ascii="Times New Roman" w:hAnsi="Times New Roman" w:cs="Times New Roman"/>
                      <w:color w:val="auto"/>
                      <w:kern w:val="0"/>
                    </w:rPr>
                    <w:t>t</w:t>
                  </w:r>
                  <w:r>
                    <w:rPr>
                      <w:rFonts w:hint="default" w:ascii="Times New Roman" w:hAnsi="Times New Roman" w:cs="Times New Roman"/>
                      <w:color w:val="auto"/>
                      <w:kern w:val="0"/>
                      <w:lang w:val="en-US" w:eastAsia="zh-CN"/>
                    </w:rPr>
                    <w: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b w:val="0"/>
                      <w:bCs w:val="0"/>
                      <w:color w:val="auto"/>
                      <w:szCs w:val="21"/>
                      <w:u w:val="none"/>
                      <w:lang w:eastAsia="zh-CN"/>
                    </w:rPr>
                  </w:pPr>
                  <w:r>
                    <w:rPr>
                      <w:rFonts w:hint="default" w:ascii="Times New Roman" w:hAnsi="Times New Roman" w:cs="Times New Roman"/>
                      <w:b w:val="0"/>
                      <w:bCs w:val="0"/>
                      <w:color w:val="auto"/>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lang w:eastAsia="zh-CN"/>
                    </w:rPr>
                  </w:pPr>
                </w:p>
              </w:tc>
              <w:tc>
                <w:tcPr>
                  <w:tcW w:w="2055" w:type="dxa"/>
                  <w:noWrap w:val="0"/>
                  <w:vAlign w:val="center"/>
                </w:tcPr>
                <w:p>
                  <w:pPr>
                    <w:snapToGrid w:val="0"/>
                    <w:jc w:val="center"/>
                    <w:rPr>
                      <w:rFonts w:hint="default" w:ascii="Times New Roman" w:hAnsi="Times New Roman" w:eastAsia="宋体" w:cs="Times New Roman"/>
                      <w:b/>
                      <w:bCs/>
                      <w:color w:val="auto"/>
                      <w:kern w:val="0"/>
                      <w:szCs w:val="21"/>
                      <w:u w:val="single"/>
                      <w:lang w:val="en-US" w:eastAsia="zh-CN"/>
                    </w:rPr>
                  </w:pPr>
                  <w:r>
                    <w:rPr>
                      <w:rFonts w:hint="default" w:ascii="Times New Roman" w:hAnsi="Times New Roman" w:cs="Times New Roman"/>
                      <w:color w:val="auto"/>
                      <w:kern w:val="0"/>
                    </w:rPr>
                    <w:t>焊丝</w:t>
                  </w:r>
                </w:p>
              </w:tc>
              <w:tc>
                <w:tcPr>
                  <w:tcW w:w="2609" w:type="dxa"/>
                  <w:noWrap w:val="0"/>
                  <w:vAlign w:val="center"/>
                </w:tcPr>
                <w:p>
                  <w:pPr>
                    <w:snapToGrid w:val="0"/>
                    <w:jc w:val="center"/>
                    <w:rPr>
                      <w:rFonts w:hint="default" w:ascii="Times New Roman" w:hAnsi="Times New Roman" w:cs="Times New Roman" w:eastAsiaTheme="minorEastAsia"/>
                      <w:b/>
                      <w:bCs/>
                      <w:color w:val="auto"/>
                      <w:szCs w:val="21"/>
                      <w:u w:val="single"/>
                      <w:lang w:val="en-US" w:eastAsia="zh-CN"/>
                    </w:rPr>
                  </w:pPr>
                  <w:r>
                    <w:rPr>
                      <w:rFonts w:hint="default" w:ascii="Times New Roman" w:hAnsi="Times New Roman" w:cs="Times New Roman"/>
                      <w:color w:val="auto"/>
                      <w:kern w:val="0"/>
                      <w:lang w:val="en-US" w:eastAsia="zh-CN"/>
                    </w:rPr>
                    <w:t>1.5</w:t>
                  </w:r>
                  <w:r>
                    <w:rPr>
                      <w:rFonts w:hint="default" w:ascii="Times New Roman" w:hAnsi="Times New Roman" w:cs="Times New Roman"/>
                      <w:color w:val="auto"/>
                      <w:kern w:val="0"/>
                    </w:rPr>
                    <w:t>t</w:t>
                  </w:r>
                  <w:r>
                    <w:rPr>
                      <w:rFonts w:hint="default" w:ascii="Times New Roman" w:hAnsi="Times New Roman" w:cs="Times New Roman"/>
                      <w:color w:val="auto"/>
                      <w:kern w:val="0"/>
                      <w:lang w:val="en-US" w:eastAsia="zh-CN"/>
                    </w:rPr>
                    <w: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b/>
                      <w:bCs/>
                      <w:color w:val="auto"/>
                      <w:szCs w:val="21"/>
                      <w:u w:val="single"/>
                    </w:rPr>
                  </w:pPr>
                  <w:r>
                    <w:rPr>
                      <w:rFonts w:hint="default" w:ascii="Times New Roman" w:hAnsi="Times New Roman" w:cs="Times New Roman"/>
                      <w:b w:val="0"/>
                      <w:bCs w:val="0"/>
                      <w:color w:val="auto"/>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能源</w:t>
                  </w:r>
                </w:p>
              </w:tc>
              <w:tc>
                <w:tcPr>
                  <w:tcW w:w="20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w:t>
                  </w:r>
                </w:p>
              </w:tc>
              <w:tc>
                <w:tcPr>
                  <w:tcW w:w="26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万</w:t>
                  </w:r>
                  <w:r>
                    <w:rPr>
                      <w:rFonts w:hint="default" w:ascii="Times New Roman" w:hAnsi="Times New Roman" w:cs="Times New Roman"/>
                      <w:color w:val="auto"/>
                      <w:highlight w:val="none"/>
                      <w:lang w:val="en-US" w:eastAsia="zh-CN"/>
                    </w:rPr>
                    <w:t>k</w:t>
                  </w:r>
                  <w:r>
                    <w:rPr>
                      <w:rFonts w:hint="default" w:ascii="Times New Roman" w:hAnsi="Times New Roman" w:cs="Times New Roman"/>
                      <w:color w:val="auto"/>
                      <w:szCs w:val="21"/>
                      <w:highlight w:val="none"/>
                    </w:rPr>
                    <w:t>W·h/a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新宋体" w:cs="Times New Roman"/>
                      <w:color w:val="auto"/>
                      <w:szCs w:val="21"/>
                    </w:rPr>
                  </w:pPr>
                  <w:r>
                    <w:rPr>
                      <w:rFonts w:hint="default" w:ascii="Times New Roman" w:hAnsi="Times New Roman" w:cs="Times New Roman"/>
                      <w:color w:val="auto"/>
                      <w:kern w:val="0"/>
                    </w:rPr>
                    <w:t>生产、办公用电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rPr>
                  </w:pPr>
                </w:p>
              </w:tc>
              <w:tc>
                <w:tcPr>
                  <w:tcW w:w="20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w:t>
                  </w:r>
                </w:p>
              </w:tc>
              <w:tc>
                <w:tcPr>
                  <w:tcW w:w="26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192</w:t>
                  </w:r>
                  <w:r>
                    <w:rPr>
                      <w:rFonts w:hint="default" w:ascii="Times New Roman" w:hAnsi="Times New Roman" w:cs="Times New Roman"/>
                      <w:color w:val="auto"/>
                      <w:szCs w:val="21"/>
                      <w:highlight w:val="none"/>
                    </w:rPr>
                    <w:t>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生活用水</w:t>
                  </w:r>
                </w:p>
              </w:tc>
            </w:tr>
          </w:tbl>
          <w:p>
            <w:pPr>
              <w:spacing w:line="520" w:lineRule="exact"/>
              <w:ind w:firstLine="482" w:firstLineChars="200"/>
              <w:rPr>
                <w:rFonts w:hint="default" w:ascii="Times New Roman" w:hAnsi="Times New Roman" w:eastAsia="Times New Roman" w:cs="Times New Roman"/>
                <w:b/>
                <w:color w:val="auto"/>
                <w:sz w:val="24"/>
              </w:rPr>
            </w:pPr>
            <w:r>
              <w:rPr>
                <w:rFonts w:hint="default" w:ascii="Times New Roman" w:hAnsi="Times New Roman" w:cs="Times New Roman"/>
                <w:b/>
                <w:color w:val="auto"/>
                <w:sz w:val="24"/>
              </w:rPr>
              <w:t>7、劳动定员及工作制度</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项目劳动定员</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人，工作制度实行一班制，每班8小时，年工作时间300天。</w:t>
            </w:r>
          </w:p>
          <w:p>
            <w:pPr>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8、能源供给与给排水</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（1）供电</w:t>
            </w:r>
          </w:p>
          <w:p>
            <w:pPr>
              <w:spacing w:line="520" w:lineRule="exact"/>
              <w:ind w:left="460"/>
              <w:rPr>
                <w:rFonts w:hint="default" w:ascii="Times New Roman" w:hAnsi="Times New Roman" w:cs="Times New Roman"/>
                <w:color w:val="auto"/>
                <w:sz w:val="24"/>
                <w:highlight w:val="yellow"/>
              </w:rPr>
            </w:pPr>
            <w:r>
              <w:rPr>
                <w:rFonts w:hint="default" w:ascii="Times New Roman" w:hAnsi="Times New Roman" w:cs="Times New Roman"/>
                <w:color w:val="auto"/>
                <w:sz w:val="24"/>
              </w:rPr>
              <w:t>本项目供电由市政电网提供，年用电量为</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万</w:t>
            </w:r>
            <w:r>
              <w:rPr>
                <w:rFonts w:hint="default" w:ascii="Times New Roman" w:hAnsi="Times New Roman" w:eastAsia="Times New Roman" w:cs="Times New Roman"/>
                <w:color w:val="auto"/>
                <w:sz w:val="24"/>
                <w:highlight w:val="none"/>
              </w:rPr>
              <w:t>KWh</w:t>
            </w:r>
            <w:r>
              <w:rPr>
                <w:rFonts w:hint="default" w:ascii="Times New Roman" w:hAnsi="Times New Roman" w:cs="Times New Roman"/>
                <w:color w:val="auto"/>
                <w:sz w:val="24"/>
                <w:highlight w:val="none"/>
              </w:rPr>
              <w:t>。</w:t>
            </w:r>
          </w:p>
          <w:p>
            <w:pPr>
              <w:spacing w:line="52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（2）</w:t>
            </w:r>
            <w:r>
              <w:rPr>
                <w:rFonts w:hint="default" w:ascii="Times New Roman" w:hAnsi="Times New Roman" w:cs="Times New Roman"/>
                <w:color w:val="auto"/>
                <w:sz w:val="24"/>
                <w:szCs w:val="24"/>
                <w:highlight w:val="none"/>
              </w:rPr>
              <w:t>给水</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本项目厂区供水采用生产、生活合用系统。根据企业提供信息，项目用水来源为市政供水。</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（3）排水</w:t>
            </w:r>
          </w:p>
          <w:p>
            <w:pPr>
              <w:spacing w:line="520" w:lineRule="exact"/>
              <w:ind w:firstLine="480" w:firstLineChars="200"/>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采用雨污分流，雨水沿雨水明渠排入雨水管网，</w:t>
            </w:r>
            <w:r>
              <w:rPr>
                <w:rFonts w:hint="default" w:ascii="Times New Roman" w:hAnsi="Times New Roman" w:cs="Times New Roman"/>
                <w:color w:val="auto"/>
                <w:sz w:val="24"/>
                <w:szCs w:val="24"/>
                <w:lang w:eastAsia="zh-CN"/>
              </w:rPr>
              <w:t>生活</w:t>
            </w:r>
            <w:r>
              <w:rPr>
                <w:rFonts w:hint="default" w:ascii="Times New Roman" w:hAnsi="Times New Roman" w:cs="Times New Roman"/>
                <w:color w:val="auto"/>
                <w:sz w:val="24"/>
                <w:szCs w:val="24"/>
              </w:rPr>
              <w:t>废水经化粪池处理后</w:t>
            </w:r>
            <w:r>
              <w:rPr>
                <w:rFonts w:hint="eastAsia" w:ascii="Times New Roman" w:hAnsi="Times New Roman" w:cs="Times New Roman"/>
                <w:color w:val="auto"/>
                <w:sz w:val="24"/>
                <w:szCs w:val="24"/>
                <w:lang w:eastAsia="zh-CN"/>
              </w:rPr>
              <w:t>定期清运，不外排。</w:t>
            </w:r>
          </w:p>
          <w:p>
            <w:pPr>
              <w:spacing w:line="520" w:lineRule="exact"/>
              <w:jc w:val="left"/>
              <w:rPr>
                <w:rFonts w:hint="default" w:ascii="Times New Roman" w:hAnsi="Times New Roman" w:cs="Times New Roman"/>
                <w:color w:val="auto"/>
                <w:sz w:val="24"/>
                <w:szCs w:val="24"/>
              </w:rPr>
            </w:pPr>
            <w:r>
              <w:rPr>
                <w:rFonts w:hint="default" w:ascii="Times New Roman" w:hAnsi="Times New Roman" w:cs="Times New Roman"/>
                <w:b/>
                <w:bCs/>
                <w:color w:val="auto"/>
                <w:sz w:val="24"/>
              </w:rPr>
              <w:t>三、产业政策相符性分析</w:t>
            </w:r>
          </w:p>
          <w:p>
            <w:pPr>
              <w:spacing w:line="520" w:lineRule="exact"/>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szCs w:val="24"/>
              </w:rPr>
              <w:t>本项目为</w:t>
            </w:r>
            <w:r>
              <w:rPr>
                <w:rFonts w:hint="eastAsia" w:ascii="Times New Roman" w:hAnsi="Times New Roman" w:cs="Times New Roman"/>
                <w:color w:val="auto"/>
                <w:sz w:val="24"/>
                <w:lang w:eastAsia="zh-CN"/>
              </w:rPr>
              <w:t>年产300台振动筛分设备项目</w:t>
            </w:r>
            <w:r>
              <w:rPr>
                <w:rFonts w:hint="default" w:ascii="Times New Roman" w:hAnsi="Times New Roman" w:cs="Times New Roman"/>
                <w:color w:val="auto"/>
                <w:sz w:val="24"/>
              </w:rPr>
              <w:t>，对比《产业结构调整指导目录（201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年本）》，</w:t>
            </w:r>
            <w:r>
              <w:rPr>
                <w:rFonts w:hint="default" w:ascii="Times New Roman" w:hAnsi="Times New Roman" w:cs="Times New Roman"/>
                <w:color w:val="auto"/>
                <w:sz w:val="24"/>
                <w:lang w:eastAsia="zh-CN"/>
              </w:rPr>
              <w:t>本项目分析如下：</w:t>
            </w:r>
          </w:p>
          <w:p>
            <w:pPr>
              <w:spacing w:line="520" w:lineRule="exact"/>
              <w:ind w:firstLine="480" w:firstLineChars="200"/>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表</w:t>
            </w:r>
            <w:r>
              <w:rPr>
                <w:rFonts w:hint="default" w:ascii="Times New Roman" w:hAnsi="Times New Roman" w:eastAsia="黑体" w:cs="Times New Roman"/>
                <w:bCs/>
                <w:color w:val="auto"/>
                <w:sz w:val="24"/>
                <w:szCs w:val="22"/>
                <w:lang w:val="en-US" w:eastAsia="zh-CN"/>
              </w:rPr>
              <w:t>6</w:t>
            </w:r>
            <w:r>
              <w:rPr>
                <w:rFonts w:hint="default" w:ascii="Times New Roman" w:hAnsi="Times New Roman" w:eastAsia="黑体" w:cs="Times New Roman"/>
                <w:bCs/>
                <w:color w:val="auto"/>
                <w:sz w:val="24"/>
              </w:rPr>
              <w:t xml:space="preserve">                    产业政策相符性分析表</w:t>
            </w:r>
          </w:p>
          <w:tbl>
            <w:tblPr>
              <w:tblStyle w:val="21"/>
              <w:tblpPr w:leftFromText="180" w:rightFromText="180" w:vertAnchor="text" w:horzAnchor="page" w:tblpX="150" w:tblpY="35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8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100" w:type="dxa"/>
                  <w:gridSpan w:val="2"/>
                  <w:noWrap w:val="0"/>
                  <w:vAlign w:val="top"/>
                </w:tcPr>
                <w:p>
                  <w:pPr>
                    <w:widowControl/>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一、项目规模相符性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鼓励类</w:t>
                  </w:r>
                </w:p>
              </w:tc>
              <w:tc>
                <w:tcPr>
                  <w:tcW w:w="8046" w:type="dxa"/>
                  <w:noWrap w:val="0"/>
                  <w:vAlign w:val="center"/>
                </w:tcPr>
                <w:p>
                  <w:pPr>
                    <w:widowControl/>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限制类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淘汰类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本项目为</w:t>
                  </w:r>
                  <w:r>
                    <w:rPr>
                      <w:rFonts w:hint="eastAsia" w:ascii="Times New Roman" w:hAnsi="Times New Roman" w:cs="Times New Roman"/>
                      <w:color w:val="auto"/>
                      <w:kern w:val="0"/>
                      <w:sz w:val="21"/>
                      <w:szCs w:val="21"/>
                      <w:lang w:eastAsia="zh-CN"/>
                    </w:rPr>
                    <w:t>年产300台振动筛分设备项目</w:t>
                  </w:r>
                  <w:r>
                    <w:rPr>
                      <w:rFonts w:hint="default" w:ascii="Times New Roman" w:hAnsi="Times New Roman" w:cs="Times New Roman"/>
                      <w:color w:val="auto"/>
                      <w:kern w:val="0"/>
                      <w:sz w:val="21"/>
                      <w:szCs w:val="21"/>
                    </w:rPr>
                    <w:t>，符合国家产业政策。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100" w:type="dxa"/>
                  <w:gridSpan w:val="2"/>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二、生产工艺相符性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鼓励类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限制类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淘汰类</w:t>
                  </w:r>
                </w:p>
              </w:tc>
              <w:tc>
                <w:tcPr>
                  <w:tcW w:w="8046" w:type="dxa"/>
                  <w:noWrap w:val="0"/>
                  <w:vAlign w:val="center"/>
                </w:tcPr>
                <w:p>
                  <w:pPr>
                    <w:widowControl/>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本项目工艺不涉及限制类、淘汰类工艺，符合国家产业政策。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100" w:type="dxa"/>
                  <w:gridSpan w:val="2"/>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三、生产设备相符性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鼓励类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限制类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淘汰类</w:t>
                  </w:r>
                </w:p>
              </w:tc>
              <w:tc>
                <w:tcPr>
                  <w:tcW w:w="8046" w:type="dxa"/>
                  <w:noWrap w:val="0"/>
                  <w:vAlign w:val="center"/>
                </w:tcPr>
                <w:p>
                  <w:pPr>
                    <w:widowControl/>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七、机械33、C620、CA630普通车床，34、C616、C618、C630、C640、C650普通车床，35、X920键槽铣床，36、B665、B665A、B665-1牛头刨床，39、J53-400、J53-630、J53-1000双盘摩擦压力机，55、X52、X62W 320×150升降台铣床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lang w:eastAsia="zh-CN"/>
                    </w:rPr>
                    <w:t>本项目</w:t>
                  </w:r>
                  <w:r>
                    <w:rPr>
                      <w:rFonts w:hint="default" w:ascii="Times New Roman" w:hAnsi="Times New Roman" w:cs="Times New Roman"/>
                      <w:bCs/>
                      <w:color w:val="FF0000"/>
                      <w:sz w:val="21"/>
                      <w:szCs w:val="21"/>
                      <w:lang w:val="en-US" w:eastAsia="zh-CN"/>
                    </w:rPr>
                    <w:t>氩弧焊WSME-315、二保焊NBC-350F、等离子切割机LGK-120、激光切割机LF6025GR、数控折弯机WAD-125T/4000、龙门油压机YM-50T、翻边机JS-FB-1400</w:t>
                  </w:r>
                  <w:r>
                    <w:rPr>
                      <w:rFonts w:hint="eastAsia" w:ascii="Times New Roman" w:hAnsi="Times New Roman" w:cs="Times New Roman"/>
                      <w:bCs/>
                      <w:color w:val="FF0000"/>
                      <w:sz w:val="21"/>
                      <w:szCs w:val="21"/>
                      <w:lang w:val="en-US" w:eastAsia="zh-CN"/>
                    </w:rPr>
                    <w:t>等</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本项目生产设备不在淘汰类、限制类之列，符合国家产业政策。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100" w:type="dxa"/>
                  <w:gridSpan w:val="2"/>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四、原料及产品相符性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鼓励类</w:t>
                  </w:r>
                </w:p>
              </w:tc>
              <w:tc>
                <w:tcPr>
                  <w:tcW w:w="8046" w:type="dxa"/>
                  <w:noWrap w:val="0"/>
                  <w:vAlign w:val="center"/>
                </w:tcPr>
                <w:p>
                  <w:pPr>
                    <w:widowControl/>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限制类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rPr>
                    <w:t>十一、机械</w:t>
                  </w:r>
                  <w:r>
                    <w:rPr>
                      <w:rFonts w:hint="default" w:ascii="Times New Roman" w:hAnsi="Times New Roman" w:cs="Times New Roman"/>
                      <w:color w:val="auto"/>
                      <w:lang w:eastAsia="zh-CN"/>
                    </w:rPr>
                    <w:t>：</w:t>
                  </w:r>
                  <w:r>
                    <w:rPr>
                      <w:rFonts w:hint="default" w:ascii="Times New Roman" w:hAnsi="Times New Roman" w:cs="Times New Roman"/>
                      <w:color w:val="auto"/>
                    </w:rPr>
                    <w:t>40平方米及以下筛分机制造项目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淘汰类</w:t>
                  </w:r>
                </w:p>
              </w:tc>
              <w:tc>
                <w:tcPr>
                  <w:tcW w:w="8046" w:type="dxa"/>
                  <w:noWrap w:val="0"/>
                  <w:vAlign w:val="center"/>
                </w:tcPr>
                <w:p>
                  <w:pPr>
                    <w:widowControl/>
                    <w:jc w:val="left"/>
                    <w:rPr>
                      <w:rFonts w:hint="default" w:ascii="Times New Roman" w:hAnsi="Times New Roman" w:cs="Times New Roman"/>
                      <w:b/>
                      <w:bCs/>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54"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w:t>
                  </w:r>
                </w:p>
              </w:tc>
              <w:tc>
                <w:tcPr>
                  <w:tcW w:w="8046" w:type="dxa"/>
                  <w:noWrap w:val="0"/>
                  <w:vAlign w:val="center"/>
                </w:tcPr>
                <w:p>
                  <w:pPr>
                    <w:widowControl/>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w:t>
                  </w:r>
                  <w:r>
                    <w:rPr>
                      <w:rFonts w:hint="default" w:ascii="Times New Roman" w:hAnsi="Times New Roman" w:cs="Times New Roman"/>
                      <w:color w:val="auto"/>
                      <w:kern w:val="0"/>
                      <w:sz w:val="21"/>
                      <w:szCs w:val="21"/>
                      <w:lang w:eastAsia="zh-CN"/>
                    </w:rPr>
                    <w:t>产品不属于</w:t>
                  </w:r>
                  <w:r>
                    <w:rPr>
                      <w:rFonts w:hint="default" w:ascii="Times New Roman" w:hAnsi="Times New Roman" w:cs="Times New Roman"/>
                      <w:color w:val="auto"/>
                    </w:rPr>
                    <w:t>40平方米及以下筛分机</w:t>
                  </w:r>
                  <w:r>
                    <w:rPr>
                      <w:rFonts w:hint="default" w:ascii="Times New Roman" w:hAnsi="Times New Roman" w:cs="Times New Roman"/>
                      <w:color w:val="auto"/>
                      <w:lang w:eastAsia="zh-CN"/>
                    </w:rPr>
                    <w:t>，</w:t>
                  </w:r>
                  <w:r>
                    <w:rPr>
                      <w:rFonts w:hint="default" w:ascii="Times New Roman" w:hAnsi="Times New Roman" w:cs="Times New Roman"/>
                      <w:color w:val="auto"/>
                      <w:kern w:val="0"/>
                      <w:sz w:val="21"/>
                      <w:szCs w:val="21"/>
                      <w:lang w:eastAsia="zh-CN"/>
                    </w:rPr>
                    <w:t>原料不涉及</w:t>
                  </w:r>
                  <w:r>
                    <w:rPr>
                      <w:rFonts w:hint="default" w:ascii="Times New Roman" w:hAnsi="Times New Roman" w:cs="Times New Roman"/>
                      <w:color w:val="auto"/>
                      <w:kern w:val="0"/>
                      <w:sz w:val="21"/>
                      <w:szCs w:val="21"/>
                    </w:rPr>
                    <w:t>限制类、淘汰类，符合国家产业政策。</w:t>
                  </w:r>
                </w:p>
              </w:tc>
            </w:tr>
          </w:tbl>
          <w:p>
            <w:pPr>
              <w:spacing w:line="520" w:lineRule="exact"/>
              <w:ind w:firstLine="480" w:firstLineChars="200"/>
              <w:rPr>
                <w:rFonts w:hint="default"/>
                <w:lang w:eastAsia="zh-CN"/>
              </w:rPr>
            </w:pPr>
            <w:r>
              <w:rPr>
                <w:rFonts w:hint="default" w:ascii="Times New Roman" w:hAnsi="Times New Roman" w:cs="Times New Roman"/>
                <w:color w:val="auto"/>
                <w:sz w:val="24"/>
                <w:szCs w:val="24"/>
              </w:rPr>
              <w:t>本项目所采用的生产工艺、原材料、生产设备均不在鼓励类、淘汰类及限制类之列，属允许类，符合国家产业政策。</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该项目已经</w:t>
            </w:r>
            <w:r>
              <w:rPr>
                <w:rFonts w:hint="default" w:ascii="Times New Roman" w:hAnsi="Times New Roman" w:cs="Times New Roman"/>
                <w:color w:val="auto"/>
                <w:sz w:val="24"/>
                <w:szCs w:val="24"/>
                <w:lang w:eastAsia="zh-CN"/>
              </w:rPr>
              <w:t>新乡县发展和改革委员会</w:t>
            </w:r>
            <w:r>
              <w:rPr>
                <w:rFonts w:hint="default" w:ascii="Times New Roman" w:hAnsi="Times New Roman" w:cs="Times New Roman"/>
                <w:color w:val="auto"/>
                <w:sz w:val="24"/>
                <w:szCs w:val="24"/>
              </w:rPr>
              <w:t>备案，项目代码</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2020-410721-35-03-064119</w:t>
            </w:r>
            <w:r>
              <w:rPr>
                <w:rFonts w:hint="default" w:ascii="Times New Roman" w:hAnsi="Times New Roman" w:cs="Times New Roman"/>
                <w:color w:val="auto"/>
                <w:sz w:val="24"/>
                <w:szCs w:val="24"/>
              </w:rPr>
              <w:t>（详见附件2）。</w:t>
            </w:r>
          </w:p>
          <w:p>
            <w:pPr>
              <w:spacing w:line="520" w:lineRule="exact"/>
              <w:jc w:val="left"/>
              <w:rPr>
                <w:rFonts w:hint="default" w:ascii="Times New Roman" w:hAnsi="Times New Roman" w:cs="Times New Roman"/>
                <w:b/>
                <w:bCs/>
                <w:color w:val="auto"/>
                <w:sz w:val="24"/>
                <w:szCs w:val="22"/>
                <w:lang w:val="en-US" w:eastAsia="zh-CN"/>
              </w:rPr>
            </w:pPr>
            <w:r>
              <w:rPr>
                <w:rFonts w:hint="default" w:ascii="Times New Roman" w:hAnsi="Times New Roman" w:cs="Times New Roman"/>
                <w:b/>
                <w:bCs/>
                <w:color w:val="auto"/>
                <w:sz w:val="24"/>
                <w:szCs w:val="22"/>
                <w:lang w:val="en-US" w:eastAsia="zh-CN"/>
              </w:rPr>
              <w:t>四、</w:t>
            </w:r>
            <w:r>
              <w:rPr>
                <w:rFonts w:hint="default" w:ascii="Times New Roman" w:hAnsi="Times New Roman" w:cs="Times New Roman"/>
                <w:b/>
                <w:bCs/>
                <w:color w:val="auto"/>
                <w:sz w:val="24"/>
                <w:szCs w:val="22"/>
                <w:lang w:eastAsia="zh-CN"/>
              </w:rPr>
              <w:t>备案相符性分析</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default" w:ascii="Times New Roman" w:hAnsi="Times New Roman" w:cs="Times New Roman"/>
                <w:b/>
                <w:bCs w:val="0"/>
                <w:color w:val="auto"/>
                <w:sz w:val="24"/>
                <w:szCs w:val="24"/>
              </w:rPr>
            </w:pPr>
            <w:r>
              <w:rPr>
                <w:rFonts w:hint="default" w:ascii="Times New Roman" w:hAnsi="Times New Roman" w:cs="Times New Roman"/>
                <w:snapToGrid w:val="0"/>
                <w:color w:val="auto"/>
                <w:sz w:val="24"/>
              </w:rPr>
              <w:t>本项目备案内容与建设内容相符性分析见表</w:t>
            </w:r>
            <w:r>
              <w:rPr>
                <w:rFonts w:hint="default" w:ascii="Times New Roman" w:hAnsi="Times New Roman" w:cs="Times New Roman"/>
                <w:snapToGrid w:val="0"/>
                <w:color w:val="auto"/>
                <w:sz w:val="24"/>
                <w:lang w:val="en-US" w:eastAsia="zh-CN"/>
              </w:rPr>
              <w:t>7</w:t>
            </w:r>
            <w:r>
              <w:rPr>
                <w:rFonts w:hint="default" w:ascii="Times New Roman" w:hAnsi="Times New Roman" w:cs="Times New Roman"/>
                <w:snapToGrid w:val="0"/>
                <w:color w:val="auto"/>
                <w:sz w:val="24"/>
              </w:rPr>
              <w:t>。</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outlineLvl w:val="9"/>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表</w:t>
            </w:r>
            <w:r>
              <w:rPr>
                <w:rFonts w:hint="default" w:ascii="Times New Roman" w:hAnsi="Times New Roman" w:eastAsia="黑体" w:cs="Times New Roman"/>
                <w:b w:val="0"/>
                <w:bCs/>
                <w:color w:val="auto"/>
                <w:sz w:val="24"/>
                <w:szCs w:val="24"/>
                <w:lang w:val="en-US" w:eastAsia="zh-CN"/>
              </w:rPr>
              <w:t xml:space="preserve">7           </w:t>
            </w:r>
            <w:r>
              <w:rPr>
                <w:rFonts w:hint="default" w:ascii="Times New Roman" w:hAnsi="Times New Roman" w:eastAsia="黑体" w:cs="Times New Roman"/>
                <w:b w:val="0"/>
                <w:bCs/>
                <w:color w:val="auto"/>
                <w:sz w:val="24"/>
                <w:szCs w:val="24"/>
              </w:rPr>
              <w:t>项目备案内容与建设内容相符性</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102"/>
              <w:gridCol w:w="3166"/>
              <w:gridCol w:w="3368"/>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ind w:left="-105" w:leftChars="-50" w:right="-105" w:rightChars="-5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序号</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w:t>
                  </w:r>
                </w:p>
              </w:tc>
              <w:tc>
                <w:tcPr>
                  <w:tcW w:w="316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备案内容</w:t>
                  </w:r>
                </w:p>
              </w:tc>
              <w:tc>
                <w:tcPr>
                  <w:tcW w:w="3368"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建设内容</w:t>
                  </w:r>
                </w:p>
              </w:tc>
              <w:tc>
                <w:tcPr>
                  <w:tcW w:w="958" w:type="dxa"/>
                  <w:tcBorders>
                    <w:tl2br w:val="nil"/>
                    <w:tr2bl w:val="nil"/>
                  </w:tcBorders>
                  <w:noWrap w:val="0"/>
                  <w:vAlign w:val="center"/>
                </w:tcPr>
                <w:p>
                  <w:pPr>
                    <w:pStyle w:val="7"/>
                    <w:ind w:left="-105" w:leftChars="-50" w:right="-105" w:rightChars="-5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ind w:left="-105" w:leftChars="-50" w:right="-105" w:rightChars="-5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投资</w:t>
                  </w:r>
                </w:p>
              </w:tc>
              <w:tc>
                <w:tcPr>
                  <w:tcW w:w="316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300</w:t>
                  </w:r>
                  <w:r>
                    <w:rPr>
                      <w:rFonts w:hint="default" w:ascii="Times New Roman" w:hAnsi="Times New Roman" w:cs="Times New Roman"/>
                      <w:bCs/>
                      <w:color w:val="auto"/>
                      <w:sz w:val="21"/>
                      <w:szCs w:val="21"/>
                    </w:rPr>
                    <w:t>万元</w:t>
                  </w:r>
                </w:p>
              </w:tc>
              <w:tc>
                <w:tcPr>
                  <w:tcW w:w="3368"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300</w:t>
                  </w:r>
                  <w:r>
                    <w:rPr>
                      <w:rFonts w:hint="default" w:ascii="Times New Roman" w:hAnsi="Times New Roman" w:cs="Times New Roman"/>
                      <w:bCs/>
                      <w:color w:val="auto"/>
                      <w:sz w:val="21"/>
                      <w:szCs w:val="21"/>
                    </w:rPr>
                    <w:t>万元</w:t>
                  </w:r>
                </w:p>
              </w:tc>
              <w:tc>
                <w:tcPr>
                  <w:tcW w:w="958" w:type="dxa"/>
                  <w:tcBorders>
                    <w:tl2br w:val="nil"/>
                    <w:tr2bl w:val="nil"/>
                  </w:tcBorders>
                  <w:noWrap w:val="0"/>
                  <w:vAlign w:val="center"/>
                </w:tcPr>
                <w:p>
                  <w:pPr>
                    <w:pStyle w:val="7"/>
                    <w:ind w:left="-105" w:leftChars="-50" w:right="-105" w:rightChars="-5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建设规模</w:t>
                  </w:r>
                </w:p>
              </w:tc>
              <w:tc>
                <w:tcPr>
                  <w:tcW w:w="3166"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eastAsia="zh-CN"/>
                    </w:rPr>
                    <w:t>年产300台振动筛分设备项目</w:t>
                  </w:r>
                </w:p>
              </w:tc>
              <w:tc>
                <w:tcPr>
                  <w:tcW w:w="3368"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eastAsia="zh-CN"/>
                    </w:rPr>
                  </w:pPr>
                  <w:r>
                    <w:rPr>
                      <w:rFonts w:hint="eastAsia" w:cs="Times New Roman"/>
                      <w:bCs/>
                      <w:color w:val="auto"/>
                      <w:sz w:val="21"/>
                      <w:szCs w:val="21"/>
                      <w:lang w:eastAsia="zh-CN"/>
                    </w:rPr>
                    <w:t>年产300台振动筛分设备项目</w:t>
                  </w:r>
                </w:p>
              </w:tc>
              <w:tc>
                <w:tcPr>
                  <w:tcW w:w="958"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建设地点</w:t>
                  </w:r>
                </w:p>
              </w:tc>
              <w:tc>
                <w:tcPr>
                  <w:tcW w:w="3166"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eastAsia="zh-CN"/>
                    </w:rPr>
                  </w:pPr>
                  <w:r>
                    <w:rPr>
                      <w:rFonts w:hint="eastAsia" w:cs="Times New Roman"/>
                      <w:bCs/>
                      <w:color w:val="auto"/>
                      <w:sz w:val="21"/>
                      <w:szCs w:val="21"/>
                      <w:lang w:eastAsia="zh-CN"/>
                    </w:rPr>
                    <w:t>新乡市新乡县小冀镇民兴路与西环路交叉口东150米路北</w:t>
                  </w:r>
                </w:p>
              </w:tc>
              <w:tc>
                <w:tcPr>
                  <w:tcW w:w="3368"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eastAsia="zh-CN"/>
                    </w:rPr>
                  </w:pPr>
                  <w:r>
                    <w:rPr>
                      <w:rFonts w:hint="eastAsia" w:cs="Times New Roman"/>
                      <w:bCs/>
                      <w:color w:val="auto"/>
                      <w:sz w:val="21"/>
                      <w:szCs w:val="21"/>
                      <w:lang w:eastAsia="zh-CN"/>
                    </w:rPr>
                    <w:t>新乡市新乡县小冀镇民兴路与西环路交叉口东150米路北</w:t>
                  </w:r>
                </w:p>
              </w:tc>
              <w:tc>
                <w:tcPr>
                  <w:tcW w:w="958"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建设内容</w:t>
                  </w:r>
                </w:p>
              </w:tc>
              <w:tc>
                <w:tcPr>
                  <w:tcW w:w="3166" w:type="dxa"/>
                  <w:tcBorders>
                    <w:tl2br w:val="nil"/>
                    <w:tr2bl w:val="nil"/>
                  </w:tcBorders>
                  <w:noWrap w:val="0"/>
                  <w:vAlign w:val="center"/>
                </w:tcPr>
                <w:p>
                  <w:pPr>
                    <w:pStyle w:val="7"/>
                    <w:jc w:val="both"/>
                    <w:rPr>
                      <w:rFonts w:hint="default" w:ascii="Times New Roman" w:hAnsi="Times New Roman" w:cs="Times New Roman"/>
                      <w:b w:val="0"/>
                      <w:bCs/>
                      <w:color w:val="auto"/>
                      <w:sz w:val="21"/>
                      <w:szCs w:val="21"/>
                      <w:u w:val="none"/>
                      <w:lang w:val="en-US"/>
                    </w:rPr>
                  </w:pPr>
                  <w:r>
                    <w:rPr>
                      <w:rFonts w:hint="default" w:ascii="Times New Roman" w:hAnsi="Times New Roman" w:cs="Times New Roman"/>
                      <w:b w:val="0"/>
                      <w:bCs/>
                      <w:color w:val="auto"/>
                      <w:sz w:val="21"/>
                      <w:szCs w:val="21"/>
                      <w:u w:val="none"/>
                      <w:lang w:eastAsia="zh-CN"/>
                    </w:rPr>
                    <w:t>利用现有厂房，厂房面积</w:t>
                  </w:r>
                  <w:r>
                    <w:rPr>
                      <w:rFonts w:hint="eastAsia" w:cs="Times New Roman"/>
                      <w:b w:val="0"/>
                      <w:bCs/>
                      <w:color w:val="auto"/>
                      <w:sz w:val="21"/>
                      <w:szCs w:val="21"/>
                      <w:u w:val="none"/>
                      <w:lang w:val="en-US" w:eastAsia="zh-CN"/>
                    </w:rPr>
                    <w:t>2795</w:t>
                  </w:r>
                  <w:r>
                    <w:rPr>
                      <w:rFonts w:hint="default" w:ascii="Times New Roman" w:hAnsi="Times New Roman" w:cs="Times New Roman"/>
                      <w:b w:val="0"/>
                      <w:bCs/>
                      <w:color w:val="auto"/>
                      <w:sz w:val="21"/>
                      <w:szCs w:val="21"/>
                      <w:u w:val="none"/>
                      <w:lang w:val="en-US" w:eastAsia="zh-CN"/>
                    </w:rPr>
                    <w:t>平方米</w:t>
                  </w:r>
                </w:p>
              </w:tc>
              <w:tc>
                <w:tcPr>
                  <w:tcW w:w="3368" w:type="dxa"/>
                  <w:tcBorders>
                    <w:tl2br w:val="nil"/>
                    <w:tr2bl w:val="nil"/>
                  </w:tcBorders>
                  <w:noWrap w:val="0"/>
                  <w:vAlign w:val="center"/>
                </w:tcPr>
                <w:p>
                  <w:pPr>
                    <w:pStyle w:val="7"/>
                    <w:jc w:val="left"/>
                    <w:rPr>
                      <w:rFonts w:hint="default" w:ascii="Times New Roman" w:hAnsi="Times New Roman" w:cs="Times New Roman"/>
                      <w:b w:val="0"/>
                      <w:bCs/>
                      <w:color w:val="auto"/>
                      <w:sz w:val="21"/>
                      <w:szCs w:val="21"/>
                      <w:u w:val="none"/>
                      <w:vertAlign w:val="superscript"/>
                    </w:rPr>
                  </w:pPr>
                  <w:r>
                    <w:rPr>
                      <w:rFonts w:hint="default" w:ascii="Times New Roman" w:hAnsi="Times New Roman" w:cs="Times New Roman"/>
                      <w:b w:val="0"/>
                      <w:bCs/>
                      <w:color w:val="auto"/>
                      <w:sz w:val="21"/>
                      <w:szCs w:val="21"/>
                      <w:u w:val="none"/>
                      <w:lang w:eastAsia="zh-CN"/>
                    </w:rPr>
                    <w:t>利用现有厂房，厂房面积</w:t>
                  </w:r>
                  <w:r>
                    <w:rPr>
                      <w:rFonts w:hint="eastAsia" w:cs="Times New Roman"/>
                      <w:b w:val="0"/>
                      <w:bCs/>
                      <w:color w:val="auto"/>
                      <w:sz w:val="21"/>
                      <w:szCs w:val="21"/>
                      <w:u w:val="none"/>
                      <w:lang w:val="en-US" w:eastAsia="zh-CN"/>
                    </w:rPr>
                    <w:t>2795</w:t>
                  </w:r>
                  <w:r>
                    <w:rPr>
                      <w:rFonts w:hint="default" w:ascii="Times New Roman" w:hAnsi="Times New Roman" w:cs="Times New Roman"/>
                      <w:b w:val="0"/>
                      <w:bCs/>
                      <w:color w:val="auto"/>
                      <w:sz w:val="21"/>
                      <w:szCs w:val="21"/>
                      <w:u w:val="none"/>
                      <w:lang w:val="en-US" w:eastAsia="zh-CN"/>
                    </w:rPr>
                    <w:t>平方米</w:t>
                  </w:r>
                </w:p>
              </w:tc>
              <w:tc>
                <w:tcPr>
                  <w:tcW w:w="958"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生产设备</w:t>
                  </w:r>
                </w:p>
              </w:tc>
              <w:tc>
                <w:tcPr>
                  <w:tcW w:w="3166"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氩弧焊WSME-315、二保焊NBC-350F、等离子切割机LGK-120、</w:t>
                  </w:r>
                  <w:r>
                    <w:rPr>
                      <w:rFonts w:hint="default" w:ascii="Times New Roman" w:hAnsi="Times New Roman" w:cs="Times New Roman"/>
                      <w:bCs/>
                      <w:color w:val="auto"/>
                      <w:sz w:val="21"/>
                      <w:szCs w:val="21"/>
                      <w:lang w:val="en-US" w:eastAsia="zh-CN"/>
                    </w:rPr>
                    <w:t>激光切割机</w:t>
                  </w:r>
                  <w:r>
                    <w:rPr>
                      <w:rFonts w:hint="eastAsia" w:cs="Times New Roman"/>
                      <w:bCs/>
                      <w:color w:val="auto"/>
                      <w:sz w:val="21"/>
                      <w:szCs w:val="21"/>
                      <w:lang w:val="en-US" w:eastAsia="zh-CN"/>
                    </w:rPr>
                    <w:t>LF6025GR</w:t>
                  </w:r>
                  <w:r>
                    <w:rPr>
                      <w:rFonts w:hint="default" w:ascii="Times New Roman" w:hAnsi="Times New Roman" w:cs="Times New Roman"/>
                      <w:bCs/>
                      <w:color w:val="auto"/>
                      <w:sz w:val="21"/>
                      <w:szCs w:val="21"/>
                      <w:lang w:val="en-US" w:eastAsia="zh-CN"/>
                    </w:rPr>
                    <w:t>、</w:t>
                  </w:r>
                  <w:r>
                    <w:rPr>
                      <w:rFonts w:hint="eastAsia" w:cs="Times New Roman"/>
                      <w:bCs/>
                      <w:color w:val="auto"/>
                      <w:sz w:val="21"/>
                      <w:szCs w:val="21"/>
                      <w:lang w:val="en-US" w:eastAsia="zh-CN"/>
                    </w:rPr>
                    <w:t>数控折弯机WAD-125T/4000</w:t>
                  </w:r>
                  <w:r>
                    <w:rPr>
                      <w:rFonts w:hint="default" w:ascii="Times New Roman" w:hAnsi="Times New Roman" w:cs="Times New Roman"/>
                      <w:bCs/>
                      <w:color w:val="auto"/>
                      <w:sz w:val="21"/>
                      <w:szCs w:val="21"/>
                      <w:lang w:val="en-US" w:eastAsia="zh-CN"/>
                    </w:rPr>
                    <w:t>、</w:t>
                  </w:r>
                  <w:r>
                    <w:rPr>
                      <w:rFonts w:hint="eastAsia" w:cs="Times New Roman"/>
                      <w:bCs/>
                      <w:color w:val="auto"/>
                      <w:sz w:val="21"/>
                      <w:szCs w:val="21"/>
                      <w:lang w:val="en-US" w:eastAsia="zh-CN"/>
                    </w:rPr>
                    <w:t>龙门油压机YM-50T、翻边机JS-FB-1400A、滚圆机HGY-0B-3125、直缝焊机HHZ-0A-2018、车床CA6140</w:t>
                  </w:r>
                </w:p>
              </w:tc>
              <w:tc>
                <w:tcPr>
                  <w:tcW w:w="3368"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氩弧焊机WSME-315</w:t>
                  </w:r>
                  <w:r>
                    <w:rPr>
                      <w:rFonts w:hint="eastAsia" w:cs="Times New Roman"/>
                      <w:bCs/>
                      <w:color w:val="auto"/>
                      <w:sz w:val="21"/>
                      <w:szCs w:val="21"/>
                      <w:lang w:eastAsia="zh-CN"/>
                    </w:rPr>
                    <w:t>、二保焊机NBC-350F、等离子切割机LGK-120、激光切割机LF6025GR、数控折弯机WAD-125t/4000、龙门油压机YM-50T、翻边机JS-FB-1400A、滚圆机HGY-0B-3125、液压铆钉枪M12-M16-M20、直缝焊机HHZ-0A-2018、车床CA6140</w:t>
                  </w:r>
                </w:p>
              </w:tc>
              <w:tc>
                <w:tcPr>
                  <w:tcW w:w="958" w:type="dxa"/>
                  <w:tcBorders>
                    <w:tl2br w:val="nil"/>
                    <w:tr2bl w:val="nil"/>
                  </w:tcBorders>
                  <w:noWrap w:val="0"/>
                  <w:vAlign w:val="center"/>
                </w:tcPr>
                <w:p>
                  <w:pPr>
                    <w:pStyle w:val="7"/>
                    <w:jc w:val="center"/>
                    <w:rPr>
                      <w:rFonts w:hint="eastAsia" w:cs="Times New Roman"/>
                      <w:bCs/>
                      <w:color w:val="auto"/>
                      <w:sz w:val="21"/>
                      <w:szCs w:val="21"/>
                      <w:lang w:eastAsia="zh-CN"/>
                    </w:rPr>
                  </w:pPr>
                  <w:r>
                    <w:rPr>
                      <w:rFonts w:hint="eastAsia" w:cs="Times New Roman"/>
                      <w:bCs/>
                      <w:color w:val="auto"/>
                      <w:sz w:val="21"/>
                      <w:szCs w:val="21"/>
                      <w:lang w:eastAsia="zh-CN"/>
                    </w:rPr>
                    <w:t>基本</w:t>
                  </w:r>
                </w:p>
                <w:p>
                  <w:pPr>
                    <w:pStyle w:val="7"/>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工艺流程</w:t>
                  </w:r>
                </w:p>
              </w:tc>
              <w:tc>
                <w:tcPr>
                  <w:tcW w:w="3166"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eastAsia="zh-CN"/>
                    </w:rPr>
                    <w:t>原料</w:t>
                  </w:r>
                  <w:r>
                    <w:rPr>
                      <w:rFonts w:hint="default" w:ascii="Times New Roman" w:hAnsi="Times New Roman" w:eastAsia="宋体" w:cs="Times New Roman"/>
                      <w:bCs/>
                      <w:color w:val="auto"/>
                      <w:sz w:val="21"/>
                      <w:szCs w:val="21"/>
                      <w:lang w:eastAsia="zh-CN"/>
                    </w:rPr>
                    <w:t>—下料—</w:t>
                  </w:r>
                  <w:r>
                    <w:rPr>
                      <w:rFonts w:hint="default" w:ascii="Times New Roman" w:hAnsi="Times New Roman" w:cs="Times New Roman"/>
                      <w:bCs/>
                      <w:color w:val="auto"/>
                      <w:sz w:val="21"/>
                      <w:szCs w:val="21"/>
                      <w:lang w:eastAsia="zh-CN"/>
                    </w:rPr>
                    <w:t>折弯</w:t>
                  </w:r>
                  <w:r>
                    <w:rPr>
                      <w:rFonts w:hint="default" w:ascii="Times New Roman" w:hAnsi="Times New Roman" w:eastAsia="宋体" w:cs="Times New Roman"/>
                      <w:bCs/>
                      <w:color w:val="auto"/>
                      <w:sz w:val="21"/>
                      <w:szCs w:val="21"/>
                      <w:lang w:eastAsia="zh-CN"/>
                    </w:rPr>
                    <w:t>—焊接—</w:t>
                  </w:r>
                  <w:r>
                    <w:rPr>
                      <w:rFonts w:hint="default" w:ascii="Times New Roman" w:hAnsi="Times New Roman" w:cs="Times New Roman"/>
                      <w:bCs/>
                      <w:color w:val="auto"/>
                      <w:sz w:val="21"/>
                      <w:szCs w:val="21"/>
                      <w:lang w:eastAsia="zh-CN"/>
                    </w:rPr>
                    <w:t>组装</w:t>
                  </w:r>
                  <w:r>
                    <w:rPr>
                      <w:rFonts w:hint="default" w:ascii="Times New Roman" w:hAnsi="Times New Roman" w:eastAsia="宋体" w:cs="Times New Roman"/>
                      <w:bCs/>
                      <w:color w:val="auto"/>
                      <w:sz w:val="21"/>
                      <w:szCs w:val="21"/>
                      <w:lang w:eastAsia="zh-CN"/>
                    </w:rPr>
                    <w:t>—</w:t>
                  </w:r>
                  <w:r>
                    <w:rPr>
                      <w:rFonts w:hint="eastAsia" w:cs="Times New Roman"/>
                      <w:bCs/>
                      <w:color w:val="auto"/>
                      <w:sz w:val="21"/>
                      <w:szCs w:val="21"/>
                      <w:lang w:eastAsia="zh-CN"/>
                    </w:rPr>
                    <w:t>成品</w:t>
                  </w:r>
                </w:p>
              </w:tc>
              <w:tc>
                <w:tcPr>
                  <w:tcW w:w="3368"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eastAsia="zh-CN"/>
                    </w:rPr>
                  </w:pPr>
                  <w:r>
                    <w:rPr>
                      <w:rFonts w:hint="eastAsia" w:cs="Times New Roman"/>
                      <w:bCs/>
                      <w:color w:val="auto"/>
                      <w:sz w:val="21"/>
                      <w:szCs w:val="21"/>
                      <w:lang w:eastAsia="zh-CN"/>
                    </w:rPr>
                    <w:t>原料</w:t>
                  </w:r>
                  <w:r>
                    <w:rPr>
                      <w:rFonts w:hint="default" w:ascii="Times New Roman" w:hAnsi="Times New Roman" w:eastAsia="宋体" w:cs="Times New Roman"/>
                      <w:bCs/>
                      <w:color w:val="auto"/>
                      <w:sz w:val="21"/>
                      <w:szCs w:val="21"/>
                      <w:lang w:eastAsia="zh-CN"/>
                    </w:rPr>
                    <w:t>—下料—</w:t>
                  </w:r>
                  <w:r>
                    <w:rPr>
                      <w:rFonts w:hint="default" w:ascii="Times New Roman" w:hAnsi="Times New Roman" w:cs="Times New Roman"/>
                      <w:bCs/>
                      <w:color w:val="auto"/>
                      <w:sz w:val="21"/>
                      <w:szCs w:val="21"/>
                      <w:lang w:eastAsia="zh-CN"/>
                    </w:rPr>
                    <w:t>折弯</w:t>
                  </w:r>
                  <w:r>
                    <w:rPr>
                      <w:rFonts w:hint="default" w:ascii="Times New Roman" w:hAnsi="Times New Roman" w:eastAsia="宋体" w:cs="Times New Roman"/>
                      <w:bCs/>
                      <w:color w:val="auto"/>
                      <w:sz w:val="21"/>
                      <w:szCs w:val="21"/>
                      <w:lang w:eastAsia="zh-CN"/>
                    </w:rPr>
                    <w:t>—焊接—</w:t>
                  </w:r>
                  <w:r>
                    <w:rPr>
                      <w:rFonts w:hint="default" w:ascii="Times New Roman" w:hAnsi="Times New Roman" w:cs="Times New Roman"/>
                      <w:bCs/>
                      <w:color w:val="auto"/>
                      <w:sz w:val="21"/>
                      <w:szCs w:val="21"/>
                      <w:lang w:eastAsia="zh-CN"/>
                    </w:rPr>
                    <w:t>组装</w:t>
                  </w:r>
                  <w:r>
                    <w:rPr>
                      <w:rFonts w:hint="default" w:ascii="Times New Roman" w:hAnsi="Times New Roman" w:eastAsia="宋体" w:cs="Times New Roman"/>
                      <w:bCs/>
                      <w:color w:val="auto"/>
                      <w:sz w:val="21"/>
                      <w:szCs w:val="21"/>
                      <w:lang w:eastAsia="zh-CN"/>
                    </w:rPr>
                    <w:t>—</w:t>
                  </w:r>
                  <w:r>
                    <w:rPr>
                      <w:rFonts w:hint="eastAsia" w:cs="Times New Roman"/>
                      <w:bCs/>
                      <w:color w:val="auto"/>
                      <w:sz w:val="21"/>
                      <w:szCs w:val="21"/>
                      <w:lang w:eastAsia="zh-CN"/>
                    </w:rPr>
                    <w:t>成品</w:t>
                  </w:r>
                </w:p>
              </w:tc>
              <w:tc>
                <w:tcPr>
                  <w:tcW w:w="958"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eastAsia="zh-CN"/>
                    </w:rPr>
                  </w:pPr>
                  <w:r>
                    <w:rPr>
                      <w:rFonts w:hint="eastAsia" w:cs="Times New Roman"/>
                      <w:bCs/>
                      <w:color w:val="auto"/>
                      <w:sz w:val="21"/>
                      <w:szCs w:val="21"/>
                      <w:lang w:eastAsia="zh-CN"/>
                    </w:rPr>
                    <w:t>一致</w:t>
                  </w:r>
                </w:p>
              </w:tc>
            </w:tr>
          </w:tbl>
          <w:p>
            <w:pPr>
              <w:pStyle w:val="5"/>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outlineLvl w:val="9"/>
              <w:rPr>
                <w:rFonts w:hint="default" w:ascii="Times New Roman" w:hAnsi="Times New Roman" w:cs="Times New Roman"/>
                <w:b w:val="0"/>
                <w:bCs w:val="0"/>
                <w:color w:val="auto"/>
                <w:sz w:val="24"/>
                <w:u w:val="none"/>
                <w:lang w:val="en-US" w:eastAsia="zh-CN"/>
              </w:rPr>
            </w:pPr>
            <w:r>
              <w:rPr>
                <w:rFonts w:hint="default" w:ascii="Times New Roman" w:hAnsi="Times New Roman" w:cs="Times New Roman"/>
                <w:color w:val="auto"/>
                <w:sz w:val="24"/>
              </w:rPr>
              <w:t>相符性分析：从项目建设投资、规模、内容、设备、工艺流程等几个方面对比分析，根据企业提供资料</w:t>
            </w:r>
            <w:r>
              <w:rPr>
                <w:rFonts w:hint="default" w:ascii="Times New Roman" w:hAnsi="Times New Roman" w:cs="Times New Roman"/>
                <w:color w:val="auto"/>
                <w:sz w:val="24"/>
                <w:lang w:eastAsia="zh-CN"/>
              </w:rPr>
              <w:t>，其</w:t>
            </w:r>
            <w:r>
              <w:rPr>
                <w:rFonts w:hint="default" w:ascii="Times New Roman" w:hAnsi="Times New Roman" w:cs="Times New Roman"/>
                <w:b w:val="0"/>
                <w:bCs w:val="0"/>
                <w:color w:val="auto"/>
                <w:sz w:val="24"/>
                <w:u w:val="none"/>
                <w:lang w:val="en-US" w:eastAsia="zh-CN"/>
              </w:rPr>
              <w:t>建设内容与备案内容基本相符。</w:t>
            </w:r>
          </w:p>
          <w:p>
            <w:pPr>
              <w:pStyle w:val="37"/>
              <w:keepNext w:val="0"/>
              <w:keepLines w:val="0"/>
              <w:pageBreakBefore w:val="0"/>
              <w:widowControl w:val="0"/>
              <w:kinsoku/>
              <w:wordWrap/>
              <w:overflowPunct/>
              <w:topLinePunct w:val="0"/>
              <w:autoSpaceDE/>
              <w:autoSpaceDN/>
              <w:bidi w:val="0"/>
              <w:adjustRightInd w:val="0"/>
              <w:snapToGrid w:val="0"/>
              <w:spacing w:line="500" w:lineRule="exact"/>
              <w:textAlignment w:val="auto"/>
              <w:outlineLvl w:val="9"/>
              <w:rPr>
                <w:rFonts w:hint="default" w:ascii="Times New Roman" w:hAnsi="Times New Roman" w:cs="Times New Roman"/>
                <w:b/>
                <w:bCs/>
                <w:snapToGrid w:val="0"/>
                <w:color w:val="auto"/>
                <w:kern w:val="0"/>
                <w:sz w:val="24"/>
                <w:szCs w:val="22"/>
                <w:lang w:val="en-US" w:eastAsia="zh-CN" w:bidi="ar-SA"/>
              </w:rPr>
            </w:pPr>
            <w:r>
              <w:rPr>
                <w:rFonts w:hint="default" w:ascii="Times New Roman" w:hAnsi="Times New Roman" w:cs="Times New Roman"/>
                <w:b/>
                <w:bCs/>
                <w:snapToGrid w:val="0"/>
                <w:color w:val="auto"/>
                <w:kern w:val="0"/>
                <w:sz w:val="24"/>
                <w:szCs w:val="22"/>
                <w:lang w:val="en-US" w:eastAsia="zh-CN" w:bidi="ar-SA"/>
              </w:rPr>
              <w:t>五、规划相符性分析</w:t>
            </w:r>
          </w:p>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rPr>
              <w:t>本项目位于</w:t>
            </w:r>
            <w:r>
              <w:rPr>
                <w:rFonts w:hint="eastAsia" w:cs="Times New Roman"/>
                <w:color w:val="auto"/>
                <w:sz w:val="24"/>
                <w:lang w:eastAsia="zh-CN"/>
              </w:rPr>
              <w:t>新乡市</w:t>
            </w:r>
            <w:r>
              <w:rPr>
                <w:rFonts w:hint="default" w:ascii="Times New Roman" w:hAnsi="Times New Roman" w:cs="Times New Roman"/>
                <w:color w:val="auto"/>
                <w:sz w:val="24"/>
                <w:lang w:eastAsia="zh-CN"/>
              </w:rPr>
              <w:t>新乡县小冀镇民兴路</w:t>
            </w:r>
            <w:r>
              <w:rPr>
                <w:rFonts w:hint="eastAsia" w:cs="Times New Roman"/>
                <w:color w:val="auto"/>
                <w:sz w:val="24"/>
                <w:lang w:eastAsia="zh-CN"/>
              </w:rPr>
              <w:t>与西环路交叉口东</w:t>
            </w:r>
            <w:r>
              <w:rPr>
                <w:rFonts w:hint="eastAsia" w:cs="Times New Roman"/>
                <w:color w:val="auto"/>
                <w:sz w:val="24"/>
                <w:lang w:val="en-US" w:eastAsia="zh-CN"/>
              </w:rPr>
              <w:t>150米路北</w:t>
            </w:r>
            <w:r>
              <w:rPr>
                <w:rFonts w:hint="default" w:ascii="Times New Roman" w:hAnsi="Times New Roman" w:cs="Times New Roman"/>
                <w:color w:val="auto"/>
                <w:sz w:val="24"/>
              </w:rPr>
              <w:t>，</w:t>
            </w:r>
            <w:r>
              <w:rPr>
                <w:rFonts w:hint="eastAsia" w:cs="Times New Roman"/>
                <w:color w:val="auto"/>
                <w:sz w:val="24"/>
                <w:lang w:eastAsia="zh-CN"/>
              </w:rPr>
              <w:t>租赁现有厂房，不新增土地。</w:t>
            </w:r>
            <w:r>
              <w:rPr>
                <w:rFonts w:hint="default" w:ascii="Times New Roman" w:hAnsi="Times New Roman" w:cs="Times New Roman"/>
                <w:color w:val="auto"/>
                <w:sz w:val="24"/>
                <w:lang w:eastAsia="zh-CN"/>
              </w:rPr>
              <w:t>根据新乡县土地利用总体规划（2010-2020年）调整完善图（</w:t>
            </w:r>
            <w:r>
              <w:rPr>
                <w:rFonts w:hint="default" w:ascii="Times New Roman" w:hAnsi="Times New Roman" w:cs="Times New Roman"/>
                <w:color w:val="auto"/>
                <w:sz w:val="24"/>
                <w:lang w:val="en-US" w:eastAsia="zh-CN"/>
              </w:rPr>
              <w:t>2017年修改</w:t>
            </w:r>
            <w:r>
              <w:rPr>
                <w:rFonts w:hint="default" w:ascii="Times New Roman" w:hAnsi="Times New Roman" w:cs="Times New Roman"/>
                <w:color w:val="auto"/>
                <w:sz w:val="24"/>
                <w:lang w:eastAsia="zh-CN"/>
              </w:rPr>
              <w:t>）（附图</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），项目所在地为建设用地，根据河南省新乡县城乡总体规划（</w:t>
            </w:r>
            <w:r>
              <w:rPr>
                <w:rFonts w:hint="default" w:ascii="Times New Roman" w:hAnsi="Times New Roman" w:cs="Times New Roman"/>
                <w:color w:val="auto"/>
                <w:sz w:val="24"/>
                <w:lang w:val="en-US" w:eastAsia="zh-CN"/>
              </w:rPr>
              <w:t>20122030年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-中心城区土地利用规划图(附图3)</w:t>
            </w:r>
            <w:r>
              <w:rPr>
                <w:rFonts w:hint="default" w:ascii="Times New Roman" w:hAnsi="Times New Roman" w:cs="Times New Roman"/>
                <w:color w:val="auto"/>
                <w:sz w:val="24"/>
                <w:lang w:eastAsia="zh-CN"/>
              </w:rPr>
              <w:t>，本项目用地性质为工业用地，选址符合新乡县城乡总体规划</w:t>
            </w:r>
            <w:r>
              <w:rPr>
                <w:rFonts w:hint="default" w:ascii="Times New Roman" w:hAnsi="Times New Roman" w:cs="Times New Roman"/>
                <w:color w:val="auto"/>
                <w:sz w:val="24"/>
              </w:rPr>
              <w:t>。</w:t>
            </w:r>
          </w:p>
          <w:p>
            <w:pPr>
              <w:spacing w:line="520" w:lineRule="exact"/>
              <w:rPr>
                <w:rFonts w:hint="default" w:ascii="Times New Roman" w:hAnsi="Times New Roman" w:cs="Times New Roman"/>
                <w:b/>
                <w:bCs/>
                <w:snapToGrid w:val="0"/>
                <w:color w:val="auto"/>
                <w:kern w:val="0"/>
                <w:sz w:val="24"/>
              </w:rPr>
            </w:pPr>
            <w:r>
              <w:rPr>
                <w:rFonts w:hint="default" w:ascii="Times New Roman" w:hAnsi="Times New Roman" w:cs="Times New Roman"/>
                <w:b/>
                <w:bCs/>
                <w:snapToGrid w:val="0"/>
                <w:color w:val="auto"/>
                <w:kern w:val="0"/>
                <w:sz w:val="24"/>
                <w:lang w:eastAsia="zh-CN"/>
              </w:rPr>
              <w:t>六</w:t>
            </w:r>
            <w:r>
              <w:rPr>
                <w:rFonts w:hint="default" w:ascii="Times New Roman" w:hAnsi="Times New Roman" w:cs="Times New Roman"/>
                <w:b/>
                <w:bCs/>
                <w:snapToGrid w:val="0"/>
                <w:color w:val="auto"/>
                <w:kern w:val="0"/>
                <w:sz w:val="24"/>
              </w:rPr>
              <w:t>、与《新乡市环境保护局关于印发深化建设项目环境影响评价审批制度改革实施细则的通知》新环[2015]342号的符合性。</w:t>
            </w:r>
          </w:p>
          <w:p>
            <w:pPr>
              <w:spacing w:line="52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本项目与《新乡市环境保护局关于印发深化建设项目环境影响评价审批制度改革实施细则的通知》新环［2015］342号（以下简称《通知》）对照分析见</w:t>
            </w:r>
            <w:r>
              <w:rPr>
                <w:rFonts w:hint="default" w:ascii="Times New Roman" w:hAnsi="Times New Roman" w:cs="Times New Roman"/>
                <w:bCs/>
                <w:color w:val="auto"/>
                <w:sz w:val="24"/>
              </w:rPr>
              <w:t>表</w:t>
            </w:r>
            <w:r>
              <w:rPr>
                <w:rFonts w:hint="default" w:ascii="Times New Roman" w:hAnsi="Times New Roman" w:cs="Times New Roman"/>
                <w:bCs/>
                <w:color w:val="auto"/>
                <w:sz w:val="24"/>
                <w:lang w:val="en-US" w:eastAsia="zh-CN"/>
              </w:rPr>
              <w:t>8</w:t>
            </w:r>
            <w:r>
              <w:rPr>
                <w:rFonts w:hint="default" w:ascii="Times New Roman" w:hAnsi="Times New Roman" w:cs="Times New Roman"/>
                <w:bCs/>
                <w:color w:val="auto"/>
                <w:sz w:val="24"/>
              </w:rPr>
              <w:t>。</w:t>
            </w:r>
          </w:p>
          <w:p>
            <w:pPr>
              <w:spacing w:line="520" w:lineRule="exact"/>
              <w:ind w:firstLine="480" w:firstLineChars="200"/>
              <w:jc w:val="both"/>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8</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eastAsia"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项目与《通知》对照分析一览表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623"/>
              <w:gridCol w:w="3801"/>
              <w:gridCol w:w="1411"/>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33"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w:t>
                  </w:r>
                </w:p>
              </w:tc>
              <w:tc>
                <w:tcPr>
                  <w:tcW w:w="5424" w:type="dxa"/>
                  <w:gridSpan w:val="2"/>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与本项目相关条文</w:t>
                  </w:r>
                </w:p>
              </w:tc>
              <w:tc>
                <w:tcPr>
                  <w:tcW w:w="1411"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本项目情况</w:t>
                  </w: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33"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新乡市主体功能区</w:t>
                  </w:r>
                </w:p>
              </w:tc>
              <w:tc>
                <w:tcPr>
                  <w:tcW w:w="5424" w:type="dxa"/>
                  <w:gridSpan w:val="2"/>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重点开发区域：1、新乡市市区（含平原城乡一体示范区）、</w:t>
                  </w:r>
                </w:p>
                <w:p>
                  <w:pPr>
                    <w:pStyle w:val="37"/>
                    <w:adjustRightInd w:val="0"/>
                    <w:snapToGrid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新乡县、卫辉市；2、农产品主产区的县城关镇、少数建制镇以及产业集聚区。</w:t>
                  </w:r>
                </w:p>
              </w:tc>
              <w:tc>
                <w:tcPr>
                  <w:tcW w:w="1411"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本项目位于新乡县</w:t>
                  </w:r>
                </w:p>
              </w:tc>
              <w:tc>
                <w:tcPr>
                  <w:tcW w:w="1212"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属于重点开发区域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033"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5424" w:type="dxa"/>
                  <w:gridSpan w:val="2"/>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限制开发区、农产品主产区：辉县市、获嘉县、原阳县、延津县、封丘县。（不含产业集聚区、专业园区和县城</w:t>
                  </w:r>
                </w:p>
                <w:p>
                  <w:pPr>
                    <w:pStyle w:val="37"/>
                    <w:adjustRightInd w:val="0"/>
                    <w:snapToGrid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建成区以及规划区中以居住、商贸、文教科研为主的区域）</w:t>
                  </w:r>
                </w:p>
              </w:tc>
              <w:tc>
                <w:tcPr>
                  <w:tcW w:w="1411"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1212"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033"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5424" w:type="dxa"/>
                  <w:gridSpan w:val="2"/>
                  <w:tcBorders>
                    <w:tl2br w:val="nil"/>
                    <w:tr2bl w:val="nil"/>
                  </w:tcBorders>
                  <w:noWrap w:val="0"/>
                  <w:vAlign w:val="center"/>
                </w:tcPr>
                <w:p>
                  <w:pPr>
                    <w:pStyle w:val="37"/>
                    <w:adjustRightInd w:val="0"/>
                    <w:snapToGrid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禁止开发区：河南新乡黄河湿地鸟类国家级自然保护区、太行山猕猴自然保护区、河南省新乡凤凰山省级森林公园</w:t>
                  </w:r>
                </w:p>
              </w:tc>
              <w:tc>
                <w:tcPr>
                  <w:tcW w:w="1411"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1212"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3"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新乡市集中水源地保护区</w:t>
                  </w:r>
                </w:p>
              </w:tc>
              <w:tc>
                <w:tcPr>
                  <w:tcW w:w="5424" w:type="dxa"/>
                  <w:gridSpan w:val="2"/>
                  <w:tcBorders>
                    <w:tl2br w:val="nil"/>
                    <w:tr2bl w:val="nil"/>
                  </w:tcBorders>
                  <w:noWrap w:val="0"/>
                  <w:vAlign w:val="center"/>
                </w:tcPr>
                <w:p>
                  <w:pPr>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四水厂地下水饮用水源保护区（共21井）一级保护区范围：西曹和东曹村北以北，2号井和11号井连线向北150米以南，22号井向东150米以西，12-1号井西150米以东以及输水管线两侧10米的区域。二级保护区范围：西曹、中曹村和余庄南及七里营村北以北，西石碑和董事碑村南及高村和西贾城村北以南，21号桥以西，敦留店村西以东的区域。</w:t>
                  </w:r>
                </w:p>
              </w:tc>
              <w:tc>
                <w:tcPr>
                  <w:tcW w:w="1411" w:type="dxa"/>
                  <w:tcBorders>
                    <w:tl2br w:val="nil"/>
                    <w:tr2bl w:val="nil"/>
                  </w:tcBorders>
                  <w:noWrap w:val="0"/>
                  <w:vAlign w:val="center"/>
                </w:tcPr>
                <w:p>
                  <w:pPr>
                    <w:adjustRightInd w:val="0"/>
                    <w:snapToGrid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本项目距离</w:t>
                  </w:r>
                  <w:r>
                    <w:rPr>
                      <w:rFonts w:hint="default" w:ascii="Times New Roman" w:hAnsi="Times New Roman" w:cs="Times New Roman"/>
                      <w:color w:val="auto"/>
                      <w:sz w:val="21"/>
                      <w:szCs w:val="21"/>
                      <w:lang w:val="en-US" w:eastAsia="zh-CN"/>
                    </w:rPr>
                    <w:t>四水厂地下水饮用水源保护区1860</w:t>
                  </w:r>
                  <w:r>
                    <w:rPr>
                      <w:rFonts w:hint="default" w:ascii="Times New Roman" w:hAnsi="Times New Roman" w:cs="Times New Roman"/>
                      <w:color w:val="auto"/>
                      <w:sz w:val="21"/>
                      <w:szCs w:val="21"/>
                    </w:rPr>
                    <w:t>m，不在一级保护区范围内。</w:t>
                  </w:r>
                </w:p>
              </w:tc>
              <w:tc>
                <w:tcPr>
                  <w:tcW w:w="1212"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不在</w:t>
                  </w:r>
                  <w:r>
                    <w:rPr>
                      <w:rFonts w:hint="default" w:ascii="Times New Roman" w:hAnsi="Times New Roman" w:cs="Times New Roman"/>
                      <w:color w:val="auto"/>
                      <w:sz w:val="21"/>
                      <w:szCs w:val="21"/>
                      <w:lang w:eastAsia="zh-CN"/>
                    </w:rPr>
                    <w:t>水源地</w:t>
                  </w:r>
                  <w:r>
                    <w:rPr>
                      <w:rFonts w:hint="default" w:ascii="Times New Roman" w:hAnsi="Times New Roman" w:cs="Times New Roman"/>
                      <w:color w:val="auto"/>
                      <w:sz w:val="21"/>
                      <w:szCs w:val="21"/>
                    </w:rPr>
                    <w:t>保护区范围内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33"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污染防治（控）重点单元</w:t>
                  </w:r>
                </w:p>
              </w:tc>
              <w:tc>
                <w:tcPr>
                  <w:tcW w:w="1623" w:type="dxa"/>
                  <w:tcBorders>
                    <w:tl2br w:val="nil"/>
                    <w:tr2bl w:val="nil"/>
                  </w:tcBorders>
                  <w:noWrap w:val="0"/>
                  <w:vAlign w:val="center"/>
                </w:tcPr>
                <w:p>
                  <w:pPr>
                    <w:pStyle w:val="37"/>
                    <w:adjustRightInd w:val="0"/>
                    <w:snapToGrid w:val="0"/>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水污染</w:t>
                  </w:r>
                </w:p>
              </w:tc>
              <w:tc>
                <w:tcPr>
                  <w:tcW w:w="3801"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卫河流域：新乡市区、新乡县、卫辉市、辉县市、获嘉县</w:t>
                  </w:r>
                </w:p>
              </w:tc>
              <w:tc>
                <w:tcPr>
                  <w:tcW w:w="1411"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w:t>
                  </w:r>
                </w:p>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新乡县</w:t>
                  </w: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33"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1623"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大气污染</w:t>
                  </w:r>
                </w:p>
              </w:tc>
              <w:tc>
                <w:tcPr>
                  <w:tcW w:w="3801"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新乡市域全部</w:t>
                  </w:r>
                </w:p>
              </w:tc>
              <w:tc>
                <w:tcPr>
                  <w:tcW w:w="1411"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33"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1623"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重金属污染</w:t>
                  </w:r>
                </w:p>
              </w:tc>
              <w:tc>
                <w:tcPr>
                  <w:tcW w:w="3801"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新乡县、凤泉区（铅镉污染防控区）</w:t>
                  </w:r>
                </w:p>
              </w:tc>
              <w:tc>
                <w:tcPr>
                  <w:tcW w:w="1411"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33"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工业项目分类</w:t>
                  </w:r>
                </w:p>
              </w:tc>
              <w:tc>
                <w:tcPr>
                  <w:tcW w:w="5424" w:type="dxa"/>
                  <w:gridSpan w:val="2"/>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一类工业项目：机械、电子（不含电镀、喷涂工艺的机械制造；不含分割、焊接、有机溶剂清洗工艺的电子元件、集成电路等生产）</w:t>
                  </w:r>
                </w:p>
              </w:tc>
              <w:tc>
                <w:tcPr>
                  <w:tcW w:w="1411"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本项目属于不含电镀、喷涂工艺机械加工项目</w:t>
                  </w: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属于一类工业项目</w:t>
                  </w:r>
                </w:p>
              </w:tc>
            </w:tr>
          </w:tbl>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b w:val="0"/>
                <w:bCs w:val="0"/>
                <w:color w:val="auto"/>
                <w:sz w:val="24"/>
                <w:u w:val="none"/>
                <w:lang w:val="en-US" w:eastAsia="zh-CN"/>
              </w:rPr>
            </w:pPr>
            <w:r>
              <w:rPr>
                <w:rFonts w:hint="default" w:ascii="Times New Roman" w:hAnsi="Times New Roman" w:cs="Times New Roman"/>
                <w:color w:val="auto"/>
                <w:sz w:val="24"/>
              </w:rPr>
              <w:t>由表</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可知，本项目</w:t>
            </w:r>
            <w:r>
              <w:rPr>
                <w:rFonts w:hint="default" w:ascii="Times New Roman" w:hAnsi="Times New Roman" w:cs="Times New Roman"/>
                <w:color w:val="auto"/>
                <w:sz w:val="24"/>
                <w:lang w:eastAsia="zh-CN"/>
              </w:rPr>
              <w:t>位于</w:t>
            </w:r>
            <w:r>
              <w:rPr>
                <w:rFonts w:hint="eastAsia" w:cs="Times New Roman"/>
                <w:color w:val="auto"/>
                <w:sz w:val="24"/>
                <w:szCs w:val="24"/>
                <w:lang w:eastAsia="zh-CN"/>
              </w:rPr>
              <w:t>新乡市新乡县小冀镇民兴路与西环路交叉口东150米路北</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新乡县</w:t>
            </w:r>
            <w:r>
              <w:rPr>
                <w:rFonts w:hint="default" w:ascii="Times New Roman" w:hAnsi="Times New Roman" w:cs="Times New Roman"/>
                <w:color w:val="auto"/>
                <w:sz w:val="24"/>
              </w:rPr>
              <w:t>属于新乡市主体功能区的重点开发区域，</w:t>
            </w:r>
            <w:r>
              <w:rPr>
                <w:rFonts w:hint="default" w:ascii="Times New Roman" w:hAnsi="Times New Roman" w:cs="Times New Roman"/>
                <w:color w:val="auto"/>
                <w:sz w:val="24"/>
                <w:lang w:eastAsia="zh-CN"/>
              </w:rPr>
              <w:t>故本项目所在地</w:t>
            </w:r>
            <w:r>
              <w:rPr>
                <w:rFonts w:hint="default" w:ascii="Times New Roman" w:hAnsi="Times New Roman" w:cs="Times New Roman"/>
                <w:color w:val="auto"/>
                <w:sz w:val="24"/>
              </w:rPr>
              <w:t>属于新乡市主体功能区的重点开发区域</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对照新环[2015]342号文，本项目不在新乡市规定的工业准入优先区、城市人居功能区、农产品主产区和特殊环境敏感区等4个区域，根据文件要求，若项目所在地不在所列4种类型分区涵盖的区域，应参照农产品主产区的环境准入政策执行。与农产品主产区的环境准入政策要求相符性分析见表</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outlineLvl w:val="9"/>
              <w:rPr>
                <w:rFonts w:hint="default" w:ascii="Times New Roman" w:hAnsi="Times New Roman" w:eastAsia="黑体" w:cs="Times New Roman"/>
                <w:b w:val="0"/>
                <w:bCs/>
                <w:color w:val="auto"/>
                <w:sz w:val="24"/>
                <w:szCs w:val="24"/>
                <w:lang w:val="en-US" w:eastAsia="zh-CN"/>
              </w:rPr>
            </w:pPr>
            <w:r>
              <w:rPr>
                <w:rFonts w:hint="default" w:ascii="Times New Roman" w:hAnsi="Times New Roman" w:eastAsia="黑体" w:cs="Times New Roman"/>
                <w:b w:val="0"/>
                <w:bCs/>
                <w:color w:val="auto"/>
                <w:sz w:val="24"/>
                <w:szCs w:val="24"/>
                <w:lang w:val="en-US" w:eastAsia="zh-CN"/>
              </w:rPr>
              <w:t>表9       项目与农产品主产区环境准入政策要求相符性分析</w:t>
            </w:r>
          </w:p>
          <w:tbl>
            <w:tblPr>
              <w:tblStyle w:val="21"/>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4447"/>
              <w:gridCol w:w="2229"/>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2437"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内容</w:t>
                  </w:r>
                </w:p>
              </w:tc>
              <w:tc>
                <w:tcPr>
                  <w:tcW w:w="1222"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本项目情况</w:t>
                  </w:r>
                </w:p>
              </w:tc>
              <w:tc>
                <w:tcPr>
                  <w:tcW w:w="852"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pct"/>
                  <w:tcBorders>
                    <w:tl2br w:val="nil"/>
                    <w:tr2bl w:val="nil"/>
                  </w:tcBorders>
                  <w:noWrap w:val="0"/>
                  <w:vAlign w:val="center"/>
                </w:tcPr>
                <w:p>
                  <w:pPr>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农产品主产区</w:t>
                  </w:r>
                </w:p>
              </w:tc>
              <w:tc>
                <w:tcPr>
                  <w:tcW w:w="2437" w:type="pct"/>
                  <w:tcBorders>
                    <w:tl2br w:val="nil"/>
                    <w:tr2bl w:val="nil"/>
                  </w:tcBorders>
                  <w:noWrap w:val="0"/>
                  <w:vAlign w:val="center"/>
                </w:tcPr>
                <w:p>
                  <w:pPr>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环境准入政策：</w:t>
                  </w:r>
                </w:p>
                <w:p>
                  <w:pPr>
                    <w:numPr>
                      <w:ilvl w:val="0"/>
                      <w:numId w:val="4"/>
                    </w:numPr>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w:t>
                  </w:r>
                </w:p>
                <w:p>
                  <w:pPr>
                    <w:numPr>
                      <w:ilvl w:val="0"/>
                      <w:numId w:val="0"/>
                    </w:numPr>
                    <w:contextualSpacing/>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加工项目，简化审批程序，即报即受理。</w:t>
                  </w:r>
                </w:p>
                <w:p>
                  <w:pPr>
                    <w:numPr>
                      <w:ilvl w:val="0"/>
                      <w:numId w:val="5"/>
                    </w:numPr>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严控重污染项目。不予审批《工业项目分类清单》中三类工业的新建项目和涉及重金属、持久性有机污染物排放等影响粮食生产安全的二类工业新建项目（矿产资源点状开发项</w:t>
                  </w:r>
                </w:p>
                <w:p>
                  <w:pPr>
                    <w:numPr>
                      <w:ilvl w:val="0"/>
                      <w:numId w:val="0"/>
                    </w:numPr>
                    <w:contextualSpacing/>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目和符合省、市重大产业布局的项目除外）。</w:t>
                  </w:r>
                </w:p>
                <w:p>
                  <w:pPr>
                    <w:widowControl/>
                    <w:numPr>
                      <w:ilvl w:val="0"/>
                      <w:numId w:val="5"/>
                    </w:numPr>
                    <w:shd w:val="clear" w:color="auto" w:fill="FFFFFF"/>
                    <w:ind w:left="0" w:leftChars="0" w:firstLine="0" w:firstLineChars="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严控部分区域重污染项目。在《水污染防治重点单元》区域内不予审批屠宰、酿造、含发酵工艺的粮食加工等废水排放量大且废水</w:t>
                  </w:r>
                </w:p>
                <w:p>
                  <w:pPr>
                    <w:widowControl/>
                    <w:numPr>
                      <w:ilvl w:val="0"/>
                      <w:numId w:val="0"/>
                    </w:numPr>
                    <w:shd w:val="clear" w:color="auto" w:fill="FFFFFF"/>
                    <w:ind w:leftChars="0"/>
                    <w:contextualSpacing/>
                    <w:jc w:val="both"/>
                    <w:rPr>
                      <w:rFonts w:hint="default" w:ascii="Times New Roman" w:hAnsi="Times New Roman" w:cs="Times New Roman"/>
                      <w:color w:val="auto"/>
                      <w:szCs w:val="21"/>
                    </w:rPr>
                  </w:pPr>
                  <w:r>
                    <w:rPr>
                      <w:rFonts w:hint="default" w:ascii="Times New Roman" w:hAnsi="Times New Roman" w:cs="Times New Roman"/>
                      <w:color w:val="auto"/>
                      <w:kern w:val="0"/>
                      <w:szCs w:val="21"/>
                    </w:rPr>
                    <w:t>无法进入集中式污水处理厂处理的项目。</w:t>
                  </w:r>
                </w:p>
              </w:tc>
              <w:tc>
                <w:tcPr>
                  <w:tcW w:w="1222" w:type="pct"/>
                  <w:tcBorders>
                    <w:tl2br w:val="nil"/>
                    <w:tr2bl w:val="nil"/>
                  </w:tcBorders>
                  <w:noWrap w:val="0"/>
                  <w:vAlign w:val="center"/>
                </w:tcPr>
                <w:p>
                  <w:pPr>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1、本项目应编制环境影响报告表。</w:t>
                  </w:r>
                </w:p>
                <w:p>
                  <w:pPr>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2、本项目属于机械加工项目；属于一类工</w:t>
                  </w:r>
                </w:p>
                <w:p>
                  <w:pPr>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业新建项目。</w:t>
                  </w:r>
                </w:p>
                <w:p>
                  <w:pPr>
                    <w:jc w:val="both"/>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lang w:val="en-US" w:eastAsia="zh-CN"/>
                    </w:rPr>
                    <w:t>3、本项目不属于《水污染防治重点单元》区域内的：煤化工、化学合成药以及生物发酵制药、制浆造纸、制革及毛皮鞣制、印染等行业单纯新建和单纯扩大产能的项目；不属于《大气污染防治重点单元》区域内：燃煤火电项目，煤化工、冶金、钢铁、铁合金等行业单纯新建和单纯扩大产能的项目；不属于《重金属污染防控单元》防控区域内：涉及铅、铬、镉、汞、砷等重金属污染物排放的相关项目。</w:t>
                  </w:r>
                </w:p>
              </w:tc>
              <w:tc>
                <w:tcPr>
                  <w:tcW w:w="852"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符合环境准入条件</w:t>
                  </w:r>
                </w:p>
              </w:tc>
            </w:tr>
          </w:tbl>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由表9可知，本项目不属于《通知》中所列不予审批的项目，</w:t>
            </w:r>
            <w:r>
              <w:rPr>
                <w:rFonts w:hint="default" w:ascii="Times New Roman" w:hAnsi="Times New Roman" w:cs="Times New Roman"/>
                <w:color w:val="auto"/>
                <w:sz w:val="24"/>
              </w:rPr>
              <w:t>符合审批条件</w:t>
            </w:r>
            <w:r>
              <w:rPr>
                <w:rFonts w:hint="default" w:ascii="Times New Roman" w:hAnsi="Times New Roman" w:cs="Times New Roman"/>
                <w:color w:val="auto"/>
                <w:sz w:val="24"/>
                <w:lang w:eastAsia="zh-CN"/>
              </w:rPr>
              <w:t>。</w:t>
            </w:r>
          </w:p>
          <w:p>
            <w:pPr>
              <w:spacing w:line="520" w:lineRule="exact"/>
              <w:rPr>
                <w:rFonts w:hint="default" w:ascii="Times New Roman" w:hAnsi="Times New Roman" w:cs="Times New Roman"/>
                <w:b/>
                <w:bCs/>
                <w:color w:val="auto"/>
                <w:sz w:val="24"/>
                <w:szCs w:val="22"/>
                <w:lang w:eastAsia="zh-CN"/>
              </w:rPr>
            </w:pPr>
            <w:r>
              <w:rPr>
                <w:rFonts w:hint="default" w:ascii="Times New Roman" w:hAnsi="Times New Roman" w:cs="Times New Roman"/>
                <w:b/>
                <w:bCs/>
                <w:color w:val="auto"/>
                <w:sz w:val="24"/>
                <w:szCs w:val="22"/>
                <w:lang w:val="en-US" w:eastAsia="zh-CN"/>
              </w:rPr>
              <w:t>七、</w:t>
            </w:r>
            <w:r>
              <w:rPr>
                <w:rFonts w:hint="default" w:ascii="Times New Roman" w:hAnsi="Times New Roman" w:cs="Times New Roman"/>
                <w:b/>
                <w:bCs/>
                <w:color w:val="auto"/>
                <w:sz w:val="24"/>
                <w:szCs w:val="22"/>
                <w:lang w:eastAsia="zh-CN"/>
              </w:rPr>
              <w:t>与相关文件的相符性分析</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rPr>
              <w:t>本项目与相关文件的对照分析见</w:t>
            </w:r>
            <w:r>
              <w:rPr>
                <w:rFonts w:hint="default" w:ascii="Times New Roman" w:hAnsi="Times New Roman" w:cs="Times New Roman"/>
                <w:bCs/>
                <w:color w:val="auto"/>
                <w:sz w:val="24"/>
              </w:rPr>
              <w:t>表</w:t>
            </w:r>
            <w:r>
              <w:rPr>
                <w:rFonts w:hint="default" w:ascii="Times New Roman" w:hAnsi="Times New Roman" w:cs="Times New Roman"/>
                <w:bCs/>
                <w:color w:val="auto"/>
                <w:sz w:val="24"/>
                <w:lang w:val="en-US" w:eastAsia="zh-CN"/>
              </w:rPr>
              <w:t>10</w:t>
            </w:r>
            <w:r>
              <w:rPr>
                <w:rFonts w:hint="default" w:ascii="Times New Roman" w:hAnsi="Times New Roman" w:cs="Times New Roman"/>
                <w:bCs/>
                <w:color w:val="auto"/>
                <w:sz w:val="24"/>
              </w:rPr>
              <w:t>。</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outlineLvl w:val="9"/>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表</w:t>
            </w:r>
            <w:r>
              <w:rPr>
                <w:rFonts w:hint="default" w:ascii="Times New Roman" w:hAnsi="Times New Roman" w:eastAsia="黑体" w:cs="Times New Roman"/>
                <w:b w:val="0"/>
                <w:bCs/>
                <w:color w:val="auto"/>
                <w:sz w:val="24"/>
                <w:szCs w:val="24"/>
                <w:lang w:val="en-US" w:eastAsia="zh-CN"/>
              </w:rPr>
              <w:t xml:space="preserve">10     </w:t>
            </w:r>
            <w:r>
              <w:rPr>
                <w:rFonts w:hint="eastAsia" w:eastAsia="黑体" w:cs="Times New Roman"/>
                <w:b w:val="0"/>
                <w:bCs/>
                <w:color w:val="auto"/>
                <w:sz w:val="24"/>
                <w:szCs w:val="24"/>
                <w:lang w:val="en-US" w:eastAsia="zh-CN"/>
              </w:rPr>
              <w:t xml:space="preserve">    </w:t>
            </w:r>
            <w:r>
              <w:rPr>
                <w:rFonts w:hint="default" w:ascii="Times New Roman" w:hAnsi="Times New Roman" w:eastAsia="黑体" w:cs="Times New Roman"/>
                <w:b w:val="0"/>
                <w:bCs/>
                <w:color w:val="auto"/>
                <w:sz w:val="24"/>
                <w:szCs w:val="24"/>
                <w:lang w:val="en-US" w:eastAsia="zh-CN"/>
              </w:rPr>
              <w:t xml:space="preserve">   </w:t>
            </w:r>
            <w:r>
              <w:rPr>
                <w:rFonts w:hint="default" w:ascii="Times New Roman" w:hAnsi="Times New Roman" w:eastAsia="黑体" w:cs="Times New Roman"/>
                <w:b w:val="0"/>
                <w:bCs/>
                <w:color w:val="auto"/>
                <w:sz w:val="24"/>
                <w:szCs w:val="24"/>
              </w:rPr>
              <w:t>项目与</w:t>
            </w:r>
            <w:r>
              <w:rPr>
                <w:rFonts w:hint="default" w:ascii="Times New Roman" w:hAnsi="Times New Roman" w:eastAsia="黑体" w:cs="Times New Roman"/>
                <w:b w:val="0"/>
                <w:bCs/>
                <w:color w:val="auto"/>
                <w:sz w:val="24"/>
                <w:szCs w:val="24"/>
                <w:lang w:eastAsia="zh-CN"/>
              </w:rPr>
              <w:t>相关文件的</w:t>
            </w:r>
            <w:r>
              <w:rPr>
                <w:rFonts w:hint="default" w:ascii="Times New Roman" w:hAnsi="Times New Roman" w:eastAsia="黑体" w:cs="Times New Roman"/>
                <w:b w:val="0"/>
                <w:bCs/>
                <w:color w:val="auto"/>
                <w:sz w:val="24"/>
                <w:szCs w:val="24"/>
              </w:rPr>
              <w:t>相符性对照分析一览表</w:t>
            </w:r>
          </w:p>
          <w:tbl>
            <w:tblPr>
              <w:tblStyle w:val="21"/>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4581"/>
              <w:gridCol w:w="217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文件名称</w:t>
                  </w:r>
                </w:p>
              </w:tc>
              <w:tc>
                <w:tcPr>
                  <w:tcW w:w="458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与本项目相关条文</w:t>
                  </w:r>
                </w:p>
              </w:tc>
              <w:tc>
                <w:tcPr>
                  <w:tcW w:w="2174"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kern w:val="0"/>
                      <w:sz w:val="21"/>
                      <w:szCs w:val="21"/>
                      <w:u w:val="none"/>
                    </w:rPr>
                    <w:t>《新乡市人民政府办公室关于印发新乡市2016年度蓝天工程实施方案的通知》新政办(2016)47号</w:t>
                  </w:r>
                </w:p>
              </w:tc>
              <w:tc>
                <w:tcPr>
                  <w:tcW w:w="4581" w:type="dxa"/>
                  <w:tcBorders>
                    <w:tl2br w:val="nil"/>
                    <w:tr2bl w:val="nil"/>
                  </w:tcBorders>
                  <w:noWrap w:val="0"/>
                  <w:vAlign w:val="center"/>
                </w:tcPr>
                <w:p>
                  <w:pPr>
                    <w:numPr>
                      <w:ilvl w:val="0"/>
                      <w:numId w:val="0"/>
                    </w:numPr>
                    <w:adjustRightInd w:val="0"/>
                    <w:snapToGrid w:val="0"/>
                    <w:spacing w:line="360" w:lineRule="exact"/>
                    <w:jc w:val="both"/>
                    <w:rPr>
                      <w:rFonts w:hint="default" w:ascii="Times New Roman" w:hAnsi="Times New Roman" w:eastAsia="宋体" w:cs="Times New Roman"/>
                      <w:b w:val="0"/>
                      <w:bCs w:val="0"/>
                      <w:color w:val="auto"/>
                      <w:kern w:val="0"/>
                      <w:sz w:val="21"/>
                      <w:szCs w:val="21"/>
                      <w:u w:val="none"/>
                      <w:lang w:eastAsia="zh-CN"/>
                    </w:rPr>
                  </w:pPr>
                  <w:r>
                    <w:rPr>
                      <w:rFonts w:hint="default" w:ascii="Times New Roman" w:hAnsi="Times New Roman" w:cs="Times New Roman"/>
                      <w:b/>
                      <w:bCs/>
                      <w:color w:val="auto"/>
                      <w:kern w:val="0"/>
                      <w:sz w:val="21"/>
                      <w:szCs w:val="21"/>
                      <w:u w:val="none"/>
                    </w:rPr>
                    <w:t>11.实施工业污染源达标计划。</w:t>
                  </w:r>
                  <w:r>
                    <w:rPr>
                      <w:rFonts w:hint="default" w:ascii="Times New Roman" w:hAnsi="Times New Roman" w:cs="Times New Roman"/>
                      <w:b/>
                      <w:bCs/>
                      <w:color w:val="auto"/>
                      <w:kern w:val="0"/>
                      <w:sz w:val="21"/>
                      <w:szCs w:val="21"/>
                      <w:u w:val="none"/>
                      <w:lang w:eastAsia="zh-CN"/>
                    </w:rPr>
                    <w:t>（</w:t>
                  </w:r>
                  <w:r>
                    <w:rPr>
                      <w:rFonts w:hint="default" w:ascii="Times New Roman" w:hAnsi="Times New Roman" w:cs="Times New Roman"/>
                      <w:b/>
                      <w:bCs/>
                      <w:color w:val="auto"/>
                      <w:kern w:val="0"/>
                      <w:sz w:val="21"/>
                      <w:szCs w:val="21"/>
                      <w:u w:val="none"/>
                      <w:lang w:val="en-US" w:eastAsia="zh-CN"/>
                    </w:rPr>
                    <w:t>2</w:t>
                  </w:r>
                  <w:r>
                    <w:rPr>
                      <w:rFonts w:hint="default" w:ascii="Times New Roman" w:hAnsi="Times New Roman" w:cs="Times New Roman"/>
                      <w:b/>
                      <w:bCs/>
                      <w:color w:val="auto"/>
                      <w:kern w:val="0"/>
                      <w:sz w:val="21"/>
                      <w:szCs w:val="21"/>
                      <w:u w:val="none"/>
                      <w:lang w:eastAsia="zh-CN"/>
                    </w:rPr>
                    <w:t>）</w:t>
                  </w:r>
                  <w:r>
                    <w:rPr>
                      <w:rFonts w:hint="default" w:ascii="Times New Roman" w:hAnsi="Times New Roman" w:cs="Times New Roman"/>
                      <w:b/>
                      <w:bCs/>
                      <w:color w:val="auto"/>
                      <w:kern w:val="0"/>
                      <w:sz w:val="21"/>
                      <w:szCs w:val="21"/>
                      <w:u w:val="none"/>
                    </w:rPr>
                    <w:t>深化工业生产性粉尘污染治理。</w:t>
                  </w:r>
                  <w:r>
                    <w:rPr>
                      <w:rFonts w:hint="default" w:ascii="Times New Roman" w:hAnsi="Times New Roman" w:cs="Times New Roman"/>
                      <w:b w:val="0"/>
                      <w:bCs w:val="0"/>
                      <w:color w:val="auto"/>
                      <w:kern w:val="0"/>
                      <w:sz w:val="21"/>
                      <w:szCs w:val="21"/>
                      <w:u w:val="none"/>
                    </w:rPr>
                    <w:t>采取安装在线视频监控和PM</w:t>
                  </w:r>
                  <w:r>
                    <w:rPr>
                      <w:rFonts w:hint="default" w:ascii="Times New Roman" w:hAnsi="Times New Roman" w:cs="Times New Roman"/>
                      <w:b w:val="0"/>
                      <w:bCs w:val="0"/>
                      <w:color w:val="auto"/>
                      <w:kern w:val="0"/>
                      <w:sz w:val="21"/>
                      <w:szCs w:val="21"/>
                      <w:u w:val="none"/>
                      <w:vertAlign w:val="subscript"/>
                    </w:rPr>
                    <w:t>10</w:t>
                  </w:r>
                  <w:r>
                    <w:rPr>
                      <w:rFonts w:hint="default" w:ascii="Times New Roman" w:hAnsi="Times New Roman" w:cs="Times New Roman"/>
                      <w:b w:val="0"/>
                      <w:bCs w:val="0"/>
                      <w:color w:val="auto"/>
                      <w:kern w:val="0"/>
                      <w:sz w:val="21"/>
                      <w:szCs w:val="21"/>
                      <w:u w:val="none"/>
                    </w:rPr>
                    <w:t>在线监控设备加强日常监控和管理;通过采取密闭、加湿除尘、改造除尘器等综合抑尘措施达到治理效果。①采碎石企业粉尘治理，②商砼、混凝土搅拌站企业粉尘治理，③水泥粉磨站、矿粉企业粉尘治理，④钙粉企业粉尘治理</w:t>
                  </w:r>
                  <w:r>
                    <w:rPr>
                      <w:rFonts w:hint="default" w:ascii="Times New Roman" w:hAnsi="Times New Roman" w:cs="Times New Roman"/>
                      <w:b w:val="0"/>
                      <w:bCs w:val="0"/>
                      <w:color w:val="auto"/>
                      <w:kern w:val="0"/>
                      <w:sz w:val="21"/>
                      <w:szCs w:val="21"/>
                      <w:u w:val="none"/>
                      <w:lang w:eastAsia="zh-CN"/>
                    </w:rPr>
                    <w:t>。</w:t>
                  </w:r>
                </w:p>
                <w:p>
                  <w:pPr>
                    <w:adjustRightInd w:val="0"/>
                    <w:snapToGrid w:val="0"/>
                    <w:spacing w:line="360" w:lineRule="exact"/>
                    <w:jc w:val="both"/>
                    <w:rPr>
                      <w:rFonts w:hint="default" w:ascii="Times New Roman" w:hAnsi="Times New Roman" w:cs="Times New Roman"/>
                      <w:b w:val="0"/>
                      <w:bCs w:val="0"/>
                      <w:color w:val="auto"/>
                      <w:sz w:val="21"/>
                      <w:szCs w:val="21"/>
                      <w:u w:val="none"/>
                    </w:rPr>
                  </w:pPr>
                </w:p>
              </w:tc>
              <w:tc>
                <w:tcPr>
                  <w:tcW w:w="2174" w:type="dxa"/>
                  <w:tcBorders>
                    <w:tl2br w:val="nil"/>
                    <w:tr2bl w:val="nil"/>
                  </w:tcBorders>
                  <w:noWrap w:val="0"/>
                  <w:vAlign w:val="center"/>
                </w:tcPr>
                <w:p>
                  <w:pPr>
                    <w:adjustRightInd w:val="0"/>
                    <w:snapToGrid w:val="0"/>
                    <w:spacing w:line="360" w:lineRule="exact"/>
                    <w:jc w:val="both"/>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该企业不属于采碎石，商砼、混凝土搅拌站，水泥粉磨站、矿粉，钙粉企业；项目焊接过程和切割过程中产生的粉尘收集后采用袋式除尘器治理后能够达标排放。</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《关于印发河南省</w:t>
                  </w:r>
                  <w:r>
                    <w:rPr>
                      <w:rFonts w:hint="default" w:ascii="Times New Roman" w:hAnsi="Times New Roman" w:cs="Times New Roman"/>
                      <w:color w:val="auto"/>
                      <w:sz w:val="21"/>
                      <w:szCs w:val="21"/>
                      <w:lang w:val="en-US" w:eastAsia="zh-CN"/>
                    </w:rPr>
                    <w:t>2019年大气污染防治攻坚战实施方案的通知</w:t>
                  </w:r>
                  <w:r>
                    <w:rPr>
                      <w:rFonts w:hint="default" w:ascii="Times New Roman" w:hAnsi="Times New Roman" w:cs="Times New Roman"/>
                      <w:color w:val="auto"/>
                      <w:sz w:val="21"/>
                      <w:szCs w:val="21"/>
                      <w:lang w:eastAsia="zh-CN"/>
                    </w:rPr>
                    <w:t>》豫环攻坚办</w:t>
                  </w:r>
                  <w:r>
                    <w:rPr>
                      <w:rFonts w:hint="default" w:ascii="Times New Roman" w:hAnsi="Times New Roman" w:cs="Times New Roman"/>
                      <w:color w:val="auto"/>
                      <w:sz w:val="21"/>
                      <w:szCs w:val="21"/>
                      <w:lang w:val="en-US" w:eastAsia="zh-CN"/>
                    </w:rPr>
                    <w:t>[2019]25号</w:t>
                  </w:r>
                </w:p>
              </w:tc>
              <w:tc>
                <w:tcPr>
                  <w:tcW w:w="4581" w:type="dxa"/>
                  <w:tcBorders>
                    <w:tl2br w:val="nil"/>
                    <w:tr2bl w:val="nil"/>
                  </w:tcBorders>
                  <w:noWrap w:val="0"/>
                  <w:vAlign w:val="top"/>
                </w:tcPr>
                <w:p>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lang w:val="en-US" w:eastAsia="zh-CN"/>
                    </w:rPr>
                    <w:t>31.开展工业企业无组织排放治理。</w:t>
                  </w:r>
                  <w:r>
                    <w:rPr>
                      <w:rFonts w:hint="default" w:ascii="Times New Roman" w:hAnsi="Times New Roman" w:cs="Times New Roman"/>
                      <w:color w:val="auto"/>
                      <w:sz w:val="21"/>
                      <w:szCs w:val="21"/>
                      <w:lang w:val="en-US" w:eastAsia="zh-CN"/>
                    </w:rPr>
                    <w:t>2019年10月底前，全省工业企业完成物料运输、生产工艺、堆场环节的无组织排放深度治理，全面实现“五到位、一密闭”。“五到位”即：生产过程收尘到位，生产工艺产尘点设置集气罩并配备除尘设施，不能有可见烟尘外逸；物料运输抑尘到位，粉状、粒状物料及燃料运输采用密闭皮带、密闭廊道、管状带式输送机或密闭车厢、真空罐车、气力输送等密闭方式，汽车、火车、皮带输送机等卸料点设置集气罩或密闭罩，并配备除尘设施；厂区道路除尘到位，路面实施硬化，定时进行洒水清扫，出口处配备车轮和车身清洗装置；裸露土地绿化到位，厂区内可见裸露土地全部绿化，确实不能绿化的尽可能硬化；无组织排放监控到位，因企制宜安装视频、空气微站、降尘缸、TSP（总悬浮颗粒物）等监控设施。“一密闭”即：厂区内贮存的各类易产生粉尘的物料及燃料全部密闭，禁止露天堆放。对无组织排放达不到要求的企业，严格依照《中华人民共和国大气污染防治法》予以处罚，并责令停产整改。</w:t>
                  </w:r>
                </w:p>
              </w:tc>
              <w:tc>
                <w:tcPr>
                  <w:tcW w:w="217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本项目焊接过程</w:t>
                  </w:r>
                  <w:r>
                    <w:rPr>
                      <w:rFonts w:hint="default" w:ascii="Times New Roman" w:hAnsi="Times New Roman" w:eastAsia="宋体" w:cs="Times New Roman"/>
                      <w:b w:val="0"/>
                      <w:bCs w:val="0"/>
                      <w:color w:val="auto"/>
                      <w:sz w:val="21"/>
                      <w:szCs w:val="21"/>
                      <w:u w:val="none"/>
                      <w:lang w:val="en-US" w:eastAsia="zh-CN"/>
                    </w:rPr>
                    <w:t>和切割过程</w:t>
                  </w:r>
                  <w:r>
                    <w:rPr>
                      <w:rFonts w:hint="default" w:ascii="Times New Roman" w:hAnsi="Times New Roman" w:eastAsia="宋体" w:cs="Times New Roman"/>
                      <w:color w:val="auto"/>
                      <w:sz w:val="21"/>
                      <w:szCs w:val="21"/>
                      <w:lang w:eastAsia="zh-CN"/>
                    </w:rPr>
                    <w:t>中产生的粉尘经袋式除尘器治理；</w:t>
                  </w:r>
                  <w:r>
                    <w:rPr>
                      <w:rFonts w:hint="default" w:ascii="Times New Roman" w:hAnsi="Times New Roman" w:cs="Times New Roman"/>
                      <w:b w:val="0"/>
                      <w:bCs w:val="0"/>
                      <w:color w:val="auto"/>
                      <w:sz w:val="21"/>
                      <w:szCs w:val="21"/>
                      <w:u w:val="none"/>
                      <w:lang w:eastAsia="zh-CN"/>
                    </w:rPr>
                    <w:t>厂区道路应进行硬化。</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《新乡市生态环境局</w:t>
                  </w:r>
                </w:p>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关于印发新乡市2019年工业企业无组织</w:t>
                  </w:r>
                </w:p>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排放治理方案的通知》</w:t>
                  </w:r>
                </w:p>
              </w:tc>
              <w:tc>
                <w:tcPr>
                  <w:tcW w:w="4581" w:type="dxa"/>
                  <w:tcBorders>
                    <w:tl2br w:val="nil"/>
                    <w:tr2bl w:val="nil"/>
                  </w:tcBorders>
                  <w:noWrap w:val="0"/>
                  <w:vAlign w:val="top"/>
                </w:tcPr>
                <w:p>
                  <w:pPr>
                    <w:adjustRightInd w:val="0"/>
                    <w:snapToGrid w:val="0"/>
                    <w:jc w:val="both"/>
                    <w:rPr>
                      <w:rFonts w:hint="default" w:ascii="Times New Roman" w:hAnsi="Times New Roman" w:cs="Times New Roman"/>
                      <w:lang w:val="en-US" w:eastAsia="zh-CN"/>
                    </w:rPr>
                  </w:pPr>
                  <w:r>
                    <w:rPr>
                      <w:rFonts w:hint="default" w:ascii="Times New Roman" w:hAnsi="Times New Roman" w:cs="Times New Roman"/>
                      <w:lang w:val="en-US" w:eastAsia="zh-CN"/>
                    </w:rPr>
                    <w:t>五、整治标准</w:t>
                  </w:r>
                </w:p>
                <w:p>
                  <w:pPr>
                    <w:adjustRightInd w:val="0"/>
                    <w:snapToGrid w:val="0"/>
                    <w:jc w:val="both"/>
                    <w:rPr>
                      <w:rFonts w:hint="default" w:ascii="Times New Roman" w:hAnsi="Times New Roman" w:cs="Times New Roman"/>
                      <w:lang w:val="en-US" w:eastAsia="zh-CN"/>
                    </w:rPr>
                  </w:pPr>
                  <w:r>
                    <w:rPr>
                      <w:rFonts w:hint="default" w:ascii="Times New Roman" w:hAnsi="Times New Roman" w:cs="Times New Roman"/>
                      <w:lang w:val="en-US" w:eastAsia="zh-CN"/>
                    </w:rPr>
                    <w:t>5.1无组织排放污染物控制措施要求</w:t>
                  </w:r>
                </w:p>
                <w:p>
                  <w:pPr>
                    <w:adjustRightInd w:val="0"/>
                    <w:snapToGrid w:val="0"/>
                    <w:jc w:val="both"/>
                    <w:rPr>
                      <w:rFonts w:hint="default" w:ascii="Times New Roman" w:hAnsi="Times New Roman" w:cs="Times New Roman"/>
                      <w:lang w:val="en-US" w:eastAsia="zh-CN"/>
                    </w:rPr>
                  </w:pPr>
                  <w:r>
                    <w:rPr>
                      <w:rFonts w:hint="default" w:ascii="Times New Roman" w:hAnsi="Times New Roman" w:cs="Times New Roman"/>
                      <w:lang w:val="en-US" w:eastAsia="zh-CN"/>
                    </w:rPr>
                    <w:t>煤炭、煤矸石、煤渣、煤灰、水泥、石灰、石膏、砂土等易产生扬尘的粉状、粒状物料及燃料应当密闭储存，运输采用密闭皮带、封闭通廊、管状带式输送机或密闭车厢、真空罐车、气力输送等密闭输送方式；块状物料采用入棚入仓或建设防风抑尘网等方式进行存储，并设有洒水、喷淋、苫盖等综合措施进行抑尘。生产工艺产尘点（装置）应加盖封闭，设置集气罩并配备除尘设施。生产工艺产尘点（装置）应加盖封闭，设置集气罩并配备除尘设施，车间不能有可见烟尘外逸；汽车、火车、皮带输送机等卸料点设置集气罩或密闭罩，并配备除尘设施；料场路面应实施硬化，出口处配备车轮和车身清洗装置。</w:t>
                  </w:r>
                </w:p>
                <w:p>
                  <w:pPr>
                    <w:adjustRightInd w:val="0"/>
                    <w:snapToGrid w:val="0"/>
                    <w:jc w:val="both"/>
                    <w:rPr>
                      <w:rFonts w:hint="default" w:ascii="Times New Roman" w:hAnsi="Times New Roman" w:cs="Times New Roman"/>
                      <w:lang w:val="en-US" w:eastAsia="zh-CN"/>
                    </w:rPr>
                  </w:pPr>
                  <w:r>
                    <w:rPr>
                      <w:rFonts w:hint="default" w:ascii="Times New Roman" w:hAnsi="Times New Roman" w:cs="Times New Roman"/>
                      <w:lang w:val="en-US" w:eastAsia="zh-CN"/>
                    </w:rPr>
                    <w:t>六、各类无组织排放污染物控制措施</w:t>
                  </w:r>
                </w:p>
                <w:p>
                  <w:pPr>
                    <w:adjustRightInd w:val="0"/>
                    <w:snapToGrid w:val="0"/>
                    <w:jc w:val="both"/>
                    <w:rPr>
                      <w:rFonts w:hint="default" w:ascii="Times New Roman" w:hAnsi="Times New Roman" w:cs="Times New Roman"/>
                      <w:lang w:val="en-US" w:eastAsia="zh-CN"/>
                    </w:rPr>
                  </w:pPr>
                  <w:r>
                    <w:rPr>
                      <w:rFonts w:hint="default" w:ascii="Times New Roman" w:hAnsi="Times New Roman" w:cs="Times New Roman"/>
                      <w:lang w:val="en-US" w:eastAsia="zh-CN"/>
                    </w:rPr>
                    <w:t>6.1粉尘无组织排放控制措施</w:t>
                  </w:r>
                </w:p>
                <w:p>
                  <w:pPr>
                    <w:adjustRightInd w:val="0"/>
                    <w:snapToGrid w:val="0"/>
                    <w:jc w:val="both"/>
                    <w:rPr>
                      <w:rFonts w:hint="default" w:ascii="Times New Roman" w:hAnsi="Times New Roman" w:cs="Times New Roman"/>
                      <w:lang w:val="en-US" w:eastAsia="zh-CN"/>
                    </w:rPr>
                  </w:pPr>
                  <w:r>
                    <w:rPr>
                      <w:rFonts w:hint="default" w:ascii="Times New Roman" w:hAnsi="Times New Roman" w:cs="Times New Roman"/>
                      <w:lang w:val="en-US" w:eastAsia="zh-CN"/>
                    </w:rPr>
                    <w:t>6.1.10厂区路面、地面扬尘控制措施</w:t>
                  </w:r>
                </w:p>
                <w:p>
                  <w:pPr>
                    <w:adjustRightInd w:val="0"/>
                    <w:snapToGrid w:val="0"/>
                    <w:jc w:val="both"/>
                    <w:rPr>
                      <w:rFonts w:hint="default" w:ascii="Times New Roman" w:hAnsi="Times New Roman" w:cs="Times New Roman"/>
                      <w:lang w:val="en-US" w:eastAsia="zh-CN"/>
                    </w:rPr>
                  </w:pPr>
                  <w:r>
                    <w:rPr>
                      <w:rFonts w:hint="default" w:ascii="Times New Roman" w:hAnsi="Times New Roman" w:cs="Times New Roman"/>
                      <w:lang w:val="en-US" w:eastAsia="zh-CN"/>
                    </w:rPr>
                    <w:t>厂区和通向主干公路道路必须全部硬化。道路打扫频次每班不得少于一次，抛洒物落地时间不得超过1小时，办公区和非货运道路地面尘土量不得大于15克，货运道路每平方米地面尘土量不得大于30克，全天保持路面湿润无明显积尘。厂区空地要进行绿化，不得有裸露土地。</w:t>
                  </w:r>
                </w:p>
                <w:p>
                  <w:pPr>
                    <w:adjustRightInd w:val="0"/>
                    <w:snapToGrid w:val="0"/>
                    <w:jc w:val="both"/>
                    <w:rPr>
                      <w:rFonts w:hint="default" w:ascii="Times New Roman" w:hAnsi="Times New Roman" w:cs="Times New Roman"/>
                      <w:lang w:val="en-US" w:eastAsia="zh-CN"/>
                    </w:rPr>
                  </w:pPr>
                  <w:r>
                    <w:rPr>
                      <w:rFonts w:hint="default" w:ascii="Times New Roman" w:hAnsi="Times New Roman" w:cs="Times New Roman"/>
                      <w:lang w:val="en-US" w:eastAsia="zh-CN"/>
                    </w:rPr>
                    <w:t>6.2.3电焊烟气，等离子、火焰切割烟气</w:t>
                  </w:r>
                </w:p>
                <w:p>
                  <w:pPr>
                    <w:adjustRightInd w:val="0"/>
                    <w:snapToGrid w:val="0"/>
                    <w:jc w:val="both"/>
                    <w:rPr>
                      <w:rFonts w:hint="default"/>
                      <w:lang w:val="en-US" w:eastAsia="zh-CN"/>
                    </w:rPr>
                  </w:pPr>
                  <w:r>
                    <w:rPr>
                      <w:rFonts w:hint="default"/>
                      <w:lang w:val="en-US" w:eastAsia="zh-CN"/>
                    </w:rPr>
                    <w:t>机械生产企业电焊工位必须固定，不得随意变更。电焊烟气采用顶吸式或侧吸式集气罩收集，经过滤式除尘器处理。维修使用的电焊设施可使用简易移动式烟气处理设备。</w:t>
                  </w:r>
                </w:p>
                <w:p>
                  <w:pPr>
                    <w:adjustRightInd w:val="0"/>
                    <w:snapToGrid w:val="0"/>
                    <w:jc w:val="both"/>
                    <w:rPr>
                      <w:rFonts w:hint="default"/>
                      <w:lang w:val="en-US" w:eastAsia="zh-CN"/>
                    </w:rPr>
                  </w:pPr>
                  <w:r>
                    <w:rPr>
                      <w:rFonts w:hint="default"/>
                      <w:lang w:val="en-US" w:eastAsia="zh-CN"/>
                    </w:rPr>
                    <w:t>钢材等离子、火焰切割烟气优先采用底部烟气收集，无法安装底部烟气收集设施的必须配套移动式集气罩收集烟气，并进行除尘处理。</w:t>
                  </w:r>
                </w:p>
              </w:tc>
              <w:tc>
                <w:tcPr>
                  <w:tcW w:w="2174" w:type="dxa"/>
                  <w:tcBorders>
                    <w:tl2br w:val="nil"/>
                    <w:tr2bl w:val="nil"/>
                  </w:tcBorders>
                  <w:noWrap w:val="0"/>
                  <w:vAlign w:val="center"/>
                </w:tcPr>
                <w:p>
                  <w:pPr>
                    <w:adjustRightInd w:val="0"/>
                    <w:snapToGrid w:val="0"/>
                    <w:jc w:val="both"/>
                    <w:rPr>
                      <w:rFonts w:hint="default" w:ascii="Times New Roman" w:hAnsi="Times New Roman" w:cs="Times New Roman"/>
                      <w:b w:val="0"/>
                      <w:bCs w:val="0"/>
                      <w:color w:val="auto"/>
                      <w:kern w:val="0"/>
                      <w:sz w:val="21"/>
                      <w:szCs w:val="21"/>
                      <w:u w:val="none"/>
                    </w:rPr>
                  </w:pPr>
                  <w:r>
                    <w:rPr>
                      <w:rFonts w:hint="default" w:ascii="Times New Roman" w:hAnsi="Times New Roman" w:eastAsia="宋体" w:cs="Times New Roman"/>
                      <w:color w:val="auto"/>
                      <w:sz w:val="21"/>
                      <w:szCs w:val="21"/>
                      <w:lang w:eastAsia="zh-CN"/>
                    </w:rPr>
                    <w:t>本项目焊接过程</w:t>
                  </w:r>
                  <w:r>
                    <w:rPr>
                      <w:rFonts w:hint="default" w:ascii="Times New Roman" w:hAnsi="Times New Roman" w:eastAsia="宋体" w:cs="Times New Roman"/>
                      <w:b w:val="0"/>
                      <w:bCs w:val="0"/>
                      <w:color w:val="auto"/>
                      <w:sz w:val="21"/>
                      <w:szCs w:val="21"/>
                      <w:u w:val="none"/>
                      <w:lang w:val="en-US" w:eastAsia="zh-CN"/>
                    </w:rPr>
                    <w:t>和切割过程</w:t>
                  </w:r>
                  <w:r>
                    <w:rPr>
                      <w:rFonts w:hint="eastAsia" w:ascii="Times New Roman" w:hAnsi="Times New Roman" w:eastAsia="宋体" w:cs="Times New Roman"/>
                      <w:b w:val="0"/>
                      <w:bCs w:val="0"/>
                      <w:color w:val="auto"/>
                      <w:sz w:val="21"/>
                      <w:szCs w:val="21"/>
                      <w:u w:val="none"/>
                      <w:lang w:val="en-US" w:eastAsia="zh-CN"/>
                    </w:rPr>
                    <w:t>设定固定工位，将</w:t>
                  </w:r>
                  <w:r>
                    <w:rPr>
                      <w:rFonts w:hint="default" w:ascii="Times New Roman" w:hAnsi="Times New Roman" w:eastAsia="宋体" w:cs="Times New Roman"/>
                      <w:color w:val="auto"/>
                      <w:sz w:val="21"/>
                      <w:szCs w:val="21"/>
                      <w:lang w:eastAsia="zh-CN"/>
                    </w:rPr>
                    <w:t>产生的粉尘经收集后引入袋式除尘器治理；厂区道路及时清扫，并</w:t>
                  </w:r>
                  <w:r>
                    <w:rPr>
                      <w:rFonts w:hint="default" w:ascii="Times New Roman" w:hAnsi="Times New Roman" w:cs="Times New Roman"/>
                      <w:b w:val="0"/>
                      <w:bCs w:val="0"/>
                      <w:color w:val="auto"/>
                      <w:sz w:val="21"/>
                      <w:szCs w:val="21"/>
                      <w:u w:val="none"/>
                      <w:lang w:eastAsia="zh-CN"/>
                    </w:rPr>
                    <w:t>洒水降尘；厂区道路应进行硬化。</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新乡市环境污染防治攻坚战三年行动实施方案（2018—2020 年）</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新政</w:t>
                  </w:r>
                  <w:r>
                    <w:rPr>
                      <w:rFonts w:hint="default" w:ascii="Times New Roman" w:hAnsi="Times New Roman" w:cs="Times New Roman"/>
                      <w:color w:val="auto"/>
                      <w:sz w:val="21"/>
                      <w:szCs w:val="21"/>
                      <w:lang w:val="en-US" w:eastAsia="zh-CN"/>
                    </w:rPr>
                    <w:t>[2018]11号</w:t>
                  </w:r>
                </w:p>
              </w:tc>
              <w:tc>
                <w:tcPr>
                  <w:tcW w:w="4581" w:type="dxa"/>
                  <w:tcBorders>
                    <w:tl2br w:val="nil"/>
                    <w:tr2bl w:val="nil"/>
                  </w:tcBorders>
                  <w:noWrap w:val="0"/>
                  <w:vAlign w:val="top"/>
                </w:tcPr>
                <w:p>
                  <w:pPr>
                    <w:numPr>
                      <w:ilvl w:val="0"/>
                      <w:numId w:val="0"/>
                    </w:numPr>
                    <w:autoSpaceDE w:val="0"/>
                    <w:autoSpaceDN w:val="0"/>
                    <w:adjustRightIn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rPr>
                    <w:t>9.严格环境准入门槛</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禁止火电、焦化、铸造、传统煤化工 （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对水泥行业不再实施省内产能置换。对本地过剩产能</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重点行业搬迁、改建项目，实行污染物排放倍量削减替代，其他行业搬迁项目污染物排放量削减比例不低于 1.5:1，并将替代方案落实到企业排污许可证中，纳入环境执法管理。</w:t>
                  </w:r>
                </w:p>
              </w:tc>
              <w:tc>
                <w:tcPr>
                  <w:tcW w:w="2174" w:type="dxa"/>
                  <w:tcBorders>
                    <w:tl2br w:val="nil"/>
                    <w:tr2bl w:val="nil"/>
                  </w:tcBorders>
                  <w:noWrap w:val="0"/>
                  <w:vAlign w:val="center"/>
                </w:tcPr>
                <w:p>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本项目属于机械加工项目，不属于过剩产能行业</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sz w:val="21"/>
                      <w:szCs w:val="21"/>
                    </w:rPr>
                  </w:pPr>
                </w:p>
              </w:tc>
              <w:tc>
                <w:tcPr>
                  <w:tcW w:w="4581" w:type="dxa"/>
                  <w:tcBorders>
                    <w:tl2br w:val="nil"/>
                    <w:tr2bl w:val="nil"/>
                  </w:tcBorders>
                  <w:noWrap w:val="0"/>
                  <w:vAlign w:val="center"/>
                </w:tcPr>
                <w:p>
                  <w:pPr>
                    <w:adjustRightInd w:val="0"/>
                    <w:snapToGrid w:val="0"/>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（三）加强土壤污染源头管控，预防土壤环境污染</w:t>
                  </w:r>
                </w:p>
                <w:p>
                  <w:pPr>
                    <w:autoSpaceDE w:val="0"/>
                    <w:autoSpaceDN w:val="0"/>
                    <w:adjustRightInd w:val="0"/>
                    <w:spacing w:line="36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14、提高固体废物和危险废物的处置水平</w:t>
                  </w:r>
                </w:p>
                <w:p>
                  <w:pPr>
                    <w:autoSpaceDE w:val="0"/>
                    <w:autoSpaceDN w:val="0"/>
                    <w:adjustRightInd w:val="0"/>
                    <w:spacing w:line="360" w:lineRule="exact"/>
                    <w:ind w:firstLine="420" w:firstLineChars="200"/>
                    <w:jc w:val="left"/>
                    <w:rPr>
                      <w:rFonts w:hint="default" w:ascii="Times New Roman" w:hAnsi="Times New Roman" w:cs="Times New Roman"/>
                      <w:b/>
                      <w:bCs/>
                      <w:color w:val="auto"/>
                      <w:sz w:val="21"/>
                      <w:szCs w:val="21"/>
                    </w:rPr>
                  </w:pPr>
                  <w:r>
                    <w:rPr>
                      <w:rFonts w:hint="default" w:ascii="Times New Roman" w:hAnsi="Times New Roman" w:eastAsia="宋体" w:cs="Times New Roman"/>
                      <w:color w:val="auto"/>
                      <w:szCs w:val="21"/>
                    </w:rPr>
                    <w:t>按照“减量化、无害化、资源化”的原则，推进一般固体废物、废旧产品等资源化利用、协同利用；提升危险废物处理处置能力，坚决遏制危险废物非法转移、倾倒、处理处置。</w:t>
                  </w:r>
                </w:p>
              </w:tc>
              <w:tc>
                <w:tcPr>
                  <w:tcW w:w="2174"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pacing w:val="-2"/>
                      <w:szCs w:val="21"/>
                    </w:rPr>
                    <w:t>本项目产品为</w:t>
                  </w:r>
                  <w:r>
                    <w:rPr>
                      <w:rFonts w:hint="default" w:ascii="Times New Roman" w:hAnsi="Times New Roman" w:eastAsia="宋体" w:cs="Times New Roman"/>
                      <w:color w:val="auto"/>
                      <w:szCs w:val="21"/>
                      <w:lang w:eastAsia="zh-CN"/>
                    </w:rPr>
                    <w:t>振动筛</w:t>
                  </w:r>
                  <w:r>
                    <w:rPr>
                      <w:rFonts w:hint="eastAsia" w:ascii="Times New Roman" w:hAnsi="Times New Roman" w:eastAsia="宋体" w:cs="Times New Roman"/>
                      <w:color w:val="auto"/>
                      <w:szCs w:val="21"/>
                      <w:lang w:eastAsia="zh-CN"/>
                    </w:rPr>
                    <w:t>分设备</w:t>
                  </w:r>
                  <w:r>
                    <w:rPr>
                      <w:rFonts w:hint="default" w:ascii="Times New Roman" w:hAnsi="Times New Roman" w:eastAsia="宋体" w:cs="Times New Roman"/>
                      <w:color w:val="auto"/>
                      <w:spacing w:val="-2"/>
                      <w:szCs w:val="21"/>
                    </w:rPr>
                    <w:t>。生产过程中产生的固体废物集中收集后外售。</w:t>
                  </w:r>
                </w:p>
              </w:tc>
              <w:tc>
                <w:tcPr>
                  <w:tcW w:w="680"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相符</w:t>
                  </w:r>
                </w:p>
              </w:tc>
            </w:tr>
          </w:tbl>
          <w:p>
            <w:pPr>
              <w:pStyle w:val="3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根据表1</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可知，本项目符合《新乡市人民政府办公室关于印发新乡市2016年度蓝天工程实施方案的通知》新政办(2016)47号、</w:t>
            </w:r>
            <w:r>
              <w:rPr>
                <w:rFonts w:hint="default" w:ascii="Times New Roman" w:hAnsi="Times New Roman" w:cs="Times New Roman"/>
                <w:color w:val="auto"/>
                <w:sz w:val="24"/>
                <w:lang w:eastAsia="zh-CN"/>
              </w:rPr>
              <w:t>《关于印发河南省</w:t>
            </w:r>
            <w:r>
              <w:rPr>
                <w:rFonts w:hint="default" w:ascii="Times New Roman" w:hAnsi="Times New Roman" w:cs="Times New Roman"/>
                <w:color w:val="auto"/>
                <w:sz w:val="24"/>
                <w:lang w:val="en-US" w:eastAsia="zh-CN"/>
              </w:rPr>
              <w:t>2019年大气污染防治攻坚战实施方案的通知</w:t>
            </w:r>
            <w:r>
              <w:rPr>
                <w:rFonts w:hint="default" w:ascii="Times New Roman" w:hAnsi="Times New Roman" w:cs="Times New Roman"/>
                <w:color w:val="auto"/>
                <w:sz w:val="24"/>
                <w:lang w:eastAsia="zh-CN"/>
              </w:rPr>
              <w:t>》豫环攻坚办</w:t>
            </w:r>
            <w:r>
              <w:rPr>
                <w:rFonts w:hint="default" w:ascii="Times New Roman" w:hAnsi="Times New Roman" w:cs="Times New Roman"/>
                <w:color w:val="auto"/>
                <w:sz w:val="24"/>
                <w:lang w:val="en-US" w:eastAsia="zh-CN"/>
              </w:rPr>
              <w:t>[2019]25号</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《新乡市生态环境局关于印发新乡市2019年工业企业无组织排放治理方案的通知》及</w:t>
            </w:r>
            <w:r>
              <w:rPr>
                <w:rFonts w:hint="default" w:ascii="Times New Roman" w:hAnsi="Times New Roman" w:cs="Times New Roman"/>
                <w:color w:val="auto"/>
                <w:sz w:val="24"/>
              </w:rPr>
              <w:t>新乡市环境污染防治攻坚战三年行动实施方案（2018—2020 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6" w:hRule="atLeast"/>
        </w:trPr>
        <w:tc>
          <w:tcPr>
            <w:tcW w:w="9349" w:type="dxa"/>
            <w:gridSpan w:val="11"/>
            <w:noWrap w:val="0"/>
            <w:vAlign w:val="top"/>
          </w:tcPr>
          <w:p>
            <w:pPr>
              <w:keepNext w:val="0"/>
              <w:keepLines w:val="0"/>
              <w:pageBreakBefore w:val="0"/>
              <w:widowControl w:val="0"/>
              <w:kinsoku/>
              <w:wordWrap/>
              <w:overflowPunct/>
              <w:topLinePunct w:val="0"/>
              <w:autoSpaceDE/>
              <w:autoSpaceDN/>
              <w:bidi w:val="0"/>
              <w:adjustRightInd/>
              <w:snapToGrid/>
              <w:spacing w:before="157" w:line="520" w:lineRule="exact"/>
              <w:jc w:val="both"/>
              <w:textAlignment w:val="auto"/>
              <w:outlineLvl w:val="9"/>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与本项目有关的原有污染情况及主要环境问题：</w:t>
            </w:r>
          </w:p>
          <w:p>
            <w:pPr>
              <w:spacing w:line="52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根据现场踏勘，本项目为新建项目，拟租赁现有厂房建设，不存在与项目有关的原有污染问题。</w:t>
            </w:r>
          </w:p>
          <w:p>
            <w:pPr>
              <w:jc w:val="both"/>
              <w:rPr>
                <w:rFonts w:hint="default" w:ascii="Times New Roman" w:hAnsi="Times New Roman" w:cs="Times New Roman"/>
                <w:color w:val="auto"/>
                <w:sz w:val="24"/>
                <w:szCs w:val="24"/>
              </w:rPr>
            </w:pPr>
          </w:p>
          <w:p>
            <w:pPr>
              <w:adjustRightInd w:val="0"/>
              <w:snapToGrid w:val="0"/>
              <w:spacing w:line="520" w:lineRule="exact"/>
              <w:jc w:val="both"/>
              <w:rPr>
                <w:rFonts w:hint="default" w:ascii="Times New Roman" w:hAnsi="Times New Roman" w:cs="Times New Roman"/>
                <w:color w:val="auto"/>
              </w:rPr>
            </w:pPr>
          </w:p>
        </w:tc>
      </w:tr>
    </w:tbl>
    <w:p>
      <w:pPr>
        <w:jc w:val="left"/>
        <w:rPr>
          <w:rFonts w:hint="default" w:ascii="Times New Roman" w:hAnsi="Times New Roman" w:cs="Times New Roman"/>
          <w:b/>
          <w:color w:val="auto"/>
          <w:sz w:val="28"/>
        </w:rPr>
      </w:pPr>
      <w:r>
        <w:rPr>
          <w:rFonts w:hint="default" w:ascii="Times New Roman" w:hAnsi="Times New Roman" w:cs="Times New Roman"/>
          <w:b/>
          <w:color w:val="auto"/>
          <w:sz w:val="28"/>
        </w:rPr>
        <w:t>建设项目所在地自然环境简况</w:t>
      </w:r>
    </w:p>
    <w:tbl>
      <w:tblPr>
        <w:tblStyle w:val="21"/>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2" w:hRule="atLeast"/>
        </w:trPr>
        <w:tc>
          <w:tcPr>
            <w:tcW w:w="9326" w:type="dxa"/>
            <w:noWrap w:val="0"/>
            <w:vAlign w:val="top"/>
          </w:tcPr>
          <w:p>
            <w:pPr>
              <w:snapToGrid w:val="0"/>
              <w:spacing w:line="520" w:lineRule="exac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自然环境简况（地形、地貌、地质、气候、气象、水文、植被、生物多样性等）：</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1、地理位置</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新乡县位于河南省中北部，属新乡市管辖。地处东经113°42′~114°04′，北纬35°05′~35°24′。全境环绕新乡市市区东、西、南三面，县境东西最大距离为32.7 km，南北最大距离34.5 km，总面积523.6 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w:t>
            </w:r>
            <w:r>
              <w:rPr>
                <w:rFonts w:hint="eastAsia" w:ascii="Times New Roman" w:hAnsi="Times New Roman" w:eastAsia="宋体" w:cs="Times New Roman"/>
                <w:color w:val="auto"/>
                <w:sz w:val="24"/>
                <w:szCs w:val="24"/>
                <w:lang w:eastAsia="zh-CN"/>
              </w:rPr>
              <w:t>新乡市新乡县小冀镇民兴路与西环路交叉口东150米路北</w:t>
            </w:r>
            <w:r>
              <w:rPr>
                <w:rFonts w:hint="default" w:ascii="Times New Roman" w:hAnsi="Times New Roman" w:cs="Times New Roman"/>
                <w:color w:val="auto"/>
                <w:sz w:val="24"/>
                <w:szCs w:val="24"/>
              </w:rPr>
              <w:t>，具体地理位置见附图一。</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2、地形地貌</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新乡县属黄河冲积平原，南部多沙，中部低洼，地形低平，便于引黄灌溉和机械化操作。总的地势是西北高、东南低。自然坡降为1/4000，海拔高度70~80m。</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本项目所在地属平原地带，地势平坦。</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3、气候气象</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地区属暖温带大陆性季风气候，季节变化明显，春季干燥少雨；夏季炎热高温，降雨集中；秋季天高气爽，气候宜人；冬季寒冷寡照少雨雪。年平均气温14℃，历年极端最低气温-21.3℃,历年极端最高气温42.7℃,年均降雨量为617.8mm。常年主导风向为东北风，次主导风向为西南风，历年平均风速为2.4m/s。</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4、河流水系</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乡县境内地表水有东孟姜女河、西孟姜女河等。东孟姜女河是卫河的支流，全长50.5km，流经新乡县、延津县、卫辉市，由于在上游接纳了大量的生产、生活废水，水质已超过地面水Ⅴ类水质标准。东孟姜女河有三个支流：一支排、二支排和大泉排，三个支流均为纳污河道，无天然径流，目前水质均已超过地面水Ⅴ类水质标准。根据新乡市地面水功能区划分，对东孟姜女河的水质要求是达到地面水Ⅴ类水质标准，规划功能为自然水域及输水沟渠。</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西孟姜女河为卫河的支流，全长36.5公里，新乡市境内长4公里，流经小宋佛、东营、任小营至络丝谭村东南入新乡市，河口宽22米，底宽2至5米，深3至5米，比降为1/4000。根据新乡市地面水功能区划分，对西孟姜女河的水质要求达到地面水Ⅴ类水质标准，规划功能为自然水域及输水沟渠。</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5、地下水</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新乡县地下水流向总体上为从西南至东北。浅层水顶板埋深4~8m，底板埋深71~87m，以中砂为主；中层水顶板埋深73~97m，底板埋深124~137m，以中细砂为主。地下水矿化度小于0.7g/L。</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6、自然资源</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乡市自然资源丰富。已发现和开采矿藏20余种，其中，水泥灰岩和煤炭储量分别达到100亿吨和84亿吨。南水北调、西气东输工程穿境而过，获嘉县地下煤层气储量丰富。主要矿产资源为非金属建筑材料泥灰岩、白垩土、石灰岩。其储量大，质量好，此外有铁、铜、铝、重晶石、白云岩、煤等。</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7、土壤状况</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全县境地处华北平原，为燕山运动以后下沉的地区。土壤母质系新生界第四系，为太行山前冲洪积物与黄河、沁河冲积物沉积而成。形成县境内砂质、壤质、粘质三级土壤。0~8m为粘土，中间有淤泥亚粘土，属新近沉积物粘土；8~12m为粉砂、细粉砂；12~80m为细砂，均为全新河流冲积粉层。</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该区工程地质条件较好，地壳总体稳定性好，土地允许承载力为15~20t/m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，项目所在地未有重大断层。</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8、动植物概况</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新乡县境内植物有粮食作物、经济作物、蔬菜作物以及林果、自然植被等。野生动物有兽类、鸟类、爬行类、两栖类、鱼类、昆虫等。</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根据现场勘查，项目周边500m范围内无列入《国家重点保护野生植物名录》和</w:t>
            </w:r>
          </w:p>
          <w:p>
            <w:pPr>
              <w:snapToGrid w:val="0"/>
              <w:spacing w:line="520" w:lineRule="exac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《国家重点保护野生动物名录》的动植物。</w:t>
            </w:r>
          </w:p>
          <w:p>
            <w:pPr>
              <w:snapToGrid w:val="0"/>
              <w:spacing w:line="520" w:lineRule="exact"/>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val="en-US" w:eastAsia="zh-CN"/>
              </w:rPr>
              <w:t>9</w:t>
            </w:r>
            <w:r>
              <w:rPr>
                <w:rFonts w:hint="default" w:ascii="Times New Roman" w:hAnsi="Times New Roman" w:cs="Times New Roman"/>
                <w:b/>
                <w:bCs/>
                <w:color w:val="auto"/>
                <w:sz w:val="24"/>
                <w:szCs w:val="24"/>
              </w:rPr>
              <w:t>、饮用水水源</w:t>
            </w:r>
            <w:r>
              <w:rPr>
                <w:rFonts w:hint="default" w:ascii="Times New Roman" w:hAnsi="Times New Roman" w:cs="Times New Roman"/>
                <w:b/>
                <w:bCs/>
                <w:color w:val="auto"/>
                <w:sz w:val="24"/>
                <w:szCs w:val="24"/>
                <w:lang w:eastAsia="zh-CN"/>
              </w:rPr>
              <w:t>保护规划</w:t>
            </w:r>
          </w:p>
          <w:p>
            <w:pPr>
              <w:snapToGrid w:val="0"/>
              <w:spacing w:line="520" w:lineRule="exac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根据《河南省人民政府办公厅关于印发河南省城市集中式饮用水源保护区划的通知》豫政办（2007）125号文，</w:t>
            </w:r>
            <w:r>
              <w:rPr>
                <w:rFonts w:hint="default" w:ascii="Times New Roman" w:hAnsi="Times New Roman" w:cs="Times New Roman"/>
                <w:color w:val="auto"/>
                <w:sz w:val="24"/>
                <w:szCs w:val="24"/>
                <w:lang w:eastAsia="zh-CN"/>
              </w:rPr>
              <w:t>与新乡县有关的</w:t>
            </w:r>
            <w:r>
              <w:rPr>
                <w:rFonts w:hint="default" w:ascii="Times New Roman" w:hAnsi="Times New Roman" w:cs="Times New Roman"/>
                <w:color w:val="auto"/>
                <w:sz w:val="24"/>
                <w:szCs w:val="24"/>
              </w:rPr>
              <w:t>水源地保护区</w:t>
            </w:r>
            <w:r>
              <w:rPr>
                <w:rFonts w:hint="default" w:ascii="Times New Roman" w:hAnsi="Times New Roman" w:cs="Times New Roman"/>
                <w:color w:val="auto"/>
                <w:sz w:val="24"/>
                <w:szCs w:val="24"/>
                <w:lang w:eastAsia="zh-CN"/>
              </w:rPr>
              <w:t>为四水厂地下水饮用水源</w:t>
            </w:r>
            <w:r>
              <w:rPr>
                <w:rFonts w:hint="default" w:ascii="Times New Roman" w:hAnsi="Times New Roman" w:cs="Times New Roman"/>
                <w:color w:val="auto"/>
                <w:sz w:val="24"/>
                <w:szCs w:val="24"/>
                <w:lang w:val="en-US" w:eastAsia="zh-CN"/>
              </w:rPr>
              <w:t>保护区（共21眼井）；根据《河南省人民政府办公厅关于印发河南省乡镇集中式饮用水水源保护区划的通知》豫政办 〔2016〕23号文，</w:t>
            </w:r>
            <w:r>
              <w:rPr>
                <w:rFonts w:hint="default" w:ascii="Times New Roman" w:hAnsi="Times New Roman" w:cs="Times New Roman"/>
                <w:color w:val="auto"/>
                <w:sz w:val="24"/>
                <w:szCs w:val="24"/>
                <w:lang w:eastAsia="zh-CN"/>
              </w:rPr>
              <w:t>与新乡县有关的</w:t>
            </w:r>
            <w:r>
              <w:rPr>
                <w:rFonts w:hint="default" w:ascii="Times New Roman" w:hAnsi="Times New Roman" w:cs="Times New Roman"/>
                <w:color w:val="auto"/>
                <w:sz w:val="24"/>
                <w:szCs w:val="24"/>
              </w:rPr>
              <w:t>水源地保护区</w:t>
            </w:r>
            <w:r>
              <w:rPr>
                <w:rFonts w:hint="default" w:ascii="Times New Roman" w:hAnsi="Times New Roman" w:cs="Times New Roman"/>
                <w:color w:val="auto"/>
                <w:sz w:val="24"/>
                <w:szCs w:val="24"/>
                <w:lang w:eastAsia="zh-CN"/>
              </w:rPr>
              <w:t>为：</w:t>
            </w:r>
            <w:r>
              <w:rPr>
                <w:rFonts w:hint="default" w:ascii="Times New Roman" w:hAnsi="Times New Roman" w:cs="Times New Roman"/>
                <w:color w:val="auto"/>
                <w:sz w:val="24"/>
                <w:szCs w:val="24"/>
                <w:lang w:val="en-US" w:eastAsia="zh-CN"/>
              </w:rPr>
              <w:t>新乡县郎公庙镇水厂地下水井群(共3眼井)、新乡县古固寨镇水厂地下水井群(共2眼井)、新乡县大召营镇水厂地下水井群(共2眼井)、新乡县翟坡镇水厂地下水井群(共3眼井)。</w:t>
            </w:r>
          </w:p>
          <w:p>
            <w:pPr>
              <w:snapToGrid w:val="0"/>
              <w:spacing w:line="520" w:lineRule="exac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四水厂地下水饮用水源保护区一级保护区</w:t>
            </w:r>
            <w:r>
              <w:rPr>
                <w:rFonts w:hint="default" w:ascii="Times New Roman" w:hAnsi="Times New Roman" w:cs="Times New Roman"/>
                <w:color w:val="auto"/>
                <w:sz w:val="24"/>
                <w:szCs w:val="24"/>
                <w:lang w:val="en-US" w:eastAsia="zh-CN"/>
              </w:rPr>
              <w:t>范围</w:t>
            </w:r>
            <w:r>
              <w:rPr>
                <w:rFonts w:hint="default" w:ascii="Times New Roman" w:hAnsi="Times New Roman" w:cs="Times New Roman"/>
                <w:color w:val="auto"/>
                <w:sz w:val="24"/>
                <w:szCs w:val="24"/>
              </w:rPr>
              <w:t>：西曹和东曹村北以北，2号井和11号井连线向北150米以南，22号井向东150米以西，12-1号井西150米以东以及输水管线两侧10米的区域。二级保护区</w:t>
            </w:r>
            <w:r>
              <w:rPr>
                <w:rFonts w:hint="default" w:ascii="Times New Roman" w:hAnsi="Times New Roman" w:cs="Times New Roman"/>
                <w:color w:val="auto"/>
                <w:sz w:val="24"/>
                <w:szCs w:val="24"/>
                <w:lang w:eastAsia="zh-CN"/>
              </w:rPr>
              <w:t>范围</w:t>
            </w:r>
            <w:r>
              <w:rPr>
                <w:rFonts w:hint="default" w:ascii="Times New Roman" w:hAnsi="Times New Roman" w:cs="Times New Roman"/>
                <w:color w:val="auto"/>
                <w:sz w:val="24"/>
                <w:szCs w:val="24"/>
              </w:rPr>
              <w:t>：西曹、中曹村和余庄南及七里营村北以北，西石碑和董事碑村南及高村和西贾城村北以南，21号桥以西，敦留店村西以东的区域。</w:t>
            </w:r>
          </w:p>
          <w:p>
            <w:pPr>
              <w:snapToGrid w:val="0"/>
              <w:spacing w:line="520" w:lineRule="exac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新乡县郎公庙镇水厂地下水井群(共3眼井)：一级保护区范围:水厂厂区及外围东45米、西8米、南8米、北45米的区域(1号取水井),2、3号取水井外围50米至229省道的区域。</w:t>
            </w:r>
          </w:p>
          <w:p>
            <w:pPr>
              <w:snapToGrid w:val="0"/>
              <w:spacing w:line="520" w:lineRule="exac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新乡县古固寨镇水厂地下水井群(共2眼井)：一级保护区范围:水厂厂区及外围东15米、西45米、南35米、北10米的区域(1号取水井),2号取水井外围50米的区域。</w:t>
            </w:r>
          </w:p>
          <w:p>
            <w:pPr>
              <w:snapToGrid w:val="0"/>
              <w:spacing w:line="520" w:lineRule="exac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新乡县大召营镇水厂地下水井群(共2眼井)：一级保护区范围:水厂厂区及外围西45米、南30米、北20米、东25米的区域(1号取水井),2号取水井外围50米的区域。</w:t>
            </w:r>
          </w:p>
          <w:p>
            <w:pPr>
              <w:snapToGrid w:val="0"/>
              <w:spacing w:line="520" w:lineRule="exact"/>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新乡县翟坡镇水厂地下水井群(共3眼井)：一级保护区范围:取水井外围50米的区域。</w:t>
            </w:r>
          </w:p>
          <w:p>
            <w:pPr>
              <w:snapToGrid w:val="0"/>
              <w:spacing w:line="520" w:lineRule="exact"/>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与</w:t>
            </w:r>
            <w:r>
              <w:rPr>
                <w:rFonts w:hint="default" w:ascii="Times New Roman" w:hAnsi="Times New Roman" w:cs="Times New Roman"/>
                <w:color w:val="auto"/>
                <w:sz w:val="24"/>
                <w:szCs w:val="24"/>
              </w:rPr>
              <w:t>本项目距离</w:t>
            </w:r>
            <w:r>
              <w:rPr>
                <w:rFonts w:hint="default" w:ascii="Times New Roman" w:hAnsi="Times New Roman" w:cs="Times New Roman"/>
                <w:color w:val="auto"/>
                <w:sz w:val="24"/>
                <w:szCs w:val="24"/>
                <w:lang w:eastAsia="zh-CN"/>
              </w:rPr>
              <w:t>最近的饮用水源为</w:t>
            </w:r>
            <w:r>
              <w:rPr>
                <w:rFonts w:hint="default" w:ascii="Times New Roman" w:hAnsi="Times New Roman" w:cs="Times New Roman"/>
                <w:color w:val="auto"/>
                <w:sz w:val="24"/>
                <w:szCs w:val="24"/>
                <w:lang w:val="en-US" w:eastAsia="zh-CN"/>
              </w:rPr>
              <w:t>新乡县翟坡镇水厂地下水井群</w:t>
            </w:r>
            <w:r>
              <w:rPr>
                <w:rFonts w:hint="default" w:ascii="Times New Roman" w:hAnsi="Times New Roman" w:cs="Times New Roman"/>
                <w:color w:val="auto"/>
                <w:sz w:val="24"/>
                <w:szCs w:val="24"/>
                <w:lang w:eastAsia="zh-CN"/>
              </w:rPr>
              <w:t>，本项目距离</w:t>
            </w:r>
            <w:r>
              <w:rPr>
                <w:rFonts w:hint="default" w:ascii="Times New Roman" w:hAnsi="Times New Roman" w:cs="Times New Roman"/>
                <w:color w:val="auto"/>
                <w:sz w:val="24"/>
                <w:szCs w:val="24"/>
                <w:lang w:val="en-US" w:eastAsia="zh-CN"/>
              </w:rPr>
              <w:t>新乡县翟坡镇水厂地下水井群</w:t>
            </w:r>
            <w:r>
              <w:rPr>
                <w:rFonts w:hint="default" w:ascii="Times New Roman" w:hAnsi="Times New Roman" w:cs="Times New Roman"/>
                <w:color w:val="auto"/>
                <w:sz w:val="24"/>
                <w:szCs w:val="24"/>
              </w:rPr>
              <w:t>最近距离为</w:t>
            </w:r>
            <w:r>
              <w:rPr>
                <w:rFonts w:hint="default" w:ascii="Times New Roman" w:hAnsi="Times New Roman" w:cs="Times New Roman"/>
                <w:color w:val="auto"/>
                <w:sz w:val="24"/>
                <w:szCs w:val="24"/>
                <w:lang w:val="en-US" w:eastAsia="zh-CN"/>
              </w:rPr>
              <w:t>6k</w:t>
            </w:r>
            <w:r>
              <w:rPr>
                <w:rFonts w:hint="default" w:ascii="Times New Roman" w:hAnsi="Times New Roman" w:cs="Times New Roman"/>
                <w:color w:val="auto"/>
                <w:sz w:val="24"/>
                <w:szCs w:val="24"/>
              </w:rPr>
              <w:t>m，不在水厂的保护区范围</w:t>
            </w:r>
            <w:r>
              <w:rPr>
                <w:rFonts w:hint="default" w:ascii="Times New Roman" w:hAnsi="Times New Roman" w:cs="Times New Roman"/>
                <w:color w:val="auto"/>
                <w:sz w:val="24"/>
                <w:szCs w:val="24"/>
                <w:lang w:eastAsia="zh-CN"/>
              </w:rPr>
              <w:t>内</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本项目距离</w:t>
            </w:r>
            <w:r>
              <w:rPr>
                <w:rFonts w:hint="default" w:ascii="Times New Roman" w:hAnsi="Times New Roman" w:cs="Times New Roman"/>
                <w:color w:val="auto"/>
                <w:sz w:val="24"/>
                <w:szCs w:val="24"/>
              </w:rPr>
              <w:t>四水厂地下水饮用水源保护区</w:t>
            </w:r>
            <w:r>
              <w:rPr>
                <w:rFonts w:hint="default" w:ascii="Times New Roman" w:hAnsi="Times New Roman" w:cs="Times New Roman"/>
                <w:color w:val="auto"/>
                <w:sz w:val="24"/>
                <w:szCs w:val="24"/>
                <w:lang w:val="en-US" w:eastAsia="zh-CN"/>
              </w:rPr>
              <w:t>1860m，不在其保护区范围内。</w:t>
            </w:r>
          </w:p>
          <w:p>
            <w:pPr>
              <w:snapToGrid w:val="0"/>
              <w:spacing w:line="520" w:lineRule="exact"/>
              <w:ind w:firstLine="480" w:firstLineChars="200"/>
              <w:rPr>
                <w:rFonts w:hint="default" w:ascii="Times New Roman" w:hAnsi="Times New Roman" w:cs="Times New Roman"/>
                <w:color w:val="auto"/>
                <w:sz w:val="24"/>
                <w:szCs w:val="24"/>
                <w:lang w:eastAsia="zh-CN"/>
              </w:rPr>
            </w:pPr>
          </w:p>
          <w:p>
            <w:pPr>
              <w:snapToGrid w:val="0"/>
              <w:spacing w:line="520" w:lineRule="exact"/>
              <w:rPr>
                <w:rFonts w:hint="default" w:ascii="Times New Roman" w:hAnsi="Times New Roman" w:cs="Times New Roman"/>
                <w:color w:val="auto"/>
                <w:sz w:val="24"/>
                <w:szCs w:val="24"/>
              </w:rPr>
            </w:pPr>
          </w:p>
          <w:p>
            <w:pPr>
              <w:snapToGrid w:val="0"/>
              <w:spacing w:line="520" w:lineRule="exact"/>
              <w:rPr>
                <w:rFonts w:hint="default" w:ascii="Times New Roman" w:hAnsi="Times New Roman" w:cs="Times New Roman"/>
                <w:color w:val="auto"/>
                <w:sz w:val="24"/>
                <w:szCs w:val="24"/>
              </w:rPr>
            </w:pPr>
          </w:p>
        </w:tc>
      </w:tr>
    </w:tbl>
    <w:p>
      <w:pPr>
        <w:spacing w:line="360" w:lineRule="exact"/>
        <w:jc w:val="left"/>
        <w:rPr>
          <w:rFonts w:hint="default" w:ascii="Times New Roman" w:hAnsi="Times New Roman" w:cs="Times New Roman"/>
          <w:b/>
          <w:color w:val="auto"/>
          <w:sz w:val="28"/>
        </w:rPr>
      </w:pPr>
    </w:p>
    <w:p>
      <w:pPr>
        <w:spacing w:line="360" w:lineRule="exact"/>
        <w:jc w:val="left"/>
        <w:rPr>
          <w:rFonts w:hint="default" w:ascii="Times New Roman" w:hAnsi="Times New Roman" w:cs="Times New Roman"/>
          <w:b/>
          <w:color w:val="auto"/>
          <w:sz w:val="28"/>
        </w:rPr>
      </w:pPr>
    </w:p>
    <w:p>
      <w:pPr>
        <w:spacing w:line="360" w:lineRule="exact"/>
        <w:jc w:val="left"/>
        <w:rPr>
          <w:rFonts w:hint="default" w:ascii="Times New Roman" w:hAnsi="Times New Roman" w:cs="Times New Roman"/>
          <w:b/>
          <w:color w:val="auto"/>
          <w:sz w:val="28"/>
        </w:rPr>
      </w:pPr>
    </w:p>
    <w:p>
      <w:pPr>
        <w:spacing w:line="360" w:lineRule="exact"/>
        <w:jc w:val="left"/>
        <w:rPr>
          <w:rFonts w:hint="default" w:ascii="Times New Roman" w:hAnsi="Times New Roman" w:cs="Times New Roman"/>
          <w:b/>
          <w:color w:val="auto"/>
          <w:sz w:val="28"/>
        </w:rPr>
      </w:pPr>
      <w:r>
        <w:rPr>
          <w:rFonts w:hint="default" w:ascii="Times New Roman" w:hAnsi="Times New Roman" w:cs="Times New Roman"/>
          <w:b/>
          <w:color w:val="auto"/>
          <w:sz w:val="28"/>
        </w:rPr>
        <w:t>环境质量状况</w:t>
      </w:r>
    </w:p>
    <w:tbl>
      <w:tblPr>
        <w:tblStyle w:val="21"/>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0" w:hRule="atLeast"/>
        </w:trPr>
        <w:tc>
          <w:tcPr>
            <w:tcW w:w="9154" w:type="dxa"/>
            <w:noWrap w:val="0"/>
            <w:vAlign w:val="top"/>
          </w:tcPr>
          <w:p>
            <w:pPr>
              <w:adjustRightInd w:val="0"/>
              <w:snapToGrid w:val="0"/>
              <w:spacing w:line="520" w:lineRule="exact"/>
              <w:textAlignment w:val="baseline"/>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建设项目所在地区域环境质量现状及主要环境问题(环境空气、地表水、地下水、声环境、生态环境等)</w:t>
            </w:r>
          </w:p>
          <w:p>
            <w:pPr>
              <w:snapToGrid w:val="0"/>
              <w:spacing w:line="52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r>
              <w:rPr>
                <w:rFonts w:hint="default" w:ascii="Times New Roman" w:hAnsi="Times New Roman" w:cs="Times New Roman"/>
                <w:b/>
                <w:bCs/>
                <w:color w:val="auto"/>
                <w:sz w:val="24"/>
                <w:szCs w:val="24"/>
              </w:rPr>
              <w:t>1、环境空气质量现状</w:t>
            </w:r>
          </w:p>
          <w:p>
            <w:pPr>
              <w:keepNext w:val="0"/>
              <w:keepLines w:val="0"/>
              <w:pageBreakBefore w:val="0"/>
              <w:widowControl w:val="0"/>
              <w:kinsoku/>
              <w:wordWrap/>
              <w:overflowPunct/>
              <w:topLinePunct w:val="0"/>
              <w:autoSpaceDE/>
              <w:autoSpaceDN/>
              <w:bidi w:val="0"/>
              <w:snapToGrid w:val="0"/>
              <w:spacing w:line="490" w:lineRule="exact"/>
              <w:ind w:firstLine="480" w:firstLineChars="200"/>
              <w:textAlignment w:val="auto"/>
              <w:outlineLvl w:val="9"/>
              <w:rPr>
                <w:rFonts w:hint="default" w:ascii="Times New Roman" w:hAnsi="Times New Roman" w:eastAsia="宋体" w:cs="Times New Roman"/>
                <w:color w:val="auto"/>
                <w:sz w:val="24"/>
                <w:szCs w:val="20"/>
              </w:rPr>
            </w:pPr>
            <w:r>
              <w:rPr>
                <w:rFonts w:hint="default" w:ascii="Times New Roman" w:hAnsi="Times New Roman" w:cs="Times New Roman"/>
                <w:color w:val="auto"/>
                <w:sz w:val="24"/>
              </w:rPr>
              <w:t>根据大气功能区划分原则，项目所在地为二类功能区，环境空气质量应执行《环境空气质量标准》（GB3095-2012）二级标准。根据新乡市环境保护局发布</w:t>
            </w:r>
            <w:r>
              <w:rPr>
                <w:rFonts w:hint="default" w:ascii="Times New Roman" w:hAnsi="Times New Roman" w:cs="Times New Roman"/>
                <w:color w:val="auto"/>
                <w:sz w:val="24"/>
                <w:lang w:eastAsia="zh-CN"/>
              </w:rPr>
              <w:t>的</w:t>
            </w:r>
            <w:r>
              <w:rPr>
                <w:rFonts w:hint="default" w:ascii="Times New Roman" w:hAnsi="Times New Roman" w:cs="Times New Roman"/>
                <w:color w:val="auto"/>
                <w:sz w:val="24"/>
              </w:rPr>
              <w:t>《新乡市201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年环境质量年报》，区域空气质量现状数据如下表所示。</w:t>
            </w:r>
          </w:p>
          <w:p>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jc w:val="both"/>
              <w:textAlignment w:val="baseline"/>
              <w:outlineLvl w:val="9"/>
              <w:rPr>
                <w:rFonts w:hint="default" w:ascii="Times New Roman" w:hAnsi="Times New Roman" w:eastAsia="黑体" w:cs="Times New Roman"/>
                <w:b w:val="0"/>
                <w:bCs w:val="0"/>
                <w:color w:val="auto"/>
                <w:sz w:val="24"/>
                <w:szCs w:val="24"/>
                <w:u w:val="none"/>
              </w:rPr>
            </w:pPr>
            <w:r>
              <w:rPr>
                <w:rFonts w:hint="default" w:ascii="Times New Roman" w:hAnsi="Times New Roman" w:eastAsia="黑体" w:cs="Times New Roman"/>
                <w:b w:val="0"/>
                <w:bCs w:val="0"/>
                <w:color w:val="auto"/>
                <w:sz w:val="24"/>
                <w:szCs w:val="24"/>
                <w:u w:val="none"/>
              </w:rPr>
              <w:t>表</w:t>
            </w:r>
            <w:r>
              <w:rPr>
                <w:rFonts w:hint="default" w:ascii="Times New Roman" w:hAnsi="Times New Roman" w:eastAsia="黑体" w:cs="Times New Roman"/>
                <w:b w:val="0"/>
                <w:bCs w:val="0"/>
                <w:color w:val="auto"/>
                <w:sz w:val="24"/>
                <w:szCs w:val="24"/>
                <w:highlight w:val="none"/>
                <w:u w:val="none"/>
                <w:lang w:val="en-US" w:eastAsia="zh-CN"/>
              </w:rPr>
              <w:t>11</w:t>
            </w:r>
            <w:r>
              <w:rPr>
                <w:rFonts w:hint="default" w:ascii="Times New Roman" w:hAnsi="Times New Roman" w:eastAsia="黑体" w:cs="Times New Roman"/>
                <w:b w:val="0"/>
                <w:bCs w:val="0"/>
                <w:color w:val="auto"/>
                <w:sz w:val="24"/>
                <w:szCs w:val="24"/>
                <w:u w:val="none"/>
                <w:lang w:val="en-US" w:eastAsia="zh-CN"/>
              </w:rPr>
              <w:t xml:space="preserve">    </w:t>
            </w:r>
            <w:r>
              <w:rPr>
                <w:rFonts w:hint="eastAsia" w:ascii="Times New Roman" w:hAnsi="Times New Roman" w:eastAsia="黑体" w:cs="Times New Roman"/>
                <w:b w:val="0"/>
                <w:bCs w:val="0"/>
                <w:color w:val="auto"/>
                <w:sz w:val="24"/>
                <w:szCs w:val="24"/>
                <w:u w:val="none"/>
                <w:lang w:val="en-US" w:eastAsia="zh-CN"/>
              </w:rPr>
              <w:t xml:space="preserve">  </w:t>
            </w:r>
            <w:r>
              <w:rPr>
                <w:rFonts w:hint="default" w:ascii="Times New Roman" w:hAnsi="Times New Roman" w:eastAsia="黑体" w:cs="Times New Roman"/>
                <w:b w:val="0"/>
                <w:bCs w:val="0"/>
                <w:color w:val="auto"/>
                <w:sz w:val="24"/>
                <w:szCs w:val="24"/>
                <w:u w:val="none"/>
                <w:lang w:val="en-US" w:eastAsia="zh-CN"/>
              </w:rPr>
              <w:t xml:space="preserve">     </w:t>
            </w:r>
            <w:r>
              <w:rPr>
                <w:rFonts w:hint="default" w:ascii="Times New Roman" w:hAnsi="Times New Roman" w:eastAsia="黑体" w:cs="Times New Roman"/>
                <w:b w:val="0"/>
                <w:bCs w:val="0"/>
                <w:color w:val="auto"/>
                <w:sz w:val="24"/>
                <w:szCs w:val="24"/>
                <w:u w:val="none"/>
              </w:rPr>
              <w:t>区域空气质量现状评价表</w:t>
            </w:r>
            <w:r>
              <w:rPr>
                <w:rFonts w:hint="default" w:ascii="Times New Roman" w:hAnsi="Times New Roman" w:eastAsia="黑体" w:cs="Times New Roman"/>
                <w:b w:val="0"/>
                <w:bCs w:val="0"/>
                <w:color w:val="auto"/>
                <w:sz w:val="24"/>
                <w:szCs w:val="24"/>
                <w:u w:val="none"/>
                <w:lang w:val="en-US" w:eastAsia="zh-CN"/>
              </w:rPr>
              <w:t xml:space="preserve">   </w:t>
            </w:r>
            <w:r>
              <w:rPr>
                <w:rFonts w:hint="default" w:ascii="Times New Roman" w:hAnsi="Times New Roman" w:eastAsia="黑体" w:cs="Times New Roman"/>
                <w:b w:val="0"/>
                <w:bCs w:val="0"/>
                <w:color w:val="auto"/>
                <w:sz w:val="24"/>
                <w:szCs w:val="24"/>
                <w:u w:val="none"/>
              </w:rPr>
              <w:t>单位:(μg/m</w:t>
            </w:r>
            <w:r>
              <w:rPr>
                <w:rFonts w:hint="default" w:ascii="Times New Roman" w:hAnsi="Times New Roman" w:eastAsia="黑体" w:cs="Times New Roman"/>
                <w:b w:val="0"/>
                <w:bCs w:val="0"/>
                <w:color w:val="auto"/>
                <w:sz w:val="24"/>
                <w:szCs w:val="24"/>
                <w:u w:val="none"/>
                <w:vertAlign w:val="superscript"/>
              </w:rPr>
              <w:t>3</w:t>
            </w:r>
            <w:r>
              <w:rPr>
                <w:rFonts w:hint="default" w:ascii="Times New Roman" w:hAnsi="Times New Roman" w:eastAsia="黑体" w:cs="Times New Roman"/>
                <w:b w:val="0"/>
                <w:bCs w:val="0"/>
                <w:color w:val="auto"/>
                <w:sz w:val="24"/>
                <w:szCs w:val="24"/>
                <w:u w:val="none"/>
              </w:rPr>
              <w:t>)</w:t>
            </w:r>
          </w:p>
          <w:tbl>
            <w:tblPr>
              <w:tblStyle w:val="21"/>
              <w:tblW w:w="0" w:type="auto"/>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5"/>
              <w:gridCol w:w="1882"/>
              <w:gridCol w:w="1736"/>
              <w:gridCol w:w="1450"/>
              <w:gridCol w:w="1235"/>
              <w:gridCol w:w="1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shd w:val="clear" w:color="auto" w:fill="FFFFFF"/>
                    </w:rPr>
                  </w:pPr>
                  <w:r>
                    <w:rPr>
                      <w:rFonts w:hint="default" w:ascii="Times New Roman" w:hAnsi="Times New Roman" w:cs="Times New Roman"/>
                      <w:color w:val="auto"/>
                      <w:szCs w:val="21"/>
                      <w:u w:val="none"/>
                      <w:shd w:val="clear" w:color="auto" w:fill="FFFFFF"/>
                    </w:rPr>
                    <w:t>污染物</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年评价指标</w:t>
                  </w:r>
                </w:p>
              </w:tc>
              <w:tc>
                <w:tcPr>
                  <w:tcW w:w="1736"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现状浓度</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标准值</w:t>
                  </w:r>
                </w:p>
              </w:tc>
              <w:tc>
                <w:tcPr>
                  <w:tcW w:w="123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占标率%</w:t>
                  </w:r>
                </w:p>
              </w:tc>
              <w:tc>
                <w:tcPr>
                  <w:tcW w:w="116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PM</w:t>
                  </w:r>
                  <w:r>
                    <w:rPr>
                      <w:rFonts w:hint="default" w:ascii="Times New Roman" w:hAnsi="Times New Roman" w:cs="Times New Roman"/>
                      <w:color w:val="auto"/>
                      <w:szCs w:val="21"/>
                      <w:u w:val="none"/>
                      <w:vertAlign w:val="subscript"/>
                    </w:rPr>
                    <w:t>10</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年平均质量浓度</w:t>
                  </w:r>
                </w:p>
              </w:tc>
              <w:tc>
                <w:tcPr>
                  <w:tcW w:w="1736" w:type="dxa"/>
                  <w:tcBorders>
                    <w:tl2br w:val="nil"/>
                    <w:tr2bl w:val="nil"/>
                  </w:tcBorders>
                  <w:noWrap w:val="0"/>
                  <w:vAlign w:val="center"/>
                </w:tcPr>
                <w:p>
                  <w:pPr>
                    <w:pStyle w:val="44"/>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kern w:val="2"/>
                      <w:sz w:val="21"/>
                      <w:szCs w:val="21"/>
                    </w:rPr>
                    <w:t>10</w:t>
                  </w:r>
                  <w:r>
                    <w:rPr>
                      <w:rFonts w:hint="eastAsia" w:cs="Times New Roman"/>
                      <w:color w:val="auto"/>
                      <w:kern w:val="2"/>
                      <w:sz w:val="21"/>
                      <w:szCs w:val="21"/>
                      <w:lang w:val="en-US" w:eastAsia="zh-CN"/>
                    </w:rPr>
                    <w:t>1</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70</w:t>
                  </w:r>
                </w:p>
              </w:tc>
              <w:tc>
                <w:tcPr>
                  <w:tcW w:w="1235"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kern w:val="2"/>
                      <w:sz w:val="21"/>
                      <w:szCs w:val="21"/>
                    </w:rPr>
                    <w:t>1.</w:t>
                  </w:r>
                  <w:r>
                    <w:rPr>
                      <w:rFonts w:hint="eastAsia" w:cs="Times New Roman"/>
                      <w:color w:val="auto"/>
                      <w:kern w:val="2"/>
                      <w:sz w:val="21"/>
                      <w:szCs w:val="21"/>
                      <w:lang w:val="en-US" w:eastAsia="zh-CN"/>
                    </w:rPr>
                    <w:t>44</w:t>
                  </w:r>
                </w:p>
              </w:tc>
              <w:tc>
                <w:tcPr>
                  <w:tcW w:w="1160" w:type="dxa"/>
                  <w:tcBorders>
                    <w:tl2br w:val="nil"/>
                    <w:tr2bl w:val="nil"/>
                  </w:tcBorders>
                  <w:noWrap w:val="0"/>
                  <w:vAlign w:val="center"/>
                </w:tcPr>
                <w:p>
                  <w:pPr>
                    <w:pStyle w:val="44"/>
                    <w:rPr>
                      <w:rFonts w:hint="default" w:ascii="Times New Roman" w:hAnsi="Times New Roman" w:cs="Times New Roman"/>
                      <w:color w:val="auto"/>
                      <w:sz w:val="21"/>
                      <w:szCs w:val="21"/>
                      <w:u w:val="none"/>
                    </w:rPr>
                  </w:pPr>
                  <w:r>
                    <w:rPr>
                      <w:rFonts w:hint="default" w:ascii="Times New Roman" w:hAnsi="Times New Roman" w:cs="Times New Roman"/>
                      <w:color w:val="auto"/>
                      <w:kern w:val="2"/>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PM</w:t>
                  </w:r>
                  <w:r>
                    <w:rPr>
                      <w:rFonts w:hint="default" w:ascii="Times New Roman" w:hAnsi="Times New Roman" w:cs="Times New Roman"/>
                      <w:color w:val="auto"/>
                      <w:szCs w:val="21"/>
                      <w:u w:val="none"/>
                      <w:vertAlign w:val="subscript"/>
                    </w:rPr>
                    <w:t>2.5</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年平均质量浓度</w:t>
                  </w:r>
                </w:p>
              </w:tc>
              <w:tc>
                <w:tcPr>
                  <w:tcW w:w="1736"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eastAsia" w:cs="Times New Roman"/>
                      <w:color w:val="auto"/>
                      <w:kern w:val="2"/>
                      <w:sz w:val="21"/>
                      <w:szCs w:val="21"/>
                      <w:lang w:val="en-US" w:eastAsia="zh-CN"/>
                    </w:rPr>
                    <w:t>56</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35</w:t>
                  </w:r>
                </w:p>
              </w:tc>
              <w:tc>
                <w:tcPr>
                  <w:tcW w:w="1235" w:type="dxa"/>
                  <w:tcBorders>
                    <w:tl2br w:val="nil"/>
                    <w:tr2bl w:val="nil"/>
                  </w:tcBorders>
                  <w:noWrap w:val="0"/>
                  <w:vAlign w:val="center"/>
                </w:tcPr>
                <w:p>
                  <w:pPr>
                    <w:pStyle w:val="44"/>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kern w:val="2"/>
                      <w:sz w:val="21"/>
                      <w:szCs w:val="21"/>
                    </w:rPr>
                    <w:t>1.</w:t>
                  </w:r>
                  <w:r>
                    <w:rPr>
                      <w:rFonts w:hint="eastAsia" w:cs="Times New Roman"/>
                      <w:color w:val="auto"/>
                      <w:kern w:val="2"/>
                      <w:sz w:val="21"/>
                      <w:szCs w:val="21"/>
                      <w:lang w:val="en-US" w:eastAsia="zh-CN"/>
                    </w:rPr>
                    <w:t>6</w:t>
                  </w:r>
                </w:p>
              </w:tc>
              <w:tc>
                <w:tcPr>
                  <w:tcW w:w="1160" w:type="dxa"/>
                  <w:tcBorders>
                    <w:tl2br w:val="nil"/>
                    <w:tr2bl w:val="nil"/>
                  </w:tcBorders>
                  <w:noWrap w:val="0"/>
                  <w:vAlign w:val="center"/>
                </w:tcPr>
                <w:p>
                  <w:pPr>
                    <w:pStyle w:val="44"/>
                    <w:rPr>
                      <w:rFonts w:hint="default" w:ascii="Times New Roman" w:hAnsi="Times New Roman" w:cs="Times New Roman"/>
                      <w:color w:val="auto"/>
                      <w:sz w:val="21"/>
                      <w:szCs w:val="21"/>
                      <w:u w:val="none"/>
                    </w:rPr>
                  </w:pPr>
                  <w:r>
                    <w:rPr>
                      <w:rFonts w:hint="default" w:ascii="Times New Roman" w:hAnsi="Times New Roman" w:cs="Times New Roman"/>
                      <w:color w:val="auto"/>
                      <w:kern w:val="2"/>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SO</w:t>
                  </w:r>
                  <w:r>
                    <w:rPr>
                      <w:rFonts w:hint="default" w:ascii="Times New Roman" w:hAnsi="Times New Roman" w:cs="Times New Roman"/>
                      <w:color w:val="auto"/>
                      <w:szCs w:val="21"/>
                      <w:u w:val="none"/>
                      <w:vertAlign w:val="subscript"/>
                    </w:rPr>
                    <w:t>2</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年平均质量浓度</w:t>
                  </w:r>
                </w:p>
              </w:tc>
              <w:tc>
                <w:tcPr>
                  <w:tcW w:w="1736" w:type="dxa"/>
                  <w:tcBorders>
                    <w:tl2br w:val="nil"/>
                    <w:tr2bl w:val="nil"/>
                  </w:tcBorders>
                  <w:noWrap w:val="0"/>
                  <w:vAlign w:val="center"/>
                </w:tcPr>
                <w:p>
                  <w:pPr>
                    <w:pStyle w:val="44"/>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kern w:val="2"/>
                      <w:sz w:val="21"/>
                      <w:szCs w:val="21"/>
                    </w:rPr>
                    <w:t>1</w:t>
                  </w:r>
                  <w:r>
                    <w:rPr>
                      <w:rFonts w:hint="eastAsia" w:cs="Times New Roman"/>
                      <w:color w:val="auto"/>
                      <w:kern w:val="2"/>
                      <w:sz w:val="21"/>
                      <w:szCs w:val="21"/>
                      <w:lang w:val="en-US" w:eastAsia="zh-CN"/>
                    </w:rPr>
                    <w:t>6</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60</w:t>
                  </w:r>
                </w:p>
              </w:tc>
              <w:tc>
                <w:tcPr>
                  <w:tcW w:w="1235"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kern w:val="2"/>
                      <w:sz w:val="21"/>
                      <w:szCs w:val="21"/>
                    </w:rPr>
                    <w:t>0.</w:t>
                  </w:r>
                  <w:r>
                    <w:rPr>
                      <w:rFonts w:hint="eastAsia" w:cs="Times New Roman"/>
                      <w:color w:val="auto"/>
                      <w:kern w:val="2"/>
                      <w:sz w:val="21"/>
                      <w:szCs w:val="21"/>
                      <w:lang w:val="en-US" w:eastAsia="zh-CN"/>
                    </w:rPr>
                    <w:t>27</w:t>
                  </w:r>
                </w:p>
              </w:tc>
              <w:tc>
                <w:tcPr>
                  <w:tcW w:w="1160" w:type="dxa"/>
                  <w:tcBorders>
                    <w:tl2br w:val="nil"/>
                    <w:tr2bl w:val="nil"/>
                  </w:tcBorders>
                  <w:noWrap w:val="0"/>
                  <w:vAlign w:val="center"/>
                </w:tcPr>
                <w:p>
                  <w:pPr>
                    <w:pStyle w:val="44"/>
                    <w:rPr>
                      <w:rFonts w:hint="default" w:ascii="Times New Roman" w:hAnsi="Times New Roman" w:cs="Times New Roman"/>
                      <w:color w:val="auto"/>
                      <w:sz w:val="21"/>
                      <w:szCs w:val="21"/>
                      <w:u w:val="none"/>
                    </w:rPr>
                  </w:pPr>
                  <w:r>
                    <w:rPr>
                      <w:rFonts w:hint="default" w:ascii="Times New Roman" w:hAnsi="Times New Roman" w:cs="Times New Roman"/>
                      <w:color w:val="auto"/>
                      <w:kern w:val="2"/>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NO</w:t>
                  </w:r>
                  <w:r>
                    <w:rPr>
                      <w:rFonts w:hint="default" w:ascii="Times New Roman" w:hAnsi="Times New Roman" w:cs="Times New Roman"/>
                      <w:color w:val="auto"/>
                      <w:szCs w:val="21"/>
                      <w:u w:val="none"/>
                      <w:vertAlign w:val="subscript"/>
                    </w:rPr>
                    <w:t>2</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年平均质量浓度</w:t>
                  </w:r>
                </w:p>
              </w:tc>
              <w:tc>
                <w:tcPr>
                  <w:tcW w:w="1736" w:type="dxa"/>
                  <w:tcBorders>
                    <w:tl2br w:val="nil"/>
                    <w:tr2bl w:val="nil"/>
                  </w:tcBorders>
                  <w:noWrap w:val="0"/>
                  <w:vAlign w:val="center"/>
                </w:tcPr>
                <w:p>
                  <w:pPr>
                    <w:pStyle w:val="44"/>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kern w:val="2"/>
                      <w:sz w:val="21"/>
                      <w:szCs w:val="21"/>
                    </w:rPr>
                    <w:t>4</w:t>
                  </w:r>
                  <w:r>
                    <w:rPr>
                      <w:rFonts w:hint="eastAsia" w:cs="Times New Roman"/>
                      <w:color w:val="auto"/>
                      <w:kern w:val="2"/>
                      <w:sz w:val="21"/>
                      <w:szCs w:val="21"/>
                      <w:lang w:val="en-US" w:eastAsia="zh-CN"/>
                    </w:rPr>
                    <w:t>4</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40</w:t>
                  </w:r>
                </w:p>
              </w:tc>
              <w:tc>
                <w:tcPr>
                  <w:tcW w:w="1235" w:type="dxa"/>
                  <w:tcBorders>
                    <w:tl2br w:val="nil"/>
                    <w:tr2bl w:val="nil"/>
                  </w:tcBorders>
                  <w:noWrap w:val="0"/>
                  <w:vAlign w:val="center"/>
                </w:tcPr>
                <w:p>
                  <w:pPr>
                    <w:pStyle w:val="44"/>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kern w:val="2"/>
                      <w:sz w:val="21"/>
                      <w:szCs w:val="21"/>
                    </w:rPr>
                    <w:t>1.</w:t>
                  </w:r>
                  <w:r>
                    <w:rPr>
                      <w:rFonts w:hint="eastAsia" w:cs="Times New Roman"/>
                      <w:color w:val="auto"/>
                      <w:kern w:val="2"/>
                      <w:sz w:val="21"/>
                      <w:szCs w:val="21"/>
                      <w:lang w:val="en-US" w:eastAsia="zh-CN"/>
                    </w:rPr>
                    <w:t>1</w:t>
                  </w:r>
                </w:p>
              </w:tc>
              <w:tc>
                <w:tcPr>
                  <w:tcW w:w="1160" w:type="dxa"/>
                  <w:tcBorders>
                    <w:tl2br w:val="nil"/>
                    <w:tr2bl w:val="nil"/>
                  </w:tcBorders>
                  <w:noWrap w:val="0"/>
                  <w:vAlign w:val="center"/>
                </w:tcPr>
                <w:p>
                  <w:pPr>
                    <w:pStyle w:val="44"/>
                    <w:rPr>
                      <w:rFonts w:hint="default" w:ascii="Times New Roman" w:hAnsi="Times New Roman" w:cs="Times New Roman"/>
                      <w:color w:val="auto"/>
                      <w:sz w:val="21"/>
                      <w:szCs w:val="21"/>
                      <w:u w:val="none"/>
                    </w:rPr>
                  </w:pPr>
                  <w:r>
                    <w:rPr>
                      <w:rFonts w:hint="default" w:ascii="Times New Roman" w:hAnsi="Times New Roman" w:cs="Times New Roman"/>
                      <w:color w:val="auto"/>
                      <w:kern w:val="2"/>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CO</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第95百分位浓度</w:t>
                  </w:r>
                </w:p>
              </w:tc>
              <w:tc>
                <w:tcPr>
                  <w:tcW w:w="1736"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eastAsia" w:cs="Times New Roman"/>
                      <w:color w:val="auto"/>
                      <w:kern w:val="2"/>
                      <w:sz w:val="21"/>
                      <w:szCs w:val="21"/>
                      <w:lang w:val="en-US" w:eastAsia="zh-CN"/>
                    </w:rPr>
                    <w:t>2080</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4000</w:t>
                  </w:r>
                </w:p>
              </w:tc>
              <w:tc>
                <w:tcPr>
                  <w:tcW w:w="1235"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kern w:val="2"/>
                      <w:sz w:val="21"/>
                      <w:szCs w:val="21"/>
                    </w:rPr>
                    <w:t>0.</w:t>
                  </w:r>
                  <w:r>
                    <w:rPr>
                      <w:rFonts w:hint="eastAsia" w:cs="Times New Roman"/>
                      <w:color w:val="auto"/>
                      <w:kern w:val="2"/>
                      <w:sz w:val="21"/>
                      <w:szCs w:val="21"/>
                      <w:lang w:val="en-US" w:eastAsia="zh-CN"/>
                    </w:rPr>
                    <w:t>52</w:t>
                  </w:r>
                </w:p>
              </w:tc>
              <w:tc>
                <w:tcPr>
                  <w:tcW w:w="1160" w:type="dxa"/>
                  <w:tcBorders>
                    <w:tl2br w:val="nil"/>
                    <w:tr2bl w:val="nil"/>
                  </w:tcBorders>
                  <w:noWrap w:val="0"/>
                  <w:vAlign w:val="center"/>
                </w:tcPr>
                <w:p>
                  <w:pPr>
                    <w:pStyle w:val="44"/>
                    <w:rPr>
                      <w:rFonts w:hint="default" w:ascii="Times New Roman" w:hAnsi="Times New Roman" w:cs="Times New Roman"/>
                      <w:color w:val="auto"/>
                      <w:sz w:val="21"/>
                      <w:szCs w:val="21"/>
                      <w:u w:val="none"/>
                    </w:rPr>
                  </w:pPr>
                  <w:r>
                    <w:rPr>
                      <w:rFonts w:hint="default" w:ascii="Times New Roman" w:hAnsi="Times New Roman" w:cs="Times New Roman"/>
                      <w:color w:val="auto"/>
                      <w:kern w:val="2"/>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O</w:t>
                  </w:r>
                  <w:r>
                    <w:rPr>
                      <w:rFonts w:hint="default" w:ascii="Times New Roman" w:hAnsi="Times New Roman" w:cs="Times New Roman"/>
                      <w:color w:val="auto"/>
                      <w:szCs w:val="21"/>
                      <w:u w:val="none"/>
                      <w:vertAlign w:val="subscript"/>
                    </w:rPr>
                    <w:t>3</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第90百分位浓度</w:t>
                  </w:r>
                </w:p>
              </w:tc>
              <w:tc>
                <w:tcPr>
                  <w:tcW w:w="1736"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kern w:val="2"/>
                      <w:sz w:val="21"/>
                      <w:szCs w:val="21"/>
                    </w:rPr>
                    <w:t>1</w:t>
                  </w:r>
                  <w:r>
                    <w:rPr>
                      <w:rFonts w:hint="eastAsia" w:cs="Times New Roman"/>
                      <w:color w:val="auto"/>
                      <w:kern w:val="2"/>
                      <w:sz w:val="21"/>
                      <w:szCs w:val="21"/>
                      <w:lang w:val="en-US" w:eastAsia="zh-CN"/>
                    </w:rPr>
                    <w:t>78</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160</w:t>
                  </w:r>
                </w:p>
              </w:tc>
              <w:tc>
                <w:tcPr>
                  <w:tcW w:w="1235"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eastAsia" w:cs="Times New Roman"/>
                      <w:color w:val="auto"/>
                      <w:kern w:val="2"/>
                      <w:sz w:val="21"/>
                      <w:szCs w:val="21"/>
                      <w:lang w:val="en-US" w:eastAsia="zh-CN"/>
                    </w:rPr>
                    <w:t>1.11</w:t>
                  </w:r>
                </w:p>
              </w:tc>
              <w:tc>
                <w:tcPr>
                  <w:tcW w:w="1160" w:type="dxa"/>
                  <w:tcBorders>
                    <w:tl2br w:val="nil"/>
                    <w:tr2bl w:val="nil"/>
                  </w:tcBorders>
                  <w:noWrap w:val="0"/>
                  <w:vAlign w:val="center"/>
                </w:tcPr>
                <w:p>
                  <w:pPr>
                    <w:pStyle w:val="44"/>
                    <w:rPr>
                      <w:rFonts w:hint="default" w:ascii="Times New Roman" w:hAnsi="Times New Roman" w:cs="Times New Roman"/>
                      <w:color w:val="auto"/>
                      <w:sz w:val="21"/>
                      <w:szCs w:val="21"/>
                      <w:u w:val="none"/>
                    </w:rPr>
                  </w:pPr>
                  <w:r>
                    <w:rPr>
                      <w:rFonts w:hint="eastAsia" w:cs="Times New Roman"/>
                      <w:color w:val="auto"/>
                      <w:kern w:val="2"/>
                      <w:sz w:val="21"/>
                      <w:szCs w:val="21"/>
                      <w:lang w:eastAsia="zh-CN"/>
                    </w:rPr>
                    <w:t>超</w:t>
                  </w:r>
                  <w:r>
                    <w:rPr>
                      <w:rFonts w:hint="default" w:ascii="Times New Roman" w:hAnsi="Times New Roman" w:cs="Times New Roman"/>
                      <w:color w:val="auto"/>
                      <w:kern w:val="2"/>
                      <w:sz w:val="21"/>
                      <w:szCs w:val="21"/>
                    </w:rPr>
                    <w:t>标</w:t>
                  </w:r>
                </w:p>
              </w:tc>
            </w:tr>
          </w:tbl>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cs="Times New Roman"/>
                <w:b w:val="0"/>
                <w:bCs w:val="0"/>
                <w:color w:val="auto"/>
                <w:sz w:val="24"/>
                <w:szCs w:val="21"/>
                <w:u w:val="none"/>
              </w:rPr>
            </w:pPr>
            <w:r>
              <w:rPr>
                <w:rFonts w:hint="default" w:ascii="Times New Roman" w:hAnsi="Times New Roman" w:cs="Times New Roman"/>
                <w:b w:val="0"/>
                <w:bCs w:val="0"/>
                <w:color w:val="auto"/>
                <w:sz w:val="24"/>
                <w:u w:val="none"/>
              </w:rPr>
              <w:t>由上表可知，</w:t>
            </w:r>
            <w:r>
              <w:rPr>
                <w:rFonts w:hint="default" w:ascii="Times New Roman" w:hAnsi="Times New Roman" w:cs="Times New Roman"/>
                <w:color w:val="auto"/>
                <w:sz w:val="24"/>
                <w:szCs w:val="24"/>
              </w:rPr>
              <w:t>其中PM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eastAsia" w:ascii="Times New Roman" w:hAnsi="Times New Roman" w:cs="Times New Roman"/>
                <w:color w:val="auto"/>
                <w:sz w:val="24"/>
                <w:szCs w:val="24"/>
                <w:vertAlign w:val="baseline"/>
                <w:lang w:eastAsia="zh-CN"/>
              </w:rPr>
              <w:t>和</w:t>
            </w:r>
            <w:r>
              <w:rPr>
                <w:rFonts w:hint="default" w:ascii="Times New Roman" w:hAnsi="Times New Roman" w:cs="Times New Roman"/>
                <w:color w:val="auto"/>
                <w:sz w:val="24"/>
                <w:szCs w:val="24"/>
                <w:u w:val="none"/>
                <w:vertAlign w:val="baseline"/>
              </w:rPr>
              <w:t>O</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rPr>
              <w:t>均不能够满足《环境空气质量标准》（GB3095-2012）二级标准要求。根据《环境影响评价技术导则</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大气环境》(HJ2.2-2018)，本项</w:t>
            </w:r>
            <w:r>
              <w:rPr>
                <w:rFonts w:hint="default" w:ascii="Times New Roman" w:hAnsi="Times New Roman" w:cs="Times New Roman"/>
                <w:b w:val="0"/>
                <w:bCs w:val="0"/>
                <w:color w:val="auto"/>
                <w:sz w:val="24"/>
                <w:szCs w:val="21"/>
                <w:u w:val="none"/>
              </w:rPr>
              <w:t>目所在区域属于未达标区。</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cs="Times New Roman"/>
                <w:b w:val="0"/>
                <w:bCs w:val="0"/>
                <w:color w:val="auto"/>
                <w:sz w:val="24"/>
                <w:szCs w:val="21"/>
                <w:u w:val="none"/>
              </w:rPr>
            </w:pPr>
            <w:r>
              <w:rPr>
                <w:rFonts w:hint="default" w:ascii="Times New Roman" w:hAnsi="Times New Roman" w:cs="Times New Roman"/>
                <w:b w:val="0"/>
                <w:bCs w:val="0"/>
                <w:color w:val="auto"/>
                <w:sz w:val="24"/>
                <w:szCs w:val="21"/>
                <w:u w:val="none"/>
              </w:rPr>
              <w:t>201</w:t>
            </w:r>
            <w:r>
              <w:rPr>
                <w:rFonts w:hint="eastAsia" w:ascii="Times New Roman" w:hAnsi="Times New Roman" w:cs="Times New Roman"/>
                <w:b w:val="0"/>
                <w:bCs w:val="0"/>
                <w:color w:val="auto"/>
                <w:sz w:val="24"/>
                <w:szCs w:val="21"/>
                <w:u w:val="none"/>
                <w:lang w:val="en-US" w:eastAsia="zh-CN"/>
              </w:rPr>
              <w:t>9</w:t>
            </w:r>
            <w:r>
              <w:rPr>
                <w:rFonts w:hint="default" w:ascii="Times New Roman" w:hAnsi="Times New Roman" w:cs="Times New Roman"/>
                <w:b w:val="0"/>
                <w:bCs w:val="0"/>
                <w:color w:val="auto"/>
                <w:sz w:val="24"/>
                <w:szCs w:val="21"/>
                <w:u w:val="none"/>
              </w:rPr>
              <w:t>年，新乡市城市环境空气</w:t>
            </w:r>
            <w:r>
              <w:rPr>
                <w:rFonts w:hint="eastAsia" w:ascii="Times New Roman" w:hAnsi="Times New Roman" w:cs="Times New Roman"/>
                <w:b w:val="0"/>
                <w:bCs w:val="0"/>
                <w:color w:val="auto"/>
                <w:sz w:val="24"/>
                <w:szCs w:val="21"/>
                <w:u w:val="none"/>
              </w:rPr>
              <w:t>PM10同比下降4微克/立方米，降幅3.8%；PM2.5同比下降5微克/立方米，降幅8.2%。气态污染物 SO2同比下降3微克/立方米，降幅15.8%；NO</w:t>
            </w:r>
            <w:r>
              <w:rPr>
                <w:rFonts w:hint="default" w:ascii="Times New Roman" w:hAnsi="Times New Roman" w:cs="Times New Roman"/>
                <w:b w:val="0"/>
                <w:bCs w:val="0"/>
                <w:color w:val="auto"/>
                <w:sz w:val="24"/>
                <w:szCs w:val="21"/>
                <w:u w:val="none"/>
              </w:rPr>
              <w:t>2</w:t>
            </w:r>
            <w:r>
              <w:rPr>
                <w:rFonts w:hint="eastAsia" w:ascii="Times New Roman" w:hAnsi="Times New Roman" w:cs="Times New Roman"/>
                <w:b w:val="0"/>
                <w:bCs w:val="0"/>
                <w:color w:val="auto"/>
                <w:sz w:val="24"/>
                <w:szCs w:val="21"/>
                <w:u w:val="none"/>
              </w:rPr>
              <w:t>同比下降5微克/立方米，降幅10.2%；O3第90百分位浓度同比下降24微克/立方米，降幅11.9%，CO第95百分位浓度同比下降0.22毫克/立方米，降幅9.6%。2019年，新乡市环境空气优、良天数204天，优、良天数比例55.9%；去年同期，优、良天数177天，优、良天数比例51.8%；同比优、良天数增加27天，上升4.1个百分点。</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cs="Times New Roman"/>
                <w:b w:val="0"/>
                <w:bCs w:val="0"/>
                <w:color w:val="auto"/>
                <w:sz w:val="24"/>
                <w:szCs w:val="21"/>
                <w:u w:val="none"/>
              </w:rPr>
            </w:pPr>
            <w:r>
              <w:rPr>
                <w:rFonts w:hint="default" w:ascii="Times New Roman" w:hAnsi="Times New Roman" w:cs="Times New Roman"/>
                <w:b w:val="0"/>
                <w:bCs w:val="0"/>
                <w:color w:val="auto"/>
                <w:sz w:val="24"/>
                <w:szCs w:val="21"/>
                <w:u w:val="none"/>
              </w:rPr>
              <w:t>目前新乡市正在实施《新乡市蓝天工程行动计划》、《新乡市2018年大气污染防治攻坚战实施方案》、《“十三五”挥发性有机物污染物防治工作方案》、《新乡市环境污染防治攻坚战三年行动实施方案（2018-2020年）》等一系列措施，将不断改善区域大气环境质量。预计2020年可以达到《新乡市环境污染防治攻坚战三年行动实施方案（2018-2020年）》中：“全市PM</w:t>
            </w:r>
            <w:r>
              <w:rPr>
                <w:rFonts w:hint="default" w:ascii="Times New Roman" w:hAnsi="Times New Roman" w:cs="Times New Roman"/>
                <w:b w:val="0"/>
                <w:bCs w:val="0"/>
                <w:color w:val="auto"/>
                <w:sz w:val="24"/>
                <w:szCs w:val="21"/>
                <w:u w:val="none"/>
                <w:vertAlign w:val="subscript"/>
              </w:rPr>
              <w:t>2.5</w:t>
            </w:r>
            <w:r>
              <w:rPr>
                <w:rFonts w:hint="default" w:ascii="Times New Roman" w:hAnsi="Times New Roman" w:cs="Times New Roman"/>
                <w:b w:val="0"/>
                <w:bCs w:val="0"/>
                <w:color w:val="auto"/>
                <w:sz w:val="24"/>
                <w:szCs w:val="21"/>
                <w:u w:val="none"/>
              </w:rPr>
              <w:t>年均浓度达到55微克/立方米以下，</w:t>
            </w:r>
            <w:r>
              <w:rPr>
                <w:rFonts w:hint="default" w:ascii="Times New Roman" w:hAnsi="Times New Roman" w:cs="Times New Roman"/>
                <w:b w:val="0"/>
                <w:bCs w:val="0"/>
                <w:color w:val="auto"/>
                <w:kern w:val="0"/>
                <w:sz w:val="24"/>
                <w:u w:val="none"/>
              </w:rPr>
              <w:t>PM</w:t>
            </w:r>
            <w:r>
              <w:rPr>
                <w:rFonts w:hint="default" w:ascii="Times New Roman" w:hAnsi="Times New Roman" w:cs="Times New Roman"/>
                <w:b w:val="0"/>
                <w:bCs w:val="0"/>
                <w:color w:val="auto"/>
                <w:kern w:val="0"/>
                <w:sz w:val="24"/>
                <w:u w:val="none"/>
                <w:vertAlign w:val="subscript"/>
              </w:rPr>
              <w:t>10</w:t>
            </w:r>
            <w:r>
              <w:rPr>
                <w:rFonts w:hint="default" w:ascii="Times New Roman" w:hAnsi="Times New Roman" w:cs="Times New Roman"/>
                <w:b w:val="0"/>
                <w:bCs w:val="0"/>
                <w:color w:val="auto"/>
                <w:kern w:val="0"/>
                <w:sz w:val="24"/>
                <w:u w:val="none"/>
              </w:rPr>
              <w:t>年均浓度达到101微克/立方米以下，全年优良天数比例达到66%以上</w:t>
            </w:r>
            <w:r>
              <w:rPr>
                <w:rFonts w:hint="default" w:ascii="Times New Roman" w:hAnsi="Times New Roman" w:cs="Times New Roman"/>
                <w:b w:val="0"/>
                <w:bCs w:val="0"/>
                <w:color w:val="auto"/>
                <w:sz w:val="24"/>
                <w:szCs w:val="21"/>
                <w:u w:val="none"/>
              </w:rPr>
              <w:t>”的目标要求。</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eastAsia="宋体" w:cs="Times New Roman"/>
                <w:color w:val="auto"/>
                <w:sz w:val="24"/>
                <w:szCs w:val="20"/>
              </w:rPr>
            </w:pPr>
            <w:r>
              <w:rPr>
                <w:rFonts w:hint="default" w:ascii="Times New Roman" w:hAnsi="Times New Roman" w:cs="Times New Roman"/>
                <w:b w:val="0"/>
                <w:bCs w:val="0"/>
                <w:color w:val="auto"/>
                <w:sz w:val="24"/>
                <w:szCs w:val="21"/>
                <w:u w:val="none"/>
              </w:rPr>
              <w:t>本项目严格按照新乡市正在实施的《新乡市蓝天工程行动计划》、《新乡市2018年大气污染防治攻坚战实施方案》、《“十三五”挥发性有机物污染物防治工作方案》、《新乡市环境污染防治攻坚战三年行动实施方案（2018-2020年）》的相关要求进行建设，项目运行过程中</w:t>
            </w:r>
            <w:r>
              <w:rPr>
                <w:rFonts w:hint="default" w:ascii="Times New Roman" w:hAnsi="Times New Roman" w:cs="Times New Roman"/>
                <w:b w:val="0"/>
                <w:bCs w:val="0"/>
                <w:color w:val="auto"/>
                <w:sz w:val="24"/>
                <w:u w:val="none"/>
                <w:lang w:val="en-US" w:eastAsia="zh-CN"/>
              </w:rPr>
              <w:t>焊接工序和</w:t>
            </w:r>
            <w:r>
              <w:rPr>
                <w:rFonts w:hint="eastAsia" w:ascii="Times New Roman" w:hAnsi="Times New Roman" w:cs="Times New Roman"/>
                <w:b w:val="0"/>
                <w:bCs w:val="0"/>
                <w:color w:val="auto"/>
                <w:sz w:val="24"/>
                <w:u w:val="none"/>
                <w:lang w:val="en-US" w:eastAsia="zh-CN"/>
              </w:rPr>
              <w:t>下料工序</w:t>
            </w:r>
            <w:r>
              <w:rPr>
                <w:rFonts w:hint="default" w:ascii="Times New Roman" w:hAnsi="Times New Roman" w:cs="Times New Roman"/>
                <w:b w:val="0"/>
                <w:bCs w:val="0"/>
                <w:color w:val="auto"/>
                <w:sz w:val="24"/>
                <w:u w:val="none"/>
                <w:lang w:val="en-US" w:eastAsia="zh-CN"/>
              </w:rPr>
              <w:t>产生的粉尘经集气罩收集后采用袋式除尘器，治理后能够达标排放，</w:t>
            </w:r>
            <w:r>
              <w:rPr>
                <w:rFonts w:hint="default" w:ascii="Times New Roman" w:hAnsi="Times New Roman" w:cs="Times New Roman"/>
                <w:b w:val="0"/>
                <w:bCs w:val="0"/>
                <w:color w:val="auto"/>
                <w:sz w:val="24"/>
                <w:szCs w:val="21"/>
                <w:u w:val="none"/>
              </w:rPr>
              <w:t>因此，</w:t>
            </w:r>
            <w:r>
              <w:rPr>
                <w:rFonts w:hint="default" w:ascii="Times New Roman" w:hAnsi="Times New Roman" w:cs="Times New Roman"/>
                <w:b w:val="0"/>
                <w:bCs w:val="0"/>
                <w:color w:val="auto"/>
                <w:sz w:val="24"/>
                <w:szCs w:val="21"/>
                <w:u w:val="none"/>
                <w:lang w:eastAsia="zh-CN"/>
              </w:rPr>
              <w:t>本</w:t>
            </w:r>
            <w:r>
              <w:rPr>
                <w:rFonts w:hint="default" w:ascii="Times New Roman" w:hAnsi="Times New Roman" w:cs="Times New Roman"/>
                <w:b w:val="0"/>
                <w:bCs w:val="0"/>
                <w:color w:val="auto"/>
                <w:sz w:val="24"/>
                <w:szCs w:val="21"/>
                <w:u w:val="none"/>
              </w:rPr>
              <w:t>项目的投产运行对区域环境质量</w:t>
            </w:r>
            <w:r>
              <w:rPr>
                <w:rFonts w:hint="default" w:ascii="Times New Roman" w:hAnsi="Times New Roman" w:cs="Times New Roman"/>
                <w:b w:val="0"/>
                <w:bCs w:val="0"/>
                <w:color w:val="auto"/>
                <w:sz w:val="24"/>
                <w:szCs w:val="21"/>
                <w:u w:val="none"/>
                <w:lang w:eastAsia="zh-CN"/>
              </w:rPr>
              <w:t>产生影响可以接受</w:t>
            </w:r>
            <w:r>
              <w:rPr>
                <w:rFonts w:hint="default" w:ascii="Times New Roman" w:hAnsi="Times New Roman" w:cs="Times New Roman"/>
                <w:b w:val="0"/>
                <w:bCs w:val="0"/>
                <w:color w:val="auto"/>
                <w:sz w:val="24"/>
                <w:szCs w:val="21"/>
                <w:u w:val="none"/>
              </w:rPr>
              <w:t>。</w:t>
            </w:r>
          </w:p>
          <w:p>
            <w:pPr>
              <w:snapToGrid w:val="0"/>
              <w:spacing w:line="52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r>
              <w:rPr>
                <w:rFonts w:hint="default" w:ascii="Times New Roman" w:hAnsi="Times New Roman" w:cs="Times New Roman"/>
                <w:b/>
                <w:bCs/>
                <w:color w:val="auto"/>
                <w:sz w:val="24"/>
                <w:szCs w:val="24"/>
              </w:rPr>
              <w:t>2、地表水环境质量现状</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经现场勘查，距本项目最近的河流为</w:t>
            </w:r>
            <w:r>
              <w:rPr>
                <w:rFonts w:hint="default" w:ascii="Times New Roman" w:hAnsi="Times New Roman" w:cs="Times New Roman"/>
                <w:color w:val="auto"/>
                <w:sz w:val="24"/>
                <w:szCs w:val="24"/>
                <w:lang w:val="en-US" w:eastAsia="zh-CN"/>
              </w:rPr>
              <w:t>敦孟排，汇入西孟姜女河</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highlight w:val="none"/>
              </w:rPr>
              <w:t>根据新乡市水功能区，</w:t>
            </w:r>
            <w:r>
              <w:rPr>
                <w:rFonts w:hint="default" w:ascii="Times New Roman" w:hAnsi="Times New Roman" w:cs="Times New Roman"/>
                <w:color w:val="auto"/>
                <w:sz w:val="24"/>
                <w:highlight w:val="none"/>
                <w:lang w:eastAsia="zh-CN"/>
              </w:rPr>
              <w:t>西</w:t>
            </w:r>
            <w:r>
              <w:rPr>
                <w:rFonts w:hint="default" w:ascii="Times New Roman" w:hAnsi="Times New Roman" w:cs="Times New Roman"/>
                <w:color w:val="auto"/>
                <w:sz w:val="24"/>
                <w:highlight w:val="none"/>
              </w:rPr>
              <w:t>孟姜女河</w:t>
            </w:r>
            <w:r>
              <w:rPr>
                <w:rFonts w:hint="default" w:ascii="Times New Roman" w:hAnsi="Times New Roman" w:cs="Times New Roman"/>
                <w:bCs/>
                <w:color w:val="auto"/>
                <w:sz w:val="24"/>
                <w:szCs w:val="24"/>
                <w:highlight w:val="none"/>
              </w:rPr>
              <w:t>规划水体功能为《地表水环境质量标准》（GB3838-2002）</w:t>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 2 \* ROMAN \* MERGEFORMAT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color w:val="auto"/>
                <w:sz w:val="24"/>
                <w:szCs w:val="24"/>
                <w:highlight w:val="none"/>
              </w:rPr>
              <w:t>Ⅴ</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t>类标准。</w:t>
            </w:r>
            <w:r>
              <w:rPr>
                <w:rFonts w:hint="default" w:ascii="Times New Roman" w:hAnsi="Times New Roman" w:cs="Times New Roman"/>
                <w:color w:val="auto"/>
                <w:sz w:val="24"/>
                <w:szCs w:val="24"/>
              </w:rPr>
              <w:t>评价引用</w:t>
            </w:r>
            <w:r>
              <w:rPr>
                <w:rFonts w:hint="default" w:ascii="Times New Roman" w:hAnsi="Times New Roman" w:cs="Times New Roman"/>
                <w:color w:val="auto"/>
                <w:sz w:val="24"/>
                <w:szCs w:val="24"/>
                <w:lang w:eastAsia="zh-CN"/>
              </w:rPr>
              <w:t>新乡市生态环境局</w:t>
            </w:r>
            <w:r>
              <w:rPr>
                <w:rFonts w:hint="default" w:ascii="Times New Roman" w:hAnsi="Times New Roman" w:cs="Times New Roman"/>
                <w:color w:val="auto"/>
                <w:sz w:val="24"/>
                <w:szCs w:val="24"/>
              </w:rPr>
              <w:t>2019年</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月份第</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周对乡镇河流断面的交叉监测结果，数据见表</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w:t>
            </w:r>
          </w:p>
          <w:p>
            <w:pPr>
              <w:spacing w:line="520" w:lineRule="exact"/>
              <w:ind w:firstLine="480" w:firstLineChars="200"/>
              <w:rPr>
                <w:rFonts w:hint="default" w:ascii="Times New Roman" w:hAnsi="Times New Roman" w:cs="Times New Roman"/>
                <w:color w:val="auto"/>
              </w:rPr>
            </w:pPr>
            <w:r>
              <w:rPr>
                <w:rFonts w:hint="default" w:ascii="Times New Roman" w:hAnsi="Times New Roman" w:eastAsia="黑体" w:cs="Times New Roman"/>
                <w:color w:val="auto"/>
                <w:sz w:val="24"/>
                <w:szCs w:val="24"/>
              </w:rPr>
              <w:t>表</w:t>
            </w:r>
            <w:r>
              <w:rPr>
                <w:rFonts w:hint="default" w:ascii="Times New Roman" w:hAnsi="Times New Roman" w:eastAsia="黑体" w:cs="Times New Roman"/>
                <w:color w:val="auto"/>
                <w:sz w:val="24"/>
                <w:szCs w:val="24"/>
                <w:lang w:val="en-US" w:eastAsia="zh-CN"/>
              </w:rPr>
              <w:t>12</w:t>
            </w:r>
            <w:r>
              <w:rPr>
                <w:rFonts w:hint="default" w:ascii="Times New Roman" w:hAnsi="Times New Roman" w:eastAsia="黑体" w:cs="Times New Roman"/>
                <w:color w:val="auto"/>
                <w:sz w:val="24"/>
                <w:szCs w:val="24"/>
              </w:rPr>
              <w:t xml:space="preserve">   </w:t>
            </w:r>
            <w:r>
              <w:rPr>
                <w:rFonts w:hint="default" w:ascii="Times New Roman" w:hAnsi="Times New Roman" w:cs="Times New Roman"/>
                <w:b/>
                <w:bCs/>
                <w:color w:val="auto"/>
                <w:sz w:val="24"/>
                <w:szCs w:val="24"/>
              </w:rPr>
              <w:t>西孟</w:t>
            </w:r>
            <w:r>
              <w:rPr>
                <w:rFonts w:hint="default" w:ascii="Times New Roman" w:hAnsi="Times New Roman" w:cs="Times New Roman"/>
                <w:b/>
                <w:bCs/>
                <w:color w:val="auto"/>
                <w:sz w:val="24"/>
                <w:szCs w:val="24"/>
                <w:lang w:eastAsia="zh-CN"/>
              </w:rPr>
              <w:t>敦孟排高任旺村桥</w:t>
            </w:r>
            <w:r>
              <w:rPr>
                <w:rFonts w:hint="default" w:ascii="Times New Roman" w:hAnsi="Times New Roman" w:cs="Times New Roman"/>
                <w:b/>
                <w:bCs/>
                <w:color w:val="auto"/>
                <w:sz w:val="24"/>
                <w:szCs w:val="24"/>
              </w:rPr>
              <w:t>断面监测数据</w:t>
            </w:r>
            <w:r>
              <w:rPr>
                <w:rFonts w:hint="default" w:ascii="Times New Roman" w:hAnsi="Times New Roman" w:cs="Times New Roman"/>
                <w:b/>
                <w:bCs/>
                <w:color w:val="auto"/>
                <w:sz w:val="24"/>
                <w:szCs w:val="24"/>
                <w:highlight w:val="none"/>
              </w:rPr>
              <w:t>（</w:t>
            </w:r>
            <w:r>
              <w:rPr>
                <w:rFonts w:hint="default" w:ascii="Times New Roman" w:hAnsi="Times New Roman" w:eastAsia="黑体" w:cs="Times New Roman"/>
                <w:color w:val="auto"/>
                <w:sz w:val="24"/>
                <w:szCs w:val="24"/>
                <w:highlight w:val="none"/>
              </w:rPr>
              <w:t>201</w:t>
            </w:r>
            <w:r>
              <w:rPr>
                <w:rFonts w:hint="default" w:ascii="Times New Roman" w:hAnsi="Times New Roman" w:eastAsia="黑体" w:cs="Times New Roman"/>
                <w:color w:val="auto"/>
                <w:sz w:val="24"/>
                <w:szCs w:val="24"/>
                <w:highlight w:val="none"/>
                <w:lang w:val="en-US" w:eastAsia="zh-CN"/>
              </w:rPr>
              <w:t>9</w:t>
            </w:r>
            <w:r>
              <w:rPr>
                <w:rFonts w:hint="default" w:ascii="Times New Roman" w:hAnsi="Times New Roman" w:eastAsia="黑体" w:cs="Times New Roman"/>
                <w:color w:val="auto"/>
                <w:sz w:val="24"/>
                <w:szCs w:val="24"/>
                <w:highlight w:val="none"/>
              </w:rPr>
              <w:t>年12月）</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rPr>
              <w:t>单位（mg/L）</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2233"/>
              <w:gridCol w:w="2234"/>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2233"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2234"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2232"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监测数据</w:t>
                  </w:r>
                </w:p>
              </w:tc>
              <w:tc>
                <w:tcPr>
                  <w:tcW w:w="2233"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22.77</w:t>
                  </w:r>
                </w:p>
              </w:tc>
              <w:tc>
                <w:tcPr>
                  <w:tcW w:w="2234"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1.50</w:t>
                  </w:r>
                </w:p>
              </w:tc>
              <w:tc>
                <w:tcPr>
                  <w:tcW w:w="2232"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c>
                <w:tcPr>
                  <w:tcW w:w="2233"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2234"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2232"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达标情况</w:t>
                  </w:r>
                </w:p>
              </w:tc>
              <w:tc>
                <w:tcPr>
                  <w:tcW w:w="2233"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2234"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2232"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adjustRightInd w:val="0"/>
              <w:snapToGrid w:val="0"/>
              <w:spacing w:line="520" w:lineRule="exact"/>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由表</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可知，</w:t>
            </w:r>
            <w:r>
              <w:rPr>
                <w:rFonts w:hint="default" w:ascii="Times New Roman" w:hAnsi="Times New Roman" w:cs="Times New Roman"/>
                <w:color w:val="auto"/>
                <w:sz w:val="24"/>
                <w:szCs w:val="24"/>
                <w:highlight w:val="none"/>
              </w:rPr>
              <w:t>12月份西孟</w:t>
            </w:r>
            <w:r>
              <w:rPr>
                <w:rFonts w:hint="default" w:ascii="Times New Roman" w:hAnsi="Times New Roman" w:cs="Times New Roman"/>
                <w:color w:val="auto"/>
                <w:sz w:val="24"/>
                <w:szCs w:val="24"/>
                <w:highlight w:val="none"/>
                <w:lang w:eastAsia="zh-CN"/>
              </w:rPr>
              <w:t>敦孟排高任旺村桥</w:t>
            </w:r>
            <w:r>
              <w:rPr>
                <w:rFonts w:hint="default" w:ascii="Times New Roman" w:hAnsi="Times New Roman" w:cs="Times New Roman"/>
                <w:color w:val="auto"/>
                <w:sz w:val="24"/>
                <w:szCs w:val="24"/>
              </w:rPr>
              <w:t>断面数据达标。目前新乡市正在推进实施《2016年新乡市碧水工程实施方案》（新政办（2016）55号）、《新乡市碧水工程行动计划（水污染防治工作方案）》（新政文（2016）122号）、《新乡市人民政府关于打赢水污染防治攻坚战的意见》（新政文[2017]28号）、《新乡市卫河流域水污染防治攻坚战实施方案等11个专项方案》（新环攻坚办（2017）20号）和《新乡市污水处理厂及配套管网建设与城市黑臭水体整治实施方案》（新环攻坚办（2017）13号），将继续改善新乡市水环境质量。</w:t>
            </w:r>
          </w:p>
          <w:p>
            <w:pPr>
              <w:snapToGrid w:val="0"/>
              <w:spacing w:line="520" w:lineRule="exact"/>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本项目生活废水经</w:t>
            </w:r>
            <w:r>
              <w:rPr>
                <w:rFonts w:hint="default" w:ascii="Times New Roman" w:hAnsi="Times New Roman" w:cs="Times New Roman"/>
                <w:color w:val="auto"/>
                <w:sz w:val="24"/>
                <w:szCs w:val="24"/>
                <w:lang w:eastAsia="zh-CN"/>
              </w:rPr>
              <w:t>化粪池</w:t>
            </w:r>
            <w:r>
              <w:rPr>
                <w:rFonts w:hint="default" w:ascii="Times New Roman" w:hAnsi="Times New Roman" w:cs="Times New Roman"/>
                <w:color w:val="auto"/>
                <w:sz w:val="24"/>
                <w:szCs w:val="24"/>
              </w:rPr>
              <w:t>处理后</w:t>
            </w:r>
            <w:r>
              <w:rPr>
                <w:rFonts w:hint="eastAsia" w:ascii="Times New Roman" w:hAnsi="Times New Roman" w:cs="Times New Roman"/>
                <w:color w:val="auto"/>
                <w:sz w:val="24"/>
                <w:szCs w:val="24"/>
                <w:lang w:eastAsia="zh-CN"/>
              </w:rPr>
              <w:t>定期清运，不外排</w:t>
            </w:r>
            <w:r>
              <w:rPr>
                <w:rFonts w:hint="default" w:ascii="Times New Roman" w:hAnsi="Times New Roman" w:cs="Times New Roman"/>
                <w:color w:val="auto"/>
                <w:sz w:val="24"/>
                <w:szCs w:val="24"/>
              </w:rPr>
              <w:t>。对周围水环境影响不大。</w:t>
            </w:r>
          </w:p>
          <w:p>
            <w:pPr>
              <w:snapToGrid w:val="0"/>
              <w:spacing w:line="520" w:lineRule="exact"/>
              <w:ind w:firstLine="482" w:firstLineChars="200"/>
              <w:jc w:val="left"/>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3、声环境质量现状</w:t>
            </w:r>
          </w:p>
          <w:p>
            <w:pPr>
              <w:spacing w:line="520" w:lineRule="exact"/>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根据20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年</w:t>
            </w:r>
            <w:r>
              <w:rPr>
                <w:rFonts w:hint="eastAsia" w:ascii="Times New Roman" w:hAnsi="Times New Roman" w:cs="Times New Roman"/>
                <w:color w:val="auto"/>
                <w:sz w:val="24"/>
                <w:lang w:val="en-US" w:eastAsia="zh-CN"/>
              </w:rPr>
              <w:t>8</w:t>
            </w:r>
            <w:r>
              <w:rPr>
                <w:rFonts w:hint="default" w:ascii="Times New Roman" w:hAnsi="Times New Roman" w:cs="Times New Roman"/>
                <w:color w:val="auto"/>
                <w:sz w:val="24"/>
              </w:rPr>
              <w:t>月</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日对项目周边环境噪声进行的监测，各厂界噪声值见表1</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p>
          <w:p>
            <w:pPr>
              <w:spacing w:line="520" w:lineRule="exact"/>
              <w:ind w:firstLine="480" w:firstLineChars="200"/>
              <w:jc w:val="both"/>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表1</w:t>
            </w:r>
            <w:r>
              <w:rPr>
                <w:rFonts w:hint="default" w:ascii="Times New Roman" w:hAnsi="Times New Roman" w:eastAsia="黑体" w:cs="Times New Roman"/>
                <w:bCs/>
                <w:color w:val="auto"/>
                <w:sz w:val="24"/>
                <w:lang w:val="en-US" w:eastAsia="zh-CN"/>
              </w:rPr>
              <w:t>3</w:t>
            </w:r>
            <w:r>
              <w:rPr>
                <w:rFonts w:hint="default" w:ascii="Times New Roman" w:hAnsi="Times New Roman" w:eastAsia="黑体" w:cs="Times New Roman"/>
                <w:bCs/>
                <w:color w:val="auto"/>
                <w:sz w:val="24"/>
              </w:rPr>
              <w:t xml:space="preserve">  </w:t>
            </w:r>
            <w:r>
              <w:rPr>
                <w:rFonts w:hint="default" w:ascii="Times New Roman" w:hAnsi="Times New Roman" w:eastAsia="黑体" w:cs="Times New Roman"/>
                <w:bCs/>
                <w:color w:val="auto"/>
                <w:sz w:val="24"/>
                <w:lang w:val="en-US" w:eastAsia="zh-CN"/>
              </w:rPr>
              <w:t xml:space="preserve">               </w:t>
            </w:r>
            <w:r>
              <w:rPr>
                <w:rFonts w:hint="default" w:ascii="Times New Roman" w:hAnsi="Times New Roman" w:eastAsia="黑体" w:cs="Times New Roman"/>
                <w:bCs/>
                <w:color w:val="auto"/>
                <w:sz w:val="24"/>
              </w:rPr>
              <w:t xml:space="preserve">项目声环境监测结果   </w:t>
            </w:r>
            <w:r>
              <w:rPr>
                <w:rFonts w:hint="default" w:ascii="Times New Roman" w:hAnsi="Times New Roman" w:eastAsia="黑体" w:cs="Times New Roman"/>
                <w:bCs/>
                <w:color w:val="auto"/>
                <w:sz w:val="24"/>
                <w:lang w:val="en-US" w:eastAsia="zh-CN"/>
              </w:rPr>
              <w:t xml:space="preserve">            </w:t>
            </w:r>
            <w:r>
              <w:rPr>
                <w:rFonts w:hint="default" w:ascii="Times New Roman" w:hAnsi="Times New Roman" w:eastAsia="黑体" w:cs="Times New Roman"/>
                <w:bCs/>
                <w:color w:val="auto"/>
                <w:sz w:val="24"/>
              </w:rPr>
              <w:t xml:space="preserve"> </w:t>
            </w:r>
            <w:r>
              <w:rPr>
                <w:rFonts w:hint="default" w:ascii="Times New Roman" w:hAnsi="Times New Roman" w:cs="Times New Roman"/>
                <w:b/>
                <w:bCs/>
                <w:color w:val="auto"/>
                <w:sz w:val="24"/>
              </w:rPr>
              <w:t>单位</w:t>
            </w:r>
            <w:r>
              <w:rPr>
                <w:rFonts w:hint="default" w:ascii="Times New Roman" w:hAnsi="Times New Roman" w:eastAsia="黑体" w:cs="Times New Roman"/>
                <w:bCs/>
                <w:color w:val="auto"/>
                <w:sz w:val="24"/>
              </w:rPr>
              <w:t>：dB(A)</w:t>
            </w:r>
          </w:p>
          <w:tbl>
            <w:tblPr>
              <w:tblStyle w:val="21"/>
              <w:tblW w:w="890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58"/>
              <w:gridCol w:w="1459"/>
              <w:gridCol w:w="1260"/>
              <w:gridCol w:w="1285"/>
              <w:gridCol w:w="1260"/>
              <w:gridCol w:w="1260"/>
              <w:gridCol w:w="11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258"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方位</w:t>
                  </w:r>
                </w:p>
              </w:tc>
              <w:tc>
                <w:tcPr>
                  <w:tcW w:w="1459"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时间</w:t>
                  </w:r>
                </w:p>
              </w:tc>
              <w:tc>
                <w:tcPr>
                  <w:tcW w:w="1260"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东厂界</w:t>
                  </w:r>
                </w:p>
              </w:tc>
              <w:tc>
                <w:tcPr>
                  <w:tcW w:w="1285" w:type="dxa"/>
                  <w:noWrap w:val="0"/>
                  <w:vAlign w:val="center"/>
                </w:tcPr>
                <w:p>
                  <w:pPr>
                    <w:pStyle w:val="32"/>
                    <w:spacing w:before="0" w:line="360" w:lineRule="exact"/>
                    <w:ind w:firstLine="210" w:firstLineChars="1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南厂界</w:t>
                  </w:r>
                </w:p>
              </w:tc>
              <w:tc>
                <w:tcPr>
                  <w:tcW w:w="1260"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西厂界</w:t>
                  </w:r>
                </w:p>
              </w:tc>
              <w:tc>
                <w:tcPr>
                  <w:tcW w:w="1260"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北厂界</w:t>
                  </w:r>
                </w:p>
              </w:tc>
              <w:tc>
                <w:tcPr>
                  <w:tcW w:w="1120" w:type="dxa"/>
                  <w:noWrap w:val="0"/>
                  <w:vAlign w:val="center"/>
                </w:tcPr>
                <w:p>
                  <w:pPr>
                    <w:spacing w:line="360" w:lineRule="exact"/>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西街村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258" w:type="dxa"/>
                  <w:vMerge w:val="restart"/>
                  <w:noWrap w:val="0"/>
                  <w:vAlign w:val="center"/>
                </w:tcPr>
                <w:p>
                  <w:pPr>
                    <w:pStyle w:val="12"/>
                    <w:spacing w:after="0" w:line="360" w:lineRule="exact"/>
                    <w:ind w:left="0" w:leftChars="0"/>
                    <w:jc w:val="center"/>
                    <w:rPr>
                      <w:rFonts w:hint="default" w:ascii="Times New Roman" w:hAnsi="Times New Roman" w:cs="Times New Roman"/>
                      <w:color w:val="auto"/>
                      <w:szCs w:val="21"/>
                      <w:vertAlign w:val="superscript"/>
                    </w:rPr>
                  </w:pPr>
                  <w:r>
                    <w:rPr>
                      <w:rFonts w:hint="eastAsia" w:cs="Times New Roman"/>
                      <w:color w:val="auto"/>
                      <w:szCs w:val="21"/>
                      <w:lang w:val="en-US" w:eastAsia="zh-CN"/>
                    </w:rPr>
                    <w:t>8</w:t>
                  </w:r>
                  <w:r>
                    <w:rPr>
                      <w:rFonts w:hint="default" w:ascii="Times New Roman" w:hAnsi="Times New Roman" w:cs="Times New Roman"/>
                      <w:color w:val="auto"/>
                      <w:szCs w:val="21"/>
                    </w:rPr>
                    <w:t>月</w:t>
                  </w:r>
                  <w:r>
                    <w:rPr>
                      <w:rFonts w:hint="eastAsia" w:cs="Times New Roman"/>
                      <w:color w:val="auto"/>
                      <w:szCs w:val="21"/>
                      <w:lang w:val="en-US" w:eastAsia="zh-CN"/>
                    </w:rPr>
                    <w:t>6</w:t>
                  </w:r>
                  <w:r>
                    <w:rPr>
                      <w:rFonts w:hint="default" w:ascii="Times New Roman" w:hAnsi="Times New Roman" w:cs="Times New Roman"/>
                      <w:color w:val="auto"/>
                      <w:szCs w:val="21"/>
                    </w:rPr>
                    <w:t>日</w:t>
                  </w:r>
                </w:p>
              </w:tc>
              <w:tc>
                <w:tcPr>
                  <w:tcW w:w="1459"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1260" w:type="dxa"/>
                  <w:noWrap w:val="0"/>
                  <w:vAlign w:val="center"/>
                </w:tcPr>
                <w:p>
                  <w:pPr>
                    <w:pStyle w:val="32"/>
                    <w:spacing w:before="0" w:line="36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5</w:t>
                  </w:r>
                  <w:r>
                    <w:rPr>
                      <w:rFonts w:hint="eastAsia" w:eastAsia="宋体" w:cs="Times New Roman"/>
                      <w:color w:val="auto"/>
                      <w:szCs w:val="21"/>
                      <w:lang w:val="en-US" w:eastAsia="zh-CN"/>
                    </w:rPr>
                    <w:t>0</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1</w:t>
                  </w:r>
                </w:p>
              </w:tc>
              <w:tc>
                <w:tcPr>
                  <w:tcW w:w="1285" w:type="dxa"/>
                  <w:noWrap w:val="0"/>
                  <w:vAlign w:val="center"/>
                </w:tcPr>
                <w:p>
                  <w:pPr>
                    <w:pStyle w:val="32"/>
                    <w:spacing w:before="0" w:line="360" w:lineRule="exact"/>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5</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w:t>
                  </w:r>
                  <w:r>
                    <w:rPr>
                      <w:rFonts w:hint="eastAsia" w:eastAsia="宋体" w:cs="Times New Roman"/>
                      <w:color w:val="auto"/>
                      <w:szCs w:val="21"/>
                      <w:lang w:val="en-US" w:eastAsia="zh-CN"/>
                    </w:rPr>
                    <w:t>1</w:t>
                  </w:r>
                </w:p>
              </w:tc>
              <w:tc>
                <w:tcPr>
                  <w:tcW w:w="1260"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4</w:t>
                  </w:r>
                </w:p>
              </w:tc>
              <w:tc>
                <w:tcPr>
                  <w:tcW w:w="1260"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.2</w:t>
                  </w:r>
                </w:p>
              </w:tc>
              <w:tc>
                <w:tcPr>
                  <w:tcW w:w="1120"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258" w:type="dxa"/>
                  <w:vMerge w:val="continue"/>
                  <w:noWrap w:val="0"/>
                  <w:vAlign w:val="center"/>
                </w:tcPr>
                <w:p>
                  <w:pPr>
                    <w:pStyle w:val="12"/>
                    <w:spacing w:after="0" w:line="360" w:lineRule="exact"/>
                    <w:ind w:left="0" w:leftChars="0"/>
                    <w:jc w:val="center"/>
                    <w:rPr>
                      <w:rFonts w:hint="default" w:ascii="Times New Roman" w:hAnsi="Times New Roman" w:cs="Times New Roman"/>
                      <w:color w:val="auto"/>
                      <w:szCs w:val="21"/>
                    </w:rPr>
                  </w:pPr>
                </w:p>
              </w:tc>
              <w:tc>
                <w:tcPr>
                  <w:tcW w:w="1459"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c>
                <w:tcPr>
                  <w:tcW w:w="1260" w:type="dxa"/>
                  <w:noWrap w:val="0"/>
                  <w:vAlign w:val="center"/>
                </w:tcPr>
                <w:p>
                  <w:pPr>
                    <w:pStyle w:val="32"/>
                    <w:spacing w:before="0" w:line="36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4</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6</w:t>
                  </w:r>
                </w:p>
              </w:tc>
              <w:tc>
                <w:tcPr>
                  <w:tcW w:w="1285" w:type="dxa"/>
                  <w:noWrap w:val="0"/>
                  <w:vAlign w:val="center"/>
                </w:tcPr>
                <w:p>
                  <w:pPr>
                    <w:pStyle w:val="32"/>
                    <w:spacing w:before="0" w:line="36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45.</w:t>
                  </w:r>
                  <w:r>
                    <w:rPr>
                      <w:rFonts w:hint="default" w:ascii="Times New Roman" w:hAnsi="Times New Roman" w:eastAsia="宋体" w:cs="Times New Roman"/>
                      <w:color w:val="auto"/>
                      <w:szCs w:val="21"/>
                      <w:lang w:val="en-US" w:eastAsia="zh-CN"/>
                    </w:rPr>
                    <w:t>0</w:t>
                  </w:r>
                </w:p>
              </w:tc>
              <w:tc>
                <w:tcPr>
                  <w:tcW w:w="1260"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.6</w:t>
                  </w:r>
                </w:p>
              </w:tc>
              <w:tc>
                <w:tcPr>
                  <w:tcW w:w="1260" w:type="dxa"/>
                  <w:noWrap w:val="0"/>
                  <w:vAlign w:val="center"/>
                </w:tcPr>
                <w:p>
                  <w:pPr>
                    <w:spacing w:line="360" w:lineRule="exact"/>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47.</w:t>
                  </w:r>
                  <w:r>
                    <w:rPr>
                      <w:rFonts w:hint="default" w:ascii="Times New Roman" w:hAnsi="Times New Roman" w:cs="Times New Roman"/>
                      <w:color w:val="auto"/>
                      <w:szCs w:val="21"/>
                      <w:lang w:val="en-US" w:eastAsia="zh-CN"/>
                    </w:rPr>
                    <w:t>4</w:t>
                  </w:r>
                </w:p>
              </w:tc>
              <w:tc>
                <w:tcPr>
                  <w:tcW w:w="1120"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258" w:type="dxa"/>
                  <w:vMerge w:val="restart"/>
                  <w:noWrap w:val="0"/>
                  <w:vAlign w:val="center"/>
                </w:tcPr>
                <w:p>
                  <w:pPr>
                    <w:pStyle w:val="12"/>
                    <w:spacing w:after="0" w:line="360" w:lineRule="exact"/>
                    <w:ind w:left="0" w:leftChars="0"/>
                    <w:jc w:val="center"/>
                    <w:rPr>
                      <w:rFonts w:hint="default" w:ascii="Times New Roman" w:hAnsi="Times New Roman" w:cs="Times New Roman"/>
                      <w:color w:val="auto"/>
                      <w:szCs w:val="21"/>
                    </w:rPr>
                  </w:pPr>
                  <w:r>
                    <w:rPr>
                      <w:rFonts w:hint="eastAsia" w:cs="Times New Roman"/>
                      <w:color w:val="auto"/>
                      <w:szCs w:val="21"/>
                      <w:lang w:val="en-US" w:eastAsia="zh-CN"/>
                    </w:rPr>
                    <w:t>8</w:t>
                  </w:r>
                  <w:r>
                    <w:rPr>
                      <w:rFonts w:hint="default" w:ascii="Times New Roman" w:hAnsi="Times New Roman" w:cs="Times New Roman"/>
                      <w:color w:val="auto"/>
                      <w:szCs w:val="21"/>
                    </w:rPr>
                    <w:t>月</w:t>
                  </w:r>
                  <w:r>
                    <w:rPr>
                      <w:rFonts w:hint="eastAsia" w:cs="Times New Roman"/>
                      <w:color w:val="auto"/>
                      <w:szCs w:val="21"/>
                      <w:lang w:val="en-US" w:eastAsia="zh-CN"/>
                    </w:rPr>
                    <w:t>7</w:t>
                  </w:r>
                  <w:r>
                    <w:rPr>
                      <w:rFonts w:hint="default" w:ascii="Times New Roman" w:hAnsi="Times New Roman" w:cs="Times New Roman"/>
                      <w:color w:val="auto"/>
                      <w:szCs w:val="21"/>
                    </w:rPr>
                    <w:t>日</w:t>
                  </w:r>
                </w:p>
              </w:tc>
              <w:tc>
                <w:tcPr>
                  <w:tcW w:w="1459"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1260" w:type="dxa"/>
                  <w:noWrap w:val="0"/>
                  <w:vAlign w:val="center"/>
                </w:tcPr>
                <w:p>
                  <w:pPr>
                    <w:pStyle w:val="32"/>
                    <w:spacing w:before="0" w:line="36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5</w:t>
                  </w:r>
                  <w:r>
                    <w:rPr>
                      <w:rFonts w:hint="eastAsia" w:eastAsia="宋体" w:cs="Times New Roman"/>
                      <w:color w:val="auto"/>
                      <w:szCs w:val="21"/>
                      <w:lang w:val="en-US" w:eastAsia="zh-CN"/>
                    </w:rPr>
                    <w:t>1</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5</w:t>
                  </w:r>
                </w:p>
              </w:tc>
              <w:tc>
                <w:tcPr>
                  <w:tcW w:w="1285" w:type="dxa"/>
                  <w:noWrap w:val="0"/>
                  <w:vAlign w:val="center"/>
                </w:tcPr>
                <w:p>
                  <w:pPr>
                    <w:pStyle w:val="32"/>
                    <w:spacing w:before="0" w:line="36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5</w:t>
                  </w:r>
                  <w:r>
                    <w:rPr>
                      <w:rFonts w:hint="eastAsia" w:eastAsia="宋体" w:cs="Times New Roman"/>
                      <w:color w:val="auto"/>
                      <w:szCs w:val="21"/>
                      <w:lang w:val="en-US" w:eastAsia="zh-CN"/>
                    </w:rPr>
                    <w:t>2</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0</w:t>
                  </w:r>
                </w:p>
              </w:tc>
              <w:tc>
                <w:tcPr>
                  <w:tcW w:w="1260"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rPr>
                    <w:t>.4</w:t>
                  </w:r>
                </w:p>
              </w:tc>
              <w:tc>
                <w:tcPr>
                  <w:tcW w:w="1260" w:type="dxa"/>
                  <w:noWrap w:val="0"/>
                  <w:vAlign w:val="center"/>
                </w:tcPr>
                <w:p>
                  <w:pPr>
                    <w:spacing w:line="360" w:lineRule="exact"/>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rPr>
                    <w:t>5</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0</w:t>
                  </w:r>
                </w:p>
              </w:tc>
              <w:tc>
                <w:tcPr>
                  <w:tcW w:w="1120"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258" w:type="dxa"/>
                  <w:vMerge w:val="continue"/>
                  <w:noWrap w:val="0"/>
                  <w:vAlign w:val="center"/>
                </w:tcPr>
                <w:p>
                  <w:pPr>
                    <w:pStyle w:val="12"/>
                    <w:spacing w:after="0" w:line="360" w:lineRule="exact"/>
                    <w:ind w:left="0" w:leftChars="0"/>
                    <w:jc w:val="center"/>
                    <w:rPr>
                      <w:rFonts w:hint="default" w:ascii="Times New Roman" w:hAnsi="Times New Roman" w:cs="Times New Roman"/>
                      <w:color w:val="auto"/>
                      <w:szCs w:val="21"/>
                    </w:rPr>
                  </w:pPr>
                </w:p>
              </w:tc>
              <w:tc>
                <w:tcPr>
                  <w:tcW w:w="1459"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c>
                <w:tcPr>
                  <w:tcW w:w="1260"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.5</w:t>
                  </w:r>
                </w:p>
              </w:tc>
              <w:tc>
                <w:tcPr>
                  <w:tcW w:w="1285"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45.2</w:t>
                  </w:r>
                </w:p>
              </w:tc>
              <w:tc>
                <w:tcPr>
                  <w:tcW w:w="1260"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rPr>
                    <w:t>.7</w:t>
                  </w:r>
                </w:p>
              </w:tc>
              <w:tc>
                <w:tcPr>
                  <w:tcW w:w="1260"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47.7</w:t>
                  </w:r>
                </w:p>
              </w:tc>
              <w:tc>
                <w:tcPr>
                  <w:tcW w:w="1120"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rPr>
                    <w:t>.7</w:t>
                  </w:r>
                </w:p>
              </w:tc>
            </w:tr>
          </w:tbl>
          <w:p>
            <w:pPr>
              <w:adjustRightInd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从表1</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可以看出，项目厂界四周声环境质量能够满足《声环境质量标准》（GB3096-2008）</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类区</w:t>
            </w:r>
            <w:r>
              <w:rPr>
                <w:rFonts w:hint="default" w:ascii="Times New Roman" w:hAnsi="Times New Roman" w:cs="Times New Roman"/>
                <w:color w:val="auto"/>
                <w:sz w:val="24"/>
                <w:szCs w:val="24"/>
              </w:rPr>
              <w:t>[昼间≤</w:t>
            </w:r>
            <w:r>
              <w:rPr>
                <w:rFonts w:hint="default" w:ascii="Times New Roman" w:hAnsi="Times New Roman" w:cs="Times New Roman"/>
                <w:color w:val="auto"/>
                <w:sz w:val="24"/>
                <w:szCs w:val="24"/>
                <w:lang w:val="en-US" w:eastAsia="zh-CN"/>
              </w:rPr>
              <w:t>60</w:t>
            </w:r>
            <w:r>
              <w:rPr>
                <w:rFonts w:hint="default" w:ascii="Times New Roman" w:hAnsi="Times New Roman" w:cs="Times New Roman"/>
                <w:color w:val="auto"/>
                <w:sz w:val="24"/>
                <w:szCs w:val="24"/>
              </w:rPr>
              <w:t>dB（A）、夜间≤5</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dB（A）]</w:t>
            </w:r>
            <w:r>
              <w:rPr>
                <w:rFonts w:hint="default" w:ascii="Times New Roman" w:hAnsi="Times New Roman" w:cs="Times New Roman"/>
                <w:color w:val="auto"/>
                <w:sz w:val="24"/>
              </w:rPr>
              <w:t>的标准限值要求，项目区域声环境质量较好。</w:t>
            </w:r>
          </w:p>
          <w:p>
            <w:pPr>
              <w:snapToGrid w:val="0"/>
              <w:spacing w:line="52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r>
              <w:rPr>
                <w:rFonts w:hint="default" w:ascii="Times New Roman" w:hAnsi="Times New Roman" w:cs="Times New Roman"/>
                <w:b/>
                <w:bCs/>
                <w:color w:val="auto"/>
                <w:sz w:val="24"/>
                <w:szCs w:val="24"/>
              </w:rPr>
              <w:t>4、生态环境现状</w:t>
            </w:r>
          </w:p>
          <w:p>
            <w:pPr>
              <w:snapToGrid w:val="0"/>
              <w:spacing w:line="52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项目区域生态系统以农业生态系统为主，项目所在地主要种植小麦、玉米等，生态环境较好。评价区域内无重点保护的野生植物、风景名胜区、自然保护区及文化遗产等特殊保护目标。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8" w:hRule="atLeast"/>
        </w:trPr>
        <w:tc>
          <w:tcPr>
            <w:tcW w:w="9154" w:type="dxa"/>
            <w:noWrap w:val="0"/>
            <w:vAlign w:val="top"/>
          </w:tcPr>
          <w:p>
            <w:pPr>
              <w:snapToGrid w:val="0"/>
              <w:spacing w:line="52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主要保护目标（列出名单及保护级别）： </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根据现场调查情况，本项目周围环境保护目标和保护级别见表1</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p>
          <w:p>
            <w:pPr>
              <w:spacing w:line="520" w:lineRule="exact"/>
              <w:ind w:firstLine="480" w:firstLineChars="200"/>
              <w:jc w:val="both"/>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表1</w:t>
            </w:r>
            <w:r>
              <w:rPr>
                <w:rFonts w:hint="default" w:ascii="Times New Roman" w:hAnsi="Times New Roman" w:eastAsia="黑体" w:cs="Times New Roman"/>
                <w:bCs/>
                <w:color w:val="auto"/>
                <w:sz w:val="24"/>
                <w:lang w:val="en-US" w:eastAsia="zh-CN"/>
              </w:rPr>
              <w:t xml:space="preserve">4 </w:t>
            </w:r>
            <w:r>
              <w:rPr>
                <w:rFonts w:hint="default" w:ascii="Times New Roman" w:hAnsi="Times New Roman" w:eastAsia="黑体" w:cs="Times New Roman"/>
                <w:bCs/>
                <w:color w:val="auto"/>
                <w:sz w:val="24"/>
              </w:rPr>
              <w:t xml:space="preserve">   </w:t>
            </w:r>
            <w:r>
              <w:rPr>
                <w:rFonts w:hint="default" w:ascii="Times New Roman" w:hAnsi="Times New Roman" w:eastAsia="黑体" w:cs="Times New Roman"/>
                <w:bCs/>
                <w:color w:val="auto"/>
                <w:sz w:val="24"/>
                <w:lang w:val="en-US" w:eastAsia="zh-CN"/>
              </w:rPr>
              <w:t xml:space="preserve">                 </w:t>
            </w:r>
            <w:r>
              <w:rPr>
                <w:rFonts w:hint="default" w:ascii="Times New Roman" w:hAnsi="Times New Roman" w:eastAsia="黑体" w:cs="Times New Roman"/>
                <w:bCs/>
                <w:color w:val="auto"/>
                <w:sz w:val="24"/>
              </w:rPr>
              <w:t>项目周围环境敏感点</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60"/>
              <w:gridCol w:w="1500"/>
              <w:gridCol w:w="1136"/>
              <w:gridCol w:w="1228"/>
              <w:gridCol w:w="40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060" w:type="dxa"/>
                  <w:tcBorders>
                    <w:top w:val="single" w:color="auto" w:sz="4" w:space="0"/>
                    <w:left w:val="single" w:color="auto" w:sz="4" w:space="0"/>
                    <w:bottom w:val="single" w:color="auto" w:sz="6" w:space="0"/>
                    <w:right w:val="single" w:color="auto" w:sz="6" w:space="0"/>
                  </w:tcBorders>
                  <w:noWrap w:val="0"/>
                  <w:vAlign w:val="center"/>
                </w:tcPr>
                <w:p>
                  <w:pPr>
                    <w:spacing w:line="360" w:lineRule="exact"/>
                    <w:jc w:val="center"/>
                    <w:rPr>
                      <w:rFonts w:hint="default" w:ascii="Times New Roman" w:hAnsi="Times New Roman" w:cs="Times New Roman"/>
                      <w:color w:val="auto"/>
                    </w:rPr>
                  </w:pPr>
                  <w:r>
                    <w:rPr>
                      <w:rFonts w:hint="default" w:ascii="Times New Roman" w:hAnsi="Times New Roman" w:cs="Times New Roman"/>
                      <w:color w:val="auto"/>
                    </w:rPr>
                    <w:t>环 境</w:t>
                  </w:r>
                </w:p>
              </w:tc>
              <w:tc>
                <w:tcPr>
                  <w:tcW w:w="1500" w:type="dxa"/>
                  <w:tcBorders>
                    <w:top w:val="single" w:color="auto" w:sz="4" w:space="0"/>
                    <w:left w:val="single" w:color="auto" w:sz="6" w:space="0"/>
                    <w:bottom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rPr>
                    <w:t>环境保护目标</w:t>
                  </w:r>
                </w:p>
              </w:tc>
              <w:tc>
                <w:tcPr>
                  <w:tcW w:w="1136" w:type="dxa"/>
                  <w:tcBorders>
                    <w:top w:val="single" w:color="auto" w:sz="4" w:space="0"/>
                    <w:left w:val="single" w:color="auto" w:sz="6" w:space="0"/>
                    <w:bottom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rPr>
                    <w:t>方位</w:t>
                  </w:r>
                </w:p>
              </w:tc>
              <w:tc>
                <w:tcPr>
                  <w:tcW w:w="1228" w:type="dxa"/>
                  <w:tcBorders>
                    <w:top w:val="single" w:color="auto" w:sz="4" w:space="0"/>
                    <w:left w:val="single" w:color="auto" w:sz="6" w:space="0"/>
                    <w:bottom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rPr>
                    <w:t>距离 (m)</w:t>
                  </w:r>
                </w:p>
              </w:tc>
              <w:tc>
                <w:tcPr>
                  <w:tcW w:w="4004" w:type="dxa"/>
                  <w:tcBorders>
                    <w:top w:val="single" w:color="auto" w:sz="4" w:space="0"/>
                    <w:left w:val="single" w:color="auto" w:sz="6" w:space="0"/>
                    <w:bottom w:val="single" w:color="auto" w:sz="6" w:space="0"/>
                    <w:right w:val="single" w:color="auto" w:sz="4" w:space="0"/>
                  </w:tcBorders>
                  <w:noWrap w:val="0"/>
                  <w:vAlign w:val="center"/>
                </w:tcPr>
                <w:p>
                  <w:pPr>
                    <w:spacing w:line="360" w:lineRule="exact"/>
                    <w:jc w:val="center"/>
                    <w:rPr>
                      <w:rFonts w:hint="default" w:ascii="Times New Roman" w:hAnsi="Times New Roman" w:cs="Times New Roman"/>
                      <w:color w:val="auto"/>
                    </w:rPr>
                  </w:pPr>
                  <w:r>
                    <w:rPr>
                      <w:rFonts w:hint="default" w:ascii="Times New Roman" w:hAnsi="Times New Roman" w:cs="Times New Roman"/>
                      <w:color w:val="auto"/>
                    </w:rPr>
                    <w:t>保护级别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1060" w:type="dxa"/>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color w:val="auto"/>
                    </w:rPr>
                  </w:pPr>
                  <w:r>
                    <w:rPr>
                      <w:rFonts w:hint="default" w:ascii="Times New Roman" w:hAnsi="Times New Roman" w:cs="Times New Roman"/>
                      <w:color w:val="auto"/>
                    </w:rPr>
                    <w:t>水环境</w:t>
                  </w: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lang w:eastAsia="zh-CN"/>
                    </w:rPr>
                    <w:t>敦孟排</w:t>
                  </w:r>
                </w:p>
              </w:tc>
              <w:tc>
                <w:tcPr>
                  <w:tcW w:w="1136" w:type="dxa"/>
                  <w:tcBorders>
                    <w:top w:val="single" w:color="auto" w:sz="4" w:space="0"/>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eastAsia="zh-CN"/>
                    </w:rPr>
                  </w:pPr>
                  <w:r>
                    <w:rPr>
                      <w:rFonts w:hint="default" w:ascii="Times New Roman" w:hAnsi="Times New Roman" w:cs="Times New Roman"/>
                      <w:color w:val="auto"/>
                    </w:rPr>
                    <w:t>东</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86</w:t>
                  </w:r>
                </w:p>
              </w:tc>
              <w:tc>
                <w:tcPr>
                  <w:tcW w:w="4004" w:type="dxa"/>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rPr>
                    <w:t>《地表水环境质量标准》（GB3838-2002）</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V</w:t>
                  </w:r>
                  <w:r>
                    <w:rPr>
                      <w:rFonts w:hint="default" w:ascii="Times New Roman" w:hAnsi="Times New Roman" w:cs="Times New Roman"/>
                      <w:color w:val="auto"/>
                    </w:rPr>
                    <w:fldChar w:fldCharType="end"/>
                  </w:r>
                  <w:r>
                    <w:rPr>
                      <w:rFonts w:hint="default" w:ascii="Times New Roman" w:hAnsi="Times New Roman" w:cs="Times New Roman"/>
                      <w:color w:val="auto"/>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0" w:type="dxa"/>
                  <w:vMerge w:val="restart"/>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color w:val="auto"/>
                    </w:rPr>
                  </w:pPr>
                  <w:r>
                    <w:rPr>
                      <w:rFonts w:hint="default" w:ascii="Times New Roman" w:hAnsi="Times New Roman" w:cs="Times New Roman"/>
                      <w:color w:val="auto"/>
                    </w:rPr>
                    <w:t>环境空气</w:t>
                  </w: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lang w:val="en-US" w:eastAsia="zh-CN"/>
                    </w:rPr>
                    <w:t>西寺村</w:t>
                  </w:r>
                </w:p>
              </w:tc>
              <w:tc>
                <w:tcPr>
                  <w:tcW w:w="1136"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eastAsia="zh-CN"/>
                    </w:rPr>
                  </w:pPr>
                  <w:r>
                    <w:rPr>
                      <w:rFonts w:hint="default" w:ascii="Times New Roman" w:hAnsi="Times New Roman" w:cs="Times New Roman"/>
                      <w:color w:val="auto"/>
                      <w:lang w:eastAsia="zh-CN"/>
                    </w:rPr>
                    <w:t>西</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0</w:t>
                  </w:r>
                </w:p>
              </w:tc>
              <w:tc>
                <w:tcPr>
                  <w:tcW w:w="4004" w:type="dxa"/>
                  <w:vMerge w:val="restart"/>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0" w:type="dxa"/>
                  <w:vMerge w:val="continue"/>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color w:val="auto"/>
                    </w:rPr>
                  </w:pP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西街村</w:t>
                  </w:r>
                </w:p>
              </w:tc>
              <w:tc>
                <w:tcPr>
                  <w:tcW w:w="1136"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eastAsia="zh-CN"/>
                    </w:rPr>
                  </w:pPr>
                  <w:r>
                    <w:rPr>
                      <w:rFonts w:hint="default" w:ascii="Times New Roman" w:hAnsi="Times New Roman" w:cs="Times New Roman"/>
                      <w:color w:val="auto"/>
                      <w:lang w:eastAsia="zh-CN"/>
                    </w:rPr>
                    <w:t>东</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61</w:t>
                  </w:r>
                </w:p>
              </w:tc>
              <w:tc>
                <w:tcPr>
                  <w:tcW w:w="4004" w:type="dxa"/>
                  <w:vMerge w:val="continue"/>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0" w:type="dxa"/>
                  <w:vMerge w:val="continue"/>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color w:val="auto"/>
                    </w:rPr>
                  </w:pP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冀庄村</w:t>
                  </w:r>
                </w:p>
              </w:tc>
              <w:tc>
                <w:tcPr>
                  <w:tcW w:w="1136"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eastAsia="zh-CN"/>
                    </w:rPr>
                  </w:pPr>
                  <w:r>
                    <w:rPr>
                      <w:rFonts w:hint="default" w:ascii="Times New Roman" w:hAnsi="Times New Roman" w:cs="Times New Roman"/>
                      <w:color w:val="auto"/>
                      <w:lang w:eastAsia="zh-CN"/>
                    </w:rPr>
                    <w:t>西北</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425</w:t>
                  </w:r>
                </w:p>
              </w:tc>
              <w:tc>
                <w:tcPr>
                  <w:tcW w:w="4004" w:type="dxa"/>
                  <w:vMerge w:val="continue"/>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0" w:type="dxa"/>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声环境</w:t>
                  </w: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lang w:val="en-US" w:eastAsia="zh-CN"/>
                    </w:rPr>
                    <w:t>西街村</w:t>
                  </w:r>
                </w:p>
              </w:tc>
              <w:tc>
                <w:tcPr>
                  <w:tcW w:w="1136"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eastAsia="zh-CN"/>
                    </w:rPr>
                  </w:pPr>
                  <w:r>
                    <w:rPr>
                      <w:rFonts w:hint="default" w:ascii="Times New Roman" w:hAnsi="Times New Roman" w:cs="Times New Roman"/>
                      <w:color w:val="auto"/>
                      <w:lang w:eastAsia="zh-CN"/>
                    </w:rPr>
                    <w:t>东</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61</w:t>
                  </w:r>
                </w:p>
              </w:tc>
              <w:tc>
                <w:tcPr>
                  <w:tcW w:w="4004" w:type="dxa"/>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rPr>
                    <w:t>《声环境质量标准》（GB3096-2008）2类</w:t>
                  </w:r>
                </w:p>
              </w:tc>
            </w:tr>
          </w:tbl>
          <w:p>
            <w:pPr>
              <w:rPr>
                <w:rFonts w:hint="default" w:ascii="Times New Roman" w:hAnsi="Times New Roman" w:cs="Times New Roman"/>
                <w:color w:val="auto"/>
              </w:rPr>
            </w:pPr>
          </w:p>
        </w:tc>
      </w:tr>
    </w:tbl>
    <w:p>
      <w:pPr>
        <w:jc w:val="left"/>
        <w:rPr>
          <w:rFonts w:hint="default" w:ascii="Times New Roman" w:hAnsi="Times New Roman" w:cs="Times New Roman"/>
          <w:b/>
          <w:color w:val="auto"/>
          <w:sz w:val="28"/>
        </w:rPr>
      </w:pPr>
    </w:p>
    <w:p>
      <w:pPr>
        <w:jc w:val="left"/>
        <w:rPr>
          <w:rFonts w:hint="default" w:ascii="Times New Roman" w:hAnsi="Times New Roman" w:cs="Times New Roman"/>
          <w:b/>
          <w:color w:val="auto"/>
          <w:sz w:val="28"/>
        </w:rPr>
      </w:pPr>
      <w:r>
        <w:rPr>
          <w:rFonts w:hint="default" w:ascii="Times New Roman" w:hAnsi="Times New Roman" w:cs="Times New Roman"/>
          <w:b/>
          <w:color w:val="auto"/>
          <w:sz w:val="28"/>
        </w:rPr>
        <w:t>评价适用标准</w:t>
      </w:r>
    </w:p>
    <w:tbl>
      <w:tblPr>
        <w:tblStyle w:val="21"/>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754" w:type="dxa"/>
            <w:noWrap w:val="0"/>
            <w:vAlign w:val="center"/>
          </w:tcPr>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环</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境</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质</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量</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标</w:t>
            </w:r>
          </w:p>
          <w:p>
            <w:pPr>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准</w:t>
            </w:r>
          </w:p>
        </w:tc>
        <w:tc>
          <w:tcPr>
            <w:tcW w:w="8400" w:type="dxa"/>
            <w:noWrap w:val="0"/>
            <w:vAlign w:val="top"/>
          </w:tcPr>
          <w:p>
            <w:pPr>
              <w:snapToGrid w:val="0"/>
              <w:spacing w:line="520" w:lineRule="exact"/>
              <w:ind w:firstLine="482" w:firstLineChars="200"/>
              <w:textAlignment w:val="baseline"/>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1、环境空气</w:t>
            </w:r>
          </w:p>
          <w:p>
            <w:pPr>
              <w:spacing w:line="520" w:lineRule="exact"/>
              <w:ind w:firstLine="4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大气环境质量执行相关标准值见表1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p>
          <w:p>
            <w:pPr>
              <w:widowControl/>
              <w:autoSpaceDN w:val="0"/>
              <w:spacing w:line="520" w:lineRule="exact"/>
              <w:ind w:firstLine="715" w:firstLineChars="298"/>
              <w:jc w:val="both"/>
              <w:rPr>
                <w:rFonts w:hint="default" w:ascii="Times New Roman" w:hAnsi="Times New Roman" w:eastAsia="黑体" w:cs="Times New Roman"/>
                <w:color w:val="auto"/>
                <w:kern w:val="0"/>
                <w:sz w:val="24"/>
                <w:szCs w:val="24"/>
              </w:rPr>
            </w:pPr>
            <w:r>
              <w:rPr>
                <w:rFonts w:hint="default" w:ascii="Times New Roman" w:hAnsi="Times New Roman" w:eastAsia="黑体" w:cs="Times New Roman"/>
                <w:color w:val="auto"/>
                <w:sz w:val="24"/>
                <w:szCs w:val="24"/>
              </w:rPr>
              <w:t>表1</w:t>
            </w:r>
            <w:r>
              <w:rPr>
                <w:rFonts w:hint="default" w:ascii="Times New Roman" w:hAnsi="Times New Roman" w:eastAsia="黑体" w:cs="Times New Roman"/>
                <w:color w:val="auto"/>
                <w:sz w:val="24"/>
                <w:szCs w:val="24"/>
                <w:lang w:val="en-US" w:eastAsia="zh-CN"/>
              </w:rPr>
              <w:t>5</w:t>
            </w:r>
            <w:r>
              <w:rPr>
                <w:rFonts w:hint="default" w:ascii="Times New Roman" w:hAnsi="Times New Roman" w:eastAsia="黑体" w:cs="Times New Roman"/>
                <w:color w:val="auto"/>
                <w:sz w:val="24"/>
                <w:szCs w:val="24"/>
              </w:rPr>
              <w:t xml:space="preserve"> </w:t>
            </w:r>
            <w:r>
              <w:rPr>
                <w:rFonts w:hint="default" w:ascii="Times New Roman" w:hAnsi="Times New Roman" w:eastAsia="黑体" w:cs="Times New Roman"/>
                <w:color w:val="auto"/>
                <w:sz w:val="24"/>
                <w:szCs w:val="24"/>
                <w:lang w:val="en-US" w:eastAsia="zh-CN"/>
              </w:rPr>
              <w:t xml:space="preserve">       </w:t>
            </w:r>
            <w:r>
              <w:rPr>
                <w:rFonts w:hint="default" w:ascii="Times New Roman" w:hAnsi="Times New Roman" w:eastAsia="黑体" w:cs="Times New Roman"/>
                <w:color w:val="auto"/>
                <w:sz w:val="24"/>
                <w:szCs w:val="24"/>
              </w:rPr>
              <w:t xml:space="preserve"> </w:t>
            </w:r>
            <w:r>
              <w:rPr>
                <w:rFonts w:hint="default" w:ascii="Times New Roman" w:hAnsi="Times New Roman" w:eastAsia="黑体" w:cs="Times New Roman"/>
                <w:color w:val="auto"/>
                <w:sz w:val="24"/>
                <w:szCs w:val="24"/>
                <w:lang w:val="en-US" w:eastAsia="zh-CN"/>
              </w:rPr>
              <w:t xml:space="preserve"> </w:t>
            </w:r>
            <w:r>
              <w:rPr>
                <w:rFonts w:hint="default" w:ascii="Times New Roman" w:hAnsi="Times New Roman" w:eastAsia="黑体" w:cs="Times New Roman"/>
                <w:color w:val="auto"/>
                <w:sz w:val="24"/>
                <w:szCs w:val="24"/>
              </w:rPr>
              <w:t xml:space="preserve">大气环境质量执行标准   </w:t>
            </w:r>
            <w:r>
              <w:rPr>
                <w:rFonts w:hint="default" w:ascii="Times New Roman" w:hAnsi="Times New Roman" w:eastAsia="黑体" w:cs="Times New Roman"/>
                <w:color w:val="auto"/>
                <w:sz w:val="24"/>
                <w:szCs w:val="24"/>
                <w:lang w:val="en-US" w:eastAsia="zh-CN"/>
              </w:rPr>
              <w:t xml:space="preserve">    </w:t>
            </w:r>
            <w:r>
              <w:rPr>
                <w:rFonts w:hint="default" w:ascii="Times New Roman" w:hAnsi="Times New Roman" w:eastAsia="黑体" w:cs="Times New Roman"/>
                <w:color w:val="auto"/>
                <w:sz w:val="24"/>
                <w:szCs w:val="24"/>
              </w:rPr>
              <w:t xml:space="preserve"> </w:t>
            </w:r>
            <w:r>
              <w:rPr>
                <w:rFonts w:hint="default" w:ascii="Times New Roman" w:hAnsi="Times New Roman" w:cs="Times New Roman"/>
                <w:b/>
                <w:color w:val="auto"/>
                <w:kern w:val="0"/>
                <w:sz w:val="24"/>
                <w:szCs w:val="24"/>
              </w:rPr>
              <w:t>单位</w:t>
            </w:r>
            <w:r>
              <w:rPr>
                <w:rFonts w:hint="default" w:ascii="Times New Roman" w:hAnsi="Times New Roman" w:eastAsia="黑体" w:cs="Times New Roman"/>
                <w:color w:val="auto"/>
                <w:kern w:val="0"/>
                <w:sz w:val="24"/>
                <w:szCs w:val="24"/>
              </w:rPr>
              <w:t>：μg/m</w:t>
            </w:r>
            <w:r>
              <w:rPr>
                <w:rFonts w:hint="default" w:ascii="Times New Roman" w:hAnsi="Times New Roman" w:eastAsia="黑体" w:cs="Times New Roman"/>
                <w:color w:val="auto"/>
                <w:kern w:val="0"/>
                <w:sz w:val="24"/>
                <w:szCs w:val="24"/>
                <w:vertAlign w:val="superscript"/>
              </w:rPr>
              <w:t>3</w:t>
            </w:r>
            <w:r>
              <w:rPr>
                <w:rFonts w:hint="default" w:ascii="Times New Roman" w:hAnsi="Times New Roman" w:eastAsia="黑体" w:cs="Times New Roman"/>
                <w:color w:val="auto"/>
                <w:kern w:val="0"/>
                <w:sz w:val="24"/>
                <w:szCs w:val="24"/>
              </w:rPr>
              <w:t>（标态）</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2004"/>
              <w:gridCol w:w="1717"/>
              <w:gridCol w:w="28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1535"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污染物名称</w:t>
                  </w: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取值时间</w:t>
                  </w:r>
                </w:p>
              </w:tc>
              <w:tc>
                <w:tcPr>
                  <w:tcW w:w="1717"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浓度限值</w:t>
                  </w:r>
                </w:p>
              </w:tc>
              <w:tc>
                <w:tcPr>
                  <w:tcW w:w="2877"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SO</w:t>
                  </w:r>
                  <w:r>
                    <w:rPr>
                      <w:rFonts w:hint="default" w:ascii="Times New Roman" w:hAnsi="Times New Roman" w:cs="Times New Roman"/>
                      <w:color w:val="auto"/>
                      <w:kern w:val="0"/>
                      <w:vertAlign w:val="subscript"/>
                    </w:rPr>
                    <w:t>2</w:t>
                  </w: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年平均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60</w:t>
                  </w:r>
                </w:p>
              </w:tc>
              <w:tc>
                <w:tcPr>
                  <w:tcW w:w="2877" w:type="dxa"/>
                  <w:vMerge w:val="restart"/>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《环境空气质量标准》（GB3095-2012）的二级标准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24小时平均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150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1小时平均</w:t>
                  </w:r>
                </w:p>
              </w:tc>
              <w:tc>
                <w:tcPr>
                  <w:tcW w:w="1717" w:type="dxa"/>
                  <w:tcBorders>
                    <w:tl2br w:val="nil"/>
                    <w:tr2bl w:val="nil"/>
                  </w:tcBorders>
                  <w:noWrap w:val="0"/>
                  <w:vAlign w:val="center"/>
                </w:tcPr>
                <w:p>
                  <w:pPr>
                    <w:widowControl/>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rPr>
                    <w:t>50</w:t>
                  </w:r>
                  <w:r>
                    <w:rPr>
                      <w:rFonts w:hint="default" w:ascii="Times New Roman" w:hAnsi="Times New Roman" w:cs="Times New Roman"/>
                      <w:color w:val="auto"/>
                      <w:kern w:val="0"/>
                      <w:lang w:val="en-US" w:eastAsia="zh-CN"/>
                    </w:rPr>
                    <w:t>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PM</w:t>
                  </w:r>
                  <w:r>
                    <w:rPr>
                      <w:rFonts w:hint="default" w:ascii="Times New Roman" w:hAnsi="Times New Roman" w:cs="Times New Roman"/>
                      <w:color w:val="auto"/>
                      <w:kern w:val="0"/>
                      <w:vertAlign w:val="subscript"/>
                    </w:rPr>
                    <w:t>10</w:t>
                  </w: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年平均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70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24小时平均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150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PM</w:t>
                  </w:r>
                  <w:r>
                    <w:rPr>
                      <w:rFonts w:hint="default" w:ascii="Times New Roman" w:hAnsi="Times New Roman" w:cs="Times New Roman"/>
                      <w:color w:val="auto"/>
                      <w:kern w:val="0"/>
                      <w:vertAlign w:val="subscript"/>
                    </w:rPr>
                    <w:t>2.5</w:t>
                  </w:r>
                </w:p>
              </w:tc>
              <w:tc>
                <w:tcPr>
                  <w:tcW w:w="2004"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年平均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35</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24小时平均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75</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O</w:t>
                  </w:r>
                  <w:r>
                    <w:rPr>
                      <w:rFonts w:hint="default" w:ascii="Times New Roman" w:hAnsi="Times New Roman" w:cs="Times New Roman"/>
                      <w:color w:val="auto"/>
                      <w:kern w:val="0"/>
                      <w:vertAlign w:val="subscript"/>
                    </w:rPr>
                    <w:t>3</w:t>
                  </w:r>
                </w:p>
              </w:tc>
              <w:tc>
                <w:tcPr>
                  <w:tcW w:w="2004"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日最大8小时平均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160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1小时平均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200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NO</w:t>
                  </w:r>
                  <w:r>
                    <w:rPr>
                      <w:rFonts w:hint="default" w:ascii="Times New Roman" w:hAnsi="Times New Roman" w:cs="Times New Roman"/>
                      <w:color w:val="auto"/>
                      <w:kern w:val="0"/>
                      <w:vertAlign w:val="subscript"/>
                    </w:rPr>
                    <w:t>2</w:t>
                  </w: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年平均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40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24小时平均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80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1小时平均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200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bl>
          <w:p>
            <w:pPr>
              <w:snapToGrid w:val="0"/>
              <w:spacing w:line="520" w:lineRule="exact"/>
              <w:ind w:firstLine="482" w:firstLineChars="200"/>
              <w:textAlignment w:val="baseline"/>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2、声环境</w:t>
            </w:r>
          </w:p>
          <w:p>
            <w:pPr>
              <w:pStyle w:val="6"/>
              <w:keepNext/>
              <w:snapToGrid w:val="0"/>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本项目所在区域声环境执行《声环境质量标准》（GB3096-2008）中</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类标准，相关标准限值见表1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p>
          <w:p>
            <w:pPr>
              <w:pStyle w:val="6"/>
              <w:keepNext/>
              <w:snapToGrid w:val="0"/>
              <w:spacing w:line="52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表1</w:t>
            </w:r>
            <w:r>
              <w:rPr>
                <w:rFonts w:hint="default" w:ascii="Times New Roman" w:hAnsi="Times New Roman" w:cs="Times New Roman"/>
                <w:bCs/>
                <w:color w:val="auto"/>
                <w:sz w:val="24"/>
                <w:szCs w:val="24"/>
                <w:lang w:val="en-US" w:eastAsia="zh-CN"/>
              </w:rPr>
              <w:t>6</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声环境质量标准   </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 单位：dB（A）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7"/>
              <w:gridCol w:w="2913"/>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25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类别</w:t>
                  </w:r>
                </w:p>
              </w:tc>
              <w:tc>
                <w:tcPr>
                  <w:tcW w:w="291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昼间</w:t>
                  </w:r>
                </w:p>
              </w:tc>
              <w:tc>
                <w:tcPr>
                  <w:tcW w:w="269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5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lang w:val="en-US" w:eastAsia="zh-CN"/>
                    </w:rPr>
                    <w:t>2</w:t>
                  </w:r>
                  <w:r>
                    <w:rPr>
                      <w:rFonts w:hint="default" w:ascii="Times New Roman" w:hAnsi="Times New Roman" w:cs="Times New Roman"/>
                      <w:color w:val="auto"/>
                      <w:kern w:val="0"/>
                    </w:rPr>
                    <w:t>类</w:t>
                  </w:r>
                </w:p>
              </w:tc>
              <w:tc>
                <w:tcPr>
                  <w:tcW w:w="291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color w:val="auto"/>
                      <w:kern w:val="0"/>
                      <w:lang w:eastAsia="zh-CN"/>
                    </w:rPr>
                  </w:pPr>
                  <w:r>
                    <w:rPr>
                      <w:rFonts w:hint="default" w:ascii="Times New Roman" w:hAnsi="Times New Roman" w:cs="Times New Roman"/>
                      <w:color w:val="auto"/>
                      <w:kern w:val="0"/>
                    </w:rPr>
                    <w:t>6</w:t>
                  </w:r>
                  <w:r>
                    <w:rPr>
                      <w:rFonts w:hint="default" w:ascii="Times New Roman" w:hAnsi="Times New Roman" w:cs="Times New Roman"/>
                      <w:color w:val="auto"/>
                      <w:kern w:val="0"/>
                      <w:lang w:val="en-US" w:eastAsia="zh-CN"/>
                    </w:rPr>
                    <w:t>0</w:t>
                  </w:r>
                </w:p>
              </w:tc>
              <w:tc>
                <w:tcPr>
                  <w:tcW w:w="269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color w:val="auto"/>
                      <w:kern w:val="0"/>
                      <w:lang w:eastAsia="zh-CN"/>
                    </w:rPr>
                  </w:pPr>
                  <w:r>
                    <w:rPr>
                      <w:rFonts w:hint="default" w:ascii="Times New Roman" w:hAnsi="Times New Roman" w:cs="Times New Roman"/>
                      <w:color w:val="auto"/>
                      <w:kern w:val="0"/>
                    </w:rPr>
                    <w:t>5</w:t>
                  </w:r>
                  <w:r>
                    <w:rPr>
                      <w:rFonts w:hint="default" w:ascii="Times New Roman" w:hAnsi="Times New Roman" w:cs="Times New Roman"/>
                      <w:color w:val="auto"/>
                      <w:kern w:val="0"/>
                      <w:lang w:val="en-US" w:eastAsia="zh-CN"/>
                    </w:rPr>
                    <w:t>0</w:t>
                  </w:r>
                </w:p>
              </w:tc>
            </w:tr>
          </w:tbl>
          <w:p>
            <w:pPr>
              <w:snapToGrid w:val="0"/>
              <w:spacing w:line="520" w:lineRule="exact"/>
              <w:ind w:firstLine="482" w:firstLineChars="200"/>
              <w:textAlignment w:val="baseline"/>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3、地表水环境</w:t>
            </w:r>
          </w:p>
          <w:p>
            <w:pPr>
              <w:snapToGrid w:val="0"/>
              <w:spacing w:line="520" w:lineRule="exact"/>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项目区域最近地表水为</w:t>
            </w:r>
            <w:r>
              <w:rPr>
                <w:rFonts w:hint="default" w:ascii="Times New Roman" w:hAnsi="Times New Roman" w:cs="Times New Roman"/>
                <w:color w:val="auto"/>
                <w:sz w:val="24"/>
                <w:szCs w:val="24"/>
                <w:lang w:eastAsia="zh-CN"/>
              </w:rPr>
              <w:t>西</w:t>
            </w:r>
            <w:r>
              <w:rPr>
                <w:rFonts w:hint="default" w:ascii="Times New Roman" w:hAnsi="Times New Roman" w:cs="Times New Roman"/>
                <w:color w:val="auto"/>
                <w:sz w:val="24"/>
                <w:szCs w:val="24"/>
              </w:rPr>
              <w:t>孟姜女河</w:t>
            </w:r>
            <w:r>
              <w:rPr>
                <w:rFonts w:hint="default" w:ascii="Times New Roman" w:hAnsi="Times New Roman" w:cs="Times New Roman"/>
                <w:color w:val="auto"/>
                <w:sz w:val="24"/>
                <w:szCs w:val="24"/>
                <w:lang w:eastAsia="zh-CN"/>
              </w:rPr>
              <w:t>支流敦孟排</w:t>
            </w:r>
            <w:r>
              <w:rPr>
                <w:rFonts w:hint="default" w:ascii="Times New Roman" w:hAnsi="Times New Roman" w:cs="Times New Roman"/>
                <w:color w:val="auto"/>
                <w:sz w:val="24"/>
                <w:szCs w:val="24"/>
              </w:rPr>
              <w:t>，执行《地表水环境质量标准》（GB3838-2002）</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5 \* ROMAN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类标准。相关标准限值见表1</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p>
          <w:p>
            <w:pPr>
              <w:pStyle w:val="6"/>
              <w:keepNext/>
              <w:snapToGrid w:val="0"/>
              <w:spacing w:line="52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表1</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地表水环境质量标准   </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 </w:t>
            </w:r>
            <w:r>
              <w:rPr>
                <w:rFonts w:hint="default" w:ascii="Times New Roman" w:hAnsi="Times New Roman" w:eastAsia="宋体" w:cs="Times New Roman"/>
                <w:b/>
                <w:color w:val="auto"/>
                <w:sz w:val="24"/>
                <w:szCs w:val="24"/>
              </w:rPr>
              <w:t>单位</w:t>
            </w:r>
            <w:r>
              <w:rPr>
                <w:rFonts w:hint="default" w:ascii="Times New Roman" w:hAnsi="Times New Roman" w:cs="Times New Roman"/>
                <w:color w:val="auto"/>
                <w:sz w:val="24"/>
                <w:szCs w:val="24"/>
              </w:rPr>
              <w:t>：mg/L</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3"/>
              <w:gridCol w:w="2043"/>
              <w:gridCol w:w="2044"/>
              <w:gridCol w:w="2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3" w:type="dxa"/>
                  <w:noWrap w:val="0"/>
                  <w:vAlign w:val="center"/>
                </w:tcPr>
                <w:p>
                  <w:pPr>
                    <w:widowControl/>
                    <w:spacing w:line="360" w:lineRule="exact"/>
                    <w:jc w:val="center"/>
                    <w:rPr>
                      <w:rFonts w:hint="default" w:ascii="Times New Roman" w:hAnsi="Times New Roman" w:eastAsia="Times New Roman" w:cs="Times New Roman"/>
                      <w:b/>
                      <w:color w:val="auto"/>
                      <w:kern w:val="0"/>
                    </w:rPr>
                  </w:pPr>
                  <w:r>
                    <w:rPr>
                      <w:rFonts w:hint="default" w:ascii="Times New Roman" w:hAnsi="Times New Roman" w:cs="Times New Roman"/>
                      <w:b/>
                      <w:color w:val="auto"/>
                      <w:kern w:val="0"/>
                    </w:rPr>
                    <w:t>项目</w:t>
                  </w:r>
                </w:p>
              </w:tc>
              <w:tc>
                <w:tcPr>
                  <w:tcW w:w="2043" w:type="dxa"/>
                  <w:noWrap w:val="0"/>
                  <w:vAlign w:val="center"/>
                </w:tcPr>
                <w:p>
                  <w:pPr>
                    <w:widowControl/>
                    <w:spacing w:line="360" w:lineRule="exact"/>
                    <w:jc w:val="center"/>
                    <w:rPr>
                      <w:rFonts w:hint="default" w:ascii="Times New Roman" w:hAnsi="Times New Roman" w:cs="Times New Roman"/>
                      <w:b/>
                      <w:color w:val="auto"/>
                      <w:kern w:val="0"/>
                    </w:rPr>
                  </w:pPr>
                  <w:r>
                    <w:rPr>
                      <w:rFonts w:hint="default" w:ascii="Times New Roman" w:hAnsi="Times New Roman" w:cs="Times New Roman"/>
                      <w:b/>
                      <w:color w:val="auto"/>
                      <w:kern w:val="0"/>
                    </w:rPr>
                    <w:t>pH</w:t>
                  </w:r>
                </w:p>
              </w:tc>
              <w:tc>
                <w:tcPr>
                  <w:tcW w:w="2044" w:type="dxa"/>
                  <w:noWrap w:val="0"/>
                  <w:vAlign w:val="center"/>
                </w:tcPr>
                <w:p>
                  <w:pPr>
                    <w:widowControl/>
                    <w:spacing w:line="360" w:lineRule="exact"/>
                    <w:jc w:val="center"/>
                    <w:rPr>
                      <w:rFonts w:hint="default" w:ascii="Times New Roman" w:hAnsi="Times New Roman" w:cs="Times New Roman"/>
                      <w:b/>
                      <w:color w:val="auto"/>
                      <w:kern w:val="0"/>
                    </w:rPr>
                  </w:pPr>
                  <w:r>
                    <w:rPr>
                      <w:rFonts w:hint="default" w:ascii="Times New Roman" w:hAnsi="Times New Roman" w:cs="Times New Roman"/>
                      <w:b/>
                      <w:color w:val="auto"/>
                      <w:kern w:val="0"/>
                    </w:rPr>
                    <w:t>COD</w:t>
                  </w:r>
                </w:p>
              </w:tc>
              <w:tc>
                <w:tcPr>
                  <w:tcW w:w="2044" w:type="dxa"/>
                  <w:noWrap w:val="0"/>
                  <w:vAlign w:val="center"/>
                </w:tcPr>
                <w:p>
                  <w:pPr>
                    <w:widowControl/>
                    <w:spacing w:line="360" w:lineRule="exact"/>
                    <w:jc w:val="center"/>
                    <w:rPr>
                      <w:rFonts w:hint="default" w:ascii="Times New Roman" w:hAnsi="Times New Roman" w:cs="Times New Roman"/>
                      <w:b/>
                      <w:color w:val="auto"/>
                      <w:kern w:val="0"/>
                    </w:rPr>
                  </w:pPr>
                  <w:r>
                    <w:rPr>
                      <w:rFonts w:hint="default" w:ascii="Times New Roman" w:hAnsi="Times New Roman" w:cs="Times New Roman"/>
                      <w:b/>
                      <w:color w:val="auto"/>
                      <w:kern w:val="0"/>
                    </w:rPr>
                    <w:t>NH</w:t>
                  </w:r>
                  <w:r>
                    <w:rPr>
                      <w:rFonts w:hint="default" w:ascii="Times New Roman" w:hAnsi="Times New Roman" w:cs="Times New Roman"/>
                      <w:b/>
                      <w:color w:val="auto"/>
                      <w:kern w:val="0"/>
                      <w:vertAlign w:val="subscript"/>
                    </w:rPr>
                    <w:t>3</w:t>
                  </w:r>
                  <w:r>
                    <w:rPr>
                      <w:rFonts w:hint="default" w:ascii="Times New Roman" w:hAnsi="Times New Roman" w:cs="Times New Roman"/>
                      <w:b/>
                      <w:color w:val="auto"/>
                      <w:kern w:val="0"/>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3" w:type="dxa"/>
                  <w:noWrap w:val="0"/>
                  <w:vAlign w:val="center"/>
                </w:tcPr>
                <w:p>
                  <w:pPr>
                    <w:widowControl/>
                    <w:spacing w:line="3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标准值</w:t>
                  </w:r>
                  <w:r>
                    <w:rPr>
                      <w:rFonts w:hint="default" w:ascii="Times New Roman" w:hAnsi="Times New Roman" w:cs="Times New Roman"/>
                      <w:color w:val="auto"/>
                      <w:kern w:val="0"/>
                    </w:rPr>
                    <w:fldChar w:fldCharType="begin"/>
                  </w:r>
                  <w:r>
                    <w:rPr>
                      <w:rFonts w:hint="default" w:ascii="Times New Roman" w:hAnsi="Times New Roman" w:cs="Times New Roman"/>
                      <w:color w:val="auto"/>
                      <w:kern w:val="0"/>
                    </w:rPr>
                    <w:instrText xml:space="preserve"> = 4 \* ROMAN \* MERGEFORMAT </w:instrText>
                  </w:r>
                  <w:r>
                    <w:rPr>
                      <w:rFonts w:hint="default" w:ascii="Times New Roman" w:hAnsi="Times New Roman" w:cs="Times New Roman"/>
                      <w:color w:val="auto"/>
                      <w:kern w:val="0"/>
                    </w:rPr>
                    <w:fldChar w:fldCharType="separate"/>
                  </w:r>
                  <w:r>
                    <w:rPr>
                      <w:rFonts w:hint="default" w:ascii="Times New Roman" w:hAnsi="Times New Roman" w:cs="Times New Roman"/>
                      <w:color w:val="auto"/>
                      <w:kern w:val="0"/>
                    </w:rPr>
                    <w:t>V</w:t>
                  </w:r>
                  <w:r>
                    <w:rPr>
                      <w:rFonts w:hint="default" w:ascii="Times New Roman" w:hAnsi="Times New Roman" w:cs="Times New Roman"/>
                      <w:color w:val="auto"/>
                      <w:kern w:val="0"/>
                    </w:rPr>
                    <w:fldChar w:fldCharType="end"/>
                  </w:r>
                  <w:r>
                    <w:rPr>
                      <w:rFonts w:hint="default" w:ascii="Times New Roman" w:hAnsi="Times New Roman" w:cs="Times New Roman"/>
                      <w:color w:val="auto"/>
                      <w:kern w:val="0"/>
                    </w:rPr>
                    <w:t>类</w:t>
                  </w:r>
                </w:p>
              </w:tc>
              <w:tc>
                <w:tcPr>
                  <w:tcW w:w="2043" w:type="dxa"/>
                  <w:noWrap w:val="0"/>
                  <w:vAlign w:val="center"/>
                </w:tcPr>
                <w:p>
                  <w:pPr>
                    <w:widowControl/>
                    <w:spacing w:line="3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6-9</w:t>
                  </w:r>
                </w:p>
              </w:tc>
              <w:tc>
                <w:tcPr>
                  <w:tcW w:w="2044" w:type="dxa"/>
                  <w:noWrap w:val="0"/>
                  <w:vAlign w:val="center"/>
                </w:tcPr>
                <w:p>
                  <w:pPr>
                    <w:widowControl/>
                    <w:spacing w:line="3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40</w:t>
                  </w:r>
                </w:p>
              </w:tc>
              <w:tc>
                <w:tcPr>
                  <w:tcW w:w="2044" w:type="dxa"/>
                  <w:noWrap w:val="0"/>
                  <w:vAlign w:val="center"/>
                </w:tcPr>
                <w:p>
                  <w:pPr>
                    <w:widowControl/>
                    <w:spacing w:line="3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2.0</w:t>
                  </w:r>
                </w:p>
              </w:tc>
            </w:tr>
          </w:tbl>
          <w:p>
            <w:pPr>
              <w:widowControl/>
              <w:autoSpaceDN w:val="0"/>
              <w:spacing w:line="520" w:lineRule="exact"/>
              <w:ind w:firstLine="480" w:firstLineChars="200"/>
              <w:rPr>
                <w:rFonts w:hint="default" w:ascii="Times New Roman" w:hAnsi="Times New Roman" w:eastAsia="黑体" w:cs="Times New Roman"/>
                <w:bCs/>
                <w:color w:val="auto"/>
                <w:kern w:val="0"/>
                <w:sz w:val="24"/>
                <w:szCs w:val="24"/>
              </w:rPr>
            </w:pPr>
            <w:r>
              <w:rPr>
                <w:rFonts w:hint="default" w:ascii="Times New Roman" w:hAnsi="Times New Roman" w:cs="Times New Roman"/>
                <w:bCs/>
                <w:color w:val="auto"/>
                <w:kern w:val="0"/>
                <w:sz w:val="24"/>
              </w:rPr>
              <w:t>4、</w:t>
            </w:r>
            <w:r>
              <w:rPr>
                <w:rFonts w:hint="default" w:ascii="Times New Roman" w:hAnsi="Times New Roman" w:cs="Times New Roman"/>
                <w:color w:val="auto"/>
                <w:kern w:val="0"/>
                <w:sz w:val="24"/>
              </w:rPr>
              <w:t>《地下水质量标</w:t>
            </w:r>
            <w:r>
              <w:rPr>
                <w:rFonts w:hint="default" w:ascii="Times New Roman" w:hAnsi="Times New Roman" w:cs="Times New Roman"/>
                <w:bCs/>
                <w:color w:val="auto"/>
                <w:kern w:val="0"/>
                <w:sz w:val="24"/>
                <w:szCs w:val="24"/>
              </w:rPr>
              <w:t>准》（GB/T14848-93）Ⅲ类标准，相关标准限值见表</w:t>
            </w:r>
            <w:r>
              <w:rPr>
                <w:rFonts w:hint="default" w:ascii="Times New Roman" w:hAnsi="Times New Roman" w:cs="Times New Roman"/>
                <w:bCs/>
                <w:color w:val="auto"/>
                <w:kern w:val="0"/>
                <w:sz w:val="24"/>
                <w:szCs w:val="24"/>
                <w:lang w:val="en-US" w:eastAsia="zh-CN"/>
              </w:rPr>
              <w:t>18</w:t>
            </w:r>
            <w:r>
              <w:rPr>
                <w:rFonts w:hint="default" w:ascii="Times New Roman" w:hAnsi="Times New Roman" w:cs="Times New Roman"/>
                <w:bCs/>
                <w:color w:val="auto"/>
                <w:kern w:val="0"/>
                <w:sz w:val="24"/>
                <w:szCs w:val="24"/>
              </w:rPr>
              <w:t>。</w:t>
            </w:r>
          </w:p>
          <w:p>
            <w:pPr>
              <w:widowControl/>
              <w:autoSpaceDN w:val="0"/>
              <w:spacing w:line="520" w:lineRule="exact"/>
              <w:ind w:firstLine="480" w:firstLineChars="200"/>
              <w:rPr>
                <w:rFonts w:hint="default" w:ascii="Times New Roman" w:hAnsi="Times New Roman" w:cs="Times New Roman"/>
                <w:color w:val="auto"/>
              </w:rPr>
            </w:pPr>
            <w:r>
              <w:rPr>
                <w:rFonts w:hint="default" w:ascii="Times New Roman" w:hAnsi="Times New Roman" w:eastAsia="黑体" w:cs="Times New Roman"/>
                <w:bCs/>
                <w:color w:val="auto"/>
                <w:kern w:val="0"/>
                <w:sz w:val="24"/>
                <w:szCs w:val="24"/>
              </w:rPr>
              <w:t>表</w:t>
            </w:r>
            <w:r>
              <w:rPr>
                <w:rFonts w:hint="default" w:ascii="Times New Roman" w:hAnsi="Times New Roman" w:eastAsia="黑体" w:cs="Times New Roman"/>
                <w:bCs/>
                <w:color w:val="auto"/>
                <w:kern w:val="0"/>
                <w:sz w:val="24"/>
                <w:szCs w:val="24"/>
                <w:lang w:val="en-US" w:eastAsia="zh-CN"/>
              </w:rPr>
              <w:t>18</w:t>
            </w:r>
            <w:r>
              <w:rPr>
                <w:rFonts w:hint="default" w:ascii="Times New Roman" w:hAnsi="Times New Roman" w:eastAsia="黑体" w:cs="Times New Roman"/>
                <w:bCs/>
                <w:color w:val="auto"/>
                <w:kern w:val="0"/>
                <w:sz w:val="24"/>
                <w:szCs w:val="24"/>
              </w:rPr>
              <w:t xml:space="preserve">                地下水质量标准             单位：mg/L</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0"/>
              <w:gridCol w:w="2467"/>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740" w:type="dxa"/>
                  <w:noWrap w:val="0"/>
                  <w:vAlign w:val="center"/>
                </w:tcPr>
                <w:p>
                  <w:pPr>
                    <w:spacing w:line="360" w:lineRule="exact"/>
                    <w:jc w:val="center"/>
                    <w:rPr>
                      <w:rFonts w:hint="default" w:ascii="Times New Roman" w:hAnsi="Times New Roman" w:cs="Times New Roman"/>
                      <w:bCs/>
                      <w:color w:val="auto"/>
                      <w:spacing w:val="-4"/>
                      <w:sz w:val="21"/>
                      <w:szCs w:val="21"/>
                    </w:rPr>
                  </w:pPr>
                  <w:r>
                    <w:rPr>
                      <w:rFonts w:hint="default" w:ascii="Times New Roman" w:hAnsi="Times New Roman" w:cs="Times New Roman"/>
                      <w:bCs/>
                      <w:color w:val="auto"/>
                      <w:spacing w:val="-4"/>
                      <w:sz w:val="21"/>
                      <w:szCs w:val="21"/>
                    </w:rPr>
                    <w:t>项目</w:t>
                  </w:r>
                </w:p>
              </w:tc>
              <w:tc>
                <w:tcPr>
                  <w:tcW w:w="2467" w:type="dxa"/>
                  <w:noWrap w:val="0"/>
                  <w:vAlign w:val="center"/>
                </w:tcPr>
                <w:p>
                  <w:pPr>
                    <w:spacing w:line="360" w:lineRule="exact"/>
                    <w:jc w:val="center"/>
                    <w:rPr>
                      <w:rFonts w:hint="default" w:ascii="Times New Roman" w:hAnsi="Times New Roman" w:cs="Times New Roman"/>
                      <w:bCs/>
                      <w:color w:val="auto"/>
                      <w:spacing w:val="-4"/>
                      <w:sz w:val="21"/>
                      <w:szCs w:val="21"/>
                    </w:rPr>
                  </w:pPr>
                  <w:r>
                    <w:rPr>
                      <w:rFonts w:hint="default" w:ascii="Times New Roman" w:hAnsi="Times New Roman" w:cs="Times New Roman"/>
                      <w:bCs/>
                      <w:color w:val="auto"/>
                      <w:spacing w:val="-4"/>
                      <w:sz w:val="21"/>
                      <w:szCs w:val="21"/>
                    </w:rPr>
                    <w:t>浓度限值</w:t>
                  </w:r>
                </w:p>
              </w:tc>
              <w:tc>
                <w:tcPr>
                  <w:tcW w:w="2844" w:type="dxa"/>
                  <w:noWrap w:val="0"/>
                  <w:vAlign w:val="center"/>
                </w:tcPr>
                <w:p>
                  <w:pPr>
                    <w:spacing w:line="360" w:lineRule="exact"/>
                    <w:jc w:val="center"/>
                    <w:rPr>
                      <w:rFonts w:hint="default" w:ascii="Times New Roman" w:hAnsi="Times New Roman" w:cs="Times New Roman"/>
                      <w:bCs/>
                      <w:color w:val="auto"/>
                      <w:spacing w:val="-4"/>
                      <w:sz w:val="21"/>
                      <w:szCs w:val="21"/>
                    </w:rPr>
                  </w:pPr>
                  <w:r>
                    <w:rPr>
                      <w:rFonts w:hint="default" w:ascii="Times New Roman" w:hAnsi="Times New Roman" w:cs="Times New Roman"/>
                      <w:bCs/>
                      <w:color w:val="auto"/>
                      <w:spacing w:val="-4"/>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740" w:type="dxa"/>
                  <w:noWrap w:val="0"/>
                  <w:vAlign w:val="center"/>
                </w:tcPr>
                <w:p>
                  <w:pPr>
                    <w:spacing w:line="360" w:lineRule="exact"/>
                    <w:jc w:val="center"/>
                    <w:rPr>
                      <w:rFonts w:hint="default" w:ascii="Times New Roman" w:hAnsi="Times New Roman" w:cs="Times New Roman"/>
                      <w:bCs/>
                      <w:color w:val="auto"/>
                      <w:spacing w:val="-4"/>
                      <w:sz w:val="21"/>
                      <w:szCs w:val="21"/>
                    </w:rPr>
                  </w:pPr>
                  <w:r>
                    <w:rPr>
                      <w:rFonts w:hint="default" w:ascii="Times New Roman" w:hAnsi="Times New Roman" w:cs="Times New Roman"/>
                      <w:bCs/>
                      <w:color w:val="auto"/>
                      <w:spacing w:val="-4"/>
                      <w:sz w:val="21"/>
                      <w:szCs w:val="21"/>
                    </w:rPr>
                    <w:t>pH（无量纲）</w:t>
                  </w:r>
                </w:p>
              </w:tc>
              <w:tc>
                <w:tcPr>
                  <w:tcW w:w="2467" w:type="dxa"/>
                  <w:noWrap w:val="0"/>
                  <w:vAlign w:val="center"/>
                </w:tcPr>
                <w:p>
                  <w:pPr>
                    <w:spacing w:line="360" w:lineRule="exact"/>
                    <w:jc w:val="center"/>
                    <w:rPr>
                      <w:rFonts w:hint="default" w:ascii="Times New Roman" w:hAnsi="Times New Roman" w:cs="Times New Roman"/>
                      <w:bCs/>
                      <w:color w:val="auto"/>
                      <w:spacing w:val="-4"/>
                      <w:sz w:val="21"/>
                      <w:szCs w:val="21"/>
                    </w:rPr>
                  </w:pPr>
                  <w:r>
                    <w:rPr>
                      <w:rFonts w:hint="default" w:ascii="Times New Roman" w:hAnsi="Times New Roman" w:cs="Times New Roman"/>
                      <w:bCs/>
                      <w:color w:val="auto"/>
                      <w:spacing w:val="-4"/>
                      <w:sz w:val="21"/>
                      <w:szCs w:val="21"/>
                    </w:rPr>
                    <w:t>6.5～8.5</w:t>
                  </w:r>
                </w:p>
              </w:tc>
              <w:tc>
                <w:tcPr>
                  <w:tcW w:w="2844" w:type="dxa"/>
                  <w:vMerge w:val="restart"/>
                  <w:noWrap w:val="0"/>
                  <w:vAlign w:val="center"/>
                </w:tcPr>
                <w:p>
                  <w:pPr>
                    <w:spacing w:line="360" w:lineRule="exact"/>
                    <w:jc w:val="center"/>
                    <w:rPr>
                      <w:rFonts w:hint="default" w:ascii="Times New Roman" w:hAnsi="Times New Roman" w:cs="Times New Roman"/>
                      <w:bCs/>
                      <w:color w:val="auto"/>
                      <w:spacing w:val="-4"/>
                      <w:sz w:val="21"/>
                      <w:szCs w:val="21"/>
                    </w:rPr>
                  </w:pPr>
                  <w:r>
                    <w:rPr>
                      <w:rFonts w:hint="default" w:ascii="Times New Roman" w:hAnsi="Times New Roman" w:cs="Times New Roman"/>
                      <w:bCs/>
                      <w:color w:val="auto"/>
                      <w:spacing w:val="-4"/>
                      <w:sz w:val="21"/>
                      <w:szCs w:val="21"/>
                    </w:rPr>
                    <w:t>《地下水质量标准》（GB/T14848-93）Ⅲ类标准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740" w:type="dxa"/>
                  <w:noWrap w:val="0"/>
                  <w:vAlign w:val="center"/>
                </w:tcPr>
                <w:p>
                  <w:pPr>
                    <w:widowControl/>
                    <w:spacing w:line="360" w:lineRule="exact"/>
                    <w:jc w:val="center"/>
                    <w:rPr>
                      <w:rFonts w:hint="default" w:ascii="Times New Roman" w:hAnsi="Times New Roman" w:eastAsia="Times New Roman" w:cs="Times New Roman"/>
                      <w:color w:val="auto"/>
                      <w:kern w:val="0"/>
                      <w:sz w:val="21"/>
                    </w:rPr>
                  </w:pPr>
                  <w:r>
                    <w:rPr>
                      <w:rFonts w:hint="default" w:ascii="Times New Roman" w:hAnsi="Times New Roman" w:cs="Times New Roman"/>
                      <w:color w:val="auto"/>
                      <w:kern w:val="0"/>
                      <w:sz w:val="21"/>
                    </w:rPr>
                    <w:t>高锰酸盐指数</w:t>
                  </w:r>
                </w:p>
              </w:tc>
              <w:tc>
                <w:tcPr>
                  <w:tcW w:w="2467" w:type="dxa"/>
                  <w:noWrap w:val="0"/>
                  <w:vAlign w:val="center"/>
                </w:tcPr>
                <w:p>
                  <w:pPr>
                    <w:widowControl/>
                    <w:spacing w:line="360" w:lineRule="exact"/>
                    <w:jc w:val="center"/>
                    <w:rPr>
                      <w:rFonts w:hint="default" w:ascii="Times New Roman" w:hAnsi="Times New Roman" w:cs="Times New Roman"/>
                      <w:color w:val="auto"/>
                      <w:kern w:val="0"/>
                      <w:sz w:val="21"/>
                    </w:rPr>
                  </w:pPr>
                  <w:r>
                    <w:rPr>
                      <w:rFonts w:hint="default" w:ascii="Times New Roman" w:hAnsi="Times New Roman" w:cs="Times New Roman"/>
                      <w:color w:val="auto"/>
                      <w:kern w:val="0"/>
                      <w:sz w:val="21"/>
                    </w:rPr>
                    <w:t>3.0</w:t>
                  </w:r>
                </w:p>
              </w:tc>
              <w:tc>
                <w:tcPr>
                  <w:tcW w:w="2844" w:type="dxa"/>
                  <w:vMerge w:val="continue"/>
                  <w:noWrap w:val="0"/>
                  <w:vAlign w:val="center"/>
                </w:tcPr>
                <w:p>
                  <w:pPr>
                    <w:widowControl/>
                    <w:spacing w:line="360" w:lineRule="exact"/>
                    <w:jc w:val="center"/>
                    <w:rPr>
                      <w:rFonts w:hint="default" w:ascii="Times New Roman" w:hAnsi="Times New Roman" w:cs="Times New Roman"/>
                      <w:color w:val="auto"/>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740" w:type="dxa"/>
                  <w:noWrap w:val="0"/>
                  <w:vAlign w:val="center"/>
                </w:tcPr>
                <w:p>
                  <w:pPr>
                    <w:widowControl/>
                    <w:spacing w:line="360" w:lineRule="exact"/>
                    <w:jc w:val="center"/>
                    <w:rPr>
                      <w:rFonts w:hint="default" w:ascii="Times New Roman" w:hAnsi="Times New Roman" w:eastAsia="Times New Roman" w:cs="Times New Roman"/>
                      <w:color w:val="auto"/>
                      <w:kern w:val="0"/>
                      <w:sz w:val="21"/>
                    </w:rPr>
                  </w:pPr>
                  <w:r>
                    <w:rPr>
                      <w:rFonts w:hint="default" w:ascii="Times New Roman" w:hAnsi="Times New Roman" w:cs="Times New Roman"/>
                      <w:color w:val="auto"/>
                      <w:kern w:val="0"/>
                      <w:sz w:val="21"/>
                    </w:rPr>
                    <w:t>总硬度（以CaCO</w:t>
                  </w:r>
                  <w:r>
                    <w:rPr>
                      <w:rFonts w:hint="default" w:ascii="Times New Roman" w:hAnsi="Times New Roman" w:cs="Times New Roman"/>
                      <w:color w:val="auto"/>
                      <w:kern w:val="0"/>
                      <w:sz w:val="21"/>
                      <w:vertAlign w:val="subscript"/>
                    </w:rPr>
                    <w:t>3</w:t>
                  </w:r>
                  <w:r>
                    <w:rPr>
                      <w:rFonts w:hint="default" w:ascii="Times New Roman" w:hAnsi="Times New Roman" w:cs="Times New Roman"/>
                      <w:color w:val="auto"/>
                      <w:kern w:val="0"/>
                      <w:sz w:val="21"/>
                    </w:rPr>
                    <w:t>计）</w:t>
                  </w:r>
                </w:p>
              </w:tc>
              <w:tc>
                <w:tcPr>
                  <w:tcW w:w="2467" w:type="dxa"/>
                  <w:noWrap w:val="0"/>
                  <w:vAlign w:val="center"/>
                </w:tcPr>
                <w:p>
                  <w:pPr>
                    <w:widowControl/>
                    <w:spacing w:line="360" w:lineRule="exact"/>
                    <w:jc w:val="center"/>
                    <w:rPr>
                      <w:rFonts w:hint="default" w:ascii="Times New Roman" w:hAnsi="Times New Roman" w:cs="Times New Roman"/>
                      <w:color w:val="auto"/>
                      <w:kern w:val="0"/>
                      <w:sz w:val="21"/>
                    </w:rPr>
                  </w:pPr>
                  <w:r>
                    <w:rPr>
                      <w:rFonts w:hint="default" w:ascii="Times New Roman" w:hAnsi="Times New Roman" w:cs="Times New Roman"/>
                      <w:color w:val="auto"/>
                      <w:kern w:val="0"/>
                      <w:sz w:val="21"/>
                    </w:rPr>
                    <w:t>450</w:t>
                  </w:r>
                </w:p>
              </w:tc>
              <w:tc>
                <w:tcPr>
                  <w:tcW w:w="2844" w:type="dxa"/>
                  <w:vMerge w:val="continue"/>
                  <w:noWrap w:val="0"/>
                  <w:vAlign w:val="center"/>
                </w:tcPr>
                <w:p>
                  <w:pPr>
                    <w:widowControl/>
                    <w:spacing w:line="360" w:lineRule="exact"/>
                    <w:jc w:val="center"/>
                    <w:rPr>
                      <w:rFonts w:hint="default" w:ascii="Times New Roman" w:hAnsi="Times New Roman" w:cs="Times New Roman"/>
                      <w:color w:val="auto"/>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740" w:type="dxa"/>
                  <w:noWrap w:val="0"/>
                  <w:vAlign w:val="center"/>
                </w:tcPr>
                <w:p>
                  <w:pPr>
                    <w:widowControl/>
                    <w:spacing w:line="360" w:lineRule="exact"/>
                    <w:jc w:val="center"/>
                    <w:rPr>
                      <w:rFonts w:hint="default" w:ascii="Times New Roman" w:hAnsi="Times New Roman" w:cs="Times New Roman"/>
                      <w:color w:val="auto"/>
                      <w:kern w:val="0"/>
                      <w:sz w:val="21"/>
                    </w:rPr>
                  </w:pPr>
                  <w:r>
                    <w:rPr>
                      <w:rFonts w:hint="default" w:ascii="Times New Roman" w:hAnsi="Times New Roman" w:cs="Times New Roman"/>
                      <w:color w:val="auto"/>
                      <w:kern w:val="0"/>
                      <w:sz w:val="21"/>
                    </w:rPr>
                    <w:t>NH</w:t>
                  </w:r>
                  <w:r>
                    <w:rPr>
                      <w:rFonts w:hint="default" w:ascii="Times New Roman" w:hAnsi="Times New Roman" w:cs="Times New Roman"/>
                      <w:color w:val="auto"/>
                      <w:kern w:val="0"/>
                      <w:sz w:val="21"/>
                      <w:vertAlign w:val="subscript"/>
                    </w:rPr>
                    <w:t>3</w:t>
                  </w:r>
                  <w:r>
                    <w:rPr>
                      <w:rFonts w:hint="default" w:ascii="Times New Roman" w:hAnsi="Times New Roman" w:cs="Times New Roman"/>
                      <w:color w:val="auto"/>
                      <w:kern w:val="0"/>
                      <w:sz w:val="21"/>
                    </w:rPr>
                    <w:t>-N</w:t>
                  </w:r>
                </w:p>
              </w:tc>
              <w:tc>
                <w:tcPr>
                  <w:tcW w:w="2467" w:type="dxa"/>
                  <w:noWrap w:val="0"/>
                  <w:vAlign w:val="center"/>
                </w:tcPr>
                <w:p>
                  <w:pPr>
                    <w:widowControl/>
                    <w:spacing w:line="360" w:lineRule="exact"/>
                    <w:jc w:val="center"/>
                    <w:rPr>
                      <w:rFonts w:hint="default" w:ascii="Times New Roman" w:hAnsi="Times New Roman" w:cs="Times New Roman"/>
                      <w:color w:val="auto"/>
                      <w:kern w:val="0"/>
                      <w:sz w:val="21"/>
                    </w:rPr>
                  </w:pPr>
                  <w:r>
                    <w:rPr>
                      <w:rFonts w:hint="default" w:ascii="Times New Roman" w:hAnsi="Times New Roman" w:cs="Times New Roman"/>
                      <w:color w:val="auto"/>
                      <w:kern w:val="0"/>
                      <w:sz w:val="21"/>
                    </w:rPr>
                    <w:t>0.2</w:t>
                  </w:r>
                </w:p>
              </w:tc>
              <w:tc>
                <w:tcPr>
                  <w:tcW w:w="2844" w:type="dxa"/>
                  <w:vMerge w:val="continue"/>
                  <w:noWrap w:val="0"/>
                  <w:vAlign w:val="center"/>
                </w:tcPr>
                <w:p>
                  <w:pPr>
                    <w:widowControl/>
                    <w:spacing w:line="360" w:lineRule="exact"/>
                    <w:jc w:val="center"/>
                    <w:rPr>
                      <w:rFonts w:hint="default" w:ascii="Times New Roman" w:hAnsi="Times New Roman" w:cs="Times New Roman"/>
                      <w:color w:val="auto"/>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740" w:type="dxa"/>
                  <w:noWrap w:val="0"/>
                  <w:vAlign w:val="center"/>
                </w:tcPr>
                <w:p>
                  <w:pPr>
                    <w:widowControl/>
                    <w:spacing w:line="360" w:lineRule="exact"/>
                    <w:jc w:val="center"/>
                    <w:rPr>
                      <w:rFonts w:hint="default" w:ascii="Times New Roman" w:hAnsi="Times New Roman" w:eastAsia="Times New Roman" w:cs="Times New Roman"/>
                      <w:color w:val="auto"/>
                      <w:kern w:val="0"/>
                      <w:sz w:val="21"/>
                    </w:rPr>
                  </w:pPr>
                  <w:r>
                    <w:rPr>
                      <w:rFonts w:hint="default" w:ascii="Times New Roman" w:hAnsi="Times New Roman" w:cs="Times New Roman"/>
                      <w:color w:val="auto"/>
                      <w:kern w:val="0"/>
                      <w:sz w:val="21"/>
                    </w:rPr>
                    <w:t>总大肠菌群</w:t>
                  </w:r>
                </w:p>
              </w:tc>
              <w:tc>
                <w:tcPr>
                  <w:tcW w:w="2467" w:type="dxa"/>
                  <w:noWrap w:val="0"/>
                  <w:vAlign w:val="center"/>
                </w:tcPr>
                <w:p>
                  <w:pPr>
                    <w:widowControl/>
                    <w:spacing w:line="360" w:lineRule="exact"/>
                    <w:jc w:val="center"/>
                    <w:rPr>
                      <w:rFonts w:hint="default" w:ascii="Times New Roman" w:hAnsi="Times New Roman" w:cs="Times New Roman"/>
                      <w:color w:val="auto"/>
                      <w:kern w:val="0"/>
                      <w:sz w:val="21"/>
                    </w:rPr>
                  </w:pPr>
                  <w:r>
                    <w:rPr>
                      <w:rFonts w:hint="default" w:ascii="Times New Roman" w:hAnsi="Times New Roman" w:cs="Times New Roman"/>
                      <w:color w:val="auto"/>
                      <w:kern w:val="0"/>
                      <w:sz w:val="21"/>
                    </w:rPr>
                    <w:t>3.0个/L</w:t>
                  </w:r>
                </w:p>
              </w:tc>
              <w:tc>
                <w:tcPr>
                  <w:tcW w:w="2844" w:type="dxa"/>
                  <w:vMerge w:val="continue"/>
                  <w:noWrap w:val="0"/>
                  <w:vAlign w:val="center"/>
                </w:tcPr>
                <w:p>
                  <w:pPr>
                    <w:widowControl/>
                    <w:spacing w:line="360" w:lineRule="exact"/>
                    <w:jc w:val="center"/>
                    <w:rPr>
                      <w:rFonts w:hint="default" w:ascii="Times New Roman" w:hAnsi="Times New Roman" w:cs="Times New Roman"/>
                      <w:color w:val="auto"/>
                      <w:kern w:val="0"/>
                      <w:sz w:val="21"/>
                    </w:rPr>
                  </w:pPr>
                </w:p>
              </w:tc>
            </w:tr>
          </w:tbl>
          <w:p>
            <w:pPr>
              <w:widowControl/>
              <w:autoSpaceDN w:val="0"/>
              <w:spacing w:line="520" w:lineRule="exact"/>
              <w:ind w:firstLine="420" w:firstLineChars="20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754" w:type="dxa"/>
            <w:noWrap w:val="0"/>
            <w:vAlign w:val="center"/>
          </w:tcPr>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污</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染</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物</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排</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放</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标</w:t>
            </w:r>
          </w:p>
          <w:p>
            <w:pPr>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准</w:t>
            </w:r>
          </w:p>
          <w:p>
            <w:pPr>
              <w:jc w:val="center"/>
              <w:rPr>
                <w:rFonts w:hint="default" w:ascii="Times New Roman" w:hAnsi="Times New Roman" w:cs="Times New Roman"/>
                <w:color w:val="auto"/>
                <w:sz w:val="24"/>
                <w:szCs w:val="24"/>
              </w:rPr>
            </w:pPr>
          </w:p>
        </w:tc>
        <w:tc>
          <w:tcPr>
            <w:tcW w:w="8400" w:type="dxa"/>
            <w:noWrap w:val="0"/>
            <w:vAlign w:val="center"/>
          </w:tcPr>
          <w:p>
            <w:pPr>
              <w:keepNext w:val="0"/>
              <w:keepLines w:val="0"/>
              <w:pageBreakBefore w:val="0"/>
              <w:widowControl w:val="0"/>
              <w:kinsoku/>
              <w:wordWrap/>
              <w:overflowPunct/>
              <w:topLinePunct w:val="0"/>
              <w:autoSpaceDE/>
              <w:autoSpaceDN/>
              <w:bidi w:val="0"/>
              <w:adjustRightInd/>
              <w:snapToGrid w:val="0"/>
              <w:spacing w:line="520" w:lineRule="exact"/>
              <w:ind w:firstLine="482" w:firstLineChars="200"/>
              <w:textAlignment w:val="baseline"/>
              <w:outlineLvl w:val="9"/>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1、废气</w:t>
            </w:r>
          </w:p>
          <w:p>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baseline"/>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本项目废气排放执行标准具体标准值见表</w:t>
            </w:r>
            <w:r>
              <w:rPr>
                <w:rFonts w:hint="default" w:ascii="Times New Roman" w:hAnsi="Times New Roman" w:cs="Times New Roman"/>
                <w:color w:val="auto"/>
                <w:sz w:val="24"/>
                <w:szCs w:val="24"/>
                <w:lang w:val="en-US" w:eastAsia="zh-CN"/>
              </w:rPr>
              <w:t>19</w:t>
            </w:r>
            <w:r>
              <w:rPr>
                <w:rFonts w:hint="default" w:ascii="Times New Roman" w:hAnsi="Times New Roman" w:cs="Times New Roman"/>
                <w:color w:val="auto"/>
                <w:sz w:val="24"/>
                <w:szCs w:val="24"/>
              </w:rPr>
              <w:t>。</w:t>
            </w:r>
          </w:p>
          <w:p>
            <w:pPr>
              <w:pStyle w:val="20"/>
              <w:keepNext w:val="0"/>
              <w:keepLines w:val="0"/>
              <w:pageBreakBefore w:val="0"/>
              <w:widowControl w:val="0"/>
              <w:kinsoku/>
              <w:wordWrap/>
              <w:overflowPunct/>
              <w:topLinePunct w:val="0"/>
              <w:autoSpaceDE/>
              <w:autoSpaceDN/>
              <w:bidi w:val="0"/>
              <w:adjustRightInd/>
              <w:spacing w:after="0" w:afterLines="0" w:line="520" w:lineRule="exact"/>
              <w:ind w:left="0" w:leftChars="0" w:firstLine="480" w:firstLineChars="200"/>
              <w:jc w:val="both"/>
              <w:outlineLvl w:val="9"/>
              <w:rPr>
                <w:rFonts w:hint="default" w:ascii="Times New Roman" w:hAnsi="Times New Roman" w:eastAsia="黑体" w:cs="Times New Roman"/>
                <w:bCs/>
                <w:color w:val="auto"/>
                <w:sz w:val="24"/>
                <w:szCs w:val="24"/>
              </w:rPr>
            </w:pPr>
            <w:r>
              <w:rPr>
                <w:rFonts w:hint="default" w:ascii="Times New Roman" w:hAnsi="Times New Roman" w:eastAsia="黑体" w:cs="Times New Roman"/>
                <w:bCs/>
                <w:color w:val="auto"/>
                <w:sz w:val="24"/>
                <w:szCs w:val="24"/>
              </w:rPr>
              <w:t>表</w:t>
            </w:r>
            <w:r>
              <w:rPr>
                <w:rFonts w:hint="default" w:ascii="Times New Roman" w:hAnsi="Times New Roman" w:eastAsia="黑体" w:cs="Times New Roman"/>
                <w:bCs/>
                <w:color w:val="auto"/>
                <w:sz w:val="24"/>
                <w:szCs w:val="24"/>
                <w:lang w:val="en-US" w:eastAsia="zh-CN"/>
              </w:rPr>
              <w:t xml:space="preserve">19               </w:t>
            </w:r>
            <w:r>
              <w:rPr>
                <w:rFonts w:hint="default" w:ascii="Times New Roman" w:hAnsi="Times New Roman" w:eastAsia="黑体" w:cs="Times New Roman"/>
                <w:bCs/>
                <w:color w:val="auto"/>
                <w:sz w:val="24"/>
                <w:szCs w:val="24"/>
              </w:rPr>
              <w:t>大气污染物排放标准</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427"/>
              <w:gridCol w:w="1327"/>
              <w:gridCol w:w="3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污染物</w:t>
                  </w:r>
                </w:p>
              </w:tc>
              <w:tc>
                <w:tcPr>
                  <w:tcW w:w="24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标准名称及级（类）别</w:t>
                  </w:r>
                </w:p>
              </w:tc>
              <w:tc>
                <w:tcPr>
                  <w:tcW w:w="13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污染因子</w:t>
                  </w:r>
                </w:p>
              </w:tc>
              <w:tc>
                <w:tcPr>
                  <w:tcW w:w="35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废气</w:t>
                  </w:r>
                </w:p>
              </w:tc>
              <w:tc>
                <w:tcPr>
                  <w:tcW w:w="24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《大气污染物综合排放标准》（GB16297—1996）表2二级</w:t>
                  </w:r>
                </w:p>
              </w:tc>
              <w:tc>
                <w:tcPr>
                  <w:tcW w:w="13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颗粒物</w:t>
                  </w:r>
                </w:p>
              </w:tc>
              <w:tc>
                <w:tcPr>
                  <w:tcW w:w="35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default" w:ascii="Times New Roman" w:hAnsi="Times New Roman" w:cs="Times New Roman"/>
                      <w:color w:val="auto"/>
                      <w:sz w:val="21"/>
                      <w:szCs w:val="21"/>
                      <w:vertAlign w:val="superscript"/>
                    </w:rPr>
                  </w:pPr>
                  <w:r>
                    <w:rPr>
                      <w:rFonts w:hint="default" w:ascii="Times New Roman" w:hAnsi="Times New Roman" w:cs="Times New Roman"/>
                      <w:color w:val="auto"/>
                      <w:sz w:val="21"/>
                      <w:szCs w:val="21"/>
                    </w:rPr>
                    <w:t>排气筒高度15m</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排放速率3.5kg/h</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最高允许排放浓度120mg/m</w:t>
                  </w:r>
                  <w:r>
                    <w:rPr>
                      <w:rFonts w:hint="default" w:ascii="Times New Roman" w:hAnsi="Times New Roman" w:cs="Times New Roman"/>
                      <w:color w:val="auto"/>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无组织排放监控浓度限值1.0mg/m</w:t>
                  </w:r>
                  <w:r>
                    <w:rPr>
                      <w:rFonts w:hint="default" w:ascii="Times New Roman" w:hAnsi="Times New Roman" w:cs="Times New Roman"/>
                      <w:color w:val="auto"/>
                      <w:sz w:val="21"/>
                      <w:szCs w:val="21"/>
                      <w:vertAlign w:val="superscript"/>
                    </w:rPr>
                    <w:t>3</w:t>
                  </w:r>
                </w:p>
              </w:tc>
            </w:tr>
          </w:tbl>
          <w:p>
            <w:pPr>
              <w:snapToGrid w:val="0"/>
              <w:spacing w:line="360" w:lineRule="auto"/>
              <w:ind w:firstLine="482" w:firstLineChars="200"/>
              <w:textAlignment w:val="baseline"/>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lang w:val="en-US" w:eastAsia="zh-CN"/>
              </w:rPr>
              <w:t>2</w:t>
            </w:r>
            <w:r>
              <w:rPr>
                <w:rFonts w:hint="default" w:ascii="Times New Roman" w:hAnsi="Times New Roman" w:cs="Times New Roman"/>
                <w:b/>
                <w:color w:val="auto"/>
                <w:sz w:val="24"/>
                <w:szCs w:val="24"/>
              </w:rPr>
              <w:t>、噪声</w:t>
            </w:r>
          </w:p>
          <w:p>
            <w:pPr>
              <w:snapToGrid w:val="0"/>
              <w:spacing w:line="360" w:lineRule="auto"/>
              <w:ind w:firstLine="480" w:firstLineChars="200"/>
              <w:rPr>
                <w:rFonts w:hint="default" w:ascii="Times New Roman" w:hAnsi="Times New Roman" w:eastAsia="黑体" w:cs="Times New Roman"/>
                <w:bCs/>
                <w:color w:val="auto"/>
                <w:sz w:val="24"/>
                <w:szCs w:val="24"/>
              </w:rPr>
            </w:pPr>
            <w:r>
              <w:rPr>
                <w:rFonts w:hint="default" w:ascii="Times New Roman" w:hAnsi="Times New Roman" w:cs="Times New Roman"/>
                <w:color w:val="auto"/>
                <w:sz w:val="24"/>
                <w:szCs w:val="24"/>
              </w:rPr>
              <w:t>运营期各厂界噪声执行《工业企业厂界环境噪声排放标准》（GB12348-2008）</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类标准</w:t>
            </w:r>
            <w:r>
              <w:rPr>
                <w:rFonts w:hint="default" w:ascii="Times New Roman" w:hAnsi="Times New Roman" w:cs="Times New Roman"/>
                <w:color w:val="auto"/>
                <w:sz w:val="24"/>
                <w:szCs w:val="24"/>
              </w:rPr>
              <w:t>，具体标准值见表</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w:t>
            </w:r>
          </w:p>
          <w:p>
            <w:pPr>
              <w:snapToGrid w:val="0"/>
              <w:spacing w:line="520" w:lineRule="exact"/>
              <w:ind w:firstLine="480" w:firstLineChars="200"/>
              <w:jc w:val="both"/>
              <w:rPr>
                <w:rFonts w:hint="default" w:ascii="Times New Roman" w:hAnsi="Times New Roman" w:eastAsia="黑体" w:cs="Times New Roman"/>
                <w:bCs/>
                <w:color w:val="auto"/>
                <w:sz w:val="24"/>
                <w:szCs w:val="24"/>
              </w:rPr>
            </w:pPr>
            <w:r>
              <w:rPr>
                <w:rFonts w:hint="default" w:ascii="Times New Roman" w:hAnsi="Times New Roman" w:eastAsia="黑体" w:cs="Times New Roman"/>
                <w:bCs/>
                <w:color w:val="auto"/>
                <w:sz w:val="24"/>
                <w:szCs w:val="24"/>
              </w:rPr>
              <w:t>表</w:t>
            </w:r>
            <w:r>
              <w:rPr>
                <w:rFonts w:hint="default" w:ascii="Times New Roman" w:hAnsi="Times New Roman" w:eastAsia="黑体" w:cs="Times New Roman"/>
                <w:bCs/>
                <w:color w:val="auto"/>
                <w:sz w:val="24"/>
                <w:szCs w:val="24"/>
                <w:lang w:val="en-US" w:eastAsia="zh-CN"/>
              </w:rPr>
              <w:t>2</w:t>
            </w:r>
            <w:r>
              <w:rPr>
                <w:rFonts w:hint="eastAsia" w:ascii="Times New Roman" w:hAnsi="Times New Roman" w:eastAsia="黑体" w:cs="Times New Roman"/>
                <w:bCs/>
                <w:color w:val="auto"/>
                <w:sz w:val="24"/>
                <w:szCs w:val="24"/>
                <w:lang w:val="en-US" w:eastAsia="zh-CN"/>
              </w:rPr>
              <w:t>0</w:t>
            </w:r>
            <w:r>
              <w:rPr>
                <w:rFonts w:hint="default" w:ascii="Times New Roman" w:hAnsi="Times New Roman" w:eastAsia="黑体" w:cs="Times New Roman"/>
                <w:bCs/>
                <w:color w:val="auto"/>
                <w:sz w:val="24"/>
                <w:szCs w:val="24"/>
              </w:rPr>
              <w:t xml:space="preserve">   </w:t>
            </w:r>
            <w:r>
              <w:rPr>
                <w:rFonts w:hint="default" w:ascii="Times New Roman" w:hAnsi="Times New Roman" w:eastAsia="黑体" w:cs="Times New Roman"/>
                <w:bCs/>
                <w:color w:val="auto"/>
                <w:sz w:val="24"/>
                <w:szCs w:val="24"/>
                <w:lang w:val="en-US" w:eastAsia="zh-CN"/>
              </w:rPr>
              <w:t xml:space="preserve">   </w:t>
            </w:r>
            <w:r>
              <w:rPr>
                <w:rFonts w:hint="default" w:ascii="Times New Roman" w:hAnsi="Times New Roman" w:eastAsia="黑体" w:cs="Times New Roman"/>
                <w:bCs/>
                <w:color w:val="auto"/>
                <w:sz w:val="24"/>
                <w:szCs w:val="24"/>
              </w:rPr>
              <w:t xml:space="preserve">工业企业厂界环境噪声排放标准   </w:t>
            </w:r>
            <w:r>
              <w:rPr>
                <w:rFonts w:hint="default" w:ascii="Times New Roman" w:hAnsi="Times New Roman" w:eastAsia="黑体" w:cs="Times New Roman"/>
                <w:bCs/>
                <w:color w:val="auto"/>
                <w:sz w:val="24"/>
                <w:szCs w:val="24"/>
                <w:lang w:val="en-US" w:eastAsia="zh-CN"/>
              </w:rPr>
              <w:t xml:space="preserve">   </w:t>
            </w:r>
            <w:r>
              <w:rPr>
                <w:rFonts w:hint="default" w:ascii="Times New Roman" w:hAnsi="Times New Roman" w:eastAsia="黑体" w:cs="Times New Roman"/>
                <w:bCs/>
                <w:color w:val="auto"/>
                <w:sz w:val="24"/>
                <w:szCs w:val="24"/>
              </w:rPr>
              <w:t xml:space="preserve"> 单位：dB（A）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2647"/>
              <w:gridCol w:w="3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exact"/>
              </w:trPr>
              <w:tc>
                <w:tcPr>
                  <w:tcW w:w="2192" w:type="dxa"/>
                  <w:noWrap w:val="0"/>
                  <w:vAlign w:val="center"/>
                </w:tcPr>
                <w:p>
                  <w:pPr>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类别</w:t>
                  </w:r>
                </w:p>
              </w:tc>
              <w:tc>
                <w:tcPr>
                  <w:tcW w:w="2647" w:type="dxa"/>
                  <w:noWrap w:val="0"/>
                  <w:vAlign w:val="center"/>
                </w:tcPr>
                <w:p>
                  <w:pPr>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昼间</w:t>
                  </w:r>
                </w:p>
              </w:tc>
              <w:tc>
                <w:tcPr>
                  <w:tcW w:w="3335" w:type="dxa"/>
                  <w:noWrap w:val="0"/>
                  <w:vAlign w:val="center"/>
                </w:tcPr>
                <w:p>
                  <w:pPr>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trPr>
              <w:tc>
                <w:tcPr>
                  <w:tcW w:w="219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类</w:t>
                  </w:r>
                </w:p>
              </w:tc>
              <w:tc>
                <w:tcPr>
                  <w:tcW w:w="2647" w:type="dxa"/>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0</w:t>
                  </w:r>
                </w:p>
              </w:tc>
              <w:tc>
                <w:tcPr>
                  <w:tcW w:w="3335" w:type="dxa"/>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0</w:t>
                  </w:r>
                </w:p>
              </w:tc>
            </w:tr>
          </w:tbl>
          <w:p>
            <w:pPr>
              <w:snapToGrid w:val="0"/>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、固废</w:t>
            </w:r>
          </w:p>
          <w:p>
            <w:pPr>
              <w:pStyle w:val="63"/>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一般固体废物执行《一般工业固体废物贮存、处置场污染控制标准》（GB18599-2001）及2013修改单</w:t>
            </w:r>
            <w:r>
              <w:rPr>
                <w:rFonts w:hint="eastAsia" w:cs="Times New Roman"/>
                <w:color w:val="auto"/>
                <w:lang w:val="en-US" w:eastAsia="zh-CN"/>
              </w:rPr>
              <w:t>；</w:t>
            </w:r>
            <w:r>
              <w:rPr>
                <w:rFonts w:hint="default" w:ascii="Times New Roman" w:hAnsi="Times New Roman" w:cs="Times New Roman"/>
                <w:sz w:val="24"/>
                <w:szCs w:val="24"/>
              </w:rPr>
              <w:t>《危险废物贮存污染控制标准》（GB18597-2001）及2013年修改单。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2" w:hRule="atLeast"/>
        </w:trPr>
        <w:tc>
          <w:tcPr>
            <w:tcW w:w="754" w:type="dxa"/>
            <w:noWrap w:val="0"/>
            <w:vAlign w:val="center"/>
          </w:tcPr>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总</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量</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控</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制</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指</w:t>
            </w:r>
          </w:p>
          <w:p>
            <w:pPr>
              <w:jc w:val="center"/>
              <w:rPr>
                <w:rFonts w:hint="default" w:ascii="Times New Roman" w:hAnsi="Times New Roman" w:cs="Times New Roman"/>
                <w:b/>
                <w:color w:val="auto"/>
                <w:sz w:val="24"/>
                <w:szCs w:val="24"/>
              </w:rPr>
            </w:pPr>
            <w:r>
              <w:rPr>
                <w:rFonts w:hint="default" w:ascii="Times New Roman" w:hAnsi="Times New Roman" w:cs="Times New Roman"/>
                <w:b/>
                <w:bCs/>
                <w:color w:val="auto"/>
                <w:sz w:val="24"/>
                <w:szCs w:val="24"/>
              </w:rPr>
              <w:t>标</w:t>
            </w:r>
          </w:p>
        </w:tc>
        <w:tc>
          <w:tcPr>
            <w:tcW w:w="8400" w:type="dxa"/>
            <w:noWrap w:val="0"/>
            <w:vAlign w:val="top"/>
          </w:tcPr>
          <w:p>
            <w:pPr>
              <w:pStyle w:val="20"/>
              <w:ind w:left="0" w:leftChars="0" w:firstLine="0" w:firstLineChars="0"/>
              <w:rPr>
                <w:rFonts w:hint="default" w:ascii="Times New Roman" w:hAnsi="Times New Roman" w:cs="Times New Roman"/>
                <w:color w:val="auto"/>
              </w:rPr>
            </w:pPr>
          </w:p>
          <w:p>
            <w:pPr>
              <w:keepNext w:val="0"/>
              <w:keepLines w:val="0"/>
              <w:pageBreakBefore w:val="0"/>
              <w:kinsoku/>
              <w:wordWrap/>
              <w:overflowPunct/>
              <w:topLinePunct w:val="0"/>
              <w:autoSpaceDE/>
              <w:autoSpaceDN/>
              <w:bidi w:val="0"/>
              <w:snapToGrid w:val="0"/>
              <w:spacing w:line="520" w:lineRule="exact"/>
              <w:ind w:firstLine="480" w:firstLineChars="200"/>
              <w:outlineLvl w:val="9"/>
              <w:rPr>
                <w:rFonts w:hint="default" w:ascii="Times New Roman" w:hAnsi="Times New Roman" w:cs="Times New Roman"/>
                <w:color w:val="auto"/>
              </w:rPr>
            </w:pPr>
            <w:r>
              <w:rPr>
                <w:rFonts w:hint="default" w:ascii="Times New Roman" w:hAnsi="Times New Roman" w:cs="Times New Roman"/>
                <w:color w:val="auto"/>
                <w:sz w:val="24"/>
                <w:szCs w:val="24"/>
                <w:lang w:eastAsia="zh-CN"/>
              </w:rPr>
              <w:t>本项目</w:t>
            </w:r>
            <w:r>
              <w:rPr>
                <w:rFonts w:hint="eastAsia" w:ascii="Times New Roman" w:hAnsi="Times New Roman" w:cs="Times New Roman"/>
                <w:color w:val="auto"/>
                <w:sz w:val="24"/>
                <w:szCs w:val="24"/>
                <w:lang w:eastAsia="zh-CN"/>
              </w:rPr>
              <w:t>不设</w:t>
            </w:r>
            <w:r>
              <w:rPr>
                <w:rFonts w:hint="default" w:ascii="Times New Roman" w:hAnsi="Times New Roman" w:cs="Times New Roman"/>
                <w:color w:val="auto"/>
                <w:sz w:val="24"/>
                <w:szCs w:val="24"/>
              </w:rPr>
              <w:t>总量控制指标</w:t>
            </w:r>
            <w:r>
              <w:rPr>
                <w:rFonts w:hint="eastAsia" w:ascii="Times New Roman" w:hAnsi="Times New Roman" w:cs="Times New Roman"/>
                <w:color w:val="auto"/>
                <w:sz w:val="24"/>
                <w:szCs w:val="24"/>
                <w:lang w:eastAsia="zh-CN"/>
              </w:rPr>
              <w:t>。</w:t>
            </w:r>
            <w:r>
              <w:rPr>
                <w:rFonts w:hint="default" w:ascii="Times New Roman" w:hAnsi="Times New Roman" w:cs="Times New Roman"/>
                <w:b w:val="0"/>
                <w:bCs w:val="0"/>
                <w:color w:val="auto"/>
                <w:sz w:val="24"/>
                <w:szCs w:val="24"/>
                <w:highlight w:val="none"/>
                <w:u w:val="none"/>
                <w:lang w:val="en-US" w:eastAsia="zh-CN"/>
              </w:rPr>
              <w:t>颗粒物排放总量0.0</w:t>
            </w:r>
            <w:r>
              <w:rPr>
                <w:rFonts w:hint="eastAsia" w:ascii="Times New Roman" w:hAnsi="Times New Roman" w:cs="Times New Roman"/>
                <w:b w:val="0"/>
                <w:bCs w:val="0"/>
                <w:color w:val="auto"/>
                <w:sz w:val="24"/>
                <w:szCs w:val="24"/>
                <w:highlight w:val="none"/>
                <w:u w:val="none"/>
                <w:lang w:val="en-US" w:eastAsia="zh-CN"/>
              </w:rPr>
              <w:t>1587</w:t>
            </w:r>
            <w:r>
              <w:rPr>
                <w:rFonts w:hint="default" w:ascii="Times New Roman" w:hAnsi="Times New Roman" w:cs="Times New Roman"/>
                <w:b w:val="0"/>
                <w:bCs w:val="0"/>
                <w:color w:val="auto"/>
                <w:sz w:val="24"/>
                <w:szCs w:val="24"/>
                <w:highlight w:val="none"/>
                <w:u w:val="none"/>
                <w:lang w:val="en-US" w:eastAsia="zh-CN"/>
              </w:rPr>
              <w:t>t/a（有组织排放量0.01</w:t>
            </w:r>
            <w:r>
              <w:rPr>
                <w:rFonts w:hint="eastAsia" w:ascii="Times New Roman" w:hAnsi="Times New Roman" w:cs="Times New Roman"/>
                <w:b w:val="0"/>
                <w:bCs w:val="0"/>
                <w:color w:val="auto"/>
                <w:sz w:val="24"/>
                <w:szCs w:val="24"/>
                <w:highlight w:val="none"/>
                <w:u w:val="none"/>
                <w:lang w:val="en-US" w:eastAsia="zh-CN"/>
              </w:rPr>
              <w:t>04</w:t>
            </w:r>
            <w:r>
              <w:rPr>
                <w:rFonts w:hint="default" w:ascii="Times New Roman" w:hAnsi="Times New Roman" w:cs="Times New Roman"/>
                <w:b w:val="0"/>
                <w:bCs w:val="0"/>
                <w:color w:val="auto"/>
                <w:sz w:val="24"/>
                <w:szCs w:val="24"/>
                <w:highlight w:val="none"/>
                <w:u w:val="none"/>
                <w:lang w:val="en-US" w:eastAsia="zh-CN"/>
              </w:rPr>
              <w:t>t/a，无组织排放量0.00</w:t>
            </w:r>
            <w:r>
              <w:rPr>
                <w:rFonts w:hint="eastAsia" w:ascii="Times New Roman" w:hAnsi="Times New Roman" w:cs="Times New Roman"/>
                <w:b w:val="0"/>
                <w:bCs w:val="0"/>
                <w:color w:val="auto"/>
                <w:sz w:val="24"/>
                <w:szCs w:val="24"/>
                <w:highlight w:val="none"/>
                <w:u w:val="none"/>
                <w:lang w:val="en-US" w:eastAsia="zh-CN"/>
              </w:rPr>
              <w:t>547</w:t>
            </w:r>
            <w:r>
              <w:rPr>
                <w:rFonts w:hint="default" w:ascii="Times New Roman" w:hAnsi="Times New Roman" w:cs="Times New Roman"/>
                <w:b w:val="0"/>
                <w:bCs w:val="0"/>
                <w:color w:val="auto"/>
                <w:sz w:val="24"/>
                <w:szCs w:val="24"/>
                <w:highlight w:val="none"/>
                <w:u w:val="none"/>
                <w:lang w:val="en-US" w:eastAsia="zh-CN"/>
              </w:rPr>
              <w:t>t/a）</w:t>
            </w:r>
            <w:r>
              <w:rPr>
                <w:rFonts w:hint="eastAsia" w:ascii="Times New Roman" w:hAnsi="Times New Roman" w:cs="Times New Roman"/>
                <w:b w:val="0"/>
                <w:bCs w:val="0"/>
                <w:color w:val="auto"/>
                <w:sz w:val="24"/>
                <w:szCs w:val="24"/>
                <w:highlight w:val="none"/>
                <w:u w:val="none"/>
                <w:lang w:val="en-US" w:eastAsia="zh-CN"/>
              </w:rPr>
              <w:t>，</w:t>
            </w:r>
            <w:r>
              <w:rPr>
                <w:rFonts w:hint="default" w:ascii="Times New Roman" w:hAnsi="Times New Roman" w:cs="Times New Roman"/>
                <w:b w:val="0"/>
                <w:bCs w:val="0"/>
                <w:color w:val="auto"/>
                <w:sz w:val="24"/>
                <w:szCs w:val="24"/>
                <w:highlight w:val="none"/>
                <w:u w:val="none"/>
                <w:lang w:val="en-US" w:eastAsia="zh-CN"/>
              </w:rPr>
              <w:t>从新乡县现有消减量中进行替代。</w:t>
            </w:r>
          </w:p>
        </w:tc>
      </w:tr>
    </w:tbl>
    <w:p>
      <w:pPr>
        <w:jc w:val="left"/>
        <w:rPr>
          <w:rFonts w:hint="default" w:ascii="Times New Roman" w:hAnsi="Times New Roman" w:cs="Times New Roman"/>
          <w:b/>
          <w:color w:val="auto"/>
          <w:sz w:val="28"/>
        </w:rPr>
      </w:pPr>
      <w:r>
        <w:rPr>
          <w:sz w:val="24"/>
        </w:rPr>
        <mc:AlternateContent>
          <mc:Choice Requires="wps">
            <w:drawing>
              <wp:anchor distT="0" distB="0" distL="114300" distR="114300" simplePos="0" relativeHeight="251663360" behindDoc="0" locked="0" layoutInCell="1" allowOverlap="1">
                <wp:simplePos x="0" y="0"/>
                <wp:positionH relativeFrom="column">
                  <wp:posOffset>4077970</wp:posOffset>
                </wp:positionH>
                <wp:positionV relativeFrom="paragraph">
                  <wp:posOffset>-76200</wp:posOffset>
                </wp:positionV>
                <wp:extent cx="518160" cy="327660"/>
                <wp:effectExtent l="0" t="0" r="0" b="0"/>
                <wp:wrapNone/>
                <wp:docPr id="42" name="矩形 42"/>
                <wp:cNvGraphicFramePr/>
                <a:graphic xmlns:a="http://schemas.openxmlformats.org/drawingml/2006/main">
                  <a:graphicData uri="http://schemas.microsoft.com/office/word/2010/wordprocessingShape">
                    <wps:wsp>
                      <wps:cNvSpPr/>
                      <wps:spPr>
                        <a:xfrm>
                          <a:off x="3841750" y="1668780"/>
                          <a:ext cx="518160" cy="327660"/>
                        </a:xfrm>
                        <a:prstGeom prst="rect">
                          <a:avLst/>
                        </a:prstGeom>
                        <a:noFill/>
                        <a:ln w="12700" cmpd="sng">
                          <a:solidFill>
                            <a:schemeClr val="accent1">
                              <a:shade val="50000"/>
                              <a:alpha val="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val="en-US" w:eastAsia="zh-CN"/>
                              </w:rPr>
                            </w:pPr>
                            <w:r>
                              <w:rPr>
                                <w:rFonts w:hint="eastAsia"/>
                                <w:lang w:val="en-US" w:eastAsia="zh-CN"/>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1pt;margin-top:-6pt;height:25.8pt;width:40.8pt;z-index:251663360;v-text-anchor:middle;mso-width-relative:page;mso-height-relative:page;" filled="f" stroked="t" coordsize="21600,21600" o:gfxdata="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EKMprNYAAAAKAQAADwAAAAAAAAABACAAAAAiAAAAZHJzL2Rv&#10;d25yZXYueG1sUEsBAhQAFAAAAAgAh07iQDIXBMN1AgAAyAQAAA4AAAAAAAAAAQAgAAAAJQEAAGRy&#10;cy9lMm9Eb2MueG1sUEsFBgAAAAAGAAYAWQEAAAwGAAAAAA==&#10;">
                <v:fill on="f" focussize="0,0"/>
                <v:stroke weight="1pt" color="#41719C [3204]" opacity="0f" miterlimit="8" joinstyle="miter"/>
                <v:imagedata o:title=""/>
                <o:lock v:ext="edit" aspectratio="f"/>
                <v:textbox>
                  <w:txbxContent>
                    <w:p>
                      <w:pPr>
                        <w:jc w:val="center"/>
                        <w:rPr>
                          <w:rFonts w:hint="eastAsia" w:eastAsiaTheme="minorEastAsia"/>
                          <w:lang w:val="en-US" w:eastAsia="zh-CN"/>
                        </w:rPr>
                      </w:pPr>
                      <w:r>
                        <w:rPr>
                          <w:rFonts w:hint="eastAsia"/>
                          <w:lang w:val="en-US" w:eastAsia="zh-CN"/>
                        </w:rPr>
                        <w:t>N</w:t>
                      </w:r>
                    </w:p>
                  </w:txbxContent>
                </v:textbox>
              </v:rect>
            </w:pict>
          </mc:Fallback>
        </mc:AlternateContent>
      </w:r>
      <w:r>
        <w:rPr>
          <w:rFonts w:hint="default" w:ascii="Times New Roman" w:hAnsi="Times New Roman" w:cs="Times New Roman"/>
          <w:b/>
          <w:color w:val="auto"/>
          <w:sz w:val="28"/>
        </w:rPr>
        <w:t>建设项目工程分析</w:t>
      </w:r>
    </w:p>
    <w:tbl>
      <w:tblPr>
        <w:tblStyle w:val="21"/>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9154" w:type="dxa"/>
            <w:noWrap w:val="0"/>
            <w:vAlign w:val="top"/>
          </w:tcPr>
          <w:p>
            <w:pPr>
              <w:snapToGrid w:val="0"/>
              <w:spacing w:line="360" w:lineRule="auto"/>
              <w:rPr>
                <w:rFonts w:hint="default" w:ascii="Times New Roman" w:hAnsi="Times New Roman" w:cs="Times New Roman"/>
                <w:color w:val="auto"/>
                <w:lang w:val="en-US" w:eastAsia="zh-CN"/>
              </w:rPr>
            </w:pPr>
            <w:r>
              <w:rPr>
                <w:rFonts w:hint="default" w:ascii="Times New Roman" w:hAnsi="Times New Roman" w:cs="Times New Roman"/>
                <w:b/>
                <w:color w:val="auto"/>
                <w:sz w:val="24"/>
                <w:szCs w:val="24"/>
              </w:rPr>
              <w:t>工艺流程简述（图示）：</w:t>
            </w:r>
          </w:p>
          <w:p>
            <w:pPr>
              <w:pStyle w:val="2"/>
              <w:numPr>
                <w:ilvl w:val="0"/>
                <w:numId w:val="0"/>
              </w:numPr>
              <w:ind w:left="700" w:leftChars="0"/>
              <w:rPr>
                <w:rFonts w:hint="default" w:ascii="Times New Roman" w:hAnsi="Times New Roman" w:cs="Times New Roman"/>
                <w:color w:val="auto"/>
                <w:sz w:val="24"/>
                <w:szCs w:val="24"/>
                <w:lang w:val="en-US" w:eastAsia="zh-CN"/>
              </w:rPr>
            </w:pPr>
          </w:p>
          <w:p>
            <w:pPr>
              <w:pStyle w:val="2"/>
              <w:numPr>
                <w:ilvl w:val="0"/>
                <w:numId w:val="0"/>
              </w:numPr>
              <w:rPr>
                <w:rFonts w:hint="eastAsia" w:cs="Times New Roman"/>
                <w:color w:val="auto"/>
                <w:sz w:val="24"/>
                <w:szCs w:val="24"/>
                <w:lang w:val="en-US" w:eastAsia="zh-CN"/>
              </w:rPr>
            </w:pPr>
            <w:r>
              <w:rPr>
                <w:rFonts w:hint="default" w:ascii="Times New Roman" w:hAnsi="Times New Roman" w:cs="Times New Roman"/>
                <w:color w:val="auto"/>
                <w:sz w:val="28"/>
              </w:rPr>
              <mc:AlternateContent>
                <mc:Choice Requires="wps">
                  <w:drawing>
                    <wp:anchor distT="0" distB="0" distL="114300" distR="114300" simplePos="0" relativeHeight="258210816" behindDoc="0" locked="0" layoutInCell="1" allowOverlap="1">
                      <wp:simplePos x="0" y="0"/>
                      <wp:positionH relativeFrom="column">
                        <wp:posOffset>3065780</wp:posOffset>
                      </wp:positionH>
                      <wp:positionV relativeFrom="paragraph">
                        <wp:posOffset>184150</wp:posOffset>
                      </wp:positionV>
                      <wp:extent cx="7620" cy="279400"/>
                      <wp:effectExtent l="43815" t="0" r="55245" b="10160"/>
                      <wp:wrapNone/>
                      <wp:docPr id="41" name="直接箭头连接符 41"/>
                      <wp:cNvGraphicFramePr/>
                      <a:graphic xmlns:a="http://schemas.openxmlformats.org/drawingml/2006/main">
                        <a:graphicData uri="http://schemas.microsoft.com/office/word/2010/wordprocessingShape">
                          <wps:wsp>
                            <wps:cNvCnPr/>
                            <wps:spPr>
                              <a:xfrm flipV="1">
                                <a:off x="0" y="0"/>
                                <a:ext cx="7620" cy="279400"/>
                              </a:xfrm>
                              <a:prstGeom prst="straightConnector1">
                                <a:avLst/>
                              </a:prstGeom>
                              <a:ln w="6350" cmpd="sng">
                                <a:solidFill>
                                  <a:schemeClr val="accent1">
                                    <a:shade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1.4pt;margin-top:14.5pt;height:22pt;width:0.6pt;z-index:258210816;mso-width-relative:page;mso-height-relative:page;" filled="f" stroked="t" coordsize="21600,21600" o:gfxdata="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bhPHtgAAAAJAQAADwAAAAAAAAABACAAAAAiAAAA&#10;ZHJzL2Rvd25yZXYueG1sUEsBAhQAFAAAAAgAh07iQL7RFGoHAgAAwQMAAA4AAAAAAAAAAQAgAAAA&#10;JwEAAGRycy9lMm9Eb2MueG1sUEsFBgAAAAAGAAYAWQEAAKAFAAAAAA==&#10;">
                      <v:fill on="f" focussize="0,0"/>
                      <v:stroke weight="0.5pt" color="#41719C [3204]" miterlimit="8" joinstyle="miter" dashstyle="3 1" endarrow="open"/>
                      <v:imagedata o:title=""/>
                      <o:lock v:ext="edit" aspectratio="f"/>
                    </v:shape>
                  </w:pict>
                </mc:Fallback>
              </mc:AlternateContent>
            </w:r>
            <w:r>
              <w:rPr>
                <w:rFonts w:hint="default" w:ascii="Times New Roman" w:hAnsi="Times New Roman" w:cs="Times New Roman"/>
                <w:color w:val="auto"/>
                <w:sz w:val="24"/>
                <w:szCs w:val="24"/>
                <w:lang w:val="en-US" w:eastAsia="zh-CN"/>
              </w:rPr>
              <w:t xml:space="preserve">                   </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G</w:t>
            </w:r>
            <w:r>
              <w:rPr>
                <w:rFonts w:hint="default" w:ascii="Times New Roman" w:hAnsi="Times New Roman" w:cs="Times New Roman"/>
                <w:color w:val="auto"/>
                <w:lang w:val="en-US" w:eastAsia="zh-CN"/>
              </w:rPr>
              <w:t xml:space="preserve"> </w:t>
            </w:r>
            <w:r>
              <w:rPr>
                <w:rFonts w:hint="eastAsia" w:cs="Times New Roman"/>
                <w:color w:val="auto"/>
                <w:lang w:val="en-US" w:eastAsia="zh-CN"/>
              </w:rPr>
              <w:t xml:space="preserve">              </w:t>
            </w:r>
            <w:r>
              <w:rPr>
                <w:rFonts w:hint="eastAsia" w:cs="Times New Roman"/>
                <w:color w:val="auto"/>
                <w:sz w:val="24"/>
                <w:szCs w:val="24"/>
                <w:lang w:val="en-US" w:eastAsia="zh-CN"/>
              </w:rPr>
              <w:t>N</w:t>
            </w:r>
            <w:r>
              <w:rPr>
                <w:rFonts w:hint="eastAsia" w:cs="Times New Roman"/>
                <w:color w:val="auto"/>
                <w:lang w:val="en-US" w:eastAsia="zh-CN"/>
              </w:rPr>
              <w:t xml:space="preserve">        </w:t>
            </w:r>
            <w:r>
              <w:rPr>
                <w:rFonts w:hint="eastAsia" w:cs="Times New Roman"/>
                <w:color w:val="auto"/>
                <w:sz w:val="24"/>
                <w:szCs w:val="24"/>
                <w:lang w:val="en-US" w:eastAsia="zh-CN"/>
              </w:rPr>
              <w:t>G</w:t>
            </w:r>
          </w:p>
          <w:p>
            <w:pPr>
              <w:rPr>
                <w:rFonts w:hint="default"/>
                <w:lang w:val="en-US"/>
              </w:rPr>
            </w:pPr>
            <w:r>
              <w:rPr>
                <w:rFonts w:hint="default" w:ascii="Times New Roman" w:hAnsi="Times New Roman" w:cs="Times New Roman"/>
                <w:color w:val="auto"/>
                <w:sz w:val="28"/>
              </w:rPr>
              <mc:AlternateContent>
                <mc:Choice Requires="wps">
                  <w:drawing>
                    <wp:anchor distT="0" distB="0" distL="114300" distR="114300" simplePos="0" relativeHeight="253232128" behindDoc="0" locked="0" layoutInCell="1" allowOverlap="1">
                      <wp:simplePos x="0" y="0"/>
                      <wp:positionH relativeFrom="column">
                        <wp:posOffset>1633220</wp:posOffset>
                      </wp:positionH>
                      <wp:positionV relativeFrom="paragraph">
                        <wp:posOffset>86360</wp:posOffset>
                      </wp:positionV>
                      <wp:extent cx="635" cy="278130"/>
                      <wp:effectExtent l="48895" t="0" r="57150" b="11430"/>
                      <wp:wrapNone/>
                      <wp:docPr id="14" name="直接箭头连接符 14"/>
                      <wp:cNvGraphicFramePr/>
                      <a:graphic xmlns:a="http://schemas.openxmlformats.org/drawingml/2006/main">
                        <a:graphicData uri="http://schemas.microsoft.com/office/word/2010/wordprocessingShape">
                          <wps:wsp>
                            <wps:cNvCnPr/>
                            <wps:spPr>
                              <a:xfrm flipV="1">
                                <a:off x="2797175" y="2132330"/>
                                <a:ext cx="635" cy="278130"/>
                              </a:xfrm>
                              <a:prstGeom prst="straightConnector1">
                                <a:avLst/>
                              </a:prstGeom>
                              <a:ln w="6350" cmpd="sng">
                                <a:solidFill>
                                  <a:schemeClr val="accent1">
                                    <a:shade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8.6pt;margin-top:6.8pt;height:21.9pt;width:0.05pt;z-index:253232128;mso-width-relative:page;mso-height-relative:page;" filled="f" stroked="t" coordsize="21600,21600" o:gfxdata="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fG8Zc2AAAAAkBAAAPAAAAAAAAAAEA&#10;IAAAACIAAABkcnMvZG93bnJldi54bWxQSwECFAAUAAAACACHTuJACkL1Jg8CAADMAwAADgAAAAAA&#10;AAABACAAAAAnAQAAZHJzL2Uyb0RvYy54bWxQSwUGAAAAAAYABgBZAQAAqAUAAAAA&#10;">
                      <v:fill on="f" focussize="0,0"/>
                      <v:stroke weight="0.5pt" color="#41719C [3204]" miterlimit="8" joinstyle="miter" dashstyle="3 1" endarrow="open"/>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4807040" behindDoc="0" locked="0" layoutInCell="1" allowOverlap="1">
                      <wp:simplePos x="0" y="0"/>
                      <wp:positionH relativeFrom="column">
                        <wp:posOffset>3881120</wp:posOffset>
                      </wp:positionH>
                      <wp:positionV relativeFrom="paragraph">
                        <wp:posOffset>92710</wp:posOffset>
                      </wp:positionV>
                      <wp:extent cx="7620" cy="279400"/>
                      <wp:effectExtent l="43815" t="0" r="55245" b="10160"/>
                      <wp:wrapNone/>
                      <wp:docPr id="15" name="直接箭头连接符 15"/>
                      <wp:cNvGraphicFramePr/>
                      <a:graphic xmlns:a="http://schemas.openxmlformats.org/drawingml/2006/main">
                        <a:graphicData uri="http://schemas.microsoft.com/office/word/2010/wordprocessingShape">
                          <wps:wsp>
                            <wps:cNvCnPr/>
                            <wps:spPr>
                              <a:xfrm flipV="1">
                                <a:off x="0" y="0"/>
                                <a:ext cx="7620" cy="279400"/>
                              </a:xfrm>
                              <a:prstGeom prst="straightConnector1">
                                <a:avLst/>
                              </a:prstGeom>
                              <a:ln w="6350" cmpd="sng">
                                <a:solidFill>
                                  <a:schemeClr val="accent1">
                                    <a:shade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05.6pt;margin-top:7.3pt;height:22pt;width:0.6pt;z-index:254807040;mso-width-relative:page;mso-height-relative:page;" filled="f" stroked="t" coordsize="21600,21600" o:gfxdata="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wb0TbYAAAACQEAAA8AAAAAAAAAAQAgAAAAIgAAAGRy&#10;cy9kb3ducmV2LnhtbFBLAQIUABQAAAAIAIdO4kCH/gBCBQIAAMEDAAAOAAAAAAAAAAEAIAAAACcB&#10;AABkcnMvZTJvRG9jLnhtbFBLBQYAAAAABgAGAFkBAACeBQAAAAA=&#10;">
                      <v:fill on="f" focussize="0,0"/>
                      <v:stroke weight="0.5pt" color="#41719C [3204]" miterlimit="8" joinstyle="miter" dashstyle="3 1" endarrow="open"/>
                      <v:imagedata o:title=""/>
                      <o:lock v:ext="edit" aspectratio="f"/>
                    </v:shape>
                  </w:pict>
                </mc:Fallback>
              </mc:AlternateContent>
            </w:r>
          </w:p>
          <w:p>
            <w:pPr>
              <w:tabs>
                <w:tab w:val="left" w:pos="2488"/>
              </w:tabs>
              <w:spacing w:before="156" w:beforeLines="50" w:line="520" w:lineRule="exact"/>
              <w:ind w:firstLine="632" w:firstLineChars="300"/>
              <w:rPr>
                <w:rFonts w:hint="default" w:ascii="Times New Roman" w:hAnsi="Times New Roman" w:cs="Times New Roman"/>
                <w:color w:val="auto"/>
                <w:lang w:val="en-US" w:eastAsia="zh-CN"/>
              </w:rPr>
            </w:pPr>
            <w:r>
              <w:rPr>
                <w:rFonts w:hint="default" w:ascii="Times New Roman" w:hAnsi="Times New Roman" w:cs="Times New Roman"/>
                <w:b/>
                <w:bCs/>
                <w:color w:val="auto"/>
                <w:sz w:val="21"/>
              </w:rPr>
              <mc:AlternateContent>
                <mc:Choice Requires="wps">
                  <w:drawing>
                    <wp:anchor distT="0" distB="0" distL="114300" distR="114300" simplePos="0" relativeHeight="253230080" behindDoc="0" locked="0" layoutInCell="1" allowOverlap="1">
                      <wp:simplePos x="0" y="0"/>
                      <wp:positionH relativeFrom="column">
                        <wp:posOffset>4692650</wp:posOffset>
                      </wp:positionH>
                      <wp:positionV relativeFrom="paragraph">
                        <wp:posOffset>148590</wp:posOffset>
                      </wp:positionV>
                      <wp:extent cx="662940" cy="289560"/>
                      <wp:effectExtent l="6350" t="6350" r="16510" b="8890"/>
                      <wp:wrapNone/>
                      <wp:docPr id="12" name="矩形 12"/>
                      <wp:cNvGraphicFramePr/>
                      <a:graphic xmlns:a="http://schemas.openxmlformats.org/drawingml/2006/main">
                        <a:graphicData uri="http://schemas.microsoft.com/office/word/2010/wordprocessingShape">
                          <wps:wsp>
                            <wps:cNvSpPr/>
                            <wps:spPr>
                              <a:xfrm>
                                <a:off x="0" y="0"/>
                                <a:ext cx="662940" cy="28956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ind w:left="210" w:hanging="210" w:hangingChars="100"/>
                                    <w:jc w:val="both"/>
                                    <w:rPr>
                                      <w:rFonts w:hint="eastAsia" w:eastAsiaTheme="minorEastAsia"/>
                                      <w:b w:val="0"/>
                                      <w:bCs w:val="0"/>
                                      <w:lang w:eastAsia="zh-CN"/>
                                    </w:rPr>
                                  </w:pPr>
                                  <w:r>
                                    <w:rPr>
                                      <w:rFonts w:hint="eastAsia"/>
                                      <w:b w:val="0"/>
                                      <w:bCs w:val="0"/>
                                      <w:lang w:eastAsia="zh-CN"/>
                                    </w:rPr>
                                    <w:t>对</w:t>
                                  </w:r>
                                  <w:r>
                                    <w:rPr>
                                      <w:rFonts w:hint="eastAsia"/>
                                      <w:b w:val="0"/>
                                      <w:bCs w:val="0"/>
                                      <w:lang w:val="en-US" w:eastAsia="zh-CN"/>
                                    </w:rPr>
                                    <w:t xml:space="preserve">    </w:t>
                                  </w:r>
                                  <w:r>
                                    <w:rPr>
                                      <w:rFonts w:hint="eastAsia"/>
                                      <w:b w:val="0"/>
                                      <w:bCs w:val="0"/>
                                      <w:lang w:eastAsia="zh-CN"/>
                                    </w:rPr>
                                    <w:t>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5pt;margin-top:11.7pt;height:22.8pt;width:52.2pt;z-index:253230080;v-text-anchor:middle;mso-width-relative:page;mso-height-relative:page;" filled="f" stroked="t" coordsize="21600,21600" o:gfxdata="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pBF3dgAAAAJAQAA&#10;DwAAAAAAAAABACAAAAAiAAAAZHJzL2Rvd25yZXYueG1sUEsBAhQAFAAAAAgAh07iQCtFThdSAgAA&#10;iQQAAA4AAAAAAAAAAQAgAAAAJwEAAGRycy9lMm9Eb2MueG1sUEsFBgAAAAAGAAYAWQEAAOsFAAAA&#10;AA==&#10;">
                      <v:fill on="f" focussize="0,0"/>
                      <v:stroke weight="1pt" color="#000000 [3213]" miterlimit="8" joinstyle="miter"/>
                      <v:imagedata o:title=""/>
                      <o:lock v:ext="edit" aspectratio="f"/>
                      <v:textbox>
                        <w:txbxContent>
                          <w:p>
                            <w:pPr>
                              <w:ind w:left="210" w:hanging="210" w:hangingChars="100"/>
                              <w:jc w:val="both"/>
                              <w:rPr>
                                <w:rFonts w:hint="eastAsia" w:eastAsiaTheme="minorEastAsia"/>
                                <w:b w:val="0"/>
                                <w:bCs w:val="0"/>
                                <w:lang w:eastAsia="zh-CN"/>
                              </w:rPr>
                            </w:pPr>
                            <w:r>
                              <w:rPr>
                                <w:rFonts w:hint="eastAsia"/>
                                <w:b w:val="0"/>
                                <w:bCs w:val="0"/>
                                <w:lang w:eastAsia="zh-CN"/>
                              </w:rPr>
                              <w:t>对</w:t>
                            </w:r>
                            <w:r>
                              <w:rPr>
                                <w:rFonts w:hint="eastAsia"/>
                                <w:b w:val="0"/>
                                <w:bCs w:val="0"/>
                                <w:lang w:val="en-US" w:eastAsia="zh-CN"/>
                              </w:rPr>
                              <w:t xml:space="preserve">    </w:t>
                            </w:r>
                            <w:r>
                              <w:rPr>
                                <w:rFonts w:hint="eastAsia"/>
                                <w:b w:val="0"/>
                                <w:bCs w:val="0"/>
                                <w:lang w:eastAsia="zh-CN"/>
                              </w:rPr>
                              <w:t>接</w:t>
                            </w:r>
                          </w:p>
                        </w:txbxContent>
                      </v:textbox>
                    </v:rect>
                  </w:pict>
                </mc:Fallback>
              </mc:AlternateContent>
            </w:r>
            <w:r>
              <w:rPr>
                <w:rFonts w:hint="default" w:ascii="Times New Roman" w:hAnsi="Times New Roman" w:cs="Times New Roman"/>
                <w:b/>
                <w:bCs/>
                <w:color w:val="auto"/>
                <w:sz w:val="21"/>
              </w:rPr>
              <mc:AlternateContent>
                <mc:Choice Requires="wps">
                  <w:drawing>
                    <wp:anchor distT="0" distB="0" distL="114300" distR="114300" simplePos="0" relativeHeight="726421504" behindDoc="0" locked="0" layoutInCell="1" allowOverlap="1">
                      <wp:simplePos x="0" y="0"/>
                      <wp:positionH relativeFrom="column">
                        <wp:posOffset>3557270</wp:posOffset>
                      </wp:positionH>
                      <wp:positionV relativeFrom="paragraph">
                        <wp:posOffset>143510</wp:posOffset>
                      </wp:positionV>
                      <wp:extent cx="639445" cy="289560"/>
                      <wp:effectExtent l="6350" t="6350" r="9525" b="8890"/>
                      <wp:wrapNone/>
                      <wp:docPr id="51" name="矩形 51"/>
                      <wp:cNvGraphicFramePr/>
                      <a:graphic xmlns:a="http://schemas.openxmlformats.org/drawingml/2006/main">
                        <a:graphicData uri="http://schemas.microsoft.com/office/word/2010/wordprocessingShape">
                          <wps:wsp>
                            <wps:cNvSpPr/>
                            <wps:spPr>
                              <a:xfrm>
                                <a:off x="0" y="0"/>
                                <a:ext cx="639445" cy="28956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lang w:val="en-US" w:eastAsia="zh-CN"/>
                                    </w:rPr>
                                  </w:pPr>
                                  <w:r>
                                    <w:rPr>
                                      <w:rFonts w:hint="eastAsia"/>
                                      <w:b w:val="0"/>
                                      <w:bCs w:val="0"/>
                                      <w:lang w:val="en-US" w:eastAsia="zh-CN"/>
                                    </w:rPr>
                                    <w:t xml:space="preserve">     </w:t>
                                  </w: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0.1pt;margin-top:11.3pt;height:22.8pt;width:50.35pt;z-index:726421504;v-text-anchor:middle;mso-width-relative:page;mso-height-relative:page;" filled="f" stroked="t" coordsize="21600,21600" o:gfxdata="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K+EGfXAAAACQEA&#10;AA8AAAAAAAAAAQAgAAAAIgAAAGRycy9kb3ducmV2LnhtbFBLAQIUABQAAAAIAIdO4kDQ+mR7VAIA&#10;AIkEAAAOAAAAAAAAAAEAIAAAACYBAABkcnMvZTJvRG9jLnhtbFBLBQYAAAAABgAGAFkBAADsBQAA&#10;AAA=&#10;">
                      <v:fill on="f" focussize="0,0"/>
                      <v:stroke weight="1pt" color="#000000 [3213]" miterlimit="8" joinstyle="miter"/>
                      <v:imagedata o:title=""/>
                      <o:lock v:ext="edit" aspectratio="f"/>
                      <v:textbox>
                        <w:txbxContent>
                          <w:p>
                            <w:pPr>
                              <w:jc w:val="both"/>
                              <w:rPr>
                                <w:rFonts w:hint="default" w:eastAsiaTheme="minorEastAsia"/>
                                <w:lang w:val="en-US" w:eastAsia="zh-CN"/>
                              </w:rPr>
                            </w:pPr>
                            <w:r>
                              <w:rPr>
                                <w:rFonts w:hint="eastAsia"/>
                                <w:b w:val="0"/>
                                <w:bCs w:val="0"/>
                                <w:lang w:val="en-US" w:eastAsia="zh-CN"/>
                              </w:rPr>
                              <w:t xml:space="preserve">     </w:t>
                            </w:r>
                            <w:r>
                              <w:rPr>
                                <w:rFonts w:hint="eastAsia"/>
                                <w:lang w:val="en-US" w:eastAsia="zh-CN"/>
                              </w:rPr>
                              <w:t xml:space="preserve"> </w:t>
                            </w:r>
                          </w:p>
                        </w:txbxContent>
                      </v:textbox>
                    </v:rect>
                  </w:pict>
                </mc:Fallback>
              </mc:AlternateContent>
            </w:r>
            <w:r>
              <w:rPr>
                <w:rFonts w:hint="default" w:ascii="Times New Roman" w:hAnsi="Times New Roman" w:cs="Times New Roman"/>
                <w:b/>
                <w:bCs/>
                <w:color w:val="auto"/>
                <w:sz w:val="21"/>
              </w:rPr>
              <mc:AlternateContent>
                <mc:Choice Requires="wps">
                  <w:drawing>
                    <wp:anchor distT="0" distB="0" distL="114300" distR="114300" simplePos="0" relativeHeight="251755520" behindDoc="0" locked="0" layoutInCell="1" allowOverlap="1">
                      <wp:simplePos x="0" y="0"/>
                      <wp:positionH relativeFrom="column">
                        <wp:posOffset>2437130</wp:posOffset>
                      </wp:positionH>
                      <wp:positionV relativeFrom="paragraph">
                        <wp:posOffset>158750</wp:posOffset>
                      </wp:positionV>
                      <wp:extent cx="639445" cy="289560"/>
                      <wp:effectExtent l="6350" t="6350" r="9525" b="8890"/>
                      <wp:wrapNone/>
                      <wp:docPr id="4" name="矩形 4"/>
                      <wp:cNvGraphicFramePr/>
                      <a:graphic xmlns:a="http://schemas.openxmlformats.org/drawingml/2006/main">
                        <a:graphicData uri="http://schemas.microsoft.com/office/word/2010/wordprocessingShape">
                          <wps:wsp>
                            <wps:cNvSpPr/>
                            <wps:spPr>
                              <a:xfrm>
                                <a:off x="0" y="0"/>
                                <a:ext cx="639445" cy="28956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lang w:val="en-US" w:eastAsia="zh-CN"/>
                                    </w:rPr>
                                  </w:pPr>
                                  <w:r>
                                    <w:rPr>
                                      <w:rFonts w:hint="eastAsia"/>
                                      <w:b w:val="0"/>
                                      <w:bCs w:val="0"/>
                                      <w:lang w:val="en-US" w:eastAsia="zh-CN"/>
                                    </w:rPr>
                                    <w:t xml:space="preserve">     </w:t>
                                  </w: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1.9pt;margin-top:12.5pt;height:22.8pt;width:50.35pt;z-index:251755520;v-text-anchor:middle;mso-width-relative:page;mso-height-relative:page;" filled="f" stroked="t" coordsize="21600,21600" o:gfxdata="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GbRU3YAAAACQEA&#10;AA8AAAAAAAAAAQAgAAAAIgAAAGRycy9kb3ducmV2LnhtbFBLAQIUABQAAAAIAIdO4kClXRMgUwIA&#10;AIcEAAAOAAAAAAAAAAEAIAAAACcBAABkcnMvZTJvRG9jLnhtbFBLBQYAAAAABgAGAFkBAADsBQAA&#10;AAA=&#10;">
                      <v:fill on="f" focussize="0,0"/>
                      <v:stroke weight="1pt" color="#000000 [3213]" miterlimit="8" joinstyle="miter"/>
                      <v:imagedata o:title=""/>
                      <o:lock v:ext="edit" aspectratio="f"/>
                      <v:textbox>
                        <w:txbxContent>
                          <w:p>
                            <w:pPr>
                              <w:jc w:val="both"/>
                              <w:rPr>
                                <w:rFonts w:hint="default" w:eastAsiaTheme="minorEastAsia"/>
                                <w:lang w:val="en-US" w:eastAsia="zh-CN"/>
                              </w:rPr>
                            </w:pPr>
                            <w:r>
                              <w:rPr>
                                <w:rFonts w:hint="eastAsia"/>
                                <w:b w:val="0"/>
                                <w:bCs w:val="0"/>
                                <w:lang w:val="en-US" w:eastAsia="zh-CN"/>
                              </w:rPr>
                              <w:t xml:space="preserve">     </w:t>
                            </w:r>
                            <w:r>
                              <w:rPr>
                                <w:rFonts w:hint="eastAsia"/>
                                <w:lang w:val="en-US" w:eastAsia="zh-CN"/>
                              </w:rPr>
                              <w:t xml:space="preserve"> </w:t>
                            </w:r>
                          </w:p>
                        </w:txbxContent>
                      </v:textbox>
                    </v:rect>
                  </w:pict>
                </mc:Fallback>
              </mc:AlternateContent>
            </w:r>
            <w:r>
              <w:rPr>
                <w:b/>
                <w:bCs/>
                <w:sz w:val="21"/>
              </w:rPr>
              <mc:AlternateContent>
                <mc:Choice Requires="wps">
                  <w:drawing>
                    <wp:anchor distT="0" distB="0" distL="114300" distR="114300" simplePos="0" relativeHeight="255059968" behindDoc="0" locked="0" layoutInCell="1" allowOverlap="1">
                      <wp:simplePos x="0" y="0"/>
                      <wp:positionH relativeFrom="column">
                        <wp:posOffset>1199515</wp:posOffset>
                      </wp:positionH>
                      <wp:positionV relativeFrom="paragraph">
                        <wp:posOffset>86360</wp:posOffset>
                      </wp:positionV>
                      <wp:extent cx="4274820" cy="502920"/>
                      <wp:effectExtent l="6350" t="6350" r="16510" b="8890"/>
                      <wp:wrapNone/>
                      <wp:docPr id="40" name="矩形 40"/>
                      <wp:cNvGraphicFramePr/>
                      <a:graphic xmlns:a="http://schemas.openxmlformats.org/drawingml/2006/main">
                        <a:graphicData uri="http://schemas.microsoft.com/office/word/2010/wordprocessingShape">
                          <wps:wsp>
                            <wps:cNvSpPr/>
                            <wps:spPr>
                              <a:xfrm>
                                <a:off x="2241550" y="2453640"/>
                                <a:ext cx="4274820" cy="502920"/>
                              </a:xfrm>
                              <a:prstGeom prst="rect">
                                <a:avLst/>
                              </a:prstGeom>
                              <a:noFill/>
                              <a:ln w="12700" cmpd="sng">
                                <a:solidFill>
                                  <a:schemeClr val="accent1">
                                    <a:shade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45pt;margin-top:6.8pt;height:39.6pt;width:336.6pt;z-index:255059968;v-text-anchor:middle;mso-width-relative:page;mso-height-relative:page;" filled="f" stroked="t" coordsize="21600,21600" o:gfxdata="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S0OqtkAAAAJAQAADwAAAAAAAAABACAAAAAiAAAAZHJzL2Rvd25yZXYu&#10;eG1sUEsBAhQAFAAAAAgAh07iQMFNbVVsAgAArQQAAA4AAAAAAAAAAQAgAAAAKAEAAGRycy9lMm9E&#10;b2MueG1sUEsFBgAAAAAGAAYAWQEAAAYGAAAAAA==&#10;">
                      <v:fill on="f" focussize="0,0"/>
                      <v:stroke weight="1pt" color="#41719C [3204]" miterlimit="8" joinstyle="miter" dashstyle="1 1"/>
                      <v:imagedata o:title=""/>
                      <o:lock v:ext="edit" aspectratio="f"/>
                    </v:rect>
                  </w:pict>
                </mc:Fallback>
              </mc:AlternateContent>
            </w:r>
            <w:r>
              <w:rPr>
                <w:rFonts w:hint="default" w:ascii="Times New Roman" w:hAnsi="Times New Roman" w:cs="Times New Roman"/>
                <w:b/>
                <w:bCs/>
                <w:color w:val="auto"/>
                <w:sz w:val="21"/>
              </w:rPr>
              <mc:AlternateContent>
                <mc:Choice Requires="wps">
                  <w:drawing>
                    <wp:anchor distT="0" distB="0" distL="114300" distR="114300" simplePos="0" relativeHeight="252153856" behindDoc="0" locked="0" layoutInCell="1" allowOverlap="1">
                      <wp:simplePos x="0" y="0"/>
                      <wp:positionH relativeFrom="column">
                        <wp:posOffset>4246880</wp:posOffset>
                      </wp:positionH>
                      <wp:positionV relativeFrom="paragraph">
                        <wp:posOffset>293370</wp:posOffset>
                      </wp:positionV>
                      <wp:extent cx="426720" cy="7620"/>
                      <wp:effectExtent l="0" t="43180" r="0" b="55880"/>
                      <wp:wrapNone/>
                      <wp:docPr id="9" name="直接箭头连接符 9"/>
                      <wp:cNvGraphicFramePr/>
                      <a:graphic xmlns:a="http://schemas.openxmlformats.org/drawingml/2006/main">
                        <a:graphicData uri="http://schemas.microsoft.com/office/word/2010/wordprocessingShape">
                          <wps:wsp>
                            <wps:cNvCnPr/>
                            <wps:spPr>
                              <a:xfrm>
                                <a:off x="0" y="0"/>
                                <a:ext cx="42672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4.4pt;margin-top:23.1pt;height:0.6pt;width:33.6pt;z-index:252153856;mso-width-relative:page;mso-height-relative:page;" filled="f" stroked="t" coordsize="21600,21600" o:gfxdata="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Ysxwf&#10;2AAAAAkBAAAPAAAAAAAAAAEAIAAAACIAAABkcnMvZG93bnJldi54bWxQSwECFAAUAAAACACHTuJA&#10;Dkz8pOgBAACSAwAADgAAAAAAAAABACAAAAAnAQAAZHJzL2Uyb0RvYy54bWxQSwUGAAAAAAYABgBZ&#10;AQAAgQU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b/>
                <w:bCs/>
                <w:color w:val="auto"/>
                <w:sz w:val="21"/>
              </w:rPr>
              <mc:AlternateContent>
                <mc:Choice Requires="wps">
                  <w:drawing>
                    <wp:anchor distT="0" distB="0" distL="114300" distR="114300" simplePos="0" relativeHeight="251741184" behindDoc="0" locked="0" layoutInCell="1" allowOverlap="1">
                      <wp:simplePos x="0" y="0"/>
                      <wp:positionH relativeFrom="column">
                        <wp:posOffset>1332230</wp:posOffset>
                      </wp:positionH>
                      <wp:positionV relativeFrom="paragraph">
                        <wp:posOffset>181610</wp:posOffset>
                      </wp:positionV>
                      <wp:extent cx="633095" cy="289560"/>
                      <wp:effectExtent l="6350" t="6350" r="15875" b="8890"/>
                      <wp:wrapNone/>
                      <wp:docPr id="2" name="矩形 2"/>
                      <wp:cNvGraphicFramePr/>
                      <a:graphic xmlns:a="http://schemas.openxmlformats.org/drawingml/2006/main">
                        <a:graphicData uri="http://schemas.microsoft.com/office/word/2010/wordprocessingShape">
                          <wps:wsp>
                            <wps:cNvSpPr/>
                            <wps:spPr>
                              <a:xfrm>
                                <a:off x="0" y="0"/>
                                <a:ext cx="633095" cy="28956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9pt;margin-top:14.3pt;height:22.8pt;width:49.85pt;z-index:251741184;v-text-anchor:middle;mso-width-relative:page;mso-height-relative:page;" filled="f" stroked="t" coordsize="21600,21600" o:gfxdata="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jdaodkAAAAJAQAADwAAAAAA&#10;AAABACAAAAAiAAAAZHJzL2Rvd25yZXYueG1sUEsBAhQAFAAAAAgAh07iQG/1c0ZLAgAAfAQAAA4A&#10;AAAAAAAAAQAgAAAAKAEAAGRycy9lMm9Eb2MueG1sUEsFBgAAAAAGAAYAWQEAAOUFAAAAAA==&#10;">
                      <v:fill on="f" focussize="0,0"/>
                      <v:stroke weight="1pt" color="#000000 [3213]" miterlimit="8" joinstyle="miter"/>
                      <v:imagedata o:title=""/>
                      <o:lock v:ext="edit" aspectratio="f"/>
                    </v:rect>
                  </w:pict>
                </mc:Fallback>
              </mc:AlternateContent>
            </w:r>
            <w:r>
              <w:rPr>
                <w:rFonts w:hint="default" w:ascii="Times New Roman" w:hAnsi="Times New Roman" w:cs="Times New Roman"/>
                <w:b/>
                <w:bCs/>
                <w:color w:val="auto"/>
                <w:sz w:val="21"/>
              </w:rPr>
              <mc:AlternateContent>
                <mc:Choice Requires="wps">
                  <w:drawing>
                    <wp:anchor distT="0" distB="0" distL="114300" distR="114300" simplePos="0" relativeHeight="251855872" behindDoc="0" locked="0" layoutInCell="1" allowOverlap="1">
                      <wp:simplePos x="0" y="0"/>
                      <wp:positionH relativeFrom="column">
                        <wp:posOffset>3096260</wp:posOffset>
                      </wp:positionH>
                      <wp:positionV relativeFrom="paragraph">
                        <wp:posOffset>318770</wp:posOffset>
                      </wp:positionV>
                      <wp:extent cx="426720" cy="7620"/>
                      <wp:effectExtent l="0" t="43180" r="0" b="55880"/>
                      <wp:wrapNone/>
                      <wp:docPr id="7" name="直接箭头连接符 7"/>
                      <wp:cNvGraphicFramePr/>
                      <a:graphic xmlns:a="http://schemas.openxmlformats.org/drawingml/2006/main">
                        <a:graphicData uri="http://schemas.microsoft.com/office/word/2010/wordprocessingShape">
                          <wps:wsp>
                            <wps:cNvCnPr/>
                            <wps:spPr>
                              <a:xfrm>
                                <a:off x="0" y="0"/>
                                <a:ext cx="42672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3.8pt;margin-top:25.1pt;height:0.6pt;width:33.6pt;z-index:251855872;mso-width-relative:page;mso-height-relative:page;" filled="f" stroked="t" coordsize="21600,21600" o:gfxdata="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11Y&#10;4tkAAAAJAQAADwAAAAAAAAABACAAAAAiAAAAZHJzL2Rvd25yZXYueG1sUEsBAhQAFAAAAAgAh07i&#10;QA99k7XoAQAAkgMAAA4AAAAAAAAAAQAgAAAAKAEAAGRycy9lMm9Eb2MueG1sUEsFBgAAAAAGAAYA&#10;WQEAAIIFA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b/>
                <w:bCs/>
                <w:color w:val="auto"/>
                <w:sz w:val="21"/>
              </w:rPr>
              <mc:AlternateContent>
                <mc:Choice Requires="wps">
                  <w:drawing>
                    <wp:anchor distT="0" distB="0" distL="114300" distR="114300" simplePos="0" relativeHeight="251955200" behindDoc="0" locked="0" layoutInCell="1" allowOverlap="1">
                      <wp:simplePos x="0" y="0"/>
                      <wp:positionH relativeFrom="column">
                        <wp:posOffset>1960880</wp:posOffset>
                      </wp:positionH>
                      <wp:positionV relativeFrom="paragraph">
                        <wp:posOffset>311150</wp:posOffset>
                      </wp:positionV>
                      <wp:extent cx="426720" cy="7620"/>
                      <wp:effectExtent l="0" t="43180" r="0" b="55880"/>
                      <wp:wrapNone/>
                      <wp:docPr id="8" name="直接箭头连接符 8"/>
                      <wp:cNvGraphicFramePr/>
                      <a:graphic xmlns:a="http://schemas.openxmlformats.org/drawingml/2006/main">
                        <a:graphicData uri="http://schemas.microsoft.com/office/word/2010/wordprocessingShape">
                          <wps:wsp>
                            <wps:cNvCnPr/>
                            <wps:spPr>
                              <a:xfrm>
                                <a:off x="0" y="0"/>
                                <a:ext cx="42672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4.4pt;margin-top:24.5pt;height:0.6pt;width:33.6pt;z-index:251955200;mso-width-relative:page;mso-height-relative:page;" filled="f" stroked="t" coordsize="21600,21600" o:gfxdata="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mef&#10;j9kAAAAJAQAADwAAAAAAAAABACAAAAAiAAAAZHJzL2Rvd25yZXYueG1sUEsBAhQAFAAAAAgAh07i&#10;QPUlNcDoAQAAkgMAAA4AAAAAAAAAAQAgAAAAKAEAAGRycy9lMm9Eb2MueG1sUEsFBgAAAAAGAAYA&#10;WQEAAIIFA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b/>
                <w:bCs/>
                <w:color w:val="auto"/>
                <w:sz w:val="21"/>
              </w:rPr>
              <mc:AlternateContent>
                <mc:Choice Requires="wps">
                  <w:drawing>
                    <wp:anchor distT="0" distB="0" distL="114300" distR="114300" simplePos="0" relativeHeight="251756544" behindDoc="0" locked="0" layoutInCell="1" allowOverlap="1">
                      <wp:simplePos x="0" y="0"/>
                      <wp:positionH relativeFrom="column">
                        <wp:posOffset>878840</wp:posOffset>
                      </wp:positionH>
                      <wp:positionV relativeFrom="paragraph">
                        <wp:posOffset>356870</wp:posOffset>
                      </wp:positionV>
                      <wp:extent cx="426720" cy="7620"/>
                      <wp:effectExtent l="0" t="43180" r="0" b="55880"/>
                      <wp:wrapNone/>
                      <wp:docPr id="5" name="直接箭头连接符 5"/>
                      <wp:cNvGraphicFramePr/>
                      <a:graphic xmlns:a="http://schemas.openxmlformats.org/drawingml/2006/main">
                        <a:graphicData uri="http://schemas.microsoft.com/office/word/2010/wordprocessingShape">
                          <wps:wsp>
                            <wps:cNvCnPr/>
                            <wps:spPr>
                              <a:xfrm>
                                <a:off x="2576195" y="1941830"/>
                                <a:ext cx="42672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9.2pt;margin-top:28.1pt;height:0.6pt;width:33.6pt;z-index:251756544;mso-width-relative:page;mso-height-relative:page;" filled="f" stroked="t" coordsize="21600,21600" o:gfxdata="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9cjJn2AAAAAkBAAAPAAAAAAAAAAEAIAAAACIAAABkcnMvZG93bnJldi54bWxQ&#10;SwECFAAUAAAACACHTuJAxtC4MvcBAACeAwAADgAAAAAAAAABACAAAAAnAQAAZHJzL2Uyb0RvYy54&#10;bWxQSwUGAAAAAAYABgBZAQAAkAU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b/>
                <w:bCs/>
                <w:color w:val="auto"/>
                <w:sz w:val="21"/>
              </w:rPr>
              <mc:AlternateContent>
                <mc:Choice Requires="wps">
                  <w:drawing>
                    <wp:anchor distT="0" distB="0" distL="114300" distR="114300" simplePos="0" relativeHeight="251664384" behindDoc="0" locked="0" layoutInCell="1" allowOverlap="1">
                      <wp:simplePos x="0" y="0"/>
                      <wp:positionH relativeFrom="column">
                        <wp:posOffset>227330</wp:posOffset>
                      </wp:positionH>
                      <wp:positionV relativeFrom="paragraph">
                        <wp:posOffset>196850</wp:posOffset>
                      </wp:positionV>
                      <wp:extent cx="662940" cy="289560"/>
                      <wp:effectExtent l="6350" t="6350" r="16510" b="8890"/>
                      <wp:wrapNone/>
                      <wp:docPr id="1" name="矩形 1"/>
                      <wp:cNvGraphicFramePr/>
                      <a:graphic xmlns:a="http://schemas.openxmlformats.org/drawingml/2006/main">
                        <a:graphicData uri="http://schemas.microsoft.com/office/word/2010/wordprocessingShape">
                          <wps:wsp>
                            <wps:cNvSpPr/>
                            <wps:spPr>
                              <a:xfrm>
                                <a:off x="1238885" y="2239010"/>
                                <a:ext cx="662940" cy="28956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pt;margin-top:15.5pt;height:22.8pt;width:52.2pt;z-index:251664384;v-text-anchor:middle;mso-width-relative:page;mso-height-relative:page;" filled="f" stroked="t" coordsize="21600,21600" o:gfxdata="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N9rT1wAAAAgB&#10;AAAPAAAAAAAAAAEAIAAAACIAAABkcnMvZG93bnJldi54bWxQSwECFAAUAAAACACHTuJA3qfN0FUC&#10;AACIBAAADgAAAAAAAAABACAAAAAmAQAAZHJzL2Uyb0RvYy54bWxQSwUGAAAAAAYABgBZAQAA7QUA&#10;AAAA&#10;">
                      <v:fill on="f" focussize="0,0"/>
                      <v:stroke weight="1pt" color="#000000 [3213]" miterlimit="8" joinstyle="miter"/>
                      <v:imagedata o:title=""/>
                      <o:lock v:ext="edit" aspectratio="f"/>
                    </v:rect>
                  </w:pict>
                </mc:Fallback>
              </mc:AlternateContent>
            </w:r>
            <w:r>
              <w:rPr>
                <w:rFonts w:hint="eastAsia" w:ascii="Times New Roman" w:hAnsi="Times New Roman" w:cs="Times New Roman"/>
                <w:b/>
                <w:bCs/>
                <w:color w:val="auto"/>
                <w:sz w:val="21"/>
                <w:lang w:eastAsia="zh-CN"/>
              </w:rPr>
              <w:t>原料</w:t>
            </w:r>
            <w:r>
              <w:rPr>
                <w:rFonts w:hint="default" w:ascii="Times New Roman" w:hAnsi="Times New Roman" w:cs="Times New Roman"/>
                <w:b/>
                <w:bCs/>
                <w:color w:val="auto"/>
                <w:lang w:val="en-US" w:eastAsia="zh-CN"/>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b/>
                <w:bCs/>
                <w:color w:val="auto"/>
                <w:lang w:eastAsia="zh-CN"/>
              </w:rPr>
              <w:t>下料</w:t>
            </w:r>
            <w:r>
              <w:rPr>
                <w:rFonts w:hint="default" w:ascii="Times New Roman" w:hAnsi="Times New Roman" w:cs="Times New Roman"/>
                <w:color w:val="auto"/>
                <w:lang w:val="en-US" w:eastAsia="zh-CN"/>
              </w:rPr>
              <w:t xml:space="preserve">            </w:t>
            </w:r>
            <w:r>
              <w:rPr>
                <w:rFonts w:hint="default" w:ascii="Times New Roman" w:hAnsi="Times New Roman" w:cs="Times New Roman"/>
                <w:b/>
                <w:bCs/>
                <w:color w:val="auto"/>
                <w:lang w:val="en-US" w:eastAsia="zh-CN"/>
              </w:rPr>
              <w:t xml:space="preserve">折弯 </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    </w:t>
            </w:r>
            <w:r>
              <w:rPr>
                <w:rFonts w:hint="eastAsia" w:ascii="Times New Roman" w:hAnsi="Times New Roman" w:cs="Times New Roman"/>
                <w:b/>
                <w:bCs/>
                <w:color w:val="auto"/>
                <w:lang w:val="en-US" w:eastAsia="zh-CN"/>
              </w:rPr>
              <w:t>焊接</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   </w:t>
            </w:r>
            <w:r>
              <w:rPr>
                <w:rFonts w:hint="eastAsia" w:ascii="Times New Roman" w:hAnsi="Times New Roman" w:cs="Times New Roman"/>
                <w:b/>
                <w:bCs/>
                <w:color w:val="auto"/>
                <w:lang w:val="en-US" w:eastAsia="zh-CN"/>
              </w:rPr>
              <w:t xml:space="preserve">  组装</w:t>
            </w:r>
          </w:p>
          <w:p>
            <w:pPr>
              <w:tabs>
                <w:tab w:val="left" w:pos="2488"/>
              </w:tabs>
              <w:spacing w:before="156" w:beforeLines="50" w:line="520" w:lineRule="exact"/>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2443648" behindDoc="0" locked="0" layoutInCell="1" allowOverlap="1">
                      <wp:simplePos x="0" y="0"/>
                      <wp:positionH relativeFrom="column">
                        <wp:posOffset>4715510</wp:posOffset>
                      </wp:positionH>
                      <wp:positionV relativeFrom="paragraph">
                        <wp:posOffset>412750</wp:posOffset>
                      </wp:positionV>
                      <wp:extent cx="662940" cy="289560"/>
                      <wp:effectExtent l="6350" t="6350" r="16510" b="8890"/>
                      <wp:wrapNone/>
                      <wp:docPr id="11" name="矩形 11"/>
                      <wp:cNvGraphicFramePr/>
                      <a:graphic xmlns:a="http://schemas.openxmlformats.org/drawingml/2006/main">
                        <a:graphicData uri="http://schemas.microsoft.com/office/word/2010/wordprocessingShape">
                          <wps:wsp>
                            <wps:cNvSpPr/>
                            <wps:spPr>
                              <a:xfrm>
                                <a:off x="0" y="0"/>
                                <a:ext cx="662940" cy="28956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630" w:firstLineChars="300"/>
                                    <w:jc w:val="both"/>
                                    <w:rPr>
                                      <w:rFonts w:hint="eastAsia" w:eastAsiaTheme="minorEastAsia"/>
                                      <w:color w:val="auto"/>
                                      <w:lang w:eastAsia="zh-CN"/>
                                    </w:rPr>
                                  </w:pPr>
                                  <w:r>
                                    <w:rPr>
                                      <w:rFonts w:hint="eastAsia"/>
                                      <w:color w:val="auto"/>
                                      <w:lang w:eastAsia="zh-CN"/>
                                    </w:rPr>
                                    <w:t>对接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1.3pt;margin-top:32.5pt;height:22.8pt;width:52.2pt;z-index:252443648;v-text-anchor:middle;mso-width-relative:page;mso-height-relative:page;" filled="f" stroked="t" coordsize="21600,21600" o:gfxdata="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jrrzi2AAAAAoBAAAP&#10;AAAAAAAAAAEAIAAAACIAAABkcnMvZG93bnJldi54bWxQSwECFAAUAAAACACHTuJACJF5f1ECAACJ&#10;BAAADgAAAAAAAAABACAAAAAnAQAAZHJzL2Uyb0RvYy54bWxQSwUGAAAAAAYABgBZAQAA6gUAAAAA&#10;">
                      <v:fill on="f" focussize="0,0"/>
                      <v:stroke weight="1pt" color="#000000 [3213]" miterlimit="8" joinstyle="miter"/>
                      <v:imagedata o:title=""/>
                      <o:lock v:ext="edit" aspectratio="f"/>
                      <v:textbox>
                        <w:txbxContent>
                          <w:p>
                            <w:pPr>
                              <w:ind w:firstLine="630" w:firstLineChars="300"/>
                              <w:jc w:val="both"/>
                              <w:rPr>
                                <w:rFonts w:hint="eastAsia" w:eastAsiaTheme="minorEastAsia"/>
                                <w:color w:val="auto"/>
                                <w:lang w:eastAsia="zh-CN"/>
                              </w:rPr>
                            </w:pPr>
                            <w:r>
                              <w:rPr>
                                <w:rFonts w:hint="eastAsia"/>
                                <w:color w:val="auto"/>
                                <w:lang w:eastAsia="zh-CN"/>
                              </w:rPr>
                              <w:t>对接</w:t>
                            </w:r>
                          </w:p>
                        </w:txbxContent>
                      </v:textbox>
                    </v:rect>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2352512" behindDoc="0" locked="0" layoutInCell="1" allowOverlap="1">
                      <wp:simplePos x="0" y="0"/>
                      <wp:positionH relativeFrom="column">
                        <wp:posOffset>5077460</wp:posOffset>
                      </wp:positionH>
                      <wp:positionV relativeFrom="paragraph">
                        <wp:posOffset>24130</wp:posOffset>
                      </wp:positionV>
                      <wp:extent cx="635" cy="349250"/>
                      <wp:effectExtent l="48895" t="0" r="57150" b="1270"/>
                      <wp:wrapNone/>
                      <wp:docPr id="10" name="直接箭头连接符 10"/>
                      <wp:cNvGraphicFramePr/>
                      <a:graphic xmlns:a="http://schemas.openxmlformats.org/drawingml/2006/main">
                        <a:graphicData uri="http://schemas.microsoft.com/office/word/2010/wordprocessingShape">
                          <wps:wsp>
                            <wps:cNvCnPr/>
                            <wps:spPr>
                              <a:xfrm>
                                <a:off x="0" y="0"/>
                                <a:ext cx="635"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9.8pt;margin-top:1.9pt;height:27.5pt;width:0.05pt;z-index:252352512;mso-width-relative:page;mso-height-relative:page;" filled="f" stroked="t" coordsize="21600,21600" o:gfxdata="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p9fVrX&#10;AAAACAEAAA8AAAAAAAAAAQAgAAAAIgAAAGRycy9kb3ducmV2LnhtbFBLAQIUABQAAAAIAIdO4kAU&#10;HrFr6AEAAJMDAAAOAAAAAAAAAAEAIAAAACYBAABkcnMvZTJvRG9jLnhtbFBLBQYAAAAABgAGAFkB&#10;AACABQ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color w:val="auto"/>
                <w:sz w:val="28"/>
              </w:rPr>
              <mc:AlternateContent>
                <mc:Choice Requires="wps">
                  <w:drawing>
                    <wp:anchor distT="0" distB="0" distL="114300" distR="114300" simplePos="0" relativeHeight="253231104" behindDoc="0" locked="0" layoutInCell="1" allowOverlap="1">
                      <wp:simplePos x="0" y="0"/>
                      <wp:positionH relativeFrom="column">
                        <wp:posOffset>1602740</wp:posOffset>
                      </wp:positionH>
                      <wp:positionV relativeFrom="paragraph">
                        <wp:posOffset>41910</wp:posOffset>
                      </wp:positionV>
                      <wp:extent cx="0" cy="312420"/>
                      <wp:effectExtent l="50800" t="0" r="55880" b="7620"/>
                      <wp:wrapNone/>
                      <wp:docPr id="13" name="直接箭头连接符 13"/>
                      <wp:cNvGraphicFramePr/>
                      <a:graphic xmlns:a="http://schemas.openxmlformats.org/drawingml/2006/main">
                        <a:graphicData uri="http://schemas.microsoft.com/office/word/2010/wordprocessingShape">
                          <wps:wsp>
                            <wps:cNvCnPr/>
                            <wps:spPr>
                              <a:xfrm>
                                <a:off x="2755265" y="2231390"/>
                                <a:ext cx="0" cy="312420"/>
                              </a:xfrm>
                              <a:prstGeom prst="straightConnector1">
                                <a:avLst/>
                              </a:prstGeom>
                              <a:ln w="12700" cmpd="sng">
                                <a:solidFill>
                                  <a:schemeClr val="accent1">
                                    <a:shade val="5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6.2pt;margin-top:3.3pt;height:24.6pt;width:0pt;z-index:253231104;mso-width-relative:page;mso-height-relative:page;" filled="f" stroked="t" coordsize="21600,21600" o:gfxdata="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beYAtUAAAAIAQAADwAAAAAAAAABACAAAAAiAAAA&#10;ZHJzL2Rvd25yZXYueG1sUEsBAhQAFAAAAAgAh07iQDjZQyQKAgAAwAMAAA4AAAAAAAAAAQAgAAAA&#10;JAEAAGRycy9lMm9Eb2MueG1sUEsFBgAAAAAGAAYAWQEAAKAFAAAAAA==&#10;">
                      <v:fill on="f" focussize="0,0"/>
                      <v:stroke weight="1pt" color="#41719C [3204]" miterlimit="8" joinstyle="miter" dashstyle="1 1" endarrow="open"/>
                      <v:imagedata o:title=""/>
                      <o:lock v:ext="edit" aspectratio="f"/>
                    </v:shape>
                  </w:pict>
                </mc:Fallback>
              </mc:AlternateContent>
            </w:r>
            <w:r>
              <w:rPr>
                <w:rFonts w:hint="default" w:ascii="Times New Roman" w:hAnsi="Times New Roman" w:cs="Times New Roman"/>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sz w:val="24"/>
                <w:szCs w:val="24"/>
                <w:lang w:val="en-US" w:eastAsia="zh-CN"/>
              </w:rPr>
              <w:t>S</w:t>
            </w:r>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b/>
                <w:bCs/>
                <w:color w:val="auto"/>
                <w:sz w:val="24"/>
                <w:szCs w:val="24"/>
                <w:lang w:val="en-US" w:eastAsia="zh-CN"/>
              </w:rPr>
              <w:t xml:space="preserve"> 成品</w:t>
            </w:r>
            <w:r>
              <w:rPr>
                <w:rFonts w:hint="default" w:ascii="Times New Roman" w:hAnsi="Times New Roman" w:cs="Times New Roman"/>
                <w:color w:val="auto"/>
                <w:lang w:val="en-US" w:eastAsia="zh-CN"/>
              </w:rPr>
              <w:t xml:space="preserve">          </w:t>
            </w:r>
          </w:p>
          <w:p>
            <w:pPr>
              <w:spacing w:before="156" w:beforeLines="50" w:line="520" w:lineRule="exact"/>
              <w:ind w:firstLine="630" w:firstLineChars="300"/>
              <w:rPr>
                <w:rFonts w:hint="default" w:ascii="Times New Roman" w:hAnsi="Times New Roman" w:cs="Times New Roman"/>
                <w:color w:val="auto"/>
              </w:rPr>
            </w:pPr>
            <w:r>
              <w:rPr>
                <w:rFonts w:hint="default" w:ascii="Times New Roman" w:hAnsi="Times New Roman" w:cs="Times New Roman"/>
                <w:color w:val="auto"/>
              </w:rPr>
              <w:t>注：G：废气；N：噪声；S：固废；</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outlineLvl w:val="9"/>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图2 生产工艺流程及产污环节图</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b/>
                <w:bCs/>
                <w:color w:val="auto"/>
                <w:sz w:val="24"/>
                <w:szCs w:val="24"/>
              </w:rPr>
              <w:t>工艺流程简述：</w:t>
            </w:r>
          </w:p>
          <w:p>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outlineLvl w:val="9"/>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lang w:eastAsia="zh-CN"/>
              </w:rPr>
              <w:t>本项目产品振动筛</w:t>
            </w:r>
            <w:r>
              <w:rPr>
                <w:rFonts w:hint="eastAsia" w:ascii="Times New Roman" w:hAnsi="Times New Roman" w:eastAsia="宋体" w:cs="Times New Roman"/>
                <w:color w:val="FF0000"/>
                <w:sz w:val="24"/>
                <w:szCs w:val="24"/>
                <w:lang w:eastAsia="zh-CN"/>
              </w:rPr>
              <w:t>分设备</w:t>
            </w:r>
            <w:r>
              <w:rPr>
                <w:rFonts w:hint="default" w:ascii="Times New Roman" w:hAnsi="Times New Roman" w:eastAsia="宋体" w:cs="Times New Roman"/>
                <w:color w:val="FF0000"/>
                <w:sz w:val="24"/>
                <w:szCs w:val="24"/>
                <w:lang w:eastAsia="zh-CN"/>
              </w:rPr>
              <w:t>。</w:t>
            </w:r>
          </w:p>
          <w:p>
            <w:pPr>
              <w:pStyle w:val="2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0"/>
              <w:textAlignment w:val="auto"/>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val="0"/>
                <w:bCs w:val="0"/>
                <w:color w:val="auto"/>
                <w:sz w:val="24"/>
                <w:lang w:val="en-US" w:eastAsia="zh-CN"/>
              </w:rPr>
              <w:t>下料：将外购钢材原料按规格经</w:t>
            </w:r>
            <w:r>
              <w:rPr>
                <w:rFonts w:hint="eastAsia" w:cs="Times New Roman"/>
                <w:b w:val="0"/>
                <w:bCs w:val="0"/>
                <w:color w:val="auto"/>
                <w:sz w:val="24"/>
                <w:lang w:val="en-US" w:eastAsia="zh-CN"/>
              </w:rPr>
              <w:t>激光</w:t>
            </w:r>
            <w:r>
              <w:rPr>
                <w:rFonts w:hint="default" w:ascii="Times New Roman" w:hAnsi="Times New Roman" w:cs="Times New Roman"/>
                <w:b w:val="0"/>
                <w:bCs w:val="0"/>
                <w:color w:val="auto"/>
                <w:sz w:val="24"/>
                <w:lang w:val="en-US" w:eastAsia="zh-CN"/>
              </w:rPr>
              <w:t>切割机</w:t>
            </w:r>
            <w:r>
              <w:rPr>
                <w:rFonts w:hint="eastAsia" w:cs="Times New Roman"/>
                <w:b w:val="0"/>
                <w:bCs w:val="0"/>
                <w:color w:val="auto"/>
                <w:sz w:val="24"/>
                <w:lang w:val="en-US" w:eastAsia="zh-CN"/>
              </w:rPr>
              <w:t>切割</w:t>
            </w:r>
            <w:r>
              <w:rPr>
                <w:rFonts w:hint="default" w:ascii="Times New Roman" w:hAnsi="Times New Roman" w:cs="Times New Roman"/>
                <w:b w:val="0"/>
                <w:bCs w:val="0"/>
                <w:color w:val="auto"/>
                <w:sz w:val="24"/>
                <w:lang w:val="en-US" w:eastAsia="zh-CN"/>
              </w:rPr>
              <w:t>成</w:t>
            </w:r>
            <w:r>
              <w:rPr>
                <w:rFonts w:hint="eastAsia" w:cs="Times New Roman"/>
                <w:b w:val="0"/>
                <w:bCs w:val="0"/>
                <w:color w:val="auto"/>
                <w:sz w:val="24"/>
                <w:lang w:val="en-US" w:eastAsia="zh-CN"/>
              </w:rPr>
              <w:t>型</w:t>
            </w:r>
            <w:r>
              <w:rPr>
                <w:rFonts w:hint="default" w:ascii="Times New Roman" w:hAnsi="Times New Roman" w:cs="Times New Roman"/>
                <w:b w:val="0"/>
                <w:bCs w:val="0"/>
                <w:color w:val="auto"/>
                <w:sz w:val="24"/>
                <w:lang w:val="en-US" w:eastAsia="zh-CN"/>
              </w:rPr>
              <w:t>。在此过程中会产生切割废气、边角料和噪声。</w:t>
            </w:r>
            <w:r>
              <w:rPr>
                <w:rFonts w:hint="default" w:ascii="Times New Roman" w:hAnsi="Times New Roman" w:cs="Times New Roman"/>
                <w:b w:val="0"/>
                <w:bCs w:val="0"/>
                <w:color w:val="auto"/>
                <w:sz w:val="24"/>
                <w:highlight w:val="none"/>
                <w:lang w:val="en-US" w:eastAsia="zh-CN"/>
              </w:rPr>
              <w:t>切割废气由袋式除尘器处理后15m高排气筒排放，边角料在一般固废暂存间暂存。</w:t>
            </w:r>
          </w:p>
          <w:p>
            <w:pPr>
              <w:pStyle w:val="2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0"/>
              <w:textAlignment w:val="auto"/>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val="0"/>
                <w:bCs w:val="0"/>
                <w:color w:val="auto"/>
                <w:sz w:val="24"/>
                <w:highlight w:val="none"/>
                <w:lang w:val="en-US" w:eastAsia="zh-CN"/>
              </w:rPr>
              <w:t>折弯：</w:t>
            </w:r>
            <w:r>
              <w:rPr>
                <w:rFonts w:hint="eastAsia" w:cs="Times New Roman"/>
                <w:b w:val="0"/>
                <w:bCs w:val="0"/>
                <w:color w:val="auto"/>
                <w:sz w:val="24"/>
                <w:highlight w:val="none"/>
                <w:lang w:val="en-US" w:eastAsia="zh-CN"/>
              </w:rPr>
              <w:t>将切割成型的钢板经折弯机进行折弯</w:t>
            </w:r>
            <w:r>
              <w:rPr>
                <w:rFonts w:hint="default" w:ascii="Times New Roman" w:hAnsi="Times New Roman" w:cs="Times New Roman"/>
                <w:b w:val="0"/>
                <w:bCs w:val="0"/>
                <w:color w:val="auto"/>
                <w:sz w:val="24"/>
                <w:highlight w:val="none"/>
                <w:lang w:val="en-US" w:eastAsia="zh-CN"/>
              </w:rPr>
              <w:t>。</w:t>
            </w:r>
          </w:p>
          <w:p>
            <w:pPr>
              <w:pStyle w:val="2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auto"/>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焊接：将折弯</w:t>
            </w:r>
            <w:r>
              <w:rPr>
                <w:rFonts w:hint="eastAsia" w:cs="Times New Roman"/>
                <w:b w:val="0"/>
                <w:bCs w:val="0"/>
                <w:color w:val="auto"/>
                <w:sz w:val="24"/>
                <w:lang w:val="en-US" w:eastAsia="zh-CN"/>
              </w:rPr>
              <w:t>过的材料</w:t>
            </w:r>
            <w:r>
              <w:rPr>
                <w:rFonts w:hint="default" w:ascii="Times New Roman" w:hAnsi="Times New Roman" w:cs="Times New Roman"/>
                <w:b w:val="0"/>
                <w:bCs w:val="0"/>
                <w:color w:val="auto"/>
                <w:sz w:val="24"/>
                <w:lang w:val="en-US" w:eastAsia="zh-CN"/>
              </w:rPr>
              <w:t>按要求</w:t>
            </w:r>
            <w:r>
              <w:rPr>
                <w:rFonts w:hint="eastAsia" w:cs="Times New Roman"/>
                <w:b w:val="0"/>
                <w:bCs w:val="0"/>
                <w:color w:val="auto"/>
                <w:sz w:val="24"/>
                <w:lang w:val="en-US" w:eastAsia="zh-CN"/>
              </w:rPr>
              <w:t>经</w:t>
            </w:r>
            <w:r>
              <w:rPr>
                <w:rFonts w:hint="default" w:ascii="Times New Roman" w:hAnsi="Times New Roman" w:cs="Times New Roman"/>
                <w:b w:val="0"/>
                <w:bCs w:val="0"/>
                <w:color w:val="auto"/>
                <w:sz w:val="24"/>
                <w:lang w:val="en-US" w:eastAsia="zh-CN"/>
              </w:rPr>
              <w:t>二保焊机</w:t>
            </w:r>
            <w:r>
              <w:rPr>
                <w:rFonts w:hint="eastAsia" w:cs="Times New Roman"/>
                <w:b w:val="0"/>
                <w:bCs w:val="0"/>
                <w:color w:val="auto"/>
                <w:sz w:val="24"/>
                <w:lang w:val="en-US" w:eastAsia="zh-CN"/>
              </w:rPr>
              <w:t>或氩弧焊</w:t>
            </w:r>
            <w:r>
              <w:rPr>
                <w:rFonts w:hint="default" w:ascii="Times New Roman" w:hAnsi="Times New Roman" w:cs="Times New Roman"/>
                <w:b w:val="0"/>
                <w:bCs w:val="0"/>
                <w:color w:val="auto"/>
                <w:sz w:val="24"/>
                <w:lang w:val="en-US" w:eastAsia="zh-CN"/>
              </w:rPr>
              <w:t>进行焊接成型。焊接过程中会产生焊接烟尘，焊接烟尘经袋式除尘器处理后由15m高排气筒排放。</w:t>
            </w:r>
          </w:p>
          <w:p>
            <w:pPr>
              <w:pStyle w:val="2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auto"/>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组装：</w:t>
            </w:r>
            <w:r>
              <w:rPr>
                <w:rFonts w:hint="eastAsia" w:cs="Times New Roman"/>
                <w:b w:val="0"/>
                <w:bCs w:val="0"/>
                <w:color w:val="auto"/>
                <w:sz w:val="24"/>
                <w:lang w:val="en-US" w:eastAsia="zh-CN"/>
              </w:rPr>
              <w:t>焊接成型的</w:t>
            </w:r>
            <w:r>
              <w:rPr>
                <w:rFonts w:hint="default" w:ascii="Times New Roman" w:hAnsi="Times New Roman" w:cs="Times New Roman"/>
                <w:b w:val="0"/>
                <w:bCs w:val="0"/>
                <w:color w:val="auto"/>
                <w:sz w:val="24"/>
                <w:lang w:val="en-US" w:eastAsia="zh-CN"/>
              </w:rPr>
              <w:t>零部件进行组装得到成品。</w:t>
            </w:r>
          </w:p>
          <w:p>
            <w:pPr>
              <w:pStyle w:val="12"/>
              <w:keepNext w:val="0"/>
              <w:keepLines w:val="0"/>
              <w:pageBreakBefore w:val="0"/>
              <w:widowControl w:val="0"/>
              <w:kinsoku/>
              <w:wordWrap/>
              <w:overflowPunct/>
              <w:topLinePunct w:val="0"/>
              <w:autoSpaceDE/>
              <w:autoSpaceDN/>
              <w:bidi w:val="0"/>
              <w:adjustRightInd w:val="0"/>
              <w:snapToGrid/>
              <w:spacing w:after="0" w:afterLines="0" w:line="520" w:lineRule="exact"/>
              <w:ind w:left="0" w:leftChars="0"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整个生产过程有噪声产生</w:t>
            </w:r>
            <w:r>
              <w:rPr>
                <w:rFonts w:hint="default" w:ascii="Times New Roman" w:hAnsi="Times New Roman" w:cs="Times New Roman"/>
                <w:color w:val="auto"/>
                <w:sz w:val="24"/>
                <w:szCs w:val="24"/>
                <w:highlight w:val="none"/>
                <w:lang w:eastAsia="zh-CN"/>
              </w:rPr>
              <w:t>；激光下料工序有粉尘与边角料产生，</w:t>
            </w:r>
            <w:r>
              <w:rPr>
                <w:rFonts w:hint="default" w:ascii="Times New Roman" w:hAnsi="Times New Roman" w:cs="Times New Roman"/>
                <w:color w:val="auto"/>
                <w:sz w:val="24"/>
                <w:szCs w:val="24"/>
              </w:rPr>
              <w:t>焊接产生焊接烟尘。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54" w:type="dxa"/>
            <w:noWrap w:val="0"/>
            <w:vAlign w:val="top"/>
          </w:tcPr>
          <w:p>
            <w:pPr>
              <w:tabs>
                <w:tab w:val="left" w:pos="2475"/>
              </w:tabs>
              <w:spacing w:line="480" w:lineRule="exact"/>
              <w:rPr>
                <w:rFonts w:hint="default"/>
              </w:rPr>
            </w:pPr>
            <w:r>
              <w:rPr>
                <w:rFonts w:hint="default"/>
              </w:rPr>
              <w:t>主要污染工序：</w:t>
            </w:r>
          </w:p>
          <w:p>
            <w:pPr>
              <w:widowControl/>
              <w:autoSpaceDN w:val="0"/>
              <w:ind w:firstLine="630" w:firstLineChars="300"/>
              <w:jc w:val="both"/>
              <w:rPr>
                <w:rFonts w:hint="default"/>
              </w:rPr>
            </w:pPr>
            <w:r>
              <w:rPr>
                <w:rFonts w:hint="default"/>
              </w:rPr>
              <w:t>表2</w:t>
            </w:r>
            <w:r>
              <w:rPr>
                <w:rFonts w:hint="eastAsia"/>
                <w:lang w:val="en-US" w:eastAsia="zh-CN"/>
              </w:rPr>
              <w:t>1</w:t>
            </w:r>
            <w:r>
              <w:rPr>
                <w:rFonts w:hint="default"/>
              </w:rPr>
              <w:t xml:space="preserve">   </w:t>
            </w:r>
            <w:r>
              <w:rPr>
                <w:rFonts w:hint="default"/>
                <w:lang w:val="en-US" w:eastAsia="zh-CN"/>
              </w:rPr>
              <w:t xml:space="preserve">               </w:t>
            </w:r>
            <w:r>
              <w:rPr>
                <w:rFonts w:hint="default"/>
              </w:rPr>
              <w:t>产污环节一览表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621"/>
              <w:gridCol w:w="1778"/>
              <w:gridCol w:w="4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污染因素</w:t>
                  </w:r>
                </w:p>
              </w:tc>
              <w:tc>
                <w:tcPr>
                  <w:tcW w:w="1621" w:type="dxa"/>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产污环节</w:t>
                  </w:r>
                </w:p>
              </w:tc>
              <w:tc>
                <w:tcPr>
                  <w:tcW w:w="1778" w:type="dxa"/>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污染物</w:t>
                  </w:r>
                </w:p>
              </w:tc>
              <w:tc>
                <w:tcPr>
                  <w:tcW w:w="4239" w:type="dxa"/>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废水</w:t>
                  </w:r>
                </w:p>
              </w:tc>
              <w:tc>
                <w:tcPr>
                  <w:tcW w:w="1621" w:type="dxa"/>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生活污水</w:t>
                  </w:r>
                </w:p>
              </w:tc>
              <w:tc>
                <w:tcPr>
                  <w:tcW w:w="1778" w:type="dxa"/>
                  <w:noWrap w:val="0"/>
                  <w:vAlign w:val="center"/>
                </w:tcPr>
                <w:p>
                  <w:pPr>
                    <w:spacing w:line="360" w:lineRule="exact"/>
                    <w:jc w:val="center"/>
                    <w:rPr>
                      <w:rFonts w:hint="default" w:ascii="Times New Roman" w:hAnsi="Times New Roman" w:cs="Times New Roman"/>
                    </w:rPr>
                  </w:pPr>
                  <w:r>
                    <w:rPr>
                      <w:rFonts w:hint="default" w:ascii="Times New Roman" w:hAnsi="Times New Roman" w:cs="Times New Roman"/>
                    </w:rPr>
                    <w:t>COD</w:t>
                  </w:r>
                </w:p>
                <w:p>
                  <w:pPr>
                    <w:spacing w:line="360" w:lineRule="exact"/>
                    <w:jc w:val="center"/>
                    <w:rPr>
                      <w:rFonts w:hint="default" w:ascii="Times New Roman" w:hAnsi="Times New Roman" w:cs="Times New Roman"/>
                    </w:rPr>
                  </w:pPr>
                  <w:r>
                    <w:rPr>
                      <w:rFonts w:hint="default" w:ascii="Times New Roman" w:hAnsi="Times New Roman" w:cs="Times New Roman"/>
                    </w:rPr>
                    <w:t>SS</w:t>
                  </w:r>
                </w:p>
                <w:p>
                  <w:pPr>
                    <w:spacing w:line="360" w:lineRule="exact"/>
                    <w:jc w:val="center"/>
                    <w:rPr>
                      <w:rFonts w:hint="default" w:ascii="Times New Roman" w:hAnsi="Times New Roman" w:cs="Times New Roman"/>
                    </w:rPr>
                  </w:pPr>
                  <w:r>
                    <w:rPr>
                      <w:rFonts w:hint="default" w:ascii="Times New Roman" w:hAnsi="Times New Roman" w:cs="Times New Roman"/>
                    </w:rPr>
                    <w:t>NH3-N</w:t>
                  </w:r>
                </w:p>
                <w:p>
                  <w:pPr>
                    <w:spacing w:line="360" w:lineRule="exact"/>
                    <w:jc w:val="center"/>
                    <w:rPr>
                      <w:rFonts w:hint="default" w:ascii="Times New Roman" w:hAnsi="Times New Roman" w:cs="Times New Roman"/>
                    </w:rPr>
                  </w:pPr>
                  <w:r>
                    <w:rPr>
                      <w:rFonts w:hint="default" w:ascii="Times New Roman" w:hAnsi="Times New Roman" w:cs="Times New Roman"/>
                    </w:rPr>
                    <w:t>TP</w:t>
                  </w:r>
                </w:p>
              </w:tc>
              <w:tc>
                <w:tcPr>
                  <w:tcW w:w="4239" w:type="dxa"/>
                  <w:noWrap w:val="0"/>
                  <w:vAlign w:val="center"/>
                </w:tcPr>
                <w:p>
                  <w:pPr>
                    <w:spacing w:line="360" w:lineRule="exact"/>
                    <w:jc w:val="center"/>
                    <w:rPr>
                      <w:rFonts w:hint="default" w:ascii="Times New Roman" w:hAnsi="Times New Roman" w:cs="Times New Roman"/>
                      <w:lang w:eastAsia="zh-CN"/>
                    </w:rPr>
                  </w:pPr>
                  <w:r>
                    <w:rPr>
                      <w:rFonts w:hint="default" w:ascii="Times New Roman" w:hAnsi="Times New Roman" w:cs="Times New Roman"/>
                      <w:lang w:eastAsia="zh-CN"/>
                    </w:rPr>
                    <w:t>经</w:t>
                  </w:r>
                  <w:r>
                    <w:rPr>
                      <w:rFonts w:hint="default" w:ascii="Times New Roman" w:hAnsi="Times New Roman" w:cs="Times New Roman"/>
                    </w:rPr>
                    <w:t>化粪池处理后</w:t>
                  </w:r>
                  <w:r>
                    <w:rPr>
                      <w:rFonts w:hint="default" w:ascii="Times New Roman" w:hAnsi="Times New Roman" w:cs="Times New Roman"/>
                      <w:lang w:eastAsia="zh-CN"/>
                    </w:rPr>
                    <w:t>定期清运，不外排。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64" w:type="dxa"/>
                  <w:vMerge w:val="restart"/>
                  <w:noWrap w:val="0"/>
                  <w:vAlign w:val="center"/>
                </w:tcPr>
                <w:p>
                  <w:pPr>
                    <w:adjustRightInd w:val="0"/>
                    <w:snapToGrid w:val="0"/>
                    <w:spacing w:line="360" w:lineRule="exact"/>
                    <w:jc w:val="center"/>
                    <w:rPr>
                      <w:rFonts w:hint="default" w:ascii="Times New Roman" w:hAnsi="Times New Roman" w:cs="Times New Roman"/>
                      <w:lang w:eastAsia="zh-CN"/>
                    </w:rPr>
                  </w:pPr>
                  <w:r>
                    <w:rPr>
                      <w:rFonts w:hint="default" w:ascii="Times New Roman" w:hAnsi="Times New Roman" w:cs="Times New Roman"/>
                      <w:lang w:eastAsia="zh-CN"/>
                    </w:rPr>
                    <w:t>废气</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下料工序</w:t>
                  </w:r>
                </w:p>
              </w:tc>
              <w:tc>
                <w:tcPr>
                  <w:tcW w:w="17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lang w:val="en-US" w:eastAsia="zh-CN"/>
                    </w:rPr>
                  </w:pPr>
                  <w:r>
                    <w:rPr>
                      <w:rFonts w:hint="default" w:ascii="Times New Roman" w:hAnsi="Times New Roman" w:cs="Times New Roman"/>
                    </w:rPr>
                    <w:t>颗粒物</w:t>
                  </w:r>
                </w:p>
              </w:tc>
              <w:tc>
                <w:tcPr>
                  <w:tcW w:w="423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outlineLvl w:val="9"/>
                    <w:rPr>
                      <w:rFonts w:hint="default" w:ascii="Times New Roman" w:hAnsi="Times New Roman" w:cs="Times New Roman"/>
                      <w:lang w:eastAsia="zh-CN"/>
                    </w:rPr>
                  </w:pPr>
                  <w:r>
                    <w:rPr>
                      <w:rFonts w:hint="default" w:ascii="Times New Roman" w:hAnsi="Times New Roman" w:cs="Times New Roman"/>
                      <w:lang w:eastAsia="zh-CN"/>
                    </w:rPr>
                    <w:t>设置焊接和下料专区，产生粉尘经集气罩收集，收集后废气经</w:t>
                  </w:r>
                  <w:r>
                    <w:rPr>
                      <w:rFonts w:hint="default" w:ascii="Times New Roman" w:hAnsi="Times New Roman" w:cs="Times New Roman"/>
                      <w:lang w:val="en-US" w:eastAsia="zh-CN"/>
                    </w:rPr>
                    <w:t>1台</w:t>
                  </w:r>
                  <w:r>
                    <w:rPr>
                      <w:rFonts w:hint="default" w:ascii="Times New Roman" w:hAnsi="Times New Roman" w:cs="Times New Roman"/>
                      <w:lang w:eastAsia="zh-CN"/>
                    </w:rPr>
                    <w:t>袋式除尘器处理，后经</w:t>
                  </w:r>
                  <w:r>
                    <w:rPr>
                      <w:rFonts w:hint="default" w:ascii="Times New Roman" w:hAnsi="Times New Roman" w:cs="Times New Roman"/>
                      <w:lang w:val="en-US" w:eastAsia="zh-CN"/>
                    </w:rPr>
                    <w:t>15m排气筒（P1）排放。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vMerge w:val="continue"/>
                  <w:noWrap w:val="0"/>
                  <w:vAlign w:val="center"/>
                </w:tcPr>
                <w:p>
                  <w:pPr>
                    <w:adjustRightInd w:val="0"/>
                    <w:snapToGrid w:val="0"/>
                    <w:spacing w:line="360" w:lineRule="exact"/>
                    <w:jc w:val="center"/>
                    <w:rPr>
                      <w:rFonts w:hint="default" w:ascii="Times New Roman" w:hAnsi="Times New Roman" w:cs="Times New Roman"/>
                      <w:lang w:eastAsia="zh-CN"/>
                    </w:rPr>
                  </w:pP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lang w:val="en-US" w:eastAsia="zh-CN"/>
                    </w:rPr>
                  </w:pPr>
                  <w:r>
                    <w:rPr>
                      <w:rFonts w:hint="default" w:ascii="Times New Roman" w:hAnsi="Times New Roman" w:cs="Times New Roman"/>
                    </w:rPr>
                    <w:t>焊接工序</w:t>
                  </w:r>
                </w:p>
              </w:tc>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lang w:val="en-US" w:eastAsia="zh-CN"/>
                    </w:rPr>
                  </w:pPr>
                </w:p>
              </w:tc>
              <w:tc>
                <w:tcPr>
                  <w:tcW w:w="423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outlineLvl w:val="9"/>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噪声</w:t>
                  </w:r>
                </w:p>
              </w:tc>
              <w:tc>
                <w:tcPr>
                  <w:tcW w:w="1621" w:type="dxa"/>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生产工序</w:t>
                  </w:r>
                </w:p>
              </w:tc>
              <w:tc>
                <w:tcPr>
                  <w:tcW w:w="1778" w:type="dxa"/>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噪声</w:t>
                  </w:r>
                </w:p>
              </w:tc>
              <w:tc>
                <w:tcPr>
                  <w:tcW w:w="4239" w:type="dxa"/>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cs="Times New Roman"/>
                    </w:rPr>
                    <w:t>基础减振、车间隔声、合理布局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64" w:type="dxa"/>
                  <w:vMerge w:val="restart"/>
                  <w:noWrap w:val="0"/>
                  <w:vAlign w:val="center"/>
                </w:tcPr>
                <w:p>
                  <w:pPr>
                    <w:adjustRightInd w:val="0"/>
                    <w:snapToGrid w:val="0"/>
                    <w:spacing w:line="360" w:lineRule="exact"/>
                    <w:jc w:val="center"/>
                    <w:rPr>
                      <w:rFonts w:hint="default" w:ascii="Times New Roman" w:hAnsi="Times New Roman" w:cs="Times New Roman"/>
                      <w:lang w:eastAsia="zh-CN"/>
                    </w:rPr>
                  </w:pPr>
                  <w:r>
                    <w:rPr>
                      <w:rFonts w:hint="default" w:ascii="Times New Roman" w:hAnsi="Times New Roman" w:cs="Times New Roman"/>
                      <w:lang w:eastAsia="zh-CN"/>
                    </w:rPr>
                    <w:t>固废</w:t>
                  </w:r>
                </w:p>
              </w:tc>
              <w:tc>
                <w:tcPr>
                  <w:tcW w:w="16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lang w:eastAsia="zh-CN"/>
                    </w:rPr>
                  </w:pPr>
                  <w:r>
                    <w:rPr>
                      <w:rFonts w:hint="default" w:ascii="Times New Roman" w:hAnsi="Times New Roman" w:cs="Times New Roman"/>
                      <w:lang w:eastAsia="zh-CN"/>
                    </w:rPr>
                    <w:t>生产过程</w:t>
                  </w:r>
                </w:p>
              </w:tc>
              <w:tc>
                <w:tcPr>
                  <w:tcW w:w="177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lang w:eastAsia="zh-CN"/>
                    </w:rPr>
                  </w:pPr>
                  <w:r>
                    <w:rPr>
                      <w:rFonts w:hint="default" w:ascii="Times New Roman" w:hAnsi="Times New Roman" w:cs="Times New Roman"/>
                      <w:lang w:eastAsia="zh-CN"/>
                    </w:rPr>
                    <w:t>边角料</w:t>
                  </w:r>
                </w:p>
              </w:tc>
              <w:tc>
                <w:tcPr>
                  <w:tcW w:w="4239" w:type="dxa"/>
                  <w:vMerge w:val="restart"/>
                  <w:noWrap w:val="0"/>
                  <w:vAlign w:val="center"/>
                </w:tcPr>
                <w:p>
                  <w:pPr>
                    <w:snapToGrid w:val="0"/>
                    <w:jc w:val="center"/>
                    <w:rPr>
                      <w:rFonts w:hint="default" w:ascii="Times New Roman" w:hAnsi="Times New Roman" w:cs="Times New Roman"/>
                      <w:lang w:eastAsia="zh-CN"/>
                    </w:rPr>
                  </w:pPr>
                  <w:r>
                    <w:rPr>
                      <w:rFonts w:hint="default" w:ascii="Times New Roman" w:hAnsi="Times New Roman" w:cs="Times New Roman"/>
                    </w:rPr>
                    <w:t>固废暂存场所1处</w:t>
                  </w:r>
                  <w:r>
                    <w:rPr>
                      <w:rFonts w:hint="default" w:ascii="Times New Roman" w:hAnsi="Times New Roman" w:cs="Times New Roman"/>
                      <w:lang w:val="en-US" w:eastAsia="zh-CN"/>
                    </w:rPr>
                    <w:t>10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，集中收集后出售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vMerge w:val="continue"/>
                  <w:noWrap w:val="0"/>
                  <w:vAlign w:val="center"/>
                </w:tcPr>
                <w:p>
                  <w:pPr>
                    <w:adjustRightInd w:val="0"/>
                    <w:snapToGrid w:val="0"/>
                    <w:spacing w:line="360" w:lineRule="exact"/>
                    <w:jc w:val="center"/>
                    <w:rPr>
                      <w:rFonts w:hint="default" w:ascii="Times New Roman" w:hAnsi="Times New Roman" w:cs="Times New Roman"/>
                    </w:rPr>
                  </w:pPr>
                </w:p>
              </w:tc>
              <w:tc>
                <w:tcPr>
                  <w:tcW w:w="16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lang w:eastAsia="zh-CN"/>
                    </w:rPr>
                  </w:pPr>
                  <w:r>
                    <w:rPr>
                      <w:rFonts w:hint="default" w:ascii="Times New Roman" w:hAnsi="Times New Roman" w:cs="Times New Roman"/>
                      <w:lang w:eastAsia="zh-CN"/>
                    </w:rPr>
                    <w:t>除尘器</w:t>
                  </w:r>
                </w:p>
              </w:tc>
              <w:tc>
                <w:tcPr>
                  <w:tcW w:w="177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lang w:eastAsia="zh-CN"/>
                    </w:rPr>
                  </w:pPr>
                  <w:r>
                    <w:rPr>
                      <w:rFonts w:hint="default" w:ascii="Times New Roman" w:hAnsi="Times New Roman" w:cs="Times New Roman"/>
                      <w:lang w:eastAsia="zh-CN"/>
                    </w:rPr>
                    <w:t>收集粉尘</w:t>
                  </w:r>
                </w:p>
              </w:tc>
              <w:tc>
                <w:tcPr>
                  <w:tcW w:w="4239" w:type="dxa"/>
                  <w:vMerge w:val="continue"/>
                  <w:noWrap w:val="0"/>
                  <w:vAlign w:val="center"/>
                </w:tcPr>
                <w:p>
                  <w:pPr>
                    <w:snapToGrid w:val="0"/>
                    <w:jc w:val="center"/>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vMerge w:val="continue"/>
                  <w:noWrap w:val="0"/>
                  <w:vAlign w:val="center"/>
                </w:tcPr>
                <w:p>
                  <w:pPr>
                    <w:adjustRightInd w:val="0"/>
                    <w:snapToGrid w:val="0"/>
                    <w:spacing w:line="360" w:lineRule="exact"/>
                    <w:jc w:val="center"/>
                    <w:rPr>
                      <w:rFonts w:hint="default" w:ascii="Times New Roman" w:hAnsi="Times New Roman" w:cs="Times New Roman"/>
                    </w:rPr>
                  </w:pPr>
                </w:p>
              </w:tc>
              <w:tc>
                <w:tcPr>
                  <w:tcW w:w="1621" w:type="dxa"/>
                  <w:vMerge w:val="restart"/>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lang w:eastAsia="zh-CN"/>
                    </w:rPr>
                  </w:pPr>
                  <w:r>
                    <w:rPr>
                      <w:rFonts w:hint="default" w:ascii="Times New Roman" w:hAnsi="Times New Roman" w:cs="Times New Roman"/>
                      <w:lang w:eastAsia="zh-CN"/>
                    </w:rPr>
                    <w:t>机加工工序</w:t>
                  </w:r>
                </w:p>
              </w:tc>
              <w:tc>
                <w:tcPr>
                  <w:tcW w:w="177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lang w:eastAsia="zh-CN"/>
                    </w:rPr>
                  </w:pPr>
                  <w:r>
                    <w:rPr>
                      <w:rFonts w:hint="default" w:ascii="Times New Roman" w:hAnsi="Times New Roman" w:cs="Times New Roman"/>
                      <w:lang w:eastAsia="zh-CN"/>
                    </w:rPr>
                    <w:t>废切削液</w:t>
                  </w:r>
                </w:p>
              </w:tc>
              <w:tc>
                <w:tcPr>
                  <w:tcW w:w="4239" w:type="dxa"/>
                  <w:vMerge w:val="restart"/>
                  <w:noWrap w:val="0"/>
                  <w:vAlign w:val="center"/>
                </w:tcPr>
                <w:p>
                  <w:pPr>
                    <w:snapToGrid w:val="0"/>
                    <w:jc w:val="center"/>
                    <w:rPr>
                      <w:rFonts w:hint="default" w:ascii="Times New Roman" w:hAnsi="Times New Roman" w:cs="Times New Roman"/>
                    </w:rPr>
                  </w:pPr>
                  <w:r>
                    <w:rPr>
                      <w:rFonts w:hint="default" w:ascii="Times New Roman" w:hAnsi="Times New Roman" w:cs="Times New Roman"/>
                      <w:lang w:eastAsia="zh-CN"/>
                    </w:rPr>
                    <w:t>危废</w:t>
                  </w:r>
                  <w:r>
                    <w:rPr>
                      <w:rFonts w:hint="default" w:ascii="Times New Roman" w:hAnsi="Times New Roman" w:cs="Times New Roman"/>
                    </w:rPr>
                    <w:t>暂存场所1处</w:t>
                  </w:r>
                  <w:r>
                    <w:rPr>
                      <w:rFonts w:hint="default" w:ascii="Times New Roman" w:hAnsi="Times New Roman" w:cs="Times New Roman"/>
                      <w:lang w:val="en-US" w:eastAsia="zh-CN"/>
                    </w:rPr>
                    <w:t>5</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p>
                <w:p>
                  <w:pPr>
                    <w:snapToGrid w:val="0"/>
                    <w:jc w:val="center"/>
                    <w:rPr>
                      <w:rFonts w:hint="default" w:ascii="Times New Roman" w:hAnsi="Times New Roman" w:cs="Times New Roman" w:eastAsiaTheme="minorEastAsia"/>
                      <w:lang w:eastAsia="zh-CN"/>
                    </w:rPr>
                  </w:pPr>
                  <w:r>
                    <w:rPr>
                      <w:rFonts w:hint="default" w:ascii="Times New Roman" w:hAnsi="Times New Roman" w:cs="Times New Roman"/>
                    </w:rPr>
                    <w:t>集中收集后</w:t>
                  </w:r>
                  <w:r>
                    <w:rPr>
                      <w:rFonts w:hint="default" w:ascii="Times New Roman" w:hAnsi="Times New Roman" w:cs="Times New Roman"/>
                      <w:lang w:eastAsia="zh-CN"/>
                    </w:rPr>
                    <w:t>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vMerge w:val="continue"/>
                  <w:noWrap w:val="0"/>
                  <w:vAlign w:val="center"/>
                </w:tcPr>
                <w:p>
                  <w:pPr>
                    <w:adjustRightInd w:val="0"/>
                    <w:snapToGrid w:val="0"/>
                    <w:spacing w:line="360" w:lineRule="exact"/>
                    <w:jc w:val="center"/>
                    <w:rPr>
                      <w:rFonts w:hint="default" w:ascii="Times New Roman" w:hAnsi="Times New Roman" w:cs="Times New Roman"/>
                    </w:rPr>
                  </w:pPr>
                </w:p>
              </w:tc>
              <w:tc>
                <w:tcPr>
                  <w:tcW w:w="1621" w:type="dxa"/>
                  <w:vMerge w:val="continue"/>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lang w:eastAsia="zh-CN"/>
                    </w:rPr>
                  </w:pPr>
                </w:p>
              </w:tc>
              <w:tc>
                <w:tcPr>
                  <w:tcW w:w="177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lang w:eastAsia="zh-CN"/>
                    </w:rPr>
                  </w:pPr>
                  <w:r>
                    <w:rPr>
                      <w:rFonts w:hint="default" w:ascii="Times New Roman" w:hAnsi="Times New Roman" w:cs="Times New Roman"/>
                      <w:lang w:eastAsia="zh-CN"/>
                    </w:rPr>
                    <w:t>废液压油</w:t>
                  </w:r>
                </w:p>
              </w:tc>
              <w:tc>
                <w:tcPr>
                  <w:tcW w:w="4239" w:type="dxa"/>
                  <w:vMerge w:val="continue"/>
                  <w:noWrap w:val="0"/>
                  <w:vAlign w:val="center"/>
                </w:tcPr>
                <w:p>
                  <w:pPr>
                    <w:snapToGrid w:val="0"/>
                    <w:jc w:val="center"/>
                    <w:rPr>
                      <w:rFonts w:hint="default" w:ascii="Times New Roman" w:hAnsi="Times New Roman" w:cs="Times New Roman"/>
                      <w:lang w:eastAsia="zh-CN"/>
                    </w:rPr>
                  </w:pPr>
                </w:p>
              </w:tc>
            </w:tr>
          </w:tbl>
          <w:p>
            <w:pPr>
              <w:tabs>
                <w:tab w:val="left" w:pos="2475"/>
              </w:tabs>
              <w:rPr>
                <w:rFonts w:hint="default"/>
              </w:rPr>
            </w:pPr>
          </w:p>
          <w:p>
            <w:pPr>
              <w:pStyle w:val="2"/>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pStyle w:val="2"/>
              <w:ind w:left="0" w:leftChars="0" w:firstLine="0" w:firstLineChars="0"/>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ind w:left="0" w:leftChars="0" w:firstLine="0" w:firstLineChars="0"/>
              <w:rPr>
                <w:rFonts w:hint="default"/>
              </w:rPr>
            </w:pPr>
          </w:p>
          <w:p>
            <w:pPr>
              <w:rPr>
                <w:rFonts w:hint="default"/>
              </w:rPr>
            </w:pPr>
          </w:p>
          <w:p>
            <w:pPr>
              <w:pStyle w:val="2"/>
              <w:rPr>
                <w:rFonts w:hint="default"/>
              </w:rPr>
            </w:pPr>
          </w:p>
          <w:p>
            <w:pPr>
              <w:rPr>
                <w:rFonts w:hint="default"/>
              </w:rPr>
            </w:pPr>
          </w:p>
          <w:p>
            <w:pPr>
              <w:pStyle w:val="2"/>
              <w:rPr>
                <w:rFonts w:hint="default"/>
              </w:rPr>
            </w:pPr>
          </w:p>
          <w:p>
            <w:pPr>
              <w:pStyle w:val="2"/>
              <w:ind w:left="0" w:leftChars="0" w:firstLine="0" w:firstLineChars="0"/>
              <w:rPr>
                <w:rFonts w:hint="default"/>
              </w:rPr>
            </w:pPr>
          </w:p>
        </w:tc>
      </w:tr>
    </w:tbl>
    <w:p>
      <w:pPr>
        <w:jc w:val="left"/>
        <w:rPr>
          <w:rFonts w:hint="default" w:ascii="Times New Roman" w:hAnsi="Times New Roman" w:cs="Times New Roman"/>
          <w:b/>
          <w:color w:val="auto"/>
          <w:sz w:val="28"/>
        </w:rPr>
      </w:pPr>
      <w:r>
        <w:rPr>
          <w:rFonts w:hint="default" w:ascii="Times New Roman" w:hAnsi="Times New Roman" w:cs="Times New Roman"/>
          <w:b/>
          <w:color w:val="auto"/>
          <w:sz w:val="28"/>
        </w:rPr>
        <w:t>项目主要污染物产生及预计排放情况</w:t>
      </w:r>
    </w:p>
    <w:tbl>
      <w:tblPr>
        <w:tblStyle w:val="21"/>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890"/>
        <w:gridCol w:w="758"/>
        <w:gridCol w:w="1384"/>
        <w:gridCol w:w="2481"/>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94" w:type="dxa"/>
            <w:tcBorders>
              <w:top w:val="single" w:color="auto" w:sz="4" w:space="0"/>
              <w:left w:val="single" w:color="auto" w:sz="4" w:space="0"/>
              <w:right w:val="single" w:color="auto" w:sz="4" w:space="0"/>
              <w:tl2br w:val="single" w:color="auto" w:sz="4" w:space="0"/>
            </w:tcBorders>
            <w:noWrap w:val="0"/>
            <w:vAlign w:val="top"/>
          </w:tcPr>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内容</w:t>
            </w:r>
          </w:p>
          <w:p>
            <w:pPr>
              <w:rPr>
                <w:rFonts w:hint="default" w:ascii="Times New Roman" w:hAnsi="Times New Roman" w:eastAsia="Times New Roman" w:cs="Times New Roman"/>
                <w:b/>
                <w:color w:val="auto"/>
                <w:sz w:val="24"/>
                <w:szCs w:val="24"/>
              </w:rPr>
            </w:pPr>
          </w:p>
          <w:p>
            <w:pP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类型</w:t>
            </w:r>
          </w:p>
        </w:tc>
        <w:tc>
          <w:tcPr>
            <w:tcW w:w="1648" w:type="dxa"/>
            <w:gridSpan w:val="2"/>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排放源</w:t>
            </w:r>
          </w:p>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（编号）</w:t>
            </w:r>
          </w:p>
        </w:tc>
        <w:tc>
          <w:tcPr>
            <w:tcW w:w="138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污染物</w:t>
            </w:r>
          </w:p>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名称</w:t>
            </w:r>
          </w:p>
        </w:tc>
        <w:tc>
          <w:tcPr>
            <w:tcW w:w="248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产生浓度及产生量</w:t>
            </w:r>
          </w:p>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（单位）</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排放浓度及排放量</w:t>
            </w:r>
          </w:p>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4" w:hRule="atLeast"/>
          <w:jc w:val="center"/>
        </w:trPr>
        <w:tc>
          <w:tcPr>
            <w:tcW w:w="894"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default" w:ascii="Times New Roman" w:hAnsi="Times New Roman" w:cs="Times New Roman"/>
                <w:b/>
                <w:color w:val="auto"/>
                <w:sz w:val="24"/>
                <w:szCs w:val="24"/>
                <w:lang w:eastAsia="zh-CN"/>
              </w:rPr>
            </w:pPr>
            <w:r>
              <w:rPr>
                <w:rFonts w:hint="default" w:ascii="Times New Roman" w:hAnsi="Times New Roman" w:cs="Times New Roman"/>
                <w:b/>
                <w:color w:val="auto"/>
                <w:sz w:val="24"/>
                <w:szCs w:val="24"/>
                <w:lang w:eastAsia="zh-CN"/>
              </w:rPr>
              <w:t>大</w:t>
            </w:r>
          </w:p>
          <w:p>
            <w:pPr>
              <w:spacing w:line="24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气</w:t>
            </w:r>
          </w:p>
          <w:p>
            <w:pPr>
              <w:spacing w:line="24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污</w:t>
            </w:r>
          </w:p>
          <w:p>
            <w:pPr>
              <w:spacing w:line="24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染</w:t>
            </w:r>
          </w:p>
          <w:p>
            <w:pPr>
              <w:spacing w:line="24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物</w:t>
            </w:r>
          </w:p>
        </w:tc>
        <w:tc>
          <w:tcPr>
            <w:tcW w:w="890"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highlight w:val="none"/>
              </w:rPr>
              <w:t>焊接</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下料</w:t>
            </w:r>
            <w:r>
              <w:rPr>
                <w:rFonts w:hint="default" w:ascii="Times New Roman" w:hAnsi="Times New Roman" w:cs="Times New Roman"/>
                <w:color w:val="auto"/>
                <w:sz w:val="24"/>
                <w:szCs w:val="24"/>
                <w:lang w:eastAsia="zh-CN"/>
              </w:rPr>
              <w:t>工序</w:t>
            </w:r>
          </w:p>
        </w:tc>
        <w:tc>
          <w:tcPr>
            <w:tcW w:w="75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lang w:eastAsia="zh-CN"/>
              </w:rPr>
              <w:t>有组织</w:t>
            </w:r>
          </w:p>
        </w:tc>
        <w:tc>
          <w:tcPr>
            <w:tcW w:w="1384"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颗粒物</w:t>
            </w:r>
          </w:p>
        </w:tc>
        <w:tc>
          <w:tcPr>
            <w:tcW w:w="2481"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4.33</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0.</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04</w:t>
            </w:r>
            <w:r>
              <w:rPr>
                <w:rFonts w:hint="default" w:ascii="Times New Roman" w:hAnsi="Times New Roman" w:cs="Times New Roman"/>
                <w:color w:val="auto"/>
                <w:sz w:val="24"/>
                <w:szCs w:val="24"/>
                <w:highlight w:val="none"/>
              </w:rPr>
              <w:t>t/a</w:t>
            </w:r>
          </w:p>
        </w:tc>
        <w:tc>
          <w:tcPr>
            <w:tcW w:w="2715"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433</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0.0</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04</w:t>
            </w:r>
            <w:r>
              <w:rPr>
                <w:rFonts w:hint="default" w:ascii="Times New Roman" w:hAnsi="Times New Roman" w:cs="Times New Roman"/>
                <w:color w:val="auto"/>
                <w:sz w:val="24"/>
                <w:szCs w:val="24"/>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8" w:hRule="atLeast"/>
          <w:jc w:val="center"/>
        </w:trPr>
        <w:tc>
          <w:tcPr>
            <w:tcW w:w="894" w:type="dxa"/>
            <w:vMerge w:val="continue"/>
            <w:tcBorders>
              <w:left w:val="single" w:color="auto" w:sz="4" w:space="0"/>
              <w:right w:val="single" w:color="auto" w:sz="4" w:space="0"/>
            </w:tcBorders>
            <w:noWrap w:val="0"/>
            <w:vAlign w:val="center"/>
          </w:tcPr>
          <w:p>
            <w:pPr>
              <w:spacing w:line="240" w:lineRule="exact"/>
              <w:jc w:val="center"/>
              <w:rPr>
                <w:rFonts w:hint="default" w:ascii="Times New Roman" w:hAnsi="Times New Roman" w:cs="Times New Roman"/>
                <w:b/>
                <w:color w:val="auto"/>
                <w:sz w:val="24"/>
                <w:szCs w:val="24"/>
              </w:rPr>
            </w:pPr>
          </w:p>
        </w:tc>
        <w:tc>
          <w:tcPr>
            <w:tcW w:w="890"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sz w:val="24"/>
                <w:szCs w:val="24"/>
                <w:highlight w:val="none"/>
              </w:rPr>
            </w:pPr>
          </w:p>
        </w:tc>
        <w:tc>
          <w:tcPr>
            <w:tcW w:w="75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lang w:eastAsia="zh-CN"/>
              </w:rPr>
              <w:t>无组织</w:t>
            </w:r>
          </w:p>
        </w:tc>
        <w:tc>
          <w:tcPr>
            <w:tcW w:w="1384"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sz w:val="24"/>
                <w:szCs w:val="24"/>
                <w:lang w:val="en-US" w:eastAsia="zh-CN"/>
              </w:rPr>
            </w:pPr>
          </w:p>
        </w:tc>
        <w:tc>
          <w:tcPr>
            <w:tcW w:w="2481" w:type="dxa"/>
            <w:tcBorders>
              <w:top w:val="single" w:color="auto" w:sz="4" w:space="0"/>
              <w:left w:val="single" w:color="auto" w:sz="4" w:space="0"/>
              <w:right w:val="single" w:color="auto" w:sz="4" w:space="0"/>
            </w:tcBorders>
            <w:noWrap w:val="0"/>
            <w:vAlign w:val="center"/>
          </w:tcPr>
          <w:p>
            <w:pPr>
              <w:pStyle w:val="36"/>
              <w:keepNext w:val="0"/>
              <w:keepLines w:val="0"/>
              <w:pageBreakBefore w:val="0"/>
              <w:kinsoku/>
              <w:wordWrap/>
              <w:overflowPunct/>
              <w:topLinePunct w:val="0"/>
              <w:autoSpaceDE/>
              <w:autoSpaceDN/>
              <w:bidi w:val="0"/>
              <w:adjustRightInd/>
              <w:spacing w:after="0" w:line="360" w:lineRule="exact"/>
              <w:ind w:left="0" w:leftChars="0" w:firstLine="0" w:firstLineChars="0"/>
              <w:jc w:val="center"/>
              <w:textAlignment w:val="auto"/>
              <w:outlineLvl w:val="9"/>
              <w:rPr>
                <w:rFonts w:hint="default" w:ascii="Times New Roman" w:hAnsi="Times New Roman" w:cs="Times New Roman"/>
                <w:bCs w:val="0"/>
                <w:snapToGrid/>
                <w:color w:val="auto"/>
                <w:sz w:val="24"/>
                <w:szCs w:val="24"/>
                <w:highlight w:val="none"/>
                <w:lang w:val="en-US" w:eastAsia="zh-CN"/>
              </w:rPr>
            </w:pPr>
            <w:r>
              <w:rPr>
                <w:rFonts w:hint="default" w:ascii="Times New Roman" w:hAnsi="Times New Roman" w:cs="Times New Roman"/>
                <w:bCs w:val="0"/>
                <w:snapToGrid/>
                <w:color w:val="auto"/>
                <w:sz w:val="24"/>
                <w:szCs w:val="24"/>
                <w:highlight w:val="none"/>
                <w:lang w:val="en-US" w:eastAsia="zh-CN"/>
              </w:rPr>
              <w:t>0.00</w:t>
            </w:r>
            <w:r>
              <w:rPr>
                <w:rFonts w:hint="eastAsia" w:ascii="Times New Roman" w:hAnsi="Times New Roman" w:cs="Times New Roman"/>
                <w:bCs w:val="0"/>
                <w:snapToGrid/>
                <w:color w:val="auto"/>
                <w:sz w:val="24"/>
                <w:szCs w:val="24"/>
                <w:highlight w:val="none"/>
                <w:lang w:val="en-US" w:eastAsia="zh-CN"/>
              </w:rPr>
              <w:t>547</w:t>
            </w:r>
            <w:r>
              <w:rPr>
                <w:rFonts w:hint="default" w:ascii="Times New Roman" w:hAnsi="Times New Roman" w:cs="Times New Roman"/>
                <w:bCs w:val="0"/>
                <w:snapToGrid/>
                <w:color w:val="auto"/>
                <w:sz w:val="24"/>
                <w:szCs w:val="24"/>
                <w:highlight w:val="none"/>
              </w:rPr>
              <w:t>t</w:t>
            </w:r>
            <w:r>
              <w:rPr>
                <w:rFonts w:hint="default" w:ascii="Times New Roman" w:hAnsi="Times New Roman" w:cs="Times New Roman"/>
                <w:color w:val="auto"/>
                <w:sz w:val="24"/>
                <w:szCs w:val="24"/>
                <w:highlight w:val="none"/>
              </w:rPr>
              <w:t>/a</w:t>
            </w:r>
          </w:p>
        </w:tc>
        <w:tc>
          <w:tcPr>
            <w:tcW w:w="2715"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0.00</w:t>
            </w:r>
            <w:r>
              <w:rPr>
                <w:rFonts w:hint="eastAsia" w:ascii="Times New Roman" w:hAnsi="Times New Roman" w:cs="Times New Roman"/>
                <w:bCs/>
                <w:color w:val="auto"/>
                <w:sz w:val="24"/>
                <w:szCs w:val="24"/>
                <w:highlight w:val="none"/>
                <w:lang w:val="en-US" w:eastAsia="zh-CN"/>
              </w:rPr>
              <w:t>547</w:t>
            </w:r>
            <w:r>
              <w:rPr>
                <w:rFonts w:hint="default" w:ascii="Times New Roman" w:hAnsi="Times New Roman" w:cs="Times New Roman"/>
                <w:bCs/>
                <w:color w:val="auto"/>
                <w:sz w:val="24"/>
                <w:szCs w:val="24"/>
                <w:highlight w:val="none"/>
              </w:rPr>
              <w:t>t</w:t>
            </w:r>
            <w:r>
              <w:rPr>
                <w:rFonts w:hint="default" w:ascii="Times New Roman" w:hAnsi="Times New Roman" w:cs="Times New Roman"/>
                <w:color w:val="auto"/>
                <w:sz w:val="24"/>
                <w:szCs w:val="24"/>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8" w:hRule="atLeast"/>
          <w:jc w:val="center"/>
        </w:trPr>
        <w:tc>
          <w:tcPr>
            <w:tcW w:w="894" w:type="dxa"/>
            <w:tcBorders>
              <w:top w:val="single" w:color="auto" w:sz="4" w:space="0"/>
              <w:left w:val="single" w:color="auto" w:sz="4" w:space="0"/>
              <w:right w:val="single" w:color="auto" w:sz="4" w:space="0"/>
            </w:tcBorders>
            <w:noWrap w:val="0"/>
            <w:vAlign w:val="center"/>
          </w:tcPr>
          <w:p>
            <w:pPr>
              <w:spacing w:line="30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水</w:t>
            </w:r>
          </w:p>
          <w:p>
            <w:pPr>
              <w:spacing w:line="30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污</w:t>
            </w:r>
          </w:p>
          <w:p>
            <w:pPr>
              <w:spacing w:line="30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染</w:t>
            </w:r>
          </w:p>
          <w:p>
            <w:pPr>
              <w:spacing w:line="30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物</w:t>
            </w:r>
          </w:p>
        </w:tc>
        <w:tc>
          <w:tcPr>
            <w:tcW w:w="1648" w:type="dxa"/>
            <w:gridSpan w:val="2"/>
            <w:tcBorders>
              <w:top w:val="single" w:color="auto" w:sz="4" w:space="0"/>
              <w:left w:val="single" w:color="auto" w:sz="4" w:space="0"/>
              <w:right w:val="single" w:color="auto" w:sz="4" w:space="0"/>
            </w:tcBorders>
            <w:noWrap w:val="0"/>
            <w:vAlign w:val="center"/>
          </w:tcPr>
          <w:p>
            <w:pPr>
              <w:pStyle w:val="10"/>
              <w:spacing w:before="0" w:line="24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生活污水</w:t>
            </w:r>
          </w:p>
          <w:p>
            <w:pPr>
              <w:pStyle w:val="10"/>
              <w:spacing w:before="0" w:line="24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53.6</w:t>
            </w:r>
            <w:r>
              <w:rPr>
                <w:rFonts w:hint="default" w:ascii="Times New Roman" w:hAnsi="Times New Roman" w:cs="Times New Roman"/>
                <w:color w:val="auto"/>
                <w:sz w:val="24"/>
                <w:szCs w:val="24"/>
                <w:highlight w:val="none"/>
              </w:rPr>
              <w:t>t/a）</w:t>
            </w:r>
          </w:p>
        </w:tc>
        <w:tc>
          <w:tcPr>
            <w:tcW w:w="138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Cs/>
                <w:iCs/>
                <w:color w:val="auto"/>
                <w:sz w:val="24"/>
                <w:szCs w:val="24"/>
                <w:highlight w:val="none"/>
              </w:rPr>
            </w:pPr>
            <w:r>
              <w:rPr>
                <w:rFonts w:hint="default" w:ascii="Times New Roman" w:hAnsi="Times New Roman" w:cs="Times New Roman"/>
                <w:bCs/>
                <w:iCs/>
                <w:color w:val="auto"/>
                <w:sz w:val="24"/>
                <w:szCs w:val="24"/>
                <w:highlight w:val="none"/>
              </w:rPr>
              <w:t>COD</w:t>
            </w:r>
          </w:p>
          <w:p>
            <w:pPr>
              <w:jc w:val="center"/>
              <w:rPr>
                <w:rFonts w:hint="default" w:ascii="Times New Roman" w:hAnsi="Times New Roman" w:cs="Times New Roman"/>
                <w:bCs/>
                <w:iCs/>
                <w:color w:val="auto"/>
                <w:sz w:val="24"/>
                <w:szCs w:val="24"/>
                <w:highlight w:val="none"/>
              </w:rPr>
            </w:pPr>
            <w:r>
              <w:rPr>
                <w:rFonts w:hint="default" w:ascii="Times New Roman" w:hAnsi="Times New Roman" w:cs="Times New Roman"/>
                <w:bCs/>
                <w:iCs/>
                <w:color w:val="auto"/>
                <w:sz w:val="24"/>
                <w:szCs w:val="24"/>
                <w:highlight w:val="none"/>
              </w:rPr>
              <w:t>SS</w:t>
            </w:r>
          </w:p>
          <w:p>
            <w:pPr>
              <w:jc w:val="center"/>
              <w:rPr>
                <w:rFonts w:hint="default" w:ascii="Times New Roman" w:hAnsi="Times New Roman" w:cs="Times New Roman"/>
                <w:bCs/>
                <w:iCs/>
                <w:color w:val="auto"/>
                <w:sz w:val="24"/>
                <w:szCs w:val="24"/>
                <w:highlight w:val="none"/>
              </w:rPr>
            </w:pPr>
            <w:r>
              <w:rPr>
                <w:rFonts w:hint="default" w:ascii="Times New Roman" w:hAnsi="Times New Roman" w:cs="Times New Roman"/>
                <w:bCs/>
                <w:iCs/>
                <w:color w:val="auto"/>
                <w:sz w:val="24"/>
                <w:szCs w:val="24"/>
                <w:highlight w:val="none"/>
              </w:rPr>
              <w:t>NH</w:t>
            </w:r>
            <w:r>
              <w:rPr>
                <w:rFonts w:hint="default" w:ascii="Times New Roman" w:hAnsi="Times New Roman" w:cs="Times New Roman"/>
                <w:bCs/>
                <w:iCs/>
                <w:color w:val="auto"/>
                <w:sz w:val="24"/>
                <w:szCs w:val="24"/>
                <w:highlight w:val="none"/>
                <w:vertAlign w:val="subscript"/>
              </w:rPr>
              <w:t>3</w:t>
            </w:r>
            <w:r>
              <w:rPr>
                <w:rFonts w:hint="default" w:ascii="Times New Roman" w:hAnsi="Times New Roman" w:cs="Times New Roman"/>
                <w:bCs/>
                <w:iCs/>
                <w:color w:val="auto"/>
                <w:sz w:val="24"/>
                <w:szCs w:val="24"/>
                <w:highlight w:val="none"/>
              </w:rPr>
              <w:t>-N</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bCs/>
                <w:iCs/>
                <w:color w:val="auto"/>
                <w:sz w:val="24"/>
                <w:szCs w:val="24"/>
                <w:highlight w:val="none"/>
              </w:rPr>
              <w:t>TP</w:t>
            </w:r>
          </w:p>
        </w:tc>
        <w:tc>
          <w:tcPr>
            <w:tcW w:w="2481"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300mg/L，</w:t>
            </w:r>
            <w:r>
              <w:rPr>
                <w:rFonts w:hint="default" w:ascii="Times New Roman" w:hAnsi="Times New Roman" w:cs="Times New Roman"/>
                <w:color w:val="auto"/>
                <w:sz w:val="24"/>
                <w:szCs w:val="24"/>
                <w:highlight w:val="none"/>
                <w:lang w:val="en-US" w:eastAsia="zh-CN"/>
              </w:rPr>
              <w:t>0.0</w:t>
            </w:r>
            <w:r>
              <w:rPr>
                <w:rFonts w:hint="eastAsia" w:ascii="Times New Roman" w:hAnsi="Times New Roman" w:cs="Times New Roman"/>
                <w:color w:val="auto"/>
                <w:sz w:val="24"/>
                <w:szCs w:val="24"/>
                <w:highlight w:val="none"/>
                <w:lang w:val="en-US" w:eastAsia="zh-CN"/>
              </w:rPr>
              <w:t>461</w:t>
            </w:r>
            <w:r>
              <w:rPr>
                <w:rFonts w:hint="default" w:ascii="Times New Roman" w:hAnsi="Times New Roman" w:cs="Times New Roman"/>
                <w:color w:val="auto"/>
                <w:sz w:val="24"/>
                <w:szCs w:val="24"/>
                <w:highlight w:val="none"/>
              </w:rPr>
              <w:t>t/a</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250mg/L，</w:t>
            </w:r>
            <w:r>
              <w:rPr>
                <w:rFonts w:hint="default" w:ascii="Times New Roman" w:hAnsi="Times New Roman" w:cs="Times New Roman"/>
                <w:color w:val="auto"/>
                <w:sz w:val="24"/>
                <w:szCs w:val="24"/>
                <w:highlight w:val="none"/>
                <w:lang w:val="en-US" w:eastAsia="zh-CN"/>
              </w:rPr>
              <w:t>0.0</w:t>
            </w:r>
            <w:r>
              <w:rPr>
                <w:rFonts w:hint="eastAsia" w:ascii="Times New Roman" w:hAnsi="Times New Roman" w:cs="Times New Roman"/>
                <w:color w:val="auto"/>
                <w:sz w:val="24"/>
                <w:szCs w:val="24"/>
                <w:highlight w:val="none"/>
                <w:lang w:val="en-US" w:eastAsia="zh-CN"/>
              </w:rPr>
              <w:t>384</w:t>
            </w:r>
            <w:r>
              <w:rPr>
                <w:rFonts w:hint="default" w:ascii="Times New Roman" w:hAnsi="Times New Roman" w:cs="Times New Roman"/>
                <w:color w:val="auto"/>
                <w:sz w:val="24"/>
                <w:szCs w:val="24"/>
                <w:highlight w:val="none"/>
              </w:rPr>
              <w:t>t/a</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30mg/L，</w:t>
            </w:r>
            <w:r>
              <w:rPr>
                <w:rFonts w:hint="default" w:ascii="Times New Roman" w:hAnsi="Times New Roman" w:cs="Times New Roman"/>
                <w:color w:val="auto"/>
                <w:sz w:val="24"/>
                <w:szCs w:val="24"/>
                <w:highlight w:val="none"/>
                <w:lang w:val="en-US" w:eastAsia="zh-CN"/>
              </w:rPr>
              <w:t>0.00</w:t>
            </w:r>
            <w:r>
              <w:rPr>
                <w:rFonts w:hint="eastAsia" w:ascii="Times New Roman" w:hAnsi="Times New Roman" w:cs="Times New Roman"/>
                <w:color w:val="auto"/>
                <w:sz w:val="24"/>
                <w:szCs w:val="24"/>
                <w:highlight w:val="none"/>
                <w:lang w:val="en-US" w:eastAsia="zh-CN"/>
              </w:rPr>
              <w:t>461</w:t>
            </w:r>
            <w:r>
              <w:rPr>
                <w:rFonts w:hint="default" w:ascii="Times New Roman" w:hAnsi="Times New Roman" w:cs="Times New Roman"/>
                <w:color w:val="auto"/>
                <w:sz w:val="24"/>
                <w:szCs w:val="24"/>
                <w:highlight w:val="none"/>
              </w:rPr>
              <w:t>t/a</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4mg/L，</w:t>
            </w:r>
            <w:r>
              <w:rPr>
                <w:rFonts w:hint="default" w:ascii="Times New Roman" w:hAnsi="Times New Roman" w:cs="Times New Roman"/>
                <w:color w:val="auto"/>
                <w:sz w:val="24"/>
                <w:szCs w:val="24"/>
                <w:highlight w:val="none"/>
                <w:lang w:val="en-US" w:eastAsia="zh-CN"/>
              </w:rPr>
              <w:t>0.000</w:t>
            </w:r>
            <w:r>
              <w:rPr>
                <w:rFonts w:hint="eastAsia" w:ascii="Times New Roman" w:hAnsi="Times New Roman" w:cs="Times New Roman"/>
                <w:color w:val="auto"/>
                <w:sz w:val="24"/>
                <w:szCs w:val="24"/>
                <w:highlight w:val="none"/>
                <w:lang w:val="en-US" w:eastAsia="zh-CN"/>
              </w:rPr>
              <w:t>61</w:t>
            </w:r>
            <w:r>
              <w:rPr>
                <w:rFonts w:hint="default" w:ascii="Times New Roman" w:hAnsi="Times New Roman" w:cs="Times New Roman"/>
                <w:color w:val="auto"/>
                <w:sz w:val="24"/>
                <w:szCs w:val="24"/>
                <w:highlight w:val="none"/>
              </w:rPr>
              <w:t>t/a</w:t>
            </w:r>
          </w:p>
        </w:tc>
        <w:tc>
          <w:tcPr>
            <w:tcW w:w="2715"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894" w:type="dxa"/>
            <w:vMerge w:val="restart"/>
            <w:tcBorders>
              <w:top w:val="single" w:color="auto" w:sz="4" w:space="0"/>
              <w:left w:val="single" w:color="auto" w:sz="4" w:space="0"/>
              <w:right w:val="single" w:color="auto" w:sz="4" w:space="0"/>
            </w:tcBorders>
            <w:noWrap w:val="0"/>
            <w:vAlign w:val="center"/>
          </w:tcPr>
          <w:p>
            <w:pPr>
              <w:spacing w:line="240" w:lineRule="atLeas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固</w:t>
            </w:r>
          </w:p>
          <w:p>
            <w:pPr>
              <w:spacing w:line="240" w:lineRule="atLeas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体</w:t>
            </w:r>
          </w:p>
          <w:p>
            <w:pPr>
              <w:spacing w:line="240" w:lineRule="atLeas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废</w:t>
            </w:r>
          </w:p>
          <w:p>
            <w:pPr>
              <w:spacing w:line="240" w:lineRule="atLeas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物</w:t>
            </w:r>
          </w:p>
        </w:tc>
        <w:tc>
          <w:tcPr>
            <w:tcW w:w="1648" w:type="dxa"/>
            <w:gridSpan w:val="2"/>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eastAsia="zh-CN"/>
              </w:rPr>
              <w:t>生产过程</w:t>
            </w:r>
          </w:p>
        </w:tc>
        <w:tc>
          <w:tcPr>
            <w:tcW w:w="13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eastAsia="zh-CN"/>
              </w:rPr>
              <w:t>边角料</w:t>
            </w:r>
          </w:p>
        </w:tc>
        <w:tc>
          <w:tcPr>
            <w:tcW w:w="2481"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6.5</w:t>
            </w:r>
            <w:r>
              <w:rPr>
                <w:rFonts w:hint="default" w:ascii="Times New Roman" w:hAnsi="Times New Roman" w:cs="Times New Roman"/>
                <w:color w:val="auto"/>
                <w:sz w:val="24"/>
                <w:szCs w:val="24"/>
                <w:highlight w:val="none"/>
              </w:rPr>
              <w:t>t/a</w:t>
            </w:r>
          </w:p>
        </w:tc>
        <w:tc>
          <w:tcPr>
            <w:tcW w:w="2715"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894" w:type="dxa"/>
            <w:vMerge w:val="continue"/>
            <w:tcBorders>
              <w:left w:val="single" w:color="auto" w:sz="4" w:space="0"/>
              <w:right w:val="single" w:color="auto" w:sz="4" w:space="0"/>
            </w:tcBorders>
            <w:noWrap w:val="0"/>
            <w:vAlign w:val="center"/>
          </w:tcPr>
          <w:p>
            <w:pPr>
              <w:spacing w:line="240" w:lineRule="atLeast"/>
              <w:jc w:val="center"/>
              <w:rPr>
                <w:rFonts w:hint="default" w:ascii="Times New Roman" w:hAnsi="Times New Roman" w:cs="Times New Roman"/>
                <w:b/>
                <w:color w:val="auto"/>
                <w:sz w:val="24"/>
                <w:szCs w:val="24"/>
              </w:rPr>
            </w:pPr>
          </w:p>
        </w:tc>
        <w:tc>
          <w:tcPr>
            <w:tcW w:w="1648" w:type="dxa"/>
            <w:gridSpan w:val="2"/>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color w:val="auto"/>
                <w:sz w:val="24"/>
                <w:szCs w:val="24"/>
                <w:lang w:eastAsia="zh-CN"/>
              </w:rPr>
              <w:t>除尘器</w:t>
            </w:r>
          </w:p>
        </w:tc>
        <w:tc>
          <w:tcPr>
            <w:tcW w:w="13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color w:val="auto"/>
                <w:sz w:val="24"/>
                <w:szCs w:val="24"/>
                <w:lang w:eastAsia="zh-CN"/>
              </w:rPr>
              <w:t>收集粉尘</w:t>
            </w:r>
          </w:p>
        </w:tc>
        <w:tc>
          <w:tcPr>
            <w:tcW w:w="2481"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0935</w:t>
            </w:r>
            <w:r>
              <w:rPr>
                <w:rFonts w:hint="default" w:ascii="Times New Roman" w:hAnsi="Times New Roman" w:cs="Times New Roman"/>
                <w:color w:val="auto"/>
                <w:sz w:val="24"/>
                <w:szCs w:val="24"/>
                <w:highlight w:val="none"/>
              </w:rPr>
              <w:t>t/a</w:t>
            </w:r>
          </w:p>
        </w:tc>
        <w:tc>
          <w:tcPr>
            <w:tcW w:w="2715" w:type="dxa"/>
            <w:vMerge w:val="continue"/>
            <w:tcBorders>
              <w:left w:val="single" w:color="auto" w:sz="4" w:space="0"/>
              <w:right w:val="single" w:color="auto" w:sz="4" w:space="0"/>
            </w:tcBorders>
            <w:noWrap w:val="0"/>
            <w:vAlign w:val="center"/>
          </w:tcPr>
          <w:p>
            <w:pPr>
              <w:spacing w:line="360" w:lineRule="auto"/>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894" w:type="dxa"/>
            <w:vMerge w:val="continue"/>
            <w:tcBorders>
              <w:left w:val="single" w:color="auto" w:sz="4" w:space="0"/>
              <w:right w:val="single" w:color="auto" w:sz="4" w:space="0"/>
            </w:tcBorders>
            <w:noWrap w:val="0"/>
            <w:vAlign w:val="center"/>
          </w:tcPr>
          <w:p>
            <w:pPr>
              <w:spacing w:line="240" w:lineRule="atLeast"/>
              <w:jc w:val="center"/>
              <w:rPr>
                <w:rFonts w:hint="default" w:ascii="Times New Roman" w:hAnsi="Times New Roman" w:cs="Times New Roman"/>
                <w:b/>
                <w:color w:val="auto"/>
                <w:sz w:val="24"/>
                <w:szCs w:val="24"/>
              </w:rPr>
            </w:pPr>
          </w:p>
        </w:tc>
        <w:tc>
          <w:tcPr>
            <w:tcW w:w="1648" w:type="dxa"/>
            <w:gridSpan w:val="2"/>
            <w:vMerge w:val="restar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机加工工序</w:t>
            </w:r>
          </w:p>
        </w:tc>
        <w:tc>
          <w:tcPr>
            <w:tcW w:w="13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废切削液</w:t>
            </w:r>
          </w:p>
        </w:tc>
        <w:tc>
          <w:tcPr>
            <w:tcW w:w="2481"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0.02</w:t>
            </w:r>
            <w:r>
              <w:rPr>
                <w:rFonts w:hint="default" w:ascii="Times New Roman" w:hAnsi="Times New Roman" w:cs="Times New Roman"/>
                <w:color w:val="auto"/>
                <w:sz w:val="24"/>
                <w:szCs w:val="24"/>
                <w:highlight w:val="none"/>
              </w:rPr>
              <w:t>t/a</w:t>
            </w:r>
          </w:p>
        </w:tc>
        <w:tc>
          <w:tcPr>
            <w:tcW w:w="2715" w:type="dxa"/>
            <w:vMerge w:val="continue"/>
            <w:tcBorders>
              <w:left w:val="single" w:color="auto" w:sz="4" w:space="0"/>
              <w:right w:val="single" w:color="auto" w:sz="4" w:space="0"/>
            </w:tcBorders>
            <w:noWrap w:val="0"/>
            <w:vAlign w:val="center"/>
          </w:tcPr>
          <w:p>
            <w:pPr>
              <w:spacing w:line="360" w:lineRule="auto"/>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7" w:hRule="atLeast"/>
          <w:jc w:val="center"/>
        </w:trPr>
        <w:tc>
          <w:tcPr>
            <w:tcW w:w="894" w:type="dxa"/>
            <w:vMerge w:val="continue"/>
            <w:tcBorders>
              <w:left w:val="single" w:color="auto" w:sz="4" w:space="0"/>
              <w:right w:val="single" w:color="auto" w:sz="4" w:space="0"/>
            </w:tcBorders>
            <w:noWrap w:val="0"/>
            <w:vAlign w:val="center"/>
          </w:tcPr>
          <w:p>
            <w:pPr>
              <w:spacing w:line="240" w:lineRule="atLeast"/>
              <w:jc w:val="center"/>
              <w:rPr>
                <w:rFonts w:hint="default" w:ascii="Times New Roman" w:hAnsi="Times New Roman" w:cs="Times New Roman"/>
                <w:b/>
                <w:color w:val="auto"/>
                <w:sz w:val="24"/>
                <w:szCs w:val="24"/>
              </w:rPr>
            </w:pPr>
          </w:p>
        </w:tc>
        <w:tc>
          <w:tcPr>
            <w:tcW w:w="1648" w:type="dxa"/>
            <w:gridSpan w:val="2"/>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lang w:eastAsia="zh-CN"/>
              </w:rPr>
            </w:pPr>
          </w:p>
        </w:tc>
        <w:tc>
          <w:tcPr>
            <w:tcW w:w="13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废液压油</w:t>
            </w:r>
          </w:p>
        </w:tc>
        <w:tc>
          <w:tcPr>
            <w:tcW w:w="2481"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0.2</w:t>
            </w:r>
            <w:r>
              <w:rPr>
                <w:rFonts w:hint="default" w:ascii="Times New Roman" w:hAnsi="Times New Roman" w:cs="Times New Roman"/>
                <w:color w:val="auto"/>
                <w:sz w:val="24"/>
                <w:szCs w:val="24"/>
                <w:highlight w:val="none"/>
              </w:rPr>
              <w:t>t/a</w:t>
            </w:r>
          </w:p>
        </w:tc>
        <w:tc>
          <w:tcPr>
            <w:tcW w:w="2715" w:type="dxa"/>
            <w:vMerge w:val="continue"/>
            <w:tcBorders>
              <w:left w:val="single" w:color="auto" w:sz="4" w:space="0"/>
              <w:right w:val="single" w:color="auto" w:sz="4" w:space="0"/>
            </w:tcBorders>
            <w:noWrap w:val="0"/>
            <w:vAlign w:val="center"/>
          </w:tcPr>
          <w:p>
            <w:pPr>
              <w:spacing w:line="360" w:lineRule="auto"/>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1" w:hRule="atLeast"/>
          <w:jc w:val="center"/>
        </w:trPr>
        <w:tc>
          <w:tcPr>
            <w:tcW w:w="89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噪</w:t>
            </w:r>
          </w:p>
          <w:p>
            <w:pPr>
              <w:spacing w:line="44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声</w:t>
            </w:r>
          </w:p>
        </w:tc>
        <w:tc>
          <w:tcPr>
            <w:tcW w:w="8228"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该工程营运期主要噪声源为</w:t>
            </w:r>
            <w:r>
              <w:rPr>
                <w:rFonts w:hint="default" w:ascii="Times New Roman" w:hAnsi="Times New Roman" w:cs="Times New Roman"/>
                <w:color w:val="auto"/>
                <w:sz w:val="24"/>
                <w:szCs w:val="24"/>
                <w:lang w:eastAsia="zh-CN"/>
              </w:rPr>
              <w:t>激光切割机、二保焊机</w:t>
            </w:r>
            <w:r>
              <w:rPr>
                <w:rFonts w:hint="default" w:ascii="Times New Roman" w:hAnsi="Times New Roman" w:cs="Times New Roman"/>
                <w:color w:val="auto"/>
                <w:sz w:val="24"/>
                <w:szCs w:val="24"/>
              </w:rPr>
              <w:t>等设备，预计噪声源强为</w:t>
            </w:r>
            <w:r>
              <w:rPr>
                <w:rFonts w:hint="default" w:ascii="Times New Roman" w:hAnsi="Times New Roman" w:cs="Times New Roman"/>
                <w:color w:val="auto"/>
                <w:sz w:val="24"/>
                <w:szCs w:val="24"/>
                <w:lang w:val="en-US" w:eastAsia="zh-CN"/>
              </w:rPr>
              <w:t>75</w:t>
            </w:r>
            <w:r>
              <w:rPr>
                <w:rFonts w:hint="default" w:ascii="Times New Roman" w:hAnsi="Times New Roman" w:cs="Times New Roman"/>
                <w:color w:val="auto"/>
                <w:sz w:val="24"/>
                <w:szCs w:val="24"/>
              </w:rPr>
              <w:t>-80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3" w:hRule="atLeast"/>
          <w:jc w:val="center"/>
        </w:trPr>
        <w:tc>
          <w:tcPr>
            <w:tcW w:w="8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其</w:t>
            </w:r>
          </w:p>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他</w:t>
            </w:r>
          </w:p>
        </w:tc>
        <w:tc>
          <w:tcPr>
            <w:tcW w:w="8228"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Times New Roman" w:cs="Times New Roman"/>
                <w:color w:val="auto"/>
                <w:sz w:val="24"/>
                <w:szCs w:val="24"/>
              </w:rPr>
            </w:pPr>
            <w:r>
              <w:rPr>
                <w:rFonts w:hint="default" w:ascii="Times New Roman" w:hAnsi="Times New Roman" w:cs="Times New Roman"/>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122" w:type="dxa"/>
            <w:gridSpan w:val="6"/>
            <w:tcBorders>
              <w:top w:val="single" w:color="auto" w:sz="4" w:space="0"/>
              <w:left w:val="single" w:color="auto" w:sz="4" w:space="0"/>
              <w:bottom w:val="single" w:color="auto" w:sz="4" w:space="0"/>
              <w:right w:val="single" w:color="auto" w:sz="4" w:space="0"/>
            </w:tcBorders>
            <w:noWrap w:val="0"/>
            <w:vAlign w:val="top"/>
          </w:tcPr>
          <w:p>
            <w:pPr>
              <w:spacing w:before="93" w:beforeLines="30" w:line="360" w:lineRule="auto"/>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主要生态影响：</w:t>
            </w:r>
          </w:p>
          <w:p>
            <w:pPr>
              <w:pStyle w:val="6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项目生产车间</w:t>
            </w:r>
            <w:r>
              <w:rPr>
                <w:rFonts w:hint="default" w:ascii="Times New Roman" w:hAnsi="Times New Roman" w:cs="Times New Roman"/>
                <w:color w:val="auto"/>
                <w:sz w:val="24"/>
                <w:szCs w:val="24"/>
                <w:lang w:eastAsia="zh-CN"/>
              </w:rPr>
              <w:t>为租赁现有，</w:t>
            </w:r>
            <w:r>
              <w:rPr>
                <w:rFonts w:hint="default" w:ascii="Times New Roman" w:hAnsi="Times New Roman" w:cs="Times New Roman"/>
                <w:color w:val="auto"/>
                <w:sz w:val="24"/>
                <w:szCs w:val="24"/>
              </w:rPr>
              <w:t>均已建成，施工期对生态环境的影响已结束。评价建议项目加强厂区绿化，以改善周围环境景观，起到美化环境、降低噪声影响的作用。</w:t>
            </w:r>
          </w:p>
          <w:p>
            <w:pPr>
              <w:pStyle w:val="60"/>
              <w:tabs>
                <w:tab w:val="left" w:pos="1385"/>
              </w:tabs>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ab/>
            </w:r>
          </w:p>
          <w:p>
            <w:pPr>
              <w:pStyle w:val="60"/>
              <w:ind w:firstLine="0"/>
              <w:rPr>
                <w:rFonts w:hint="default" w:ascii="Times New Roman" w:hAnsi="Times New Roman" w:cs="Times New Roman"/>
                <w:color w:val="auto"/>
                <w:sz w:val="24"/>
                <w:szCs w:val="24"/>
              </w:rPr>
            </w:pPr>
          </w:p>
          <w:p>
            <w:pPr>
              <w:pStyle w:val="60"/>
              <w:ind w:firstLine="0"/>
              <w:rPr>
                <w:rFonts w:hint="default" w:ascii="Times New Roman" w:hAnsi="Times New Roman" w:cs="Times New Roman"/>
                <w:color w:val="auto"/>
                <w:sz w:val="24"/>
                <w:szCs w:val="24"/>
              </w:rPr>
            </w:pPr>
          </w:p>
        </w:tc>
      </w:tr>
    </w:tbl>
    <w:p>
      <w:pPr>
        <w:spacing w:line="500" w:lineRule="exact"/>
        <w:jc w:val="left"/>
        <w:rPr>
          <w:rFonts w:hint="default" w:ascii="Times New Roman" w:hAnsi="Times New Roman" w:cs="Times New Roman"/>
          <w:b/>
          <w:color w:val="auto"/>
          <w:sz w:val="28"/>
        </w:rPr>
      </w:pPr>
    </w:p>
    <w:p>
      <w:pPr>
        <w:spacing w:line="500" w:lineRule="exact"/>
        <w:jc w:val="left"/>
        <w:rPr>
          <w:rFonts w:hint="default" w:ascii="Times New Roman" w:hAnsi="Times New Roman" w:cs="Times New Roman"/>
          <w:b/>
          <w:color w:val="auto"/>
          <w:sz w:val="28"/>
        </w:rPr>
      </w:pPr>
      <w:r>
        <w:rPr>
          <w:rFonts w:hint="default" w:ascii="Times New Roman" w:hAnsi="Times New Roman" w:cs="Times New Roman"/>
          <w:b/>
          <w:color w:val="auto"/>
          <w:sz w:val="28"/>
        </w:rPr>
        <w:t>环境影响分析</w:t>
      </w:r>
    </w:p>
    <w:tbl>
      <w:tblPr>
        <w:tblStyle w:val="21"/>
        <w:tblW w:w="9017"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9017" w:type="dxa"/>
            <w:noWrap w:val="0"/>
            <w:vAlign w:val="top"/>
          </w:tcPr>
          <w:p>
            <w:pPr>
              <w:spacing w:line="460" w:lineRule="exact"/>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施工期环境影响简要分析：</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经现场调查，项目利用已建成厂房。故不考虑施工期对环境的影响。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9" w:hRule="atLeast"/>
        </w:trPr>
        <w:tc>
          <w:tcPr>
            <w:tcW w:w="9017" w:type="dxa"/>
            <w:noWrap w:val="0"/>
            <w:vAlign w:val="top"/>
          </w:tcPr>
          <w:p>
            <w:pPr>
              <w:snapToGrid w:val="0"/>
              <w:spacing w:line="520" w:lineRule="exact"/>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营运期环境影响分析：</w:t>
            </w:r>
          </w:p>
          <w:p>
            <w:pPr>
              <w:snapToGrid w:val="0"/>
              <w:spacing w:line="520" w:lineRule="exact"/>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本项目营运期间主要污染因素为</w:t>
            </w:r>
            <w:r>
              <w:rPr>
                <w:rFonts w:hint="default" w:ascii="Times New Roman" w:hAnsi="Times New Roman" w:cs="Times New Roman"/>
                <w:color w:val="auto"/>
                <w:sz w:val="24"/>
                <w:szCs w:val="24"/>
                <w:lang w:eastAsia="zh-CN"/>
              </w:rPr>
              <w:t>废气、</w:t>
            </w:r>
            <w:r>
              <w:rPr>
                <w:rFonts w:hint="default" w:ascii="Times New Roman" w:hAnsi="Times New Roman" w:cs="Times New Roman"/>
                <w:color w:val="auto"/>
                <w:sz w:val="24"/>
                <w:szCs w:val="24"/>
              </w:rPr>
              <w:t>废水、噪声和固废。现将该项目营运过程中对环境的影响分析如下：</w:t>
            </w:r>
          </w:p>
          <w:p>
            <w:pPr>
              <w:keepLines w:val="0"/>
              <w:pageBreakBefore w:val="0"/>
              <w:widowControl w:val="0"/>
              <w:kinsoku/>
              <w:wordWrap/>
              <w:overflowPunct/>
              <w:topLinePunct w:val="0"/>
              <w:autoSpaceDE/>
              <w:autoSpaceDN/>
              <w:bidi w:val="0"/>
              <w:adjustRightInd w:val="0"/>
              <w:snapToGrid w:val="0"/>
              <w:spacing w:line="500" w:lineRule="exact"/>
              <w:textAlignment w:val="baseline"/>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eastAsia="zh-CN"/>
              </w:rPr>
              <w:t>一、大气环境</w:t>
            </w:r>
            <w:r>
              <w:rPr>
                <w:rFonts w:hint="default" w:ascii="Times New Roman" w:hAnsi="Times New Roman" w:cs="Times New Roman"/>
                <w:b/>
                <w:bCs/>
                <w:color w:val="auto"/>
                <w:sz w:val="24"/>
                <w:szCs w:val="24"/>
              </w:rPr>
              <w:t>影响分析</w:t>
            </w:r>
          </w:p>
          <w:p>
            <w:pPr>
              <w:keepNext w:val="0"/>
              <w:keepLines w:val="0"/>
              <w:pageBreakBefore w:val="0"/>
              <w:widowControl/>
              <w:kinsoku/>
              <w:wordWrap/>
              <w:overflowPunct/>
              <w:topLinePunct w:val="0"/>
              <w:autoSpaceDE w:val="0"/>
              <w:autoSpaceDN/>
              <w:bidi w:val="0"/>
              <w:adjustRightInd w:val="0"/>
              <w:snapToGrid w:val="0"/>
              <w:spacing w:line="500" w:lineRule="exact"/>
              <w:ind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该项目营运期产生的废气主要为</w:t>
            </w:r>
            <w:r>
              <w:rPr>
                <w:rFonts w:hint="eastAsia" w:ascii="Times New Roman" w:hAnsi="Times New Roman" w:cs="Times New Roman"/>
                <w:color w:val="auto"/>
                <w:sz w:val="24"/>
                <w:szCs w:val="24"/>
                <w:lang w:eastAsia="zh-CN"/>
              </w:rPr>
              <w:t>下料</w:t>
            </w:r>
            <w:r>
              <w:rPr>
                <w:rFonts w:hint="default" w:ascii="Times New Roman" w:hAnsi="Times New Roman" w:cs="Times New Roman"/>
                <w:color w:val="auto"/>
                <w:sz w:val="24"/>
                <w:szCs w:val="24"/>
                <w:lang w:eastAsia="zh-CN"/>
              </w:rPr>
              <w:t>粉尘与焊接烟尘。</w:t>
            </w:r>
          </w:p>
          <w:p>
            <w:pPr>
              <w:keepNext w:val="0"/>
              <w:keepLines w:val="0"/>
              <w:pageBreakBefore w:val="0"/>
              <w:widowControl/>
              <w:numPr>
                <w:ilvl w:val="0"/>
                <w:numId w:val="6"/>
              </w:numPr>
              <w:kinsoku/>
              <w:wordWrap/>
              <w:overflowPunct/>
              <w:topLinePunct w:val="0"/>
              <w:autoSpaceDE w:val="0"/>
              <w:autoSpaceDN/>
              <w:bidi w:val="0"/>
              <w:adjustRightInd w:val="0"/>
              <w:snapToGrid w:val="0"/>
              <w:spacing w:line="500" w:lineRule="exact"/>
              <w:ind w:left="0" w:leftChars="0" w:right="0" w:rightChars="0" w:firstLine="482" w:firstLineChars="200"/>
              <w:jc w:val="both"/>
              <w:textAlignment w:val="auto"/>
              <w:outlineLvl w:val="9"/>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污染物排放情况</w:t>
            </w:r>
          </w:p>
          <w:p>
            <w:pPr>
              <w:pStyle w:val="48"/>
              <w:numPr>
                <w:ilvl w:val="0"/>
                <w:numId w:val="7"/>
              </w:numPr>
              <w:spacing w:line="520" w:lineRule="exact"/>
              <w:ind w:firstLine="482" w:firstLineChars="200"/>
              <w:jc w:val="both"/>
              <w:rPr>
                <w:rFonts w:hint="default" w:ascii="Times New Roman" w:hAnsi="Times New Roman" w:cs="Times New Roman"/>
                <w:b/>
                <w:bCs/>
                <w:color w:val="auto"/>
              </w:rPr>
            </w:pPr>
            <w:r>
              <w:rPr>
                <w:rFonts w:hint="default" w:ascii="Times New Roman" w:hAnsi="Times New Roman" w:cs="Times New Roman"/>
                <w:b/>
                <w:bCs/>
                <w:color w:val="auto"/>
                <w:lang w:eastAsia="zh-CN"/>
              </w:rPr>
              <w:t>切割</w:t>
            </w:r>
            <w:r>
              <w:rPr>
                <w:rFonts w:hint="default" w:ascii="Times New Roman" w:hAnsi="Times New Roman" w:cs="Times New Roman"/>
                <w:b/>
                <w:bCs/>
                <w:color w:val="auto"/>
              </w:rPr>
              <w:t>下料粉尘</w:t>
            </w:r>
          </w:p>
          <w:p>
            <w:pPr>
              <w:pStyle w:val="48"/>
              <w:snapToGrid w:val="0"/>
              <w:spacing w:line="520" w:lineRule="exact"/>
              <w:ind w:firstLine="480"/>
              <w:rPr>
                <w:rFonts w:hint="default" w:ascii="Times New Roman" w:hAnsi="Times New Roman" w:cs="Times New Roman"/>
                <w:color w:val="auto"/>
              </w:rPr>
            </w:pPr>
            <w:r>
              <w:rPr>
                <w:rFonts w:hint="default" w:ascii="Times New Roman" w:hAnsi="Times New Roman" w:cs="Times New Roman"/>
                <w:color w:val="auto"/>
              </w:rPr>
              <w:t>项目钢板下料主要为激光切割机下料</w:t>
            </w:r>
            <w:r>
              <w:rPr>
                <w:rFonts w:hint="eastAsia" w:ascii="Times New Roman" w:hAnsi="Times New Roman" w:cs="Times New Roman"/>
                <w:color w:val="auto"/>
                <w:lang w:eastAsia="zh-CN"/>
              </w:rPr>
              <w:t>，等离子切割机辅助下料，仅在激光切割机下料工程中出现不规则形状时采用等离子切割机进行修正，故等离子切割粉尘不再定量分析</w:t>
            </w:r>
            <w:r>
              <w:rPr>
                <w:rFonts w:hint="default" w:ascii="Times New Roman" w:hAnsi="Times New Roman" w:cs="Times New Roman"/>
                <w:color w:val="auto"/>
              </w:rPr>
              <w:t>。</w:t>
            </w:r>
          </w:p>
          <w:p>
            <w:pPr>
              <w:pStyle w:val="48"/>
              <w:snapToGrid w:val="0"/>
              <w:spacing w:line="520" w:lineRule="exact"/>
              <w:ind w:firstLine="480"/>
              <w:jc w:val="both"/>
              <w:rPr>
                <w:rFonts w:hint="default" w:ascii="Times New Roman" w:hAnsi="Times New Roman" w:cs="Times New Roman"/>
                <w:color w:val="auto"/>
              </w:rPr>
            </w:pPr>
            <w:r>
              <w:rPr>
                <w:rFonts w:hint="default" w:ascii="Times New Roman" w:hAnsi="Times New Roman" w:cs="Times New Roman"/>
                <w:color w:val="auto"/>
              </w:rPr>
              <w:t>本项目配备1台激光切割机进行下料切割，切割有效时间按</w:t>
            </w:r>
            <w:r>
              <w:rPr>
                <w:rFonts w:hint="default" w:ascii="Times New Roman" w:hAnsi="Times New Roman" w:cs="Times New Roman"/>
                <w:color w:val="auto"/>
                <w:lang w:val="en-US" w:eastAsia="zh-CN"/>
              </w:rPr>
              <w:t>8</w:t>
            </w:r>
            <w:r>
              <w:rPr>
                <w:rFonts w:hint="default" w:ascii="Times New Roman" w:hAnsi="Times New Roman" w:cs="Times New Roman"/>
                <w:color w:val="auto"/>
              </w:rPr>
              <w:t>h/d、300d/a。根据《激光切割烟尘分析及除尘系统》 (王志刚、汪立新、李振光著)文献资料可知，激光切割烟尘产生量为39.6g/h。则本项目激光切割机切割粉尘产生量为0.</w:t>
            </w:r>
            <w:r>
              <w:rPr>
                <w:rFonts w:hint="default" w:ascii="Times New Roman" w:hAnsi="Times New Roman" w:cs="Times New Roman"/>
                <w:color w:val="auto"/>
                <w:lang w:val="en-US" w:eastAsia="zh-CN"/>
              </w:rPr>
              <w:t>095</w:t>
            </w:r>
            <w:r>
              <w:rPr>
                <w:rFonts w:hint="default" w:ascii="Times New Roman" w:hAnsi="Times New Roman" w:cs="Times New Roman"/>
                <w:color w:val="auto"/>
              </w:rPr>
              <w:t>t/a（即0.0396kg/h）。</w:t>
            </w:r>
          </w:p>
          <w:p>
            <w:pPr>
              <w:pStyle w:val="48"/>
              <w:snapToGrid w:val="0"/>
              <w:spacing w:line="520" w:lineRule="exact"/>
              <w:ind w:firstLine="480"/>
              <w:rPr>
                <w:rFonts w:hint="default" w:ascii="Times New Roman" w:hAnsi="Times New Roman" w:cs="Times New Roman"/>
                <w:color w:val="auto"/>
                <w:szCs w:val="22"/>
              </w:rPr>
            </w:pPr>
            <w:r>
              <w:rPr>
                <w:rFonts w:hint="default" w:ascii="Times New Roman" w:hAnsi="Times New Roman" w:cs="Times New Roman"/>
                <w:color w:val="auto"/>
                <w:szCs w:val="22"/>
              </w:rPr>
              <w:t>综上所述本项目钢板下料过程粉尘产生总量为0.</w:t>
            </w:r>
            <w:r>
              <w:rPr>
                <w:rFonts w:hint="default" w:ascii="Times New Roman" w:hAnsi="Times New Roman" w:cs="Times New Roman"/>
                <w:color w:val="auto"/>
                <w:szCs w:val="22"/>
                <w:lang w:val="en-US" w:eastAsia="zh-CN"/>
              </w:rPr>
              <w:t>095</w:t>
            </w:r>
            <w:r>
              <w:rPr>
                <w:rFonts w:hint="default" w:ascii="Times New Roman" w:hAnsi="Times New Roman" w:cs="Times New Roman"/>
                <w:color w:val="auto"/>
                <w:szCs w:val="22"/>
              </w:rPr>
              <w:t>t/a（即0.</w:t>
            </w:r>
            <w:r>
              <w:rPr>
                <w:rFonts w:hint="default" w:ascii="Times New Roman" w:hAnsi="Times New Roman" w:cs="Times New Roman"/>
                <w:color w:val="auto"/>
                <w:szCs w:val="22"/>
                <w:lang w:val="en-US" w:eastAsia="zh-CN"/>
              </w:rPr>
              <w:t>317</w:t>
            </w:r>
            <w:r>
              <w:rPr>
                <w:rFonts w:hint="default" w:ascii="Times New Roman" w:hAnsi="Times New Roman" w:cs="Times New Roman"/>
                <w:color w:val="auto"/>
                <w:szCs w:val="22"/>
              </w:rPr>
              <w:t>kg/</w:t>
            </w:r>
            <w:r>
              <w:rPr>
                <w:rFonts w:hint="default" w:ascii="Times New Roman" w:hAnsi="Times New Roman" w:cs="Times New Roman"/>
                <w:color w:val="auto"/>
                <w:szCs w:val="22"/>
                <w:lang w:val="en-US" w:eastAsia="zh-CN"/>
              </w:rPr>
              <w:t>d</w:t>
            </w:r>
            <w:r>
              <w:rPr>
                <w:rFonts w:hint="default" w:ascii="Times New Roman" w:hAnsi="Times New Roman" w:cs="Times New Roman"/>
                <w:color w:val="auto"/>
                <w:szCs w:val="22"/>
              </w:rPr>
              <w:t>）。评价要求企业采用固定下料工位，且在固定工位产尘处设置集气罩（集气效率为95%），粉尘经集气罩收集后与焊接烟尘一同进入袋式除尘器（除尘效率≥90%，取90%）中进行处理，处理后经管道由15米排气筒排放。</w:t>
            </w:r>
          </w:p>
          <w:p>
            <w:pPr>
              <w:pStyle w:val="48"/>
              <w:snapToGrid w:val="0"/>
              <w:spacing w:line="520" w:lineRule="exact"/>
              <w:ind w:firstLine="480"/>
              <w:rPr>
                <w:rFonts w:hint="default" w:ascii="Times New Roman" w:hAnsi="Times New Roman" w:cs="Times New Roman"/>
                <w:b/>
                <w:bCs/>
                <w:color w:val="auto"/>
                <w:szCs w:val="22"/>
                <w:lang w:eastAsia="zh-CN"/>
              </w:rPr>
            </w:pPr>
            <w:r>
              <w:rPr>
                <w:rFonts w:hint="default" w:ascii="Times New Roman" w:hAnsi="Times New Roman" w:cs="Times New Roman"/>
                <w:b/>
                <w:bCs/>
                <w:color w:val="auto"/>
                <w:szCs w:val="22"/>
                <w:lang w:eastAsia="zh-CN"/>
              </w:rPr>
              <w:t>（</w:t>
            </w:r>
            <w:r>
              <w:rPr>
                <w:rFonts w:hint="default" w:ascii="Times New Roman" w:hAnsi="Times New Roman" w:cs="Times New Roman"/>
                <w:b/>
                <w:bCs/>
                <w:color w:val="auto"/>
                <w:szCs w:val="22"/>
                <w:lang w:val="en-US" w:eastAsia="zh-CN"/>
              </w:rPr>
              <w:t>2</w:t>
            </w:r>
            <w:r>
              <w:rPr>
                <w:rFonts w:hint="default" w:ascii="Times New Roman" w:hAnsi="Times New Roman" w:cs="Times New Roman"/>
                <w:b/>
                <w:bCs/>
                <w:color w:val="auto"/>
                <w:szCs w:val="22"/>
                <w:lang w:eastAsia="zh-CN"/>
              </w:rPr>
              <w:t>）焊接烟尘</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根据《焊接车间环境污染及控制技术进展》（孙大光、马小凡，2004年），几种焊接方法施焊时发尘量见下表。</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表2</w:t>
            </w:r>
            <w:r>
              <w:rPr>
                <w:rFonts w:hint="eastAsia"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 xml:space="preserve">                  几种焊接方法的发尘量</w:t>
            </w:r>
          </w:p>
          <w:tbl>
            <w:tblPr>
              <w:tblStyle w:val="2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3157"/>
              <w:gridCol w:w="1999"/>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焊接方法</w:t>
                  </w: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焊接材料</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施焊时发尘量（mg/min）</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焊接材料的发尘量（g/kg）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手工电弧焊</w:t>
                  </w: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低氢型焊条（结507，直径4mm）</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350~450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钛钙型焊条（结422，直径4mm）</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200~280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color w:val="auto"/>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自保护焊</w:t>
                  </w: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药芯焊丝（直径3.2mm）</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2000~3500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二氧化碳焊</w:t>
                  </w: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实芯焊丝（直径1.6mm）</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450~650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药芯焊丝（直径1.6mm）</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700~900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氩弧焊</w:t>
                  </w: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实芯焊丝（直径1.6mm）</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100~200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埋弧焊</w:t>
                  </w: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实芯焊丝（φ5）</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10~40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0.1~0.3</w:t>
                  </w:r>
                </w:p>
              </w:tc>
            </w:tr>
          </w:tbl>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lang w:eastAsia="zh-CN"/>
              </w:rPr>
              <w:t>该项目焊接过程产生的焊接烟尘。</w:t>
            </w:r>
            <w:r>
              <w:rPr>
                <w:rFonts w:hint="default" w:ascii="Times New Roman" w:hAnsi="Times New Roman" w:cs="Times New Roman"/>
                <w:color w:val="auto"/>
                <w:sz w:val="24"/>
                <w:szCs w:val="24"/>
                <w:highlight w:val="none"/>
                <w:lang w:eastAsia="zh-CN"/>
              </w:rPr>
              <w:t>项目</w:t>
            </w:r>
            <w:r>
              <w:rPr>
                <w:rFonts w:hint="eastAsia" w:ascii="Times New Roman" w:hAnsi="Times New Roman" w:cs="Times New Roman"/>
                <w:color w:val="auto"/>
                <w:sz w:val="24"/>
                <w:szCs w:val="24"/>
                <w:highlight w:val="none"/>
                <w:lang w:eastAsia="zh-CN"/>
              </w:rPr>
              <w:t>运营过程中</w:t>
            </w:r>
            <w:r>
              <w:rPr>
                <w:rFonts w:hint="default" w:ascii="Times New Roman" w:hAnsi="Times New Roman" w:cs="Times New Roman"/>
                <w:color w:val="auto"/>
                <w:sz w:val="24"/>
                <w:szCs w:val="24"/>
                <w:highlight w:val="none"/>
                <w:lang w:eastAsia="zh-CN"/>
              </w:rPr>
              <w:t>焊丝用量为</w:t>
            </w:r>
            <w:r>
              <w:rPr>
                <w:rFonts w:hint="eastAsia"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lang w:eastAsia="zh-CN"/>
              </w:rPr>
              <w:t>t/a、焊条</w:t>
            </w:r>
            <w:r>
              <w:rPr>
                <w:rFonts w:hint="eastAsia" w:ascii="Times New Roman" w:hAnsi="Times New Roman" w:cs="Times New Roman"/>
                <w:color w:val="auto"/>
                <w:sz w:val="24"/>
                <w:szCs w:val="24"/>
                <w:highlight w:val="none"/>
                <w:lang w:eastAsia="zh-CN"/>
              </w:rPr>
              <w:t>用量为</w:t>
            </w:r>
            <w:r>
              <w:rPr>
                <w:rFonts w:hint="eastAsia" w:ascii="Times New Roman" w:hAnsi="Times New Roman" w:cs="Times New Roman"/>
                <w:color w:val="auto"/>
                <w:sz w:val="24"/>
                <w:szCs w:val="24"/>
                <w:highlight w:val="none"/>
                <w:lang w:val="en-US" w:eastAsia="zh-CN"/>
              </w:rPr>
              <w:t>0.3</w:t>
            </w:r>
            <w:r>
              <w:rPr>
                <w:rFonts w:hint="default" w:ascii="Times New Roman" w:hAnsi="Times New Roman" w:cs="Times New Roman"/>
                <w:color w:val="auto"/>
                <w:sz w:val="24"/>
                <w:szCs w:val="24"/>
                <w:highlight w:val="none"/>
                <w:lang w:val="en-US" w:eastAsia="zh-CN"/>
              </w:rPr>
              <w:t>t/a</w:t>
            </w:r>
            <w:r>
              <w:rPr>
                <w:rFonts w:hint="default" w:ascii="Times New Roman" w:hAnsi="Times New Roman" w:cs="Times New Roman"/>
                <w:color w:val="auto"/>
                <w:sz w:val="24"/>
                <w:szCs w:val="24"/>
                <w:highlight w:val="none"/>
                <w:lang w:eastAsia="zh-CN"/>
              </w:rPr>
              <w:t>。经计算，项目焊接烟尘产生量为0.</w:t>
            </w:r>
            <w:r>
              <w:rPr>
                <w:rFonts w:hint="default"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144</w:t>
            </w:r>
            <w:r>
              <w:rPr>
                <w:rFonts w:hint="default"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lang w:eastAsia="zh-CN"/>
              </w:rPr>
              <w:t>/a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项目每天焊接时间约为</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h，年工作时</w:t>
            </w:r>
            <w:r>
              <w:rPr>
                <w:rFonts w:hint="default" w:ascii="Times New Roman" w:hAnsi="Times New Roman" w:cs="Times New Roman"/>
                <w:color w:val="auto"/>
                <w:sz w:val="24"/>
                <w:szCs w:val="24"/>
                <w:highlight w:val="none"/>
                <w:lang w:eastAsia="zh-CN"/>
              </w:rPr>
              <w:t>间</w:t>
            </w:r>
            <w:r>
              <w:rPr>
                <w:rFonts w:hint="default"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lang w:eastAsia="zh-CN"/>
              </w:rPr>
              <w:t>0d</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则项目焊接烟尘产生速率为</w:t>
            </w:r>
            <w:r>
              <w:rPr>
                <w:rFonts w:hint="default" w:ascii="Times New Roman" w:hAnsi="Times New Roman" w:cs="Times New Roman"/>
                <w:color w:val="auto"/>
                <w:sz w:val="24"/>
                <w:szCs w:val="24"/>
                <w:highlight w:val="none"/>
                <w:lang w:val="en-US" w:eastAsia="zh-CN"/>
              </w:rPr>
              <w:t>0.0</w:t>
            </w:r>
            <w:r>
              <w:rPr>
                <w:rFonts w:hint="eastAsia" w:ascii="Times New Roman" w:hAnsi="Times New Roman" w:cs="Times New Roman"/>
                <w:color w:val="auto"/>
                <w:sz w:val="24"/>
                <w:szCs w:val="24"/>
                <w:highlight w:val="none"/>
                <w:lang w:val="en-US" w:eastAsia="zh-CN"/>
              </w:rPr>
              <w:t>06</w:t>
            </w:r>
            <w:r>
              <w:rPr>
                <w:rFonts w:hint="default" w:ascii="Times New Roman" w:hAnsi="Times New Roman" w:cs="Times New Roman"/>
                <w:color w:val="auto"/>
                <w:sz w:val="24"/>
                <w:szCs w:val="24"/>
                <w:highlight w:val="none"/>
                <w:lang w:eastAsia="zh-CN"/>
              </w:rPr>
              <w:t>kg/h。</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根据《河南省2019年大气污染防治攻坚战实施方案》开展工业企业无组织排放治理要求：生产工艺产尘点设置集气罩并配备除尘设施，不能有可见烟尘外逸。</w:t>
            </w:r>
          </w:p>
          <w:p>
            <w:pPr>
              <w:spacing w:line="500" w:lineRule="exact"/>
              <w:ind w:firstLine="539"/>
              <w:rPr>
                <w:rFonts w:hint="default" w:ascii="Times New Roman" w:hAnsi="Times New Roman" w:cs="Times New Roman"/>
                <w:color w:val="auto"/>
                <w:sz w:val="24"/>
              </w:rPr>
            </w:pPr>
            <w:r>
              <w:rPr>
                <w:rFonts w:hint="default" w:ascii="Times New Roman" w:hAnsi="Times New Roman" w:cs="Times New Roman"/>
                <w:color w:val="auto"/>
                <w:sz w:val="24"/>
              </w:rPr>
              <w:t>评价要求企业采用固定电焊工位，且在固定工位产尘处设置集气罩（集气效率为95%），粉尘经集气罩收集后进入袋式除尘器</w:t>
            </w:r>
            <w:r>
              <w:rPr>
                <w:rFonts w:hint="default" w:ascii="Times New Roman" w:hAnsi="Times New Roman" w:cs="Times New Roman"/>
                <w:bCs/>
                <w:color w:val="auto"/>
                <w:sz w:val="24"/>
              </w:rPr>
              <w:t>（除尘效率≥90%，取90%）中进行处理，</w:t>
            </w:r>
            <w:r>
              <w:rPr>
                <w:rFonts w:hint="default" w:ascii="Times New Roman" w:hAnsi="Times New Roman" w:cs="Times New Roman"/>
                <w:color w:val="auto"/>
                <w:sz w:val="24"/>
              </w:rPr>
              <w:t>处理后经管道由15米排气筒排放。</w:t>
            </w:r>
          </w:p>
          <w:p>
            <w:pPr>
              <w:pStyle w:val="48"/>
              <w:snapToGrid w:val="0"/>
              <w:spacing w:line="520" w:lineRule="exact"/>
              <w:ind w:firstLine="48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粉尘源强汇总</w:t>
            </w:r>
          </w:p>
          <w:p>
            <w:pPr>
              <w:pStyle w:val="48"/>
              <w:snapToGrid w:val="0"/>
              <w:spacing w:line="520" w:lineRule="exact"/>
              <w:ind w:firstLine="480"/>
              <w:rPr>
                <w:rFonts w:hint="default" w:ascii="Times New Roman" w:hAnsi="Times New Roman" w:cs="Times New Roman"/>
                <w:color w:val="auto"/>
              </w:rPr>
            </w:pPr>
            <w:r>
              <w:rPr>
                <w:rFonts w:hint="default" w:ascii="Times New Roman" w:hAnsi="Times New Roman" w:cs="Times New Roman"/>
                <w:color w:val="auto"/>
              </w:rPr>
              <w:t>则本项目</w:t>
            </w:r>
            <w:r>
              <w:rPr>
                <w:rFonts w:hint="default" w:ascii="Times New Roman" w:hAnsi="Times New Roman" w:cs="Times New Roman"/>
                <w:color w:val="auto"/>
                <w:kern w:val="2"/>
              </w:rPr>
              <w:t>钢板下料、焊接过程</w:t>
            </w:r>
            <w:r>
              <w:rPr>
                <w:rFonts w:hint="default" w:ascii="Times New Roman" w:hAnsi="Times New Roman" w:cs="Times New Roman"/>
                <w:color w:val="auto"/>
              </w:rPr>
              <w:t>粉尘产生总量为0.</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094</w:t>
            </w:r>
            <w:r>
              <w:rPr>
                <w:rFonts w:hint="default" w:ascii="Times New Roman" w:hAnsi="Times New Roman" w:cs="Times New Roman"/>
                <w:color w:val="auto"/>
              </w:rPr>
              <w:t>t/a，产生速率为0.0</w:t>
            </w:r>
            <w:r>
              <w:rPr>
                <w:rFonts w:hint="eastAsia" w:ascii="Times New Roman" w:hAnsi="Times New Roman" w:cs="Times New Roman"/>
                <w:color w:val="auto"/>
                <w:lang w:val="en-US" w:eastAsia="zh-CN"/>
              </w:rPr>
              <w:t>456</w:t>
            </w:r>
            <w:r>
              <w:rPr>
                <w:rFonts w:hint="default" w:ascii="Times New Roman" w:hAnsi="Times New Roman" w:cs="Times New Roman"/>
                <w:color w:val="auto"/>
              </w:rPr>
              <w:t>kg/h。</w:t>
            </w:r>
          </w:p>
          <w:p>
            <w:pPr>
              <w:spacing w:line="500" w:lineRule="exact"/>
              <w:ind w:firstLine="460"/>
              <w:rPr>
                <w:rFonts w:hint="default" w:ascii="Times New Roman" w:hAnsi="Times New Roman" w:cs="Times New Roman"/>
                <w:color w:val="auto"/>
                <w:sz w:val="24"/>
              </w:rPr>
            </w:pPr>
            <w:r>
              <w:rPr>
                <w:rFonts w:hint="default" w:ascii="Times New Roman" w:hAnsi="Times New Roman" w:cs="Times New Roman"/>
                <w:color w:val="auto"/>
                <w:sz w:val="24"/>
              </w:rPr>
              <w:t>为减少钢板下料、焊接过程粉尘对员工及周边环境的不利影响，评价要求企业采用固定下料工位、电焊工位，且在固定工位产尘处设置集气罩（产尘设备主要为</w:t>
            </w:r>
            <w:r>
              <w:rPr>
                <w:rFonts w:hint="eastAsia" w:ascii="Times New Roman" w:hAnsi="Times New Roman" w:cs="Times New Roman"/>
                <w:color w:val="auto"/>
                <w:sz w:val="24"/>
                <w:lang w:val="en-US" w:eastAsia="zh-CN"/>
              </w:rPr>
              <w:t>8</w:t>
            </w:r>
            <w:r>
              <w:rPr>
                <w:rFonts w:hint="default" w:ascii="Times New Roman" w:hAnsi="Times New Roman" w:cs="Times New Roman"/>
                <w:color w:val="auto"/>
                <w:sz w:val="24"/>
              </w:rPr>
              <w:t>台</w:t>
            </w:r>
            <w:r>
              <w:rPr>
                <w:rFonts w:hint="eastAsia" w:ascii="Times New Roman" w:hAnsi="Times New Roman" w:cs="Times New Roman"/>
                <w:color w:val="auto"/>
                <w:sz w:val="24"/>
                <w:lang w:eastAsia="zh-CN"/>
              </w:rPr>
              <w:t>焊机</w:t>
            </w:r>
            <w:r>
              <w:rPr>
                <w:rFonts w:hint="default" w:ascii="Times New Roman" w:hAnsi="Times New Roman" w:cs="Times New Roman"/>
                <w:color w:val="auto"/>
                <w:sz w:val="24"/>
              </w:rPr>
              <w:t>、1台激光切割机</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1台等离子切割机</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共计</w:t>
            </w:r>
            <w:r>
              <w:rPr>
                <w:rFonts w:hint="eastAsia" w:ascii="Times New Roman" w:hAnsi="Times New Roman" w:cs="Times New Roman"/>
                <w:color w:val="auto"/>
                <w:sz w:val="24"/>
                <w:lang w:val="en-US" w:eastAsia="zh-CN"/>
              </w:rPr>
              <w:t>10</w:t>
            </w:r>
            <w:r>
              <w:rPr>
                <w:rFonts w:hint="default" w:ascii="Times New Roman" w:hAnsi="Times New Roman" w:cs="Times New Roman"/>
                <w:color w:val="auto"/>
                <w:sz w:val="24"/>
              </w:rPr>
              <w:t>台集气罩，设计总风量为</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00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/h，集气效率为95%），粉尘经集气罩收集后进入袋式除尘器</w:t>
            </w:r>
            <w:r>
              <w:rPr>
                <w:rFonts w:hint="default" w:ascii="Times New Roman" w:hAnsi="Times New Roman" w:cs="Times New Roman"/>
                <w:bCs/>
                <w:color w:val="auto"/>
                <w:sz w:val="24"/>
              </w:rPr>
              <w:t>（除尘效率≥90%，取90%）中进行处理，</w:t>
            </w:r>
            <w:r>
              <w:rPr>
                <w:rFonts w:hint="default" w:ascii="Times New Roman" w:hAnsi="Times New Roman" w:cs="Times New Roman"/>
                <w:color w:val="auto"/>
                <w:sz w:val="24"/>
              </w:rPr>
              <w:t>处理后经管道由15米排气筒排放。因此经袋式除尘器除尘后粉尘排放量为0.0</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04</w:t>
            </w:r>
            <w:r>
              <w:rPr>
                <w:rFonts w:hint="default" w:ascii="Times New Roman" w:hAnsi="Times New Roman" w:cs="Times New Roman"/>
                <w:color w:val="auto"/>
                <w:sz w:val="24"/>
              </w:rPr>
              <w:t>t/a，排放速率为0.00</w:t>
            </w:r>
            <w:r>
              <w:rPr>
                <w:rFonts w:hint="eastAsia" w:ascii="Times New Roman" w:hAnsi="Times New Roman" w:cs="Times New Roman"/>
                <w:color w:val="auto"/>
                <w:sz w:val="24"/>
                <w:lang w:val="en-US" w:eastAsia="zh-CN"/>
              </w:rPr>
              <w:t>433</w:t>
            </w:r>
            <w:r>
              <w:rPr>
                <w:rFonts w:hint="default" w:ascii="Times New Roman" w:hAnsi="Times New Roman" w:cs="Times New Roman"/>
                <w:color w:val="auto"/>
                <w:sz w:val="24"/>
              </w:rPr>
              <w:t>kg/h，排放浓度为</w:t>
            </w:r>
            <w:r>
              <w:rPr>
                <w:rFonts w:hint="default" w:ascii="Times New Roman" w:hAnsi="Times New Roman" w:cs="Times New Roman"/>
                <w:color w:val="auto"/>
                <w:sz w:val="24"/>
                <w:lang w:val="en-US" w:eastAsia="zh-CN"/>
              </w:rPr>
              <w:t>0.</w:t>
            </w:r>
            <w:r>
              <w:rPr>
                <w:rFonts w:hint="eastAsia" w:ascii="Times New Roman" w:hAnsi="Times New Roman" w:cs="Times New Roman"/>
                <w:color w:val="auto"/>
                <w:sz w:val="24"/>
                <w:lang w:val="en-US" w:eastAsia="zh-CN"/>
              </w:rPr>
              <w:t>433</w:t>
            </w:r>
            <w:r>
              <w:rPr>
                <w:rFonts w:hint="default" w:ascii="Times New Roman" w:hAnsi="Times New Roman" w:cs="Times New Roman"/>
                <w:color w:val="auto"/>
                <w:sz w:val="24"/>
              </w:rPr>
              <w:t>mg/</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color w:val="auto"/>
                <w:sz w:val="24"/>
              </w:rPr>
              <w:t>，能够满足《大气污染物综合排放标准》（GB16297-1996）表2二级标准（颗粒物“其他”</w:t>
            </w:r>
            <w:r>
              <w:rPr>
                <w:rFonts w:hint="default" w:ascii="Times New Roman" w:hAnsi="Times New Roman" w:cs="Times New Roman"/>
                <w:bCs/>
                <w:color w:val="auto"/>
                <w:sz w:val="24"/>
              </w:rPr>
              <w:t>最高允许排放浓度120</w:t>
            </w:r>
            <w:r>
              <w:rPr>
                <w:rFonts w:hint="default" w:ascii="Times New Roman" w:hAnsi="Times New Roman" w:cs="Times New Roman"/>
                <w:color w:val="auto"/>
                <w:sz w:val="24"/>
              </w:rPr>
              <w:t>mg/</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Cs/>
                <w:color w:val="auto"/>
                <w:sz w:val="24"/>
              </w:rPr>
              <w:t>最高允许排放速率3.5kg/h</w:t>
            </w:r>
            <w:r>
              <w:rPr>
                <w:rFonts w:hint="default" w:ascii="Times New Roman" w:hAnsi="Times New Roman" w:cs="Times New Roman"/>
                <w:color w:val="auto"/>
                <w:sz w:val="24"/>
              </w:rPr>
              <w:t>）。</w:t>
            </w:r>
          </w:p>
          <w:p>
            <w:pPr>
              <w:spacing w:line="500" w:lineRule="exact"/>
              <w:ind w:firstLine="53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rPr>
              <w:t>未经集气罩收集的粉尘产生量为0.00</w:t>
            </w:r>
            <w:r>
              <w:rPr>
                <w:rFonts w:hint="eastAsia" w:ascii="Times New Roman" w:hAnsi="Times New Roman" w:cs="Times New Roman"/>
                <w:color w:val="auto"/>
                <w:sz w:val="24"/>
                <w:lang w:val="en-US" w:eastAsia="zh-CN"/>
              </w:rPr>
              <w:t>547</w:t>
            </w:r>
            <w:r>
              <w:rPr>
                <w:rFonts w:hint="default" w:ascii="Times New Roman" w:hAnsi="Times New Roman" w:cs="Times New Roman"/>
                <w:color w:val="auto"/>
                <w:sz w:val="24"/>
              </w:rPr>
              <w:t>t/a（即0.00</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kg/h），以无组织形式外排</w:t>
            </w:r>
            <w:r>
              <w:rPr>
                <w:rFonts w:hint="default" w:ascii="Times New Roman" w:hAnsi="Times New Roman" w:cs="Times New Roman"/>
                <w:bCs/>
                <w:color w:val="auto"/>
                <w:sz w:val="24"/>
              </w:rPr>
              <w:t>。</w:t>
            </w:r>
          </w:p>
          <w:p>
            <w:pPr>
              <w:keepNext w:val="0"/>
              <w:keepLines w:val="0"/>
              <w:pageBreakBefore w:val="0"/>
              <w:widowControl/>
              <w:kinsoku/>
              <w:wordWrap/>
              <w:overflowPunct/>
              <w:topLinePunct w:val="0"/>
              <w:autoSpaceDE w:val="0"/>
              <w:autoSpaceDN/>
              <w:bidi w:val="0"/>
              <w:adjustRightInd w:val="0"/>
              <w:snapToGrid w:val="0"/>
              <w:spacing w:line="520" w:lineRule="exact"/>
              <w:ind w:left="0" w:leftChars="0" w:right="0" w:rightChars="0" w:firstLine="482" w:firstLineChars="200"/>
              <w:jc w:val="both"/>
              <w:textAlignment w:val="auto"/>
              <w:outlineLvl w:val="9"/>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 xml:space="preserve">大气环境影响预测 </w:t>
            </w:r>
          </w:p>
          <w:p>
            <w:pPr>
              <w:keepNext w:val="0"/>
              <w:keepLines w:val="0"/>
              <w:pageBreakBefore w:val="0"/>
              <w:kinsoku/>
              <w:wordWrap/>
              <w:overflowPunct/>
              <w:topLinePunct w:val="0"/>
              <w:autoSpaceDN/>
              <w:bidi w:val="0"/>
              <w:spacing w:line="520" w:lineRule="exact"/>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fldChar w:fldCharType="begin"/>
            </w:r>
            <w:r>
              <w:rPr>
                <w:rFonts w:hint="default" w:ascii="Times New Roman" w:hAnsi="Times New Roman" w:cs="Times New Roman"/>
                <w:color w:val="auto"/>
                <w:sz w:val="24"/>
                <w:szCs w:val="22"/>
                <w:lang w:val="en-US" w:eastAsia="zh-CN"/>
              </w:rPr>
              <w:instrText xml:space="preserve"> = 1 \* GB3 \* MERGEFORMAT </w:instrText>
            </w:r>
            <w:r>
              <w:rPr>
                <w:rFonts w:hint="default" w:ascii="Times New Roman" w:hAnsi="Times New Roman" w:cs="Times New Roman"/>
                <w:color w:val="auto"/>
                <w:sz w:val="24"/>
                <w:szCs w:val="22"/>
                <w:lang w:val="en-US" w:eastAsia="zh-CN"/>
              </w:rPr>
              <w:fldChar w:fldCharType="separate"/>
            </w:r>
            <w:r>
              <w:rPr>
                <w:rFonts w:hint="default" w:ascii="Times New Roman" w:hAnsi="Times New Roman" w:cs="Times New Roman"/>
                <w:color w:val="auto"/>
              </w:rPr>
              <w:t>①</w:t>
            </w:r>
            <w:r>
              <w:rPr>
                <w:rFonts w:hint="default" w:ascii="Times New Roman" w:hAnsi="Times New Roman" w:cs="Times New Roman"/>
                <w:color w:val="auto"/>
                <w:sz w:val="24"/>
                <w:szCs w:val="22"/>
                <w:lang w:val="en-US" w:eastAsia="zh-CN"/>
              </w:rPr>
              <w:fldChar w:fldCharType="end"/>
            </w:r>
            <w:r>
              <w:rPr>
                <w:rFonts w:hint="default" w:ascii="Times New Roman" w:hAnsi="Times New Roman" w:cs="Times New Roman"/>
                <w:color w:val="auto"/>
                <w:sz w:val="24"/>
                <w:szCs w:val="22"/>
                <w:lang w:val="en-US" w:eastAsia="zh-CN"/>
              </w:rPr>
              <w:t>评价因子和评价等级</w:t>
            </w:r>
          </w:p>
          <w:p>
            <w:pPr>
              <w:keepNext w:val="0"/>
              <w:keepLines w:val="0"/>
              <w:pageBreakBefore w:val="0"/>
              <w:kinsoku/>
              <w:wordWrap/>
              <w:overflowPunct/>
              <w:topLinePunct w:val="0"/>
              <w:autoSpaceDN/>
              <w:bidi w:val="0"/>
              <w:spacing w:line="520" w:lineRule="exact"/>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本次评价使用《环境影响评价技术导则大气环境》（HJ2.2-2018）中推荐的估算模型AERSCREEN，判定运营期大气环境影响评价等级。</w:t>
            </w:r>
          </w:p>
          <w:p>
            <w:pPr>
              <w:keepNext w:val="0"/>
              <w:keepLines w:val="0"/>
              <w:pageBreakBefore w:val="0"/>
              <w:kinsoku/>
              <w:wordWrap/>
              <w:overflowPunct/>
              <w:topLinePunct w:val="0"/>
              <w:autoSpaceDN/>
              <w:bidi w:val="0"/>
              <w:spacing w:line="520" w:lineRule="exact"/>
              <w:ind w:firstLine="480" w:firstLineChars="200"/>
              <w:rPr>
                <w:rFonts w:hint="default" w:ascii="Times New Roman" w:hAnsi="Times New Roman" w:eastAsia="黑体" w:cs="Times New Roman"/>
                <w:color w:val="auto"/>
                <w:sz w:val="24"/>
              </w:rPr>
            </w:pPr>
            <w:r>
              <w:rPr>
                <w:rFonts w:hint="default" w:ascii="Times New Roman" w:hAnsi="Times New Roman" w:cs="Times New Roman"/>
                <w:color w:val="auto"/>
                <w:sz w:val="24"/>
                <w:szCs w:val="22"/>
                <w:lang w:val="en-US" w:eastAsia="zh-CN"/>
              </w:rPr>
              <w:t>根据工程分析，本工程预测评价因子为颗粒物，项目评价因子和评价标准筛选详见表2</w:t>
            </w:r>
            <w:r>
              <w:rPr>
                <w:rFonts w:hint="eastAsia" w:ascii="Times New Roman" w:hAnsi="Times New Roman" w:cs="Times New Roman"/>
                <w:color w:val="auto"/>
                <w:sz w:val="24"/>
                <w:szCs w:val="22"/>
                <w:lang w:val="en-US" w:eastAsia="zh-CN"/>
              </w:rPr>
              <w:t>3</w:t>
            </w:r>
            <w:r>
              <w:rPr>
                <w:rFonts w:hint="default" w:ascii="Times New Roman" w:hAnsi="Times New Roman" w:cs="Times New Roman"/>
                <w:color w:val="auto"/>
                <w:sz w:val="24"/>
                <w:szCs w:val="22"/>
                <w:lang w:val="en-US" w:eastAsia="zh-CN"/>
              </w:rPr>
              <w:t>。</w:t>
            </w:r>
          </w:p>
          <w:p>
            <w:pPr>
              <w:keepNext w:val="0"/>
              <w:keepLines w:val="0"/>
              <w:pageBreakBefore w:val="0"/>
              <w:kinsoku/>
              <w:wordWrap/>
              <w:overflowPunct/>
              <w:topLinePunct w:val="0"/>
              <w:autoSpaceDN/>
              <w:bidi w:val="0"/>
              <w:spacing w:line="520" w:lineRule="exact"/>
              <w:ind w:firstLine="480" w:firstLineChars="200"/>
              <w:jc w:val="both"/>
              <w:textAlignment w:val="baseline"/>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2</w:t>
            </w:r>
            <w:r>
              <w:rPr>
                <w:rFonts w:hint="eastAsia"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评价因子和评价标准表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1072"/>
              <w:gridCol w:w="1268"/>
              <w:gridCol w:w="4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评价因子</w:t>
                  </w:r>
                </w:p>
              </w:tc>
              <w:tc>
                <w:tcPr>
                  <w:tcW w:w="107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平均时段</w:t>
                  </w:r>
                </w:p>
              </w:tc>
              <w:tc>
                <w:tcPr>
                  <w:tcW w:w="126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6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颗粒物（TSP）</w:t>
                  </w:r>
                </w:p>
              </w:tc>
              <w:tc>
                <w:tcPr>
                  <w:tcW w:w="107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 h</w:t>
                  </w:r>
                </w:p>
              </w:tc>
              <w:tc>
                <w:tcPr>
                  <w:tcW w:w="126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w:t>
                  </w:r>
                </w:p>
              </w:tc>
              <w:tc>
                <w:tcPr>
                  <w:tcW w:w="4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w:t>
                  </w:r>
                  <w:r>
                    <w:rPr>
                      <w:rFonts w:hint="default" w:ascii="Times New Roman" w:hAnsi="Times New Roman" w:cs="Times New Roman"/>
                      <w:color w:val="auto"/>
                      <w:spacing w:val="-4"/>
                      <w:sz w:val="21"/>
                      <w:szCs w:val="21"/>
                    </w:rPr>
                    <w:t>二级</w:t>
                  </w:r>
                  <w:r>
                    <w:rPr>
                      <w:rFonts w:hint="default" w:ascii="Times New Roman" w:hAnsi="Times New Roman" w:cs="Times New Roman"/>
                      <w:color w:val="auto"/>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注：由于TSP无小时浓度限值，根据导则可取日均浓度限值的三倍值，即 TSP 环境标准限值一次值为0.9mg/Nm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r>
          </w:tbl>
          <w:p>
            <w:pPr>
              <w:spacing w:before="156" w:beforeLines="50"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本项目废气排放源强汇总如下，废气有组织排放情况见表</w:t>
            </w:r>
            <w:r>
              <w:rPr>
                <w:rFonts w:hint="default" w:ascii="Times New Roman" w:hAnsi="Times New Roman" w:cs="Times New Roman"/>
                <w:bCs/>
                <w:color w:val="auto"/>
                <w:sz w:val="24"/>
                <w:szCs w:val="24"/>
                <w:lang w:val="en-US" w:eastAsia="zh-CN"/>
              </w:rPr>
              <w:t>2</w:t>
            </w:r>
            <w:r>
              <w:rPr>
                <w:rFonts w:hint="eastAsia" w:ascii="Times New Roman" w:hAnsi="Times New Roman" w:cs="Times New Roman"/>
                <w:bCs/>
                <w:color w:val="auto"/>
                <w:sz w:val="24"/>
                <w:szCs w:val="24"/>
                <w:lang w:val="en-US" w:eastAsia="zh-CN"/>
              </w:rPr>
              <w:t>4</w:t>
            </w:r>
            <w:r>
              <w:rPr>
                <w:rFonts w:hint="default" w:ascii="Times New Roman" w:hAnsi="Times New Roman" w:cs="Times New Roman"/>
                <w:bCs/>
                <w:color w:val="auto"/>
                <w:sz w:val="24"/>
                <w:szCs w:val="24"/>
              </w:rPr>
              <w:t>，无组织排放（矩形面源）情况详见表</w:t>
            </w:r>
            <w:r>
              <w:rPr>
                <w:rFonts w:hint="default" w:ascii="Times New Roman" w:hAnsi="Times New Roman" w:cs="Times New Roman"/>
                <w:bCs/>
                <w:color w:val="auto"/>
                <w:sz w:val="24"/>
                <w:szCs w:val="24"/>
                <w:lang w:val="en-US" w:eastAsia="zh-CN"/>
              </w:rPr>
              <w:t>2</w:t>
            </w:r>
            <w:r>
              <w:rPr>
                <w:rFonts w:hint="eastAsia" w:ascii="Times New Roman" w:hAnsi="Times New Roman" w:cs="Times New Roman"/>
                <w:bCs/>
                <w:color w:val="auto"/>
                <w:sz w:val="24"/>
                <w:szCs w:val="24"/>
                <w:lang w:val="en-US" w:eastAsia="zh-CN"/>
              </w:rPr>
              <w:t>5</w:t>
            </w:r>
            <w:r>
              <w:rPr>
                <w:rFonts w:hint="default" w:ascii="Times New Roman" w:hAnsi="Times New Roman" w:cs="Times New Roman"/>
                <w:bCs/>
                <w:color w:val="auto"/>
                <w:sz w:val="24"/>
                <w:szCs w:val="24"/>
              </w:rPr>
              <w:t>。</w:t>
            </w:r>
          </w:p>
          <w:p>
            <w:pPr>
              <w:pStyle w:val="48"/>
              <w:adjustRightInd/>
              <w:ind w:firstLine="480" w:firstLineChars="200"/>
              <w:jc w:val="both"/>
              <w:rPr>
                <w:rFonts w:hint="default" w:ascii="Times New Roman" w:hAnsi="Times New Roman" w:eastAsia="黑体" w:cs="Times New Roman"/>
                <w:color w:val="auto"/>
                <w:kern w:val="2"/>
                <w:szCs w:val="22"/>
              </w:rPr>
            </w:pPr>
            <w:r>
              <w:rPr>
                <w:rFonts w:hint="default" w:ascii="Times New Roman" w:hAnsi="Times New Roman" w:eastAsia="黑体" w:cs="Times New Roman"/>
                <w:color w:val="auto"/>
                <w:kern w:val="2"/>
                <w:szCs w:val="22"/>
              </w:rPr>
              <w:t>表</w:t>
            </w:r>
            <w:r>
              <w:rPr>
                <w:rFonts w:hint="default" w:ascii="Times New Roman" w:hAnsi="Times New Roman" w:eastAsia="黑体" w:cs="Times New Roman"/>
                <w:color w:val="auto"/>
                <w:kern w:val="2"/>
                <w:szCs w:val="22"/>
                <w:lang w:val="en-US" w:eastAsia="zh-CN"/>
              </w:rPr>
              <w:t>2</w:t>
            </w:r>
            <w:r>
              <w:rPr>
                <w:rFonts w:hint="eastAsia" w:ascii="Times New Roman" w:hAnsi="Times New Roman" w:eastAsia="黑体" w:cs="Times New Roman"/>
                <w:color w:val="auto"/>
                <w:kern w:val="2"/>
                <w:szCs w:val="22"/>
                <w:lang w:val="en-US" w:eastAsia="zh-CN"/>
              </w:rPr>
              <w:t>4</w:t>
            </w:r>
            <w:r>
              <w:rPr>
                <w:rFonts w:hint="default" w:ascii="Times New Roman" w:hAnsi="Times New Roman" w:eastAsia="黑体" w:cs="Times New Roman"/>
                <w:color w:val="auto"/>
                <w:kern w:val="2"/>
                <w:szCs w:val="22"/>
              </w:rPr>
              <w:t xml:space="preserve"> </w:t>
            </w:r>
            <w:r>
              <w:rPr>
                <w:rFonts w:hint="default" w:ascii="Times New Roman" w:hAnsi="Times New Roman" w:eastAsia="黑体" w:cs="Times New Roman"/>
                <w:color w:val="auto"/>
                <w:kern w:val="2"/>
                <w:szCs w:val="22"/>
                <w:lang w:val="en-US" w:eastAsia="zh-CN"/>
              </w:rPr>
              <w:t xml:space="preserve">                    </w:t>
            </w:r>
            <w:r>
              <w:rPr>
                <w:rFonts w:hint="default" w:ascii="Times New Roman" w:hAnsi="Times New Roman" w:eastAsia="黑体" w:cs="Times New Roman"/>
                <w:color w:val="auto"/>
                <w:kern w:val="2"/>
                <w:szCs w:val="22"/>
              </w:rPr>
              <w:t>项目点源参数表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9"/>
              <w:gridCol w:w="875"/>
              <w:gridCol w:w="1227"/>
              <w:gridCol w:w="1248"/>
              <w:gridCol w:w="842"/>
              <w:gridCol w:w="928"/>
              <w:gridCol w:w="769"/>
              <w:gridCol w:w="1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9"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名称</w:t>
                  </w:r>
                </w:p>
              </w:tc>
              <w:tc>
                <w:tcPr>
                  <w:tcW w:w="875"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排气筒高度/m</w:t>
                  </w:r>
                </w:p>
              </w:tc>
              <w:tc>
                <w:tcPr>
                  <w:tcW w:w="1227"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排气筒出口内径/m</w:t>
                  </w:r>
                </w:p>
              </w:tc>
              <w:tc>
                <w:tcPr>
                  <w:tcW w:w="124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烟气流速/（m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/h）</w:t>
                  </w:r>
                </w:p>
              </w:tc>
              <w:tc>
                <w:tcPr>
                  <w:tcW w:w="842"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烟气温度/℃</w:t>
                  </w:r>
                </w:p>
              </w:tc>
              <w:tc>
                <w:tcPr>
                  <w:tcW w:w="92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年排放小时数/h</w:t>
                  </w:r>
                </w:p>
              </w:tc>
              <w:tc>
                <w:tcPr>
                  <w:tcW w:w="769"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排放工况</w:t>
                  </w:r>
                </w:p>
              </w:tc>
              <w:tc>
                <w:tcPr>
                  <w:tcW w:w="1992"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9"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875"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227"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24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842"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92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769"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992"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9"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P1</w:t>
                  </w:r>
                </w:p>
              </w:tc>
              <w:tc>
                <w:tcPr>
                  <w:tcW w:w="875"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15</w:t>
                  </w:r>
                </w:p>
              </w:tc>
              <w:tc>
                <w:tcPr>
                  <w:tcW w:w="1227"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0.</w:t>
                  </w:r>
                  <w:r>
                    <w:rPr>
                      <w:rFonts w:hint="default" w:ascii="Times New Roman" w:hAnsi="Times New Roman" w:cs="Times New Roman"/>
                      <w:b w:val="0"/>
                      <w:bCs/>
                      <w:color w:val="auto"/>
                      <w:sz w:val="21"/>
                      <w:szCs w:val="21"/>
                      <w:lang w:val="en-US" w:eastAsia="zh-CN"/>
                    </w:rPr>
                    <w:t>4</w:t>
                  </w:r>
                </w:p>
              </w:tc>
              <w:tc>
                <w:tcPr>
                  <w:tcW w:w="1248"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10000</w:t>
                  </w:r>
                </w:p>
              </w:tc>
              <w:tc>
                <w:tcPr>
                  <w:tcW w:w="842"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2</w:t>
                  </w:r>
                  <w:r>
                    <w:rPr>
                      <w:rFonts w:hint="default" w:ascii="Times New Roman" w:hAnsi="Times New Roman" w:cs="Times New Roman"/>
                      <w:b w:val="0"/>
                      <w:bCs/>
                      <w:color w:val="auto"/>
                      <w:sz w:val="21"/>
                      <w:szCs w:val="21"/>
                      <w:lang w:val="en-US" w:eastAsia="zh-CN"/>
                    </w:rPr>
                    <w:t>5</w:t>
                  </w:r>
                </w:p>
              </w:tc>
              <w:tc>
                <w:tcPr>
                  <w:tcW w:w="928"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2400</w:t>
                  </w:r>
                </w:p>
              </w:tc>
              <w:tc>
                <w:tcPr>
                  <w:tcW w:w="769"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正常</w:t>
                  </w:r>
                </w:p>
              </w:tc>
              <w:tc>
                <w:tcPr>
                  <w:tcW w:w="1992"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color w:val="auto"/>
                      <w:lang w:eastAsia="zh-CN"/>
                    </w:rPr>
                    <w:t>0.00</w:t>
                  </w:r>
                  <w:r>
                    <w:rPr>
                      <w:rFonts w:hint="eastAsia" w:ascii="Times New Roman" w:hAnsi="Times New Roman" w:cs="Times New Roman"/>
                      <w:color w:val="auto"/>
                      <w:lang w:val="en-US" w:eastAsia="zh-CN"/>
                    </w:rPr>
                    <w:t>433</w:t>
                  </w:r>
                </w:p>
              </w:tc>
            </w:tr>
          </w:tbl>
          <w:p>
            <w:pPr>
              <w:spacing w:before="156" w:beforeLines="50"/>
              <w:ind w:firstLine="480" w:firstLineChars="200"/>
              <w:jc w:val="both"/>
              <w:textAlignment w:val="baseline"/>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2</w:t>
            </w:r>
            <w:r>
              <w:rPr>
                <w:rFonts w:hint="eastAsia" w:ascii="Times New Roman" w:hAnsi="Times New Roman" w:eastAsia="黑体" w:cs="Times New Roman"/>
                <w:color w:val="auto"/>
                <w:sz w:val="24"/>
                <w:lang w:val="en-US" w:eastAsia="zh-CN"/>
              </w:rPr>
              <w:t>5</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项目矩形面源参数表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04"/>
              <w:gridCol w:w="689"/>
              <w:gridCol w:w="638"/>
              <w:gridCol w:w="660"/>
              <w:gridCol w:w="1103"/>
              <w:gridCol w:w="907"/>
              <w:gridCol w:w="918"/>
              <w:gridCol w:w="2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4"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名称</w:t>
                  </w:r>
                </w:p>
              </w:tc>
              <w:tc>
                <w:tcPr>
                  <w:tcW w:w="689"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面源长度/m</w:t>
                  </w:r>
                </w:p>
              </w:tc>
              <w:tc>
                <w:tcPr>
                  <w:tcW w:w="63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面源宽度/m</w:t>
                  </w:r>
                </w:p>
              </w:tc>
              <w:tc>
                <w:tcPr>
                  <w:tcW w:w="660"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与正北夹角/°</w:t>
                  </w:r>
                </w:p>
              </w:tc>
              <w:tc>
                <w:tcPr>
                  <w:tcW w:w="1103"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面源有效排放高度/m</w:t>
                  </w:r>
                </w:p>
              </w:tc>
              <w:tc>
                <w:tcPr>
                  <w:tcW w:w="907"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年排放小时数/h</w:t>
                  </w:r>
                </w:p>
              </w:tc>
              <w:tc>
                <w:tcPr>
                  <w:tcW w:w="91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w:t>
                  </w:r>
                </w:p>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工况</w:t>
                  </w:r>
                </w:p>
              </w:tc>
              <w:tc>
                <w:tcPr>
                  <w:tcW w:w="2719"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4"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689"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63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660"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103"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907"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91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2719"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4"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生产车间</w:t>
                  </w:r>
                </w:p>
              </w:tc>
              <w:tc>
                <w:tcPr>
                  <w:tcW w:w="689"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50</w:t>
                  </w:r>
                </w:p>
              </w:tc>
              <w:tc>
                <w:tcPr>
                  <w:tcW w:w="638"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r>
                    <w:rPr>
                      <w:rFonts w:hint="eastAsia" w:ascii="Times New Roman" w:hAnsi="Times New Roman" w:eastAsia="宋体" w:cs="Times New Roman"/>
                      <w:b w:val="0"/>
                      <w:bCs/>
                      <w:color w:val="auto"/>
                      <w:sz w:val="21"/>
                      <w:szCs w:val="21"/>
                      <w:lang w:val="en-US" w:eastAsia="zh-CN"/>
                    </w:rPr>
                    <w:t>8</w:t>
                  </w:r>
                </w:p>
              </w:tc>
              <w:tc>
                <w:tcPr>
                  <w:tcW w:w="660"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3</w:t>
                  </w:r>
                  <w:r>
                    <w:rPr>
                      <w:rFonts w:hint="default" w:ascii="Times New Roman" w:hAnsi="Times New Roman" w:cs="Times New Roman"/>
                      <w:b w:val="0"/>
                      <w:bCs/>
                      <w:color w:val="auto"/>
                      <w:sz w:val="21"/>
                      <w:szCs w:val="21"/>
                      <w:lang w:val="en-US" w:eastAsia="zh-CN"/>
                    </w:rPr>
                    <w:t>0</w:t>
                  </w:r>
                </w:p>
              </w:tc>
              <w:tc>
                <w:tcPr>
                  <w:tcW w:w="1103"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10</w:t>
                  </w:r>
                </w:p>
              </w:tc>
              <w:tc>
                <w:tcPr>
                  <w:tcW w:w="907"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2400</w:t>
                  </w:r>
                </w:p>
              </w:tc>
              <w:tc>
                <w:tcPr>
                  <w:tcW w:w="918"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正常</w:t>
                  </w:r>
                </w:p>
              </w:tc>
              <w:tc>
                <w:tcPr>
                  <w:tcW w:w="2719"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0.002</w:t>
                  </w:r>
                  <w:r>
                    <w:rPr>
                      <w:rFonts w:hint="eastAsia"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8</w:t>
                  </w:r>
                </w:p>
              </w:tc>
            </w:tr>
          </w:tbl>
          <w:p>
            <w:pPr>
              <w:spacing w:before="156" w:beforeLines="50"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项目选用 AERSCREEN 模型，估算模型参数详见表</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w:t>
            </w:r>
          </w:p>
          <w:p>
            <w:pPr>
              <w:ind w:firstLine="480" w:firstLineChars="200"/>
              <w:jc w:val="both"/>
              <w:textAlignment w:val="baseline"/>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2</w:t>
            </w:r>
            <w:r>
              <w:rPr>
                <w:rFonts w:hint="eastAsia" w:ascii="Times New Roman" w:hAnsi="Times New Roman" w:eastAsia="黑体" w:cs="Times New Roman"/>
                <w:color w:val="auto"/>
                <w:sz w:val="24"/>
                <w:lang w:val="en-US" w:eastAsia="zh-CN"/>
              </w:rPr>
              <w:t>6</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估算模型参数表</w:t>
            </w:r>
          </w:p>
          <w:tbl>
            <w:tblPr>
              <w:tblStyle w:val="21"/>
              <w:tblW w:w="0" w:type="auto"/>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1"/>
              <w:gridCol w:w="2824"/>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5"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参数</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restart"/>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城市/农村选项</w:t>
                  </w: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城市/农村</w:t>
                  </w:r>
                </w:p>
              </w:tc>
              <w:tc>
                <w:tcPr>
                  <w:tcW w:w="3009" w:type="dxa"/>
                  <w:noWrap w:val="0"/>
                  <w:vAlign w:val="center"/>
                </w:tcPr>
                <w:p>
                  <w:pPr>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continue"/>
                  <w:noWrap w:val="0"/>
                  <w:vAlign w:val="center"/>
                </w:tcPr>
                <w:p>
                  <w:pPr>
                    <w:jc w:val="center"/>
                    <w:textAlignment w:val="baseline"/>
                    <w:rPr>
                      <w:rFonts w:hint="default" w:ascii="Times New Roman" w:hAnsi="Times New Roman" w:cs="Times New Roman"/>
                      <w:color w:val="auto"/>
                      <w:sz w:val="21"/>
                      <w:szCs w:val="21"/>
                    </w:rPr>
                  </w:pP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人口数（城市选项时）</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5"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最高环境温度/℃</w:t>
                  </w:r>
                </w:p>
              </w:tc>
              <w:tc>
                <w:tcPr>
                  <w:tcW w:w="3009" w:type="dxa"/>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42</w:t>
                  </w:r>
                  <w:r>
                    <w:rPr>
                      <w:rFonts w:hint="default" w:ascii="Times New Roman" w:hAnsi="Times New Roman" w:cs="Times New Roman"/>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5"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最低环境温度/℃</w:t>
                  </w:r>
                </w:p>
              </w:tc>
              <w:tc>
                <w:tcPr>
                  <w:tcW w:w="3009" w:type="dxa"/>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5"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土地利用类型</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5"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区域湿度条件</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restart"/>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是否考虑地形</w:t>
                  </w: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考虑地形</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continue"/>
                  <w:noWrap w:val="0"/>
                  <w:vAlign w:val="center"/>
                </w:tcPr>
                <w:p>
                  <w:pPr>
                    <w:jc w:val="center"/>
                    <w:textAlignment w:val="baseline"/>
                    <w:rPr>
                      <w:rFonts w:hint="default" w:ascii="Times New Roman" w:hAnsi="Times New Roman" w:cs="Times New Roman"/>
                      <w:color w:val="auto"/>
                      <w:sz w:val="21"/>
                      <w:szCs w:val="21"/>
                    </w:rPr>
                  </w:pP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地形数据分辨率/m</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restart"/>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是否考虑岸线熏烟</w:t>
                  </w: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考虑岸线熏烟</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continue"/>
                  <w:noWrap w:val="0"/>
                  <w:vAlign w:val="center"/>
                </w:tcPr>
                <w:p>
                  <w:pPr>
                    <w:jc w:val="center"/>
                    <w:textAlignment w:val="baseline"/>
                    <w:rPr>
                      <w:rFonts w:hint="default" w:ascii="Times New Roman" w:hAnsi="Times New Roman" w:cs="Times New Roman"/>
                      <w:color w:val="auto"/>
                      <w:sz w:val="21"/>
                      <w:szCs w:val="21"/>
                    </w:rPr>
                  </w:pP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岸线距离/km</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continue"/>
                  <w:noWrap w:val="0"/>
                  <w:vAlign w:val="center"/>
                </w:tcPr>
                <w:p>
                  <w:pPr>
                    <w:jc w:val="center"/>
                    <w:textAlignment w:val="baseline"/>
                    <w:rPr>
                      <w:rFonts w:hint="default" w:ascii="Times New Roman" w:hAnsi="Times New Roman" w:cs="Times New Roman"/>
                      <w:color w:val="auto"/>
                      <w:sz w:val="21"/>
                      <w:szCs w:val="21"/>
                    </w:rPr>
                  </w:pP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岸线方向/°</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spacing w:before="156" w:beforeLines="50"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采用《环境影响评价技术导则大气环境》（HJ2.2-2018）中推荐的估算模型AERSCREEN预测本项目废气排放对周围大气环境的影响，预测结果见表</w:t>
            </w:r>
            <w:r>
              <w:rPr>
                <w:rFonts w:hint="default" w:ascii="Times New Roman" w:hAnsi="Times New Roman" w:cs="Times New Roman"/>
                <w:snapToGrid w:val="0"/>
                <w:color w:val="auto"/>
                <w:kern w:val="0"/>
                <w:sz w:val="24"/>
                <w:lang w:val="en-US" w:eastAsia="zh-CN"/>
              </w:rPr>
              <w:t>2</w:t>
            </w:r>
            <w:r>
              <w:rPr>
                <w:rFonts w:hint="eastAsia" w:ascii="Times New Roman" w:hAnsi="Times New Roman" w:cs="Times New Roman"/>
                <w:snapToGrid w:val="0"/>
                <w:color w:val="auto"/>
                <w:kern w:val="0"/>
                <w:sz w:val="24"/>
                <w:lang w:val="en-US" w:eastAsia="zh-CN"/>
              </w:rPr>
              <w:t>7</w:t>
            </w:r>
            <w:r>
              <w:rPr>
                <w:rFonts w:hint="default" w:ascii="Times New Roman" w:hAnsi="Times New Roman" w:cs="Times New Roman"/>
                <w:snapToGrid w:val="0"/>
                <w:color w:val="auto"/>
                <w:kern w:val="0"/>
                <w:sz w:val="24"/>
              </w:rPr>
              <w:t>。</w:t>
            </w:r>
          </w:p>
          <w:p>
            <w:pPr>
              <w:ind w:firstLine="480" w:firstLineChars="200"/>
              <w:jc w:val="both"/>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2</w:t>
            </w:r>
            <w:r>
              <w:rPr>
                <w:rFonts w:hint="eastAsia" w:ascii="Times New Roman" w:hAnsi="Times New Roman" w:eastAsia="黑体" w:cs="Times New Roman"/>
                <w:color w:val="auto"/>
                <w:sz w:val="24"/>
                <w:lang w:val="en-US" w:eastAsia="zh-CN"/>
              </w:rPr>
              <w:t>7</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AERSCREEN估算模型计算结果一览表</w:t>
            </w:r>
          </w:p>
          <w:tbl>
            <w:tblPr>
              <w:tblStyle w:val="21"/>
              <w:tblW w:w="49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2"/>
              <w:gridCol w:w="1248"/>
              <w:gridCol w:w="1195"/>
              <w:gridCol w:w="1960"/>
              <w:gridCol w:w="1026"/>
              <w:gridCol w:w="936"/>
              <w:gridCol w:w="1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9"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排放方式</w:t>
                  </w:r>
                </w:p>
              </w:tc>
              <w:tc>
                <w:tcPr>
                  <w:tcW w:w="719"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污染源</w:t>
                  </w:r>
                </w:p>
              </w:tc>
              <w:tc>
                <w:tcPr>
                  <w:tcW w:w="688"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w:t>
                  </w:r>
                </w:p>
              </w:tc>
              <w:tc>
                <w:tcPr>
                  <w:tcW w:w="1129"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下风向最大质量浓度Ci（μg/m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591"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占标率Pi（%）</w:t>
                  </w:r>
                </w:p>
              </w:tc>
              <w:tc>
                <w:tcPr>
                  <w:tcW w:w="539" w:type="pct"/>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vertAlign w:val="subscript"/>
                    </w:rPr>
                    <w:t>10%</w:t>
                  </w:r>
                </w:p>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(m)</w:t>
                  </w:r>
                </w:p>
              </w:tc>
              <w:tc>
                <w:tcPr>
                  <w:tcW w:w="662"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标准值Coi*（μg/m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9"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点源</w:t>
                  </w:r>
                </w:p>
              </w:tc>
              <w:tc>
                <w:tcPr>
                  <w:tcW w:w="719"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排气筒P1</w:t>
                  </w:r>
                </w:p>
              </w:tc>
              <w:tc>
                <w:tcPr>
                  <w:tcW w:w="688"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129" w:type="pct"/>
                  <w:noWrap w:val="0"/>
                  <w:vAlign w:val="center"/>
                </w:tcPr>
                <w:p>
                  <w:pPr>
                    <w:jc w:val="center"/>
                    <w:rPr>
                      <w:rFonts w:hint="default" w:ascii="Times New Roman" w:hAnsi="Times New Roman" w:cs="Times New Roman" w:eastAsiaTheme="minorEastAsia"/>
                      <w:color w:val="auto"/>
                      <w:szCs w:val="22"/>
                      <w:lang w:val="en-US" w:eastAsia="zh-CN"/>
                    </w:rPr>
                  </w:pPr>
                  <w:r>
                    <w:rPr>
                      <w:rFonts w:hint="default" w:ascii="Times New Roman" w:hAnsi="Times New Roman" w:cs="Times New Roman"/>
                      <w:color w:val="auto"/>
                      <w:szCs w:val="22"/>
                    </w:rPr>
                    <w:t>0.</w:t>
                  </w:r>
                  <w:r>
                    <w:rPr>
                      <w:rFonts w:hint="eastAsia" w:ascii="Times New Roman" w:hAnsi="Times New Roman" w:cs="Times New Roman"/>
                      <w:color w:val="auto"/>
                      <w:szCs w:val="22"/>
                      <w:lang w:val="en-US" w:eastAsia="zh-CN"/>
                    </w:rPr>
                    <w:t>3996</w:t>
                  </w:r>
                </w:p>
              </w:tc>
              <w:tc>
                <w:tcPr>
                  <w:tcW w:w="591" w:type="pct"/>
                  <w:noWrap w:val="0"/>
                  <w:vAlign w:val="center"/>
                </w:tcPr>
                <w:p>
                  <w:pPr>
                    <w:jc w:val="center"/>
                    <w:rPr>
                      <w:rFonts w:hint="default" w:ascii="Times New Roman" w:hAnsi="Times New Roman" w:cs="Times New Roman" w:eastAsiaTheme="minorEastAsia"/>
                      <w:color w:val="auto"/>
                      <w:szCs w:val="22"/>
                      <w:lang w:val="en-US" w:eastAsia="zh-CN"/>
                    </w:rPr>
                  </w:pPr>
                  <w:r>
                    <w:rPr>
                      <w:rFonts w:hint="default" w:ascii="Times New Roman" w:hAnsi="Times New Roman" w:cs="Times New Roman"/>
                      <w:color w:val="auto"/>
                      <w:szCs w:val="22"/>
                    </w:rPr>
                    <w:t>0.0</w:t>
                  </w:r>
                  <w:r>
                    <w:rPr>
                      <w:rFonts w:hint="eastAsia" w:ascii="Times New Roman" w:hAnsi="Times New Roman" w:cs="Times New Roman"/>
                      <w:color w:val="auto"/>
                      <w:szCs w:val="22"/>
                      <w:lang w:val="en-US" w:eastAsia="zh-CN"/>
                    </w:rPr>
                    <w:t>444</w:t>
                  </w:r>
                </w:p>
              </w:tc>
              <w:tc>
                <w:tcPr>
                  <w:tcW w:w="53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62" w:type="pct"/>
                  <w:noWrap w:val="0"/>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9"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面源</w:t>
                  </w:r>
                </w:p>
              </w:tc>
              <w:tc>
                <w:tcPr>
                  <w:tcW w:w="719" w:type="pct"/>
                  <w:noWrap w:val="0"/>
                  <w:vAlign w:val="center"/>
                </w:tcPr>
                <w:p>
                  <w:pPr>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688"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129" w:type="pct"/>
                  <w:noWrap w:val="0"/>
                  <w:vAlign w:val="center"/>
                </w:tcPr>
                <w:p>
                  <w:pPr>
                    <w:jc w:val="center"/>
                    <w:rPr>
                      <w:rFonts w:hint="default" w:ascii="Times New Roman" w:hAnsi="Times New Roman" w:cs="Times New Roman" w:eastAsiaTheme="minorEastAsia"/>
                      <w:color w:val="auto"/>
                      <w:szCs w:val="22"/>
                      <w:lang w:val="en-US" w:eastAsia="zh-CN"/>
                    </w:rPr>
                  </w:pPr>
                  <w:r>
                    <w:rPr>
                      <w:rFonts w:hint="eastAsia" w:ascii="Times New Roman" w:hAnsi="Times New Roman" w:cs="Times New Roman"/>
                      <w:color w:val="auto"/>
                      <w:szCs w:val="22"/>
                      <w:lang w:val="en-US" w:eastAsia="zh-CN"/>
                    </w:rPr>
                    <w:t>1.5373</w:t>
                  </w:r>
                </w:p>
              </w:tc>
              <w:tc>
                <w:tcPr>
                  <w:tcW w:w="591" w:type="pct"/>
                  <w:noWrap w:val="0"/>
                  <w:vAlign w:val="center"/>
                </w:tcPr>
                <w:p>
                  <w:pPr>
                    <w:jc w:val="center"/>
                    <w:rPr>
                      <w:rFonts w:hint="default" w:ascii="Times New Roman" w:hAnsi="Times New Roman" w:cs="Times New Roman" w:eastAsiaTheme="minorEastAsia"/>
                      <w:color w:val="auto"/>
                      <w:szCs w:val="22"/>
                      <w:lang w:val="en-US" w:eastAsia="zh-CN"/>
                    </w:rPr>
                  </w:pPr>
                  <w:r>
                    <w:rPr>
                      <w:rFonts w:hint="default" w:ascii="Times New Roman" w:hAnsi="Times New Roman" w:cs="Times New Roman"/>
                      <w:color w:val="auto"/>
                      <w:szCs w:val="22"/>
                    </w:rPr>
                    <w:t>0.</w:t>
                  </w:r>
                  <w:r>
                    <w:rPr>
                      <w:rFonts w:hint="eastAsia" w:ascii="Times New Roman" w:hAnsi="Times New Roman" w:cs="Times New Roman"/>
                      <w:color w:val="auto"/>
                      <w:szCs w:val="22"/>
                      <w:lang w:val="en-US" w:eastAsia="zh-CN"/>
                    </w:rPr>
                    <w:t>1708</w:t>
                  </w:r>
                </w:p>
              </w:tc>
              <w:tc>
                <w:tcPr>
                  <w:tcW w:w="53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62" w:type="pct"/>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88" w:type="pct"/>
                  <w:gridSpan w:val="2"/>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各源最大值</w:t>
                  </w:r>
                </w:p>
              </w:tc>
              <w:tc>
                <w:tcPr>
                  <w:tcW w:w="688" w:type="pct"/>
                  <w:noWrap w:val="0"/>
                  <w:vAlign w:val="center"/>
                </w:tcPr>
                <w:p>
                  <w:pPr>
                    <w:snapToGrid w:val="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rPr>
                    <w:t>颗粒物</w:t>
                  </w:r>
                </w:p>
              </w:tc>
              <w:tc>
                <w:tcPr>
                  <w:tcW w:w="1960" w:type="dxa"/>
                  <w:noWrap w:val="0"/>
                  <w:vAlign w:val="center"/>
                </w:tcPr>
                <w:p>
                  <w:pPr>
                    <w:jc w:val="center"/>
                    <w:rPr>
                      <w:rFonts w:hint="default" w:ascii="Times New Roman" w:hAnsi="Times New Roman" w:cs="Times New Roman"/>
                      <w:color w:val="auto"/>
                      <w:sz w:val="21"/>
                      <w:szCs w:val="21"/>
                      <w:highlight w:val="yellow"/>
                    </w:rPr>
                  </w:pPr>
                  <w:r>
                    <w:rPr>
                      <w:rFonts w:hint="eastAsia" w:ascii="Times New Roman" w:hAnsi="Times New Roman" w:cs="Times New Roman"/>
                      <w:color w:val="auto"/>
                      <w:szCs w:val="22"/>
                      <w:lang w:val="en-US" w:eastAsia="zh-CN"/>
                    </w:rPr>
                    <w:t>1.5373</w:t>
                  </w:r>
                </w:p>
              </w:tc>
              <w:tc>
                <w:tcPr>
                  <w:tcW w:w="1026" w:type="dxa"/>
                  <w:noWrap w:val="0"/>
                  <w:vAlign w:val="center"/>
                </w:tcPr>
                <w:p>
                  <w:pPr>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Cs w:val="22"/>
                    </w:rPr>
                    <w:t>0.</w:t>
                  </w:r>
                  <w:r>
                    <w:rPr>
                      <w:rFonts w:hint="eastAsia" w:ascii="Times New Roman" w:hAnsi="Times New Roman" w:cs="Times New Roman"/>
                      <w:color w:val="auto"/>
                      <w:szCs w:val="22"/>
                      <w:lang w:val="en-US" w:eastAsia="zh-CN"/>
                    </w:rPr>
                    <w:t>1708</w:t>
                  </w:r>
                </w:p>
              </w:tc>
              <w:tc>
                <w:tcPr>
                  <w:tcW w:w="53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62" w:type="pct"/>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w:t>
                  </w:r>
                </w:p>
              </w:tc>
            </w:tr>
          </w:tbl>
          <w:p>
            <w:pPr>
              <w:keepNext w:val="0"/>
              <w:keepLines w:val="0"/>
              <w:pageBreakBefore w:val="0"/>
              <w:widowControl w:val="0"/>
              <w:wordWrap/>
              <w:topLinePunct w:val="0"/>
              <w:autoSpaceDE/>
              <w:autoSpaceDN/>
              <w:bidi w:val="0"/>
              <w:adjustRightInd/>
              <w:snapToGrid w:val="0"/>
              <w:spacing w:line="500" w:lineRule="exact"/>
              <w:ind w:firstLine="480" w:firstLineChars="200"/>
              <w:jc w:val="both"/>
              <w:textAlignment w:val="auto"/>
              <w:outlineLvl w:val="9"/>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由表</w:t>
            </w:r>
            <w:r>
              <w:rPr>
                <w:rFonts w:hint="default" w:ascii="Times New Roman" w:hAnsi="Times New Roman" w:cs="Times New Roman"/>
                <w:snapToGrid w:val="0"/>
                <w:color w:val="auto"/>
                <w:kern w:val="0"/>
                <w:sz w:val="24"/>
                <w:szCs w:val="24"/>
                <w:lang w:val="en-US" w:eastAsia="zh-CN"/>
              </w:rPr>
              <w:t>2</w:t>
            </w:r>
            <w:r>
              <w:rPr>
                <w:rFonts w:hint="eastAsia" w:ascii="Times New Roman" w:hAnsi="Times New Roman" w:cs="Times New Roman"/>
                <w:snapToGrid w:val="0"/>
                <w:color w:val="auto"/>
                <w:kern w:val="0"/>
                <w:sz w:val="24"/>
                <w:szCs w:val="24"/>
                <w:lang w:val="en-US" w:eastAsia="zh-CN"/>
              </w:rPr>
              <w:t>7</w:t>
            </w:r>
            <w:r>
              <w:rPr>
                <w:rFonts w:hint="default" w:ascii="Times New Roman" w:hAnsi="Times New Roman" w:cs="Times New Roman"/>
                <w:snapToGrid w:val="0"/>
                <w:color w:val="auto"/>
                <w:kern w:val="0"/>
                <w:sz w:val="24"/>
                <w:szCs w:val="24"/>
              </w:rPr>
              <w:t>结果看出</w:t>
            </w:r>
            <w:r>
              <w:rPr>
                <w:rFonts w:hint="default"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lang w:eastAsia="zh-CN"/>
              </w:rPr>
              <w:t>粉尘最大落地浓度远小于《</w:t>
            </w:r>
            <w:r>
              <w:rPr>
                <w:rFonts w:hint="default" w:ascii="Times New Roman" w:hAnsi="Times New Roman" w:cs="Times New Roman"/>
                <w:color w:val="auto"/>
                <w:sz w:val="24"/>
                <w:szCs w:val="24"/>
              </w:rPr>
              <w:t>环境空气质量标准</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color w:val="auto"/>
                <w:sz w:val="24"/>
                <w:szCs w:val="24"/>
              </w:rPr>
              <w:t>GB3095-2012</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color w:val="auto"/>
                <w:sz w:val="24"/>
                <w:szCs w:val="24"/>
              </w:rPr>
              <w:t>限值要求（</w:t>
            </w:r>
            <w:r>
              <w:rPr>
                <w:rFonts w:hint="default" w:ascii="Times New Roman" w:hAnsi="Times New Roman" w:cs="Times New Roman"/>
                <w:color w:val="auto"/>
                <w:sz w:val="24"/>
                <w:szCs w:val="24"/>
                <w:lang w:val="en-US" w:eastAsia="zh-CN"/>
              </w:rPr>
              <w:t>900</w:t>
            </w:r>
            <w:r>
              <w:rPr>
                <w:rFonts w:hint="default" w:ascii="Times New Roman" w:hAnsi="Times New Roman" w:eastAsia="宋体" w:cs="Times New Roman"/>
                <w:bCs/>
                <w:color w:val="auto"/>
                <w:sz w:val="24"/>
                <w:szCs w:val="24"/>
              </w:rPr>
              <w:t>µ</w:t>
            </w:r>
            <w:r>
              <w:rPr>
                <w:rFonts w:hint="default" w:ascii="Times New Roman" w:hAnsi="Times New Roman" w:cs="Times New Roman"/>
                <w:color w:val="auto"/>
                <w:sz w:val="24"/>
                <w:szCs w:val="24"/>
              </w:rPr>
              <w:t>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lang w:eastAsia="zh-CN"/>
              </w:rPr>
              <w:t>）。</w:t>
            </w:r>
            <w:r>
              <w:rPr>
                <w:rFonts w:hint="default" w:ascii="Times New Roman" w:hAnsi="Times New Roman" w:cs="Times New Roman"/>
                <w:bCs/>
                <w:iCs/>
                <w:color w:val="auto"/>
                <w:sz w:val="24"/>
              </w:rPr>
              <w:t>本项目无组织粉尘</w:t>
            </w:r>
            <w:r>
              <w:rPr>
                <w:rFonts w:hint="default" w:ascii="Times New Roman" w:hAnsi="Times New Roman" w:cs="Times New Roman"/>
                <w:bCs/>
                <w:iCs/>
                <w:color w:val="auto"/>
                <w:sz w:val="24"/>
                <w:lang w:eastAsia="zh-CN"/>
              </w:rPr>
              <w:t>厂界</w:t>
            </w:r>
            <w:r>
              <w:rPr>
                <w:rFonts w:hint="default" w:ascii="Times New Roman" w:hAnsi="Times New Roman" w:cs="Times New Roman"/>
                <w:bCs/>
                <w:iCs/>
                <w:color w:val="auto"/>
                <w:sz w:val="24"/>
              </w:rPr>
              <w:t>最大落地浓度</w:t>
            </w:r>
            <w:r>
              <w:rPr>
                <w:rFonts w:hint="default" w:ascii="Times New Roman" w:hAnsi="Times New Roman" w:cs="Times New Roman"/>
                <w:bCs/>
                <w:iCs/>
                <w:color w:val="auto"/>
                <w:sz w:val="24"/>
                <w:lang w:eastAsia="zh-CN"/>
              </w:rPr>
              <w:t>为</w:t>
            </w:r>
            <w:r>
              <w:rPr>
                <w:rFonts w:hint="eastAsia" w:ascii="Times New Roman" w:hAnsi="Times New Roman" w:cs="Times New Roman"/>
                <w:bCs/>
                <w:iCs/>
                <w:color w:val="auto"/>
                <w:sz w:val="24"/>
                <w:lang w:val="en-US" w:eastAsia="zh-CN"/>
              </w:rPr>
              <w:t>1.5373</w:t>
            </w:r>
            <w:r>
              <w:rPr>
                <w:rFonts w:hint="default" w:ascii="Times New Roman" w:hAnsi="Times New Roman" w:cs="Times New Roman"/>
                <w:bCs/>
                <w:iCs/>
                <w:color w:val="auto"/>
                <w:sz w:val="24"/>
                <w:lang w:val="en-US" w:eastAsia="zh-CN"/>
              </w:rPr>
              <w:t>µg/m</w:t>
            </w:r>
            <w:r>
              <w:rPr>
                <w:rFonts w:hint="default" w:ascii="Times New Roman" w:hAnsi="Times New Roman" w:cs="Times New Roman"/>
                <w:bCs/>
                <w:iCs/>
                <w:color w:val="auto"/>
                <w:sz w:val="24"/>
                <w:vertAlign w:val="superscript"/>
                <w:lang w:val="en-US" w:eastAsia="zh-CN"/>
              </w:rPr>
              <w:t>3</w:t>
            </w:r>
            <w:r>
              <w:rPr>
                <w:rFonts w:hint="default" w:ascii="Times New Roman" w:hAnsi="Times New Roman" w:cs="Times New Roman"/>
                <w:bCs/>
                <w:iCs/>
                <w:color w:val="auto"/>
                <w:sz w:val="24"/>
                <w:lang w:val="en-US" w:eastAsia="zh-CN"/>
              </w:rPr>
              <w:t>，</w:t>
            </w:r>
            <w:r>
              <w:rPr>
                <w:rFonts w:hint="default" w:ascii="Times New Roman" w:hAnsi="Times New Roman" w:cs="Times New Roman"/>
                <w:bCs/>
                <w:iCs/>
                <w:color w:val="auto"/>
                <w:sz w:val="24"/>
              </w:rPr>
              <w:t>能够满足</w:t>
            </w:r>
            <w:r>
              <w:rPr>
                <w:rFonts w:hint="default" w:ascii="Times New Roman" w:hAnsi="Times New Roman" w:cs="Times New Roman"/>
                <w:b w:val="0"/>
                <w:bCs/>
                <w:color w:val="auto"/>
                <w:sz w:val="24"/>
                <w:lang w:val="en-US" w:eastAsia="zh-CN"/>
              </w:rPr>
              <w:t>《大气污染物综合排放标准》（GB16297-1996）表2</w:t>
            </w:r>
            <w:r>
              <w:rPr>
                <w:rFonts w:hint="default" w:ascii="Times New Roman" w:hAnsi="Times New Roman" w:cs="Times New Roman"/>
                <w:bCs/>
                <w:iCs/>
                <w:color w:val="auto"/>
                <w:sz w:val="24"/>
              </w:rPr>
              <w:t>中颗粒物无组织排放浓度限值</w:t>
            </w:r>
            <w:r>
              <w:rPr>
                <w:rFonts w:hint="default" w:ascii="Times New Roman" w:hAnsi="Times New Roman" w:cs="Times New Roman"/>
                <w:bCs/>
                <w:iCs/>
                <w:color w:val="auto"/>
                <w:sz w:val="24"/>
                <w:lang w:val="en-US" w:eastAsia="zh-CN"/>
              </w:rPr>
              <w:t>1.0</w:t>
            </w:r>
            <w:r>
              <w:rPr>
                <w:rFonts w:hint="default" w:ascii="Times New Roman" w:hAnsi="Times New Roman" w:cs="Times New Roman"/>
                <w:bCs/>
                <w:iCs/>
                <w:color w:val="auto"/>
                <w:sz w:val="24"/>
              </w:rPr>
              <w:t>mg/m</w:t>
            </w:r>
            <w:r>
              <w:rPr>
                <w:rFonts w:hint="default" w:ascii="Times New Roman" w:hAnsi="Times New Roman" w:cs="Times New Roman"/>
                <w:bCs/>
                <w:iCs/>
                <w:color w:val="auto"/>
                <w:sz w:val="24"/>
                <w:vertAlign w:val="superscript"/>
              </w:rPr>
              <w:t>3</w:t>
            </w:r>
            <w:r>
              <w:rPr>
                <w:rFonts w:hint="default" w:ascii="Times New Roman" w:hAnsi="Times New Roman" w:cs="Times New Roman"/>
                <w:bCs/>
                <w:iCs/>
                <w:color w:val="auto"/>
                <w:sz w:val="24"/>
                <w:lang w:eastAsia="zh-CN"/>
              </w:rPr>
              <w:t>的要求</w:t>
            </w:r>
            <w:r>
              <w:rPr>
                <w:rFonts w:hint="default" w:ascii="Times New Roman" w:hAnsi="Times New Roman" w:cs="Times New Roman"/>
                <w:color w:val="auto"/>
                <w:sz w:val="24"/>
                <w:szCs w:val="24"/>
                <w:lang w:eastAsia="zh-CN"/>
              </w:rPr>
              <w:t>。</w:t>
            </w:r>
          </w:p>
          <w:p>
            <w:pPr>
              <w:spacing w:before="156" w:beforeLines="50" w:line="360" w:lineRule="auto"/>
              <w:ind w:firstLine="480" w:firstLineChars="200"/>
              <w:rPr>
                <w:rFonts w:hint="default" w:ascii="Times New Roman" w:hAnsi="Times New Roman" w:eastAsia="黑体" w:cs="Times New Roman"/>
                <w:color w:val="auto"/>
                <w:sz w:val="24"/>
                <w:szCs w:val="24"/>
                <w:highlight w:val="none"/>
              </w:rPr>
            </w:pPr>
            <w:r>
              <w:rPr>
                <w:rFonts w:hint="default" w:ascii="Times New Roman" w:hAnsi="Times New Roman" w:cs="Times New Roman"/>
                <w:snapToGrid w:val="0"/>
                <w:color w:val="auto"/>
                <w:kern w:val="0"/>
                <w:sz w:val="24"/>
                <w:szCs w:val="24"/>
              </w:rPr>
              <w:t>本</w:t>
            </w:r>
            <w:r>
              <w:rPr>
                <w:rFonts w:hint="default" w:ascii="Times New Roman" w:hAnsi="Times New Roman" w:cs="Times New Roman"/>
                <w:snapToGrid w:val="0"/>
                <w:color w:val="auto"/>
                <w:kern w:val="0"/>
                <w:sz w:val="24"/>
                <w:szCs w:val="24"/>
                <w:highlight w:val="none"/>
              </w:rPr>
              <w:t>项目大气污染源排放的污染物经估算模式预测，颗粒物最大落地浓度值以及占标率分别为</w:t>
            </w:r>
            <w:r>
              <w:rPr>
                <w:rFonts w:hint="eastAsia" w:ascii="Times New Roman" w:hAnsi="Times New Roman" w:cs="Times New Roman"/>
                <w:bCs/>
                <w:iCs/>
                <w:color w:val="auto"/>
                <w:sz w:val="24"/>
                <w:lang w:val="en-US" w:eastAsia="zh-CN"/>
              </w:rPr>
              <w:t>1.5373</w:t>
            </w:r>
            <w:r>
              <w:rPr>
                <w:rFonts w:hint="default" w:ascii="Times New Roman" w:hAnsi="Times New Roman" w:cs="Times New Roman"/>
                <w:snapToGrid w:val="0"/>
                <w:color w:val="auto"/>
                <w:kern w:val="0"/>
                <w:sz w:val="24"/>
                <w:szCs w:val="24"/>
                <w:highlight w:val="none"/>
              </w:rPr>
              <w:t>μg/m</w:t>
            </w:r>
            <w:r>
              <w:rPr>
                <w:rFonts w:hint="default" w:ascii="Times New Roman" w:hAnsi="Times New Roman" w:cs="Times New Roman"/>
                <w:snapToGrid w:val="0"/>
                <w:color w:val="auto"/>
                <w:kern w:val="0"/>
                <w:sz w:val="24"/>
                <w:szCs w:val="24"/>
                <w:highlight w:val="none"/>
                <w:vertAlign w:val="superscript"/>
              </w:rPr>
              <w:t>3</w:t>
            </w:r>
            <w:r>
              <w:rPr>
                <w:rFonts w:hint="default" w:ascii="Times New Roman" w:hAnsi="Times New Roman" w:cs="Times New Roman"/>
                <w:snapToGrid w:val="0"/>
                <w:color w:val="auto"/>
                <w:kern w:val="0"/>
                <w:sz w:val="24"/>
                <w:szCs w:val="24"/>
                <w:highlight w:val="none"/>
              </w:rPr>
              <w:t>和</w:t>
            </w:r>
            <w:r>
              <w:rPr>
                <w:rFonts w:hint="eastAsia" w:ascii="Times New Roman" w:hAnsi="Times New Roman" w:cs="Times New Roman"/>
                <w:snapToGrid w:val="0"/>
                <w:color w:val="auto"/>
                <w:kern w:val="0"/>
                <w:sz w:val="24"/>
                <w:szCs w:val="24"/>
                <w:highlight w:val="none"/>
                <w:lang w:val="en-US" w:eastAsia="zh-CN"/>
              </w:rPr>
              <w:t>0.1708</w:t>
            </w:r>
            <w:r>
              <w:rPr>
                <w:rFonts w:hint="default" w:ascii="Times New Roman" w:hAnsi="Times New Roman" w:cs="Times New Roman"/>
                <w:snapToGrid w:val="0"/>
                <w:color w:val="auto"/>
                <w:kern w:val="0"/>
                <w:sz w:val="24"/>
                <w:szCs w:val="24"/>
                <w:highlight w:val="none"/>
              </w:rPr>
              <w:t>%。根据《环境影响评价技术导则大气环境》（HJ2.2-2018）的大气评价工作分级依据，分级依据见表</w:t>
            </w:r>
            <w:r>
              <w:rPr>
                <w:rFonts w:hint="default" w:ascii="Times New Roman" w:hAnsi="Times New Roman" w:cs="Times New Roman"/>
                <w:snapToGrid w:val="0"/>
                <w:color w:val="auto"/>
                <w:kern w:val="0"/>
                <w:sz w:val="24"/>
                <w:szCs w:val="24"/>
                <w:highlight w:val="none"/>
                <w:lang w:val="en-US" w:eastAsia="zh-CN"/>
              </w:rPr>
              <w:t>2</w:t>
            </w:r>
            <w:r>
              <w:rPr>
                <w:rFonts w:hint="eastAsia" w:ascii="Times New Roman" w:hAnsi="Times New Roman" w:cs="Times New Roman"/>
                <w:snapToGrid w:val="0"/>
                <w:color w:val="auto"/>
                <w:kern w:val="0"/>
                <w:sz w:val="24"/>
                <w:szCs w:val="24"/>
                <w:highlight w:val="none"/>
                <w:lang w:val="en-US" w:eastAsia="zh-CN"/>
              </w:rPr>
              <w:t>8</w:t>
            </w:r>
            <w:r>
              <w:rPr>
                <w:rFonts w:hint="default" w:ascii="Times New Roman" w:hAnsi="Times New Roman" w:cs="Times New Roman"/>
                <w:snapToGrid w:val="0"/>
                <w:color w:val="auto"/>
                <w:kern w:val="0"/>
                <w:sz w:val="24"/>
                <w:szCs w:val="24"/>
                <w:highlight w:val="none"/>
              </w:rPr>
              <w:t>。</w:t>
            </w:r>
          </w:p>
          <w:p>
            <w:pPr>
              <w:ind w:firstLine="480" w:firstLineChars="200"/>
              <w:jc w:val="both"/>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w:t>
            </w:r>
            <w:r>
              <w:rPr>
                <w:rFonts w:hint="default" w:ascii="Times New Roman" w:hAnsi="Times New Roman" w:eastAsia="黑体" w:cs="Times New Roman"/>
                <w:color w:val="auto"/>
                <w:sz w:val="24"/>
                <w:highlight w:val="none"/>
                <w:lang w:val="en-US" w:eastAsia="zh-CN"/>
              </w:rPr>
              <w:t>2</w:t>
            </w:r>
            <w:r>
              <w:rPr>
                <w:rFonts w:hint="eastAsia" w:ascii="Times New Roman" w:hAnsi="Times New Roman" w:eastAsia="黑体" w:cs="Times New Roman"/>
                <w:color w:val="auto"/>
                <w:sz w:val="24"/>
                <w:highlight w:val="none"/>
                <w:lang w:val="en-US" w:eastAsia="zh-CN"/>
              </w:rPr>
              <w:t>8</w:t>
            </w:r>
            <w:r>
              <w:rPr>
                <w:rFonts w:hint="default" w:ascii="Times New Roman" w:hAnsi="Times New Roman" w:eastAsia="黑体" w:cs="Times New Roman"/>
                <w:color w:val="auto"/>
                <w:sz w:val="24"/>
                <w:highlight w:val="none"/>
                <w:lang w:val="en-US" w:eastAsia="zh-CN"/>
              </w:rPr>
              <w:t xml:space="preserve">                   </w:t>
            </w:r>
            <w:r>
              <w:rPr>
                <w:rFonts w:hint="default" w:ascii="Times New Roman" w:hAnsi="Times New Roman" w:eastAsia="黑体" w:cs="Times New Roman"/>
                <w:color w:val="auto"/>
                <w:sz w:val="24"/>
                <w:highlight w:val="none"/>
              </w:rPr>
              <w:t>大气评价工作分级判据</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08"/>
              <w:gridCol w:w="4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808" w:type="dxa"/>
                  <w:noWrap w:val="0"/>
                  <w:vAlign w:val="top"/>
                </w:tcPr>
                <w:p>
                  <w:pPr>
                    <w:pStyle w:val="51"/>
                    <w:kinsoku w:val="0"/>
                    <w:overflowPunct w:val="0"/>
                    <w:spacing w:before="56"/>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评价工作等级</w:t>
                  </w:r>
                </w:p>
              </w:tc>
              <w:tc>
                <w:tcPr>
                  <w:tcW w:w="4666" w:type="dxa"/>
                  <w:noWrap w:val="0"/>
                  <w:vAlign w:val="top"/>
                </w:tcPr>
                <w:p>
                  <w:pPr>
                    <w:pStyle w:val="51"/>
                    <w:kinsoku w:val="0"/>
                    <w:overflowPunct w:val="0"/>
                    <w:spacing w:before="56"/>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评价工作分级依据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808" w:type="dxa"/>
                  <w:noWrap w:val="0"/>
                  <w:vAlign w:val="top"/>
                </w:tcPr>
                <w:p>
                  <w:pPr>
                    <w:pStyle w:val="51"/>
                    <w:kinsoku w:val="0"/>
                    <w:overflowPunct w:val="0"/>
                    <w:spacing w:before="2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4666" w:type="dxa"/>
                  <w:noWrap w:val="0"/>
                  <w:vAlign w:val="top"/>
                </w:tcPr>
                <w:p>
                  <w:pPr>
                    <w:pStyle w:val="51"/>
                    <w:kinsoku w:val="0"/>
                    <w:overflowPunct w:val="0"/>
                    <w:spacing w:before="2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808" w:type="dxa"/>
                  <w:noWrap w:val="0"/>
                  <w:vAlign w:val="top"/>
                </w:tcPr>
                <w:p>
                  <w:pPr>
                    <w:pStyle w:val="51"/>
                    <w:kinsoku w:val="0"/>
                    <w:overflowPunct w:val="0"/>
                    <w:spacing w:before="27"/>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4666" w:type="dxa"/>
                  <w:noWrap w:val="0"/>
                  <w:vAlign w:val="top"/>
                </w:tcPr>
                <w:p>
                  <w:pPr>
                    <w:ind w:firstLine="1470" w:firstLineChars="7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3808" w:type="dxa"/>
                  <w:noWrap w:val="0"/>
                  <w:vAlign w:val="top"/>
                </w:tcPr>
                <w:p>
                  <w:pPr>
                    <w:pStyle w:val="51"/>
                    <w:kinsoku w:val="0"/>
                    <w:overflowPunct w:val="0"/>
                    <w:spacing w:before="2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4666" w:type="dxa"/>
                  <w:noWrap w:val="0"/>
                  <w:vAlign w:val="top"/>
                </w:tcPr>
                <w:p>
                  <w:pPr>
                    <w:pStyle w:val="51"/>
                    <w:kinsoku w:val="0"/>
                    <w:overflowPunct w:val="0"/>
                    <w:spacing w:before="2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Pmax＜1%</w:t>
                  </w:r>
                </w:p>
              </w:tc>
            </w:tr>
          </w:tbl>
          <w:p>
            <w:pPr>
              <w:pStyle w:val="7"/>
              <w:keepNext w:val="0"/>
              <w:keepLines w:val="0"/>
              <w:pageBreakBefore w:val="0"/>
              <w:widowControl w:val="0"/>
              <w:wordWrap/>
              <w:topLinePunct w:val="0"/>
              <w:autoSpaceDE/>
              <w:autoSpaceDN/>
              <w:bidi w:val="0"/>
              <w:spacing w:line="360" w:lineRule="auto"/>
              <w:ind w:firstLine="480" w:firstLineChars="200"/>
              <w:textAlignment w:val="auto"/>
              <w:rPr>
                <w:rFonts w:hint="default" w:ascii="Times New Roman" w:hAnsi="Times New Roman" w:cs="Times New Roman" w:eastAsiaTheme="minorEastAsia"/>
                <w:snapToGrid w:val="0"/>
                <w:color w:val="auto"/>
                <w:kern w:val="0"/>
                <w:sz w:val="24"/>
                <w:szCs w:val="24"/>
                <w:highlight w:val="none"/>
                <w:lang w:val="en-US" w:eastAsia="zh-CN" w:bidi="ar-SA"/>
              </w:rPr>
            </w:pPr>
            <w:r>
              <w:rPr>
                <w:rFonts w:hint="default" w:ascii="Times New Roman" w:hAnsi="Times New Roman" w:cs="Times New Roman" w:eastAsiaTheme="minorEastAsia"/>
                <w:snapToGrid w:val="0"/>
                <w:color w:val="auto"/>
                <w:kern w:val="0"/>
                <w:sz w:val="24"/>
                <w:szCs w:val="24"/>
                <w:highlight w:val="none"/>
                <w:lang w:val="en-US" w:eastAsia="zh-CN" w:bidi="ar-SA"/>
              </w:rPr>
              <w:t>结合估算结果可知，本项目大气评价等级应为三级，因此不再进行进一步预测与评价，只对污染物排放量进行核算。</w:t>
            </w:r>
            <w:r>
              <w:rPr>
                <w:rFonts w:hint="eastAsia" w:ascii="Times New Roman" w:hAnsi="Times New Roman" w:cs="Times New Roman" w:eastAsiaTheme="minorEastAsia"/>
                <w:snapToGrid w:val="0"/>
                <w:color w:val="auto"/>
                <w:kern w:val="0"/>
                <w:sz w:val="24"/>
                <w:szCs w:val="24"/>
                <w:highlight w:val="none"/>
                <w:lang w:val="en-US" w:eastAsia="zh-CN" w:bidi="ar-SA"/>
              </w:rPr>
              <w:t>三级项目不需设置大气环境影响评价范围</w:t>
            </w:r>
            <w:r>
              <w:rPr>
                <w:rFonts w:hint="default" w:ascii="Times New Roman" w:hAnsi="Times New Roman" w:cs="Times New Roman" w:eastAsiaTheme="minorEastAsia"/>
                <w:snapToGrid w:val="0"/>
                <w:color w:val="auto"/>
                <w:kern w:val="0"/>
                <w:sz w:val="24"/>
                <w:szCs w:val="24"/>
                <w:highlight w:val="none"/>
                <w:lang w:val="en-US" w:eastAsia="zh-CN" w:bidi="ar-SA"/>
              </w:rPr>
              <w:t>。</w:t>
            </w:r>
          </w:p>
          <w:p>
            <w:pPr>
              <w:keepNext w:val="0"/>
              <w:keepLines w:val="0"/>
              <w:pageBreakBefore w:val="0"/>
              <w:widowControl w:val="0"/>
              <w:wordWrap/>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eastAsiaTheme="minorEastAsia"/>
                <w:snapToGrid w:val="0"/>
                <w:color w:val="auto"/>
                <w:kern w:val="0"/>
                <w:sz w:val="24"/>
                <w:szCs w:val="24"/>
                <w:highlight w:val="none"/>
                <w:lang w:val="en-US" w:eastAsia="zh-CN" w:bidi="ar-SA"/>
              </w:rPr>
            </w:pPr>
            <w:r>
              <w:rPr>
                <w:rFonts w:hint="default" w:ascii="Times New Roman" w:hAnsi="Times New Roman" w:cs="Times New Roman" w:eastAsiaTheme="minorEastAsia"/>
                <w:snapToGrid w:val="0"/>
                <w:color w:val="auto"/>
                <w:kern w:val="0"/>
                <w:sz w:val="24"/>
                <w:szCs w:val="24"/>
                <w:highlight w:val="none"/>
                <w:lang w:val="en-US" w:eastAsia="zh-CN" w:bidi="ar-SA"/>
              </w:rPr>
              <w:fldChar w:fldCharType="begin"/>
            </w:r>
            <w:r>
              <w:rPr>
                <w:rFonts w:hint="default" w:ascii="Times New Roman" w:hAnsi="Times New Roman" w:cs="Times New Roman" w:eastAsiaTheme="minorEastAsia"/>
                <w:snapToGrid w:val="0"/>
                <w:color w:val="auto"/>
                <w:kern w:val="0"/>
                <w:sz w:val="24"/>
                <w:szCs w:val="24"/>
                <w:highlight w:val="none"/>
                <w:lang w:val="en-US" w:eastAsia="zh-CN" w:bidi="ar-SA"/>
              </w:rPr>
              <w:instrText xml:space="preserve"> = 2 \* GB3 \* MERGEFORMAT </w:instrText>
            </w:r>
            <w:r>
              <w:rPr>
                <w:rFonts w:hint="default" w:ascii="Times New Roman" w:hAnsi="Times New Roman" w:cs="Times New Roman" w:eastAsiaTheme="minorEastAsia"/>
                <w:snapToGrid w:val="0"/>
                <w:color w:val="auto"/>
                <w:kern w:val="0"/>
                <w:sz w:val="24"/>
                <w:szCs w:val="24"/>
                <w:highlight w:val="none"/>
                <w:lang w:val="en-US" w:eastAsia="zh-CN" w:bidi="ar-SA"/>
              </w:rPr>
              <w:fldChar w:fldCharType="separate"/>
            </w:r>
            <w:r>
              <w:rPr>
                <w:rFonts w:hint="default" w:ascii="Times New Roman" w:hAnsi="Times New Roman" w:cs="Times New Roman" w:eastAsiaTheme="minorEastAsia"/>
                <w:snapToGrid w:val="0"/>
                <w:color w:val="auto"/>
                <w:kern w:val="0"/>
                <w:sz w:val="24"/>
                <w:szCs w:val="24"/>
                <w:highlight w:val="none"/>
                <w:lang w:val="en-US" w:eastAsia="zh-CN" w:bidi="ar-SA"/>
              </w:rPr>
              <w:t>②</w:t>
            </w:r>
            <w:r>
              <w:rPr>
                <w:rFonts w:hint="default" w:ascii="Times New Roman" w:hAnsi="Times New Roman" w:cs="Times New Roman" w:eastAsiaTheme="minorEastAsia"/>
                <w:snapToGrid w:val="0"/>
                <w:color w:val="auto"/>
                <w:kern w:val="0"/>
                <w:sz w:val="24"/>
                <w:szCs w:val="24"/>
                <w:highlight w:val="none"/>
                <w:lang w:val="en-US" w:eastAsia="zh-CN" w:bidi="ar-SA"/>
              </w:rPr>
              <w:fldChar w:fldCharType="end"/>
            </w:r>
            <w:r>
              <w:rPr>
                <w:rFonts w:hint="default" w:ascii="Times New Roman" w:hAnsi="Times New Roman" w:cs="Times New Roman" w:eastAsiaTheme="minorEastAsia"/>
                <w:snapToGrid w:val="0"/>
                <w:color w:val="auto"/>
                <w:kern w:val="0"/>
                <w:sz w:val="24"/>
                <w:szCs w:val="24"/>
                <w:highlight w:val="none"/>
                <w:lang w:val="en-US" w:eastAsia="zh-CN" w:bidi="ar-SA"/>
              </w:rPr>
              <w:t>污染物排放量核算</w:t>
            </w:r>
          </w:p>
          <w:p>
            <w:pPr>
              <w:pStyle w:val="8"/>
              <w:keepNext w:val="0"/>
              <w:keepLines w:val="0"/>
              <w:pageBreakBefore w:val="0"/>
              <w:widowControl w:val="0"/>
              <w:kinsoku w:val="0"/>
              <w:wordWrap/>
              <w:overflowPunct w:val="0"/>
              <w:topLinePunct w:val="0"/>
              <w:autoSpaceDE/>
              <w:autoSpaceDN/>
              <w:bidi w:val="0"/>
              <w:adjustRightInd w:val="0"/>
              <w:snapToGrid w:val="0"/>
              <w:spacing w:after="0" w:line="360" w:lineRule="auto"/>
              <w:ind w:right="0" w:firstLine="480" w:firstLineChars="200"/>
              <w:textAlignment w:val="auto"/>
              <w:outlineLvl w:val="9"/>
              <w:rPr>
                <w:rFonts w:hint="default" w:ascii="Times New Roman" w:hAnsi="Times New Roman" w:cs="Times New Roman"/>
                <w:b w:val="0"/>
                <w:bCs w:val="0"/>
                <w:color w:val="auto"/>
                <w:kern w:val="2"/>
                <w:sz w:val="24"/>
                <w:szCs w:val="22"/>
                <w:lang w:val="en-US" w:eastAsia="zh-CN" w:bidi="ar-SA"/>
              </w:rPr>
            </w:pPr>
            <w:r>
              <w:rPr>
                <w:rFonts w:hint="default" w:ascii="Times New Roman" w:hAnsi="Times New Roman" w:cs="Times New Roman"/>
                <w:b w:val="0"/>
                <w:bCs w:val="0"/>
                <w:color w:val="auto"/>
                <w:kern w:val="2"/>
                <w:sz w:val="24"/>
                <w:szCs w:val="22"/>
                <w:lang w:val="en-US" w:eastAsia="zh-CN" w:bidi="ar-SA"/>
              </w:rPr>
              <w:t>根据工程分析，对本项目有组织及无组织排放污染物进行核算，具体的核算排放浓度、排放速率及污染物年排放量见表</w:t>
            </w:r>
            <w:r>
              <w:rPr>
                <w:rFonts w:hint="eastAsia" w:cs="Times New Roman"/>
                <w:b w:val="0"/>
                <w:bCs w:val="0"/>
                <w:color w:val="auto"/>
                <w:kern w:val="2"/>
                <w:sz w:val="24"/>
                <w:szCs w:val="22"/>
                <w:lang w:val="en-US" w:eastAsia="zh-CN" w:bidi="ar-SA"/>
              </w:rPr>
              <w:t>29</w:t>
            </w:r>
            <w:r>
              <w:rPr>
                <w:rFonts w:hint="default" w:ascii="Times New Roman" w:hAnsi="Times New Roman" w:cs="Times New Roman"/>
                <w:b w:val="0"/>
                <w:bCs w:val="0"/>
                <w:color w:val="auto"/>
                <w:kern w:val="2"/>
                <w:sz w:val="24"/>
                <w:szCs w:val="22"/>
                <w:lang w:val="en-US" w:eastAsia="zh-CN" w:bidi="ar-SA"/>
              </w:rPr>
              <w:t>。</w:t>
            </w:r>
          </w:p>
          <w:p>
            <w:pPr>
              <w:ind w:firstLine="480" w:firstLineChars="200"/>
              <w:jc w:val="both"/>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 xml:space="preserve">表 </w:t>
            </w:r>
            <w:r>
              <w:rPr>
                <w:rFonts w:hint="eastAsia" w:ascii="Times New Roman" w:hAnsi="Times New Roman" w:eastAsia="黑体" w:cs="Times New Roman"/>
                <w:color w:val="auto"/>
                <w:sz w:val="24"/>
                <w:lang w:val="en-US" w:eastAsia="zh-CN"/>
              </w:rPr>
              <w:t>29</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大气污染物有组织排放量核算表</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3"/>
              <w:gridCol w:w="998"/>
              <w:gridCol w:w="1118"/>
              <w:gridCol w:w="2137"/>
              <w:gridCol w:w="1971"/>
              <w:gridCol w:w="1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序号</w:t>
                  </w:r>
                </w:p>
              </w:tc>
              <w:tc>
                <w:tcPr>
                  <w:tcW w:w="998"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排放口</w:t>
                  </w: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编号</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w:t>
                  </w:r>
                </w:p>
              </w:tc>
              <w:tc>
                <w:tcPr>
                  <w:tcW w:w="213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核算排放浓度（mg/m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核算排放速率（kg/h）</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核算年排放量（t/a）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w:t>
                  </w:r>
                </w:p>
              </w:tc>
              <w:tc>
                <w:tcPr>
                  <w:tcW w:w="998"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P1</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c>
                <w:tcPr>
                  <w:tcW w:w="213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color w:val="auto"/>
                      <w:sz w:val="21"/>
                      <w:szCs w:val="21"/>
                      <w:highlight w:val="yellow"/>
                      <w:lang w:val="en-US" w:eastAsia="zh-CN"/>
                    </w:rPr>
                  </w:pPr>
                  <w:r>
                    <w:rPr>
                      <w:rFonts w:hint="default" w:ascii="Times New Roman" w:hAnsi="Times New Roman" w:cs="Times New Roman"/>
                      <w:color w:val="auto"/>
                      <w:lang w:val="en-US" w:eastAsia="zh-CN"/>
                    </w:rPr>
                    <w:t>0.</w:t>
                  </w:r>
                  <w:r>
                    <w:rPr>
                      <w:rFonts w:hint="eastAsia" w:ascii="Times New Roman" w:hAnsi="Times New Roman" w:cs="Times New Roman"/>
                      <w:color w:val="auto"/>
                      <w:lang w:val="en-US" w:eastAsia="zh-CN"/>
                    </w:rPr>
                    <w:t>433</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lang w:eastAsia="zh-CN"/>
                    </w:rPr>
                    <w:t>0.00</w:t>
                  </w:r>
                  <w:r>
                    <w:rPr>
                      <w:rFonts w:hint="eastAsia" w:ascii="Times New Roman" w:hAnsi="Times New Roman" w:cs="Times New Roman"/>
                      <w:color w:val="auto"/>
                      <w:lang w:val="en-US" w:eastAsia="zh-CN"/>
                    </w:rPr>
                    <w:t>433</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lang w:eastAsia="zh-CN"/>
                    </w:rPr>
                    <w:t>0.0</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2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有组织排放总计</w:t>
                  </w:r>
                </w:p>
              </w:tc>
              <w:tc>
                <w:tcPr>
                  <w:tcW w:w="5226"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color w:val="auto"/>
                      <w:lang w:eastAsia="zh-CN"/>
                    </w:rPr>
                    <w:t>0.0</w:t>
                  </w: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04</w:t>
                  </w:r>
                </w:p>
              </w:tc>
            </w:tr>
          </w:tbl>
          <w:p>
            <w:pPr>
              <w:spacing w:before="156" w:beforeLines="50"/>
              <w:ind w:firstLine="480" w:firstLineChars="200"/>
              <w:jc w:val="both"/>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3</w:t>
            </w:r>
            <w:r>
              <w:rPr>
                <w:rFonts w:hint="eastAsia" w:ascii="Times New Roman" w:hAnsi="Times New Roman" w:eastAsia="黑体" w:cs="Times New Roman"/>
                <w:color w:val="auto"/>
                <w:sz w:val="24"/>
                <w:lang w:val="en-US" w:eastAsia="zh-CN"/>
              </w:rPr>
              <w:t>0</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大气污染物无组织排放量核算表</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44"/>
              <w:gridCol w:w="703"/>
              <w:gridCol w:w="618"/>
              <w:gridCol w:w="893"/>
              <w:gridCol w:w="2194"/>
              <w:gridCol w:w="1737"/>
              <w:gridCol w:w="1254"/>
              <w:gridCol w:w="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序 号</w:t>
                  </w:r>
                </w:p>
              </w:tc>
              <w:tc>
                <w:tcPr>
                  <w:tcW w:w="703"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排放口编号</w:t>
                  </w:r>
                </w:p>
              </w:tc>
              <w:tc>
                <w:tcPr>
                  <w:tcW w:w="61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产污</w:t>
                  </w:r>
                </w:p>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环节</w:t>
                  </w:r>
                </w:p>
              </w:tc>
              <w:tc>
                <w:tcPr>
                  <w:tcW w:w="893"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w:t>
                  </w:r>
                </w:p>
              </w:tc>
              <w:tc>
                <w:tcPr>
                  <w:tcW w:w="2194"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主要污染防治措施</w:t>
                  </w:r>
                </w:p>
              </w:tc>
              <w:tc>
                <w:tcPr>
                  <w:tcW w:w="2991" w:type="dxa"/>
                  <w:gridSpan w:val="2"/>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国家或地方污染物排放标准</w:t>
                  </w:r>
                </w:p>
              </w:tc>
              <w:tc>
                <w:tcPr>
                  <w:tcW w:w="94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703"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61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893"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2194"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737"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标准名称</w:t>
                  </w:r>
                </w:p>
              </w:tc>
              <w:tc>
                <w:tcPr>
                  <w:tcW w:w="1254"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浓度限值/</w:t>
                  </w:r>
                </w:p>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w:t>
                  </w:r>
                </w:p>
              </w:tc>
              <w:tc>
                <w:tcPr>
                  <w:tcW w:w="948" w:type="dxa"/>
                  <w:vMerge w:val="continue"/>
                  <w:noWrap w:val="0"/>
                  <w:vAlign w:val="center"/>
                </w:tcPr>
                <w:p>
                  <w:pPr>
                    <w:snapToGrid w:val="0"/>
                    <w:jc w:val="center"/>
                    <w:rPr>
                      <w:rFonts w:hint="default" w:ascii="Times New Roman" w:hAnsi="Times New Roman" w:cs="Times New Roman"/>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1</w:t>
                  </w:r>
                </w:p>
              </w:tc>
              <w:tc>
                <w:tcPr>
                  <w:tcW w:w="703"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生产车间</w:t>
                  </w:r>
                </w:p>
              </w:tc>
              <w:tc>
                <w:tcPr>
                  <w:tcW w:w="618"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焊接过程、切割过程</w:t>
                  </w:r>
                </w:p>
              </w:tc>
              <w:tc>
                <w:tcPr>
                  <w:tcW w:w="893"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c>
                <w:tcPr>
                  <w:tcW w:w="2194"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rPr>
                    <w:t>加强车间封闭和管理，减少废气扩散</w:t>
                  </w:r>
                </w:p>
              </w:tc>
              <w:tc>
                <w:tcPr>
                  <w:tcW w:w="1737"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《大气污染物综合排放标准》（GB16297-1996）</w:t>
                  </w:r>
                </w:p>
              </w:tc>
              <w:tc>
                <w:tcPr>
                  <w:tcW w:w="1254"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1.0</w:t>
                  </w:r>
                </w:p>
              </w:tc>
              <w:tc>
                <w:tcPr>
                  <w:tcW w:w="948" w:type="dxa"/>
                  <w:noWrap w:val="0"/>
                  <w:vAlign w:val="center"/>
                </w:tcPr>
                <w:p>
                  <w:pPr>
                    <w:snapToGrid w:val="0"/>
                    <w:jc w:val="center"/>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eastAsia="zh-CN"/>
                    </w:rPr>
                    <w:t>0.00</w:t>
                  </w:r>
                  <w:r>
                    <w:rPr>
                      <w:rFonts w:hint="eastAsia" w:ascii="Times New Roman" w:hAnsi="Times New Roman" w:cs="Times New Roman"/>
                      <w:b w:val="0"/>
                      <w:bCs/>
                      <w:color w:val="auto"/>
                      <w:sz w:val="21"/>
                      <w:szCs w:val="21"/>
                      <w:lang w:val="en-US" w:eastAsia="zh-CN"/>
                    </w:rPr>
                    <w:t>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765" w:type="dxa"/>
                  <w:gridSpan w:val="3"/>
                  <w:tcBorders>
                    <w:right w:val="single" w:color="auto" w:sz="4" w:space="0"/>
                  </w:tcBorders>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无组织排放总计</w:t>
                  </w:r>
                </w:p>
              </w:tc>
              <w:tc>
                <w:tcPr>
                  <w:tcW w:w="6078" w:type="dxa"/>
                  <w:gridSpan w:val="4"/>
                  <w:tcBorders>
                    <w:left w:val="single" w:color="auto" w:sz="4" w:space="0"/>
                    <w:right w:val="single" w:color="auto" w:sz="4" w:space="0"/>
                  </w:tcBorders>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c>
                <w:tcPr>
                  <w:tcW w:w="948" w:type="dxa"/>
                  <w:tcBorders>
                    <w:left w:val="single" w:color="auto" w:sz="4" w:space="0"/>
                  </w:tcBorders>
                  <w:noWrap w:val="0"/>
                  <w:vAlign w:val="center"/>
                </w:tcPr>
                <w:p>
                  <w:pPr>
                    <w:snapToGrid w:val="0"/>
                    <w:jc w:val="center"/>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eastAsia="zh-CN"/>
                    </w:rPr>
                    <w:t>0.00</w:t>
                  </w:r>
                  <w:r>
                    <w:rPr>
                      <w:rFonts w:hint="eastAsia" w:ascii="Times New Roman" w:hAnsi="Times New Roman" w:cs="Times New Roman"/>
                      <w:b w:val="0"/>
                      <w:bCs/>
                      <w:color w:val="auto"/>
                      <w:sz w:val="21"/>
                      <w:szCs w:val="21"/>
                      <w:lang w:val="en-US" w:eastAsia="zh-CN"/>
                    </w:rPr>
                    <w:t>547</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outlineLvl w:val="9"/>
              <w:rPr>
                <w:rFonts w:hint="default" w:ascii="Times New Roman" w:hAnsi="Times New Roman" w:cs="Times New Roman"/>
                <w:b/>
                <w:color w:val="auto"/>
                <w:sz w:val="24"/>
                <w:szCs w:val="24"/>
                <w:lang w:eastAsia="zh-CN"/>
              </w:rPr>
            </w:pPr>
            <w:r>
              <w:rPr>
                <w:rFonts w:hint="default" w:ascii="Times New Roman" w:hAnsi="Times New Roman" w:cs="Times New Roman"/>
                <w:b w:val="0"/>
                <w:bCs w:val="0"/>
                <w:color w:val="auto"/>
                <w:sz w:val="21"/>
                <w:szCs w:val="20"/>
                <w:lang w:val="en-US" w:eastAsia="zh-CN"/>
              </w:rPr>
              <w:fldChar w:fldCharType="begin"/>
            </w:r>
            <w:r>
              <w:rPr>
                <w:rFonts w:hint="default" w:ascii="Times New Roman" w:hAnsi="Times New Roman" w:cs="Times New Roman"/>
                <w:b w:val="0"/>
                <w:bCs w:val="0"/>
                <w:color w:val="auto"/>
                <w:sz w:val="21"/>
                <w:szCs w:val="20"/>
                <w:lang w:val="en-US" w:eastAsia="zh-CN"/>
              </w:rPr>
              <w:instrText xml:space="preserve"> = 3 \* GB3 \* MERGEFORMAT </w:instrText>
            </w:r>
            <w:r>
              <w:rPr>
                <w:rFonts w:hint="default" w:ascii="Times New Roman" w:hAnsi="Times New Roman" w:cs="Times New Roman"/>
                <w:b w:val="0"/>
                <w:bCs w:val="0"/>
                <w:color w:val="auto"/>
                <w:sz w:val="21"/>
                <w:szCs w:val="20"/>
                <w:lang w:val="en-US" w:eastAsia="zh-CN"/>
              </w:rPr>
              <w:fldChar w:fldCharType="separate"/>
            </w:r>
            <w:r>
              <w:rPr>
                <w:rFonts w:hint="default" w:ascii="Times New Roman" w:hAnsi="Times New Roman" w:cs="Times New Roman"/>
                <w:color w:val="auto"/>
                <w:sz w:val="22"/>
                <w:szCs w:val="16"/>
              </w:rPr>
              <w:t>③</w:t>
            </w:r>
            <w:r>
              <w:rPr>
                <w:rFonts w:hint="default" w:ascii="Times New Roman" w:hAnsi="Times New Roman" w:cs="Times New Roman"/>
                <w:b w:val="0"/>
                <w:bCs w:val="0"/>
                <w:color w:val="auto"/>
                <w:sz w:val="21"/>
                <w:szCs w:val="20"/>
                <w:lang w:val="en-US" w:eastAsia="zh-CN"/>
              </w:rPr>
              <w:fldChar w:fldCharType="end"/>
            </w:r>
            <w:r>
              <w:rPr>
                <w:rFonts w:hint="default" w:ascii="Times New Roman" w:hAnsi="Times New Roman" w:cs="Times New Roman"/>
                <w:b w:val="0"/>
                <w:bCs w:val="0"/>
                <w:color w:val="auto"/>
                <w:sz w:val="24"/>
                <w:szCs w:val="22"/>
                <w:lang w:val="en-US" w:eastAsia="zh-CN"/>
              </w:rPr>
              <w:t>大气环境影响评价自查表</w:t>
            </w:r>
          </w:p>
          <w:p>
            <w:pPr>
              <w:spacing w:before="156" w:beforeLines="50"/>
              <w:ind w:firstLine="480" w:firstLineChars="200"/>
              <w:jc w:val="both"/>
              <w:rPr>
                <w:rFonts w:hint="default" w:ascii="Times New Roman" w:hAnsi="Times New Roman" w:cs="Times New Roman"/>
                <w:b/>
                <w:snapToGrid w:val="0"/>
                <w:color w:val="auto"/>
                <w:lang w:val="en-US" w:eastAsia="zh-CN"/>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3</w:t>
            </w:r>
            <w:r>
              <w:rPr>
                <w:rFonts w:hint="eastAsia" w:ascii="Times New Roman" w:hAnsi="Times New Roman" w:eastAsia="黑体" w:cs="Times New Roman"/>
                <w:color w:val="auto"/>
                <w:sz w:val="24"/>
                <w:lang w:val="en-US" w:eastAsia="zh-CN"/>
              </w:rPr>
              <w:t>1</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szCs w:val="22"/>
                <w:lang w:val="en-US" w:eastAsia="zh-CN"/>
              </w:rPr>
              <w:t>本项目大气环境影响评价自查表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40"/>
              <w:gridCol w:w="1177"/>
              <w:gridCol w:w="955"/>
              <w:gridCol w:w="80"/>
              <w:gridCol w:w="828"/>
              <w:gridCol w:w="363"/>
              <w:gridCol w:w="361"/>
              <w:gridCol w:w="417"/>
              <w:gridCol w:w="100"/>
              <w:gridCol w:w="122"/>
              <w:gridCol w:w="530"/>
              <w:gridCol w:w="515"/>
              <w:gridCol w:w="458"/>
              <w:gridCol w:w="324"/>
              <w:gridCol w:w="313"/>
              <w:gridCol w:w="338"/>
              <w:gridCol w:w="375"/>
              <w:gridCol w:w="217"/>
              <w:gridCol w:w="8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5"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工作内容</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自查范围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等级</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与范</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围</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评价等级</w:t>
                  </w:r>
                </w:p>
              </w:tc>
              <w:tc>
                <w:tcPr>
                  <w:tcW w:w="1751"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一级</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851" w:type="dxa"/>
                  <w:gridSpan w:val="11"/>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二级</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三级</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评价范围</w:t>
                  </w:r>
                </w:p>
              </w:tc>
              <w:tc>
                <w:tcPr>
                  <w:tcW w:w="1751"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边长</w:t>
                  </w:r>
                  <w:r>
                    <w:rPr>
                      <w:rFonts w:hint="default" w:ascii="Times New Roman" w:hAnsi="Times New Roman" w:eastAsia="宋体" w:cs="Times New Roman"/>
                      <w:b w:val="0"/>
                      <w:bCs w:val="0"/>
                      <w:smallCaps w:val="0"/>
                      <w:color w:val="auto"/>
                      <w:spacing w:val="0"/>
                      <w:kern w:val="0"/>
                      <w:sz w:val="21"/>
                      <w:szCs w:val="21"/>
                      <w:lang w:val="en-US" w:eastAsia="en-US"/>
                    </w:rPr>
                    <w:t>=50</w:t>
                  </w:r>
                  <w:r>
                    <w:rPr>
                      <w:rStyle w:val="88"/>
                      <w:rFonts w:hint="default" w:ascii="Times New Roman" w:hAnsi="Times New Roman" w:eastAsia="宋体" w:cs="Times New Roman"/>
                      <w:b w:val="0"/>
                      <w:bCs w:val="0"/>
                      <w:smallCaps w:val="0"/>
                      <w:color w:val="auto"/>
                      <w:spacing w:val="0"/>
                      <w:kern w:val="0"/>
                      <w:sz w:val="21"/>
                      <w:szCs w:val="21"/>
                    </w:rPr>
                    <w:t>km</w:t>
                  </w:r>
                  <w:r>
                    <w:rPr>
                      <w:rFonts w:hint="default" w:ascii="Times New Roman" w:hAnsi="Times New Roman" w:eastAsia="宋体" w:cs="Times New Roman"/>
                      <w:b w:val="0"/>
                      <w:bCs w:val="0"/>
                      <w:smallCaps w:val="0"/>
                      <w:color w:val="auto"/>
                      <w:spacing w:val="0"/>
                      <w:kern w:val="0"/>
                      <w:sz w:val="21"/>
                      <w:szCs w:val="21"/>
                      <w:lang w:val="en-US" w:eastAsia="en-US"/>
                    </w:rPr>
                    <w:t xml:space="preserve"> </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851" w:type="dxa"/>
                  <w:gridSpan w:val="11"/>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边长5〜</w:t>
                  </w:r>
                  <w:r>
                    <w:rPr>
                      <w:rFonts w:hint="default" w:ascii="Times New Roman" w:hAnsi="Times New Roman" w:eastAsia="宋体" w:cs="Times New Roman"/>
                      <w:b w:val="0"/>
                      <w:bCs w:val="0"/>
                      <w:smallCaps w:val="0"/>
                      <w:color w:val="auto"/>
                      <w:spacing w:val="0"/>
                      <w:kern w:val="0"/>
                      <w:sz w:val="21"/>
                      <w:szCs w:val="21"/>
                      <w:lang w:val="en-US" w:eastAsia="en-US"/>
                    </w:rPr>
                    <w:t>50</w:t>
                  </w:r>
                  <w:r>
                    <w:rPr>
                      <w:rStyle w:val="88"/>
                      <w:rFonts w:hint="default" w:ascii="Times New Roman" w:hAnsi="Times New Roman" w:eastAsia="宋体" w:cs="Times New Roman"/>
                      <w:b w:val="0"/>
                      <w:bCs w:val="0"/>
                      <w:smallCaps w:val="0"/>
                      <w:color w:val="auto"/>
                      <w:spacing w:val="0"/>
                      <w:kern w:val="0"/>
                      <w:sz w:val="21"/>
                      <w:szCs w:val="21"/>
                    </w:rPr>
                    <w:t>km</w:t>
                  </w:r>
                  <w:r>
                    <w:rPr>
                      <w:rFonts w:hint="default" w:ascii="Times New Roman" w:hAnsi="Times New Roman" w:eastAsia="宋体" w:cs="Times New Roman"/>
                      <w:b w:val="0"/>
                      <w:bCs w:val="0"/>
                      <w:smallCaps w:val="0"/>
                      <w:color w:val="auto"/>
                      <w:spacing w:val="0"/>
                      <w:kern w:val="0"/>
                      <w:sz w:val="21"/>
                      <w:szCs w:val="21"/>
                      <w:lang w:val="en-US" w:eastAsia="en-US"/>
                    </w:rPr>
                    <w:t xml:space="preserve"> </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边长</w:t>
                  </w:r>
                  <w:r>
                    <w:rPr>
                      <w:rFonts w:hint="default" w:ascii="Times New Roman" w:hAnsi="Times New Roman" w:eastAsia="宋体" w:cs="Times New Roman"/>
                      <w:b w:val="0"/>
                      <w:bCs w:val="0"/>
                      <w:smallCaps w:val="0"/>
                      <w:color w:val="auto"/>
                      <w:spacing w:val="0"/>
                      <w:kern w:val="0"/>
                      <w:sz w:val="21"/>
                      <w:szCs w:val="21"/>
                      <w:lang w:val="en-US" w:eastAsia="en-US"/>
                    </w:rPr>
                    <w:t>=5</w:t>
                  </w:r>
                  <w:r>
                    <w:rPr>
                      <w:rStyle w:val="88"/>
                      <w:rFonts w:hint="default" w:ascii="Times New Roman" w:hAnsi="Times New Roman" w:eastAsia="宋体" w:cs="Times New Roman"/>
                      <w:b w:val="0"/>
                      <w:bCs w:val="0"/>
                      <w:smallCaps w:val="0"/>
                      <w:color w:val="auto"/>
                      <w:spacing w:val="0"/>
                      <w:kern w:val="0"/>
                      <w:sz w:val="21"/>
                      <w:szCs w:val="21"/>
                    </w:rPr>
                    <w:t>km</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因子</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S</w:t>
                  </w:r>
                  <w:r>
                    <w:rPr>
                      <w:rFonts w:hint="default" w:ascii="Times New Roman" w:hAnsi="Times New Roman" w:eastAsia="宋体" w:cs="Times New Roman"/>
                      <w:b w:val="0"/>
                      <w:bCs w:val="0"/>
                      <w:smallCaps w:val="0"/>
                      <w:color w:val="auto"/>
                      <w:spacing w:val="0"/>
                      <w:kern w:val="0"/>
                      <w:sz w:val="21"/>
                      <w:szCs w:val="21"/>
                      <w:lang w:val="en-US" w:eastAsia="zh-CN"/>
                    </w:rPr>
                    <w:t>O</w:t>
                  </w:r>
                  <w:r>
                    <w:rPr>
                      <w:rFonts w:hint="default" w:ascii="Times New Roman" w:hAnsi="Times New Roman" w:eastAsia="宋体" w:cs="Times New Roman"/>
                      <w:b w:val="0"/>
                      <w:bCs w:val="0"/>
                      <w:smallCaps w:val="0"/>
                      <w:color w:val="auto"/>
                      <w:spacing w:val="0"/>
                      <w:kern w:val="0"/>
                      <w:sz w:val="21"/>
                      <w:szCs w:val="21"/>
                      <w:vertAlign w:val="subscript"/>
                      <w:lang w:val="en-US" w:eastAsia="en-US"/>
                    </w:rPr>
                    <w:t>2</w:t>
                  </w:r>
                  <w:r>
                    <w:rPr>
                      <w:rStyle w:val="88"/>
                      <w:rFonts w:hint="default" w:ascii="Times New Roman" w:hAnsi="Times New Roman" w:eastAsia="宋体" w:cs="Times New Roman"/>
                      <w:b w:val="0"/>
                      <w:bCs w:val="0"/>
                      <w:smallCaps w:val="0"/>
                      <w:color w:val="auto"/>
                      <w:spacing w:val="0"/>
                      <w:kern w:val="0"/>
                      <w:sz w:val="21"/>
                      <w:szCs w:val="21"/>
                    </w:rPr>
                    <w:t>+NOx</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排放量</w:t>
                  </w:r>
                </w:p>
              </w:tc>
              <w:tc>
                <w:tcPr>
                  <w:tcW w:w="1751"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w:t>
                  </w:r>
                  <w:r>
                    <w:rPr>
                      <w:rFonts w:hint="default" w:ascii="Times New Roman" w:hAnsi="Times New Roman" w:eastAsia="宋体" w:cs="Times New Roman"/>
                      <w:b w:val="0"/>
                      <w:bCs w:val="0"/>
                      <w:smallCaps w:val="0"/>
                      <w:color w:val="auto"/>
                      <w:spacing w:val="0"/>
                      <w:kern w:val="0"/>
                      <w:sz w:val="21"/>
                      <w:szCs w:val="21"/>
                      <w:lang w:val="en-US" w:eastAsia="en-US"/>
                    </w:rPr>
                    <w:t>2000</w:t>
                  </w:r>
                  <w:r>
                    <w:rPr>
                      <w:rStyle w:val="88"/>
                      <w:rFonts w:hint="default" w:ascii="Times New Roman" w:hAnsi="Times New Roman" w:eastAsia="宋体" w:cs="Times New Roman"/>
                      <w:b w:val="0"/>
                      <w:bCs w:val="0"/>
                      <w:smallCaps w:val="0"/>
                      <w:color w:val="auto"/>
                      <w:spacing w:val="0"/>
                      <w:kern w:val="0"/>
                      <w:sz w:val="21"/>
                      <w:szCs w:val="21"/>
                    </w:rPr>
                    <w:t>t</w:t>
                  </w:r>
                  <w:r>
                    <w:rPr>
                      <w:rFonts w:hint="default" w:ascii="Times New Roman" w:hAnsi="Times New Roman" w:eastAsia="宋体" w:cs="Times New Roman"/>
                      <w:b w:val="0"/>
                      <w:bCs w:val="0"/>
                      <w:smallCaps w:val="0"/>
                      <w:color w:val="auto"/>
                      <w:spacing w:val="0"/>
                      <w:kern w:val="0"/>
                      <w:sz w:val="21"/>
                      <w:szCs w:val="21"/>
                      <w:lang w:val="en-US" w:eastAsia="en-US"/>
                    </w:rPr>
                    <w:t>/</w:t>
                  </w:r>
                  <w:r>
                    <w:rPr>
                      <w:rStyle w:val="88"/>
                      <w:rFonts w:hint="default" w:ascii="Times New Roman" w:hAnsi="Times New Roman" w:eastAsia="宋体" w:cs="Times New Roman"/>
                      <w:b w:val="0"/>
                      <w:bCs w:val="0"/>
                      <w:smallCaps w:val="0"/>
                      <w:color w:val="auto"/>
                      <w:spacing w:val="0"/>
                      <w:kern w:val="0"/>
                      <w:sz w:val="21"/>
                      <w:szCs w:val="21"/>
                    </w:rPr>
                    <w:t>a</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851" w:type="dxa"/>
                  <w:gridSpan w:val="11"/>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500〜</w:t>
                  </w:r>
                  <w:r>
                    <w:rPr>
                      <w:rFonts w:hint="default" w:ascii="Times New Roman" w:hAnsi="Times New Roman" w:eastAsia="宋体" w:cs="Times New Roman"/>
                      <w:b w:val="0"/>
                      <w:bCs w:val="0"/>
                      <w:smallCaps w:val="0"/>
                      <w:color w:val="auto"/>
                      <w:spacing w:val="0"/>
                      <w:kern w:val="0"/>
                      <w:sz w:val="21"/>
                      <w:szCs w:val="21"/>
                      <w:lang w:val="en-US" w:eastAsia="en-US"/>
                    </w:rPr>
                    <w:t>2000</w:t>
                  </w:r>
                  <w:r>
                    <w:rPr>
                      <w:rStyle w:val="88"/>
                      <w:rFonts w:hint="default" w:ascii="Times New Roman" w:hAnsi="Times New Roman" w:eastAsia="宋体" w:cs="Times New Roman"/>
                      <w:b w:val="0"/>
                      <w:bCs w:val="0"/>
                      <w:smallCaps w:val="0"/>
                      <w:color w:val="auto"/>
                      <w:spacing w:val="0"/>
                      <w:kern w:val="0"/>
                      <w:sz w:val="21"/>
                      <w:szCs w:val="21"/>
                    </w:rPr>
                    <w:t>t</w:t>
                  </w:r>
                  <w:r>
                    <w:rPr>
                      <w:rFonts w:hint="default" w:ascii="Times New Roman" w:hAnsi="Times New Roman" w:eastAsia="宋体" w:cs="Times New Roman"/>
                      <w:b w:val="0"/>
                      <w:bCs w:val="0"/>
                      <w:smallCaps w:val="0"/>
                      <w:color w:val="auto"/>
                      <w:spacing w:val="0"/>
                      <w:kern w:val="0"/>
                      <w:sz w:val="21"/>
                      <w:szCs w:val="21"/>
                      <w:lang w:val="en-US" w:eastAsia="en-US"/>
                    </w:rPr>
                    <w:t>/</w:t>
                  </w:r>
                  <w:r>
                    <w:rPr>
                      <w:rStyle w:val="88"/>
                      <w:rFonts w:hint="default" w:ascii="Times New Roman" w:hAnsi="Times New Roman" w:eastAsia="宋体" w:cs="Times New Roman"/>
                      <w:b w:val="0"/>
                      <w:bCs w:val="0"/>
                      <w:smallCaps w:val="0"/>
                      <w:color w:val="auto"/>
                      <w:spacing w:val="0"/>
                      <w:kern w:val="0"/>
                      <w:sz w:val="21"/>
                      <w:szCs w:val="21"/>
                    </w:rPr>
                    <w:t>a</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lang w:val="en-US" w:eastAsia="en-US"/>
                    </w:rPr>
                    <w:t>&lt;500</w:t>
                  </w:r>
                  <w:r>
                    <w:rPr>
                      <w:rStyle w:val="88"/>
                      <w:rFonts w:hint="default" w:ascii="Times New Roman" w:hAnsi="Times New Roman" w:eastAsia="宋体" w:cs="Times New Roman"/>
                      <w:b w:val="0"/>
                      <w:bCs w:val="0"/>
                      <w:smallCaps w:val="0"/>
                      <w:color w:val="auto"/>
                      <w:spacing w:val="0"/>
                      <w:kern w:val="0"/>
                      <w:sz w:val="21"/>
                      <w:szCs w:val="21"/>
                    </w:rPr>
                    <w:t>t/a</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评价因子</w:t>
                  </w:r>
                </w:p>
              </w:tc>
              <w:tc>
                <w:tcPr>
                  <w:tcW w:w="4602" w:type="dxa"/>
                  <w:gridSpan w:val="14"/>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lang w:val="en-US" w:eastAsia="zh-CN"/>
                    </w:rPr>
                  </w:pPr>
                  <w:r>
                    <w:rPr>
                      <w:rFonts w:hint="default" w:ascii="Times New Roman" w:hAnsi="Times New Roman" w:eastAsia="宋体" w:cs="Times New Roman"/>
                      <w:b w:val="0"/>
                      <w:bCs w:val="0"/>
                      <w:smallCaps w:val="0"/>
                      <w:color w:val="auto"/>
                      <w:spacing w:val="0"/>
                      <w:kern w:val="0"/>
                      <w:sz w:val="21"/>
                      <w:szCs w:val="21"/>
                    </w:rPr>
                    <w:t>基本污染物</w:t>
                  </w:r>
                  <w:r>
                    <w:rPr>
                      <w:rStyle w:val="88"/>
                      <w:rFonts w:hint="default" w:ascii="Times New Roman" w:hAnsi="Times New Roman" w:eastAsia="宋体" w:cs="Times New Roman"/>
                      <w:b w:val="0"/>
                      <w:bCs w:val="0"/>
                      <w:smallCaps w:val="0"/>
                      <w:color w:val="auto"/>
                      <w:spacing w:val="0"/>
                      <w:kern w:val="0"/>
                      <w:sz w:val="21"/>
                      <w:szCs w:val="21"/>
                    </w:rPr>
                    <w:t>（</w:t>
                  </w:r>
                  <w:r>
                    <w:rPr>
                      <w:rStyle w:val="88"/>
                      <w:rFonts w:hint="default" w:ascii="Times New Roman" w:hAnsi="Times New Roman" w:eastAsia="宋体" w:cs="Times New Roman"/>
                      <w:b w:val="0"/>
                      <w:bCs w:val="0"/>
                      <w:smallCaps w:val="0"/>
                      <w:color w:val="auto"/>
                      <w:spacing w:val="0"/>
                      <w:kern w:val="0"/>
                      <w:sz w:val="21"/>
                      <w:szCs w:val="21"/>
                      <w:lang w:val="en-US" w:eastAsia="zh-CN"/>
                    </w:rPr>
                    <w:t>PM</w:t>
                  </w:r>
                  <w:r>
                    <w:rPr>
                      <w:rStyle w:val="88"/>
                      <w:rFonts w:hint="default" w:ascii="Times New Roman" w:hAnsi="Times New Roman" w:eastAsia="宋体" w:cs="Times New Roman"/>
                      <w:b w:val="0"/>
                      <w:bCs w:val="0"/>
                      <w:smallCaps w:val="0"/>
                      <w:color w:val="auto"/>
                      <w:spacing w:val="0"/>
                      <w:kern w:val="0"/>
                      <w:sz w:val="21"/>
                      <w:szCs w:val="21"/>
                      <w:vertAlign w:val="subscript"/>
                      <w:lang w:val="en-US" w:eastAsia="zh-CN"/>
                    </w:rPr>
                    <w:t>2.5</w:t>
                  </w:r>
                  <w:r>
                    <w:rPr>
                      <w:rStyle w:val="88"/>
                      <w:rFonts w:hint="default" w:ascii="Times New Roman" w:hAnsi="Times New Roman" w:eastAsia="宋体" w:cs="Times New Roman"/>
                      <w:b w:val="0"/>
                      <w:bCs w:val="0"/>
                      <w:smallCaps w:val="0"/>
                      <w:color w:val="auto"/>
                      <w:spacing w:val="0"/>
                      <w:kern w:val="0"/>
                      <w:sz w:val="21"/>
                      <w:szCs w:val="21"/>
                      <w:lang w:val="en-US" w:eastAsia="zh-CN"/>
                    </w:rPr>
                    <w:t>、PM</w:t>
                  </w:r>
                  <w:r>
                    <w:rPr>
                      <w:rStyle w:val="88"/>
                      <w:rFonts w:hint="default" w:ascii="Times New Roman" w:hAnsi="Times New Roman" w:eastAsia="宋体" w:cs="Times New Roman"/>
                      <w:b w:val="0"/>
                      <w:bCs w:val="0"/>
                      <w:smallCaps w:val="0"/>
                      <w:color w:val="auto"/>
                      <w:spacing w:val="0"/>
                      <w:kern w:val="0"/>
                      <w:sz w:val="21"/>
                      <w:szCs w:val="21"/>
                      <w:vertAlign w:val="subscript"/>
                      <w:lang w:val="en-US" w:eastAsia="zh-CN"/>
                    </w:rPr>
                    <w:t>10</w:t>
                  </w:r>
                  <w:r>
                    <w:rPr>
                      <w:rStyle w:val="88"/>
                      <w:rFonts w:hint="default" w:ascii="Times New Roman" w:hAnsi="Times New Roman" w:eastAsia="宋体" w:cs="Times New Roman"/>
                      <w:b w:val="0"/>
                      <w:bCs w:val="0"/>
                      <w:smallCaps w:val="0"/>
                      <w:color w:val="auto"/>
                      <w:spacing w:val="0"/>
                      <w:kern w:val="0"/>
                      <w:sz w:val="21"/>
                      <w:szCs w:val="21"/>
                      <w:lang w:val="en-US" w:eastAsia="zh-CN"/>
                    </w:rPr>
                    <w:t>、NO</w:t>
                  </w:r>
                  <w:r>
                    <w:rPr>
                      <w:rStyle w:val="88"/>
                      <w:rFonts w:hint="default" w:ascii="Times New Roman" w:hAnsi="Times New Roman" w:eastAsia="宋体" w:cs="Times New Roman"/>
                      <w:b w:val="0"/>
                      <w:bCs w:val="0"/>
                      <w:smallCaps w:val="0"/>
                      <w:color w:val="auto"/>
                      <w:spacing w:val="0"/>
                      <w:kern w:val="0"/>
                      <w:sz w:val="21"/>
                      <w:szCs w:val="21"/>
                      <w:vertAlign w:val="subscript"/>
                      <w:lang w:val="en-US" w:eastAsia="zh-CN"/>
                    </w:rPr>
                    <w:t>2</w:t>
                  </w:r>
                  <w:r>
                    <w:rPr>
                      <w:rStyle w:val="88"/>
                      <w:rFonts w:hint="default" w:ascii="Times New Roman" w:hAnsi="Times New Roman" w:eastAsia="宋体" w:cs="Times New Roman"/>
                      <w:b w:val="0"/>
                      <w:bCs w:val="0"/>
                      <w:smallCaps w:val="0"/>
                      <w:color w:val="auto"/>
                      <w:spacing w:val="0"/>
                      <w:kern w:val="0"/>
                      <w:sz w:val="21"/>
                      <w:szCs w:val="21"/>
                      <w:lang w:val="en-US" w:eastAsia="zh-CN"/>
                    </w:rPr>
                    <w:t>、SO</w:t>
                  </w:r>
                  <w:r>
                    <w:rPr>
                      <w:rStyle w:val="88"/>
                      <w:rFonts w:hint="default" w:ascii="Times New Roman" w:hAnsi="Times New Roman" w:eastAsia="宋体" w:cs="Times New Roman"/>
                      <w:b w:val="0"/>
                      <w:bCs w:val="0"/>
                      <w:smallCaps w:val="0"/>
                      <w:color w:val="auto"/>
                      <w:spacing w:val="0"/>
                      <w:kern w:val="0"/>
                      <w:sz w:val="21"/>
                      <w:szCs w:val="21"/>
                      <w:vertAlign w:val="subscript"/>
                      <w:lang w:val="en-US" w:eastAsia="zh-CN"/>
                    </w:rPr>
                    <w:t>2</w:t>
                  </w:r>
                  <w:r>
                    <w:rPr>
                      <w:rStyle w:val="88"/>
                      <w:rFonts w:hint="default" w:ascii="Times New Roman" w:hAnsi="Times New Roman" w:eastAsia="宋体" w:cs="Times New Roman"/>
                      <w:b w:val="0"/>
                      <w:bCs w:val="0"/>
                      <w:smallCaps w:val="0"/>
                      <w:color w:val="auto"/>
                      <w:spacing w:val="0"/>
                      <w:kern w:val="0"/>
                      <w:sz w:val="21"/>
                      <w:szCs w:val="21"/>
                      <w:lang w:val="en-US" w:eastAsia="zh-CN"/>
                    </w:rPr>
                    <w:t>、CO、O</w:t>
                  </w:r>
                  <w:r>
                    <w:rPr>
                      <w:rStyle w:val="88"/>
                      <w:rFonts w:hint="default" w:ascii="Times New Roman" w:hAnsi="Times New Roman" w:eastAsia="宋体" w:cs="Times New Roman"/>
                      <w:b w:val="0"/>
                      <w:bCs w:val="0"/>
                      <w:smallCaps w:val="0"/>
                      <w:color w:val="auto"/>
                      <w:spacing w:val="0"/>
                      <w:kern w:val="0"/>
                      <w:sz w:val="21"/>
                      <w:szCs w:val="21"/>
                      <w:vertAlign w:val="subscript"/>
                      <w:lang w:val="en-US" w:eastAsia="zh-CN"/>
                    </w:rPr>
                    <w:t>3</w:t>
                  </w:r>
                  <w:r>
                    <w:rPr>
                      <w:rStyle w:val="88"/>
                      <w:rFonts w:hint="default" w:ascii="Times New Roman" w:hAnsi="Times New Roman" w:eastAsia="宋体" w:cs="Times New Roman"/>
                      <w:b w:val="0"/>
                      <w:bCs w:val="0"/>
                      <w:smallCaps w:val="0"/>
                      <w:color w:val="auto"/>
                      <w:spacing w:val="0"/>
                      <w:kern w:val="0"/>
                      <w:sz w:val="21"/>
                      <w:szCs w:val="21"/>
                      <w:lang w:eastAsia="zh-CN"/>
                    </w:rPr>
                    <w:t>）</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其他污染物</w:t>
                  </w:r>
                  <w:r>
                    <w:rPr>
                      <w:rStyle w:val="88"/>
                      <w:rFonts w:hint="default" w:ascii="Times New Roman" w:hAnsi="Times New Roman" w:eastAsia="宋体" w:cs="Times New Roman"/>
                      <w:b w:val="0"/>
                      <w:bCs w:val="0"/>
                      <w:smallCaps w:val="0"/>
                      <w:color w:val="auto"/>
                      <w:spacing w:val="0"/>
                      <w:kern w:val="0"/>
                      <w:sz w:val="21"/>
                      <w:szCs w:val="21"/>
                    </w:rPr>
                    <w:t>（</w:t>
                  </w:r>
                  <w:r>
                    <w:rPr>
                      <w:rFonts w:hint="default" w:ascii="Times New Roman" w:hAnsi="Times New Roman" w:eastAsia="宋体" w:cs="Times New Roman"/>
                      <w:b w:val="0"/>
                      <w:bCs w:val="0"/>
                      <w:smallCaps w:val="0"/>
                      <w:color w:val="auto"/>
                      <w:spacing w:val="0"/>
                      <w:kern w:val="0"/>
                      <w:sz w:val="21"/>
                      <w:szCs w:val="21"/>
                    </w:rPr>
                    <w:t>）</w:t>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459" w:hanging="459"/>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包括二次</w:t>
                  </w:r>
                  <w:r>
                    <w:rPr>
                      <w:rStyle w:val="88"/>
                      <w:rFonts w:hint="default" w:ascii="Times New Roman" w:hAnsi="Times New Roman" w:eastAsia="宋体" w:cs="Times New Roman"/>
                      <w:b w:val="0"/>
                      <w:bCs w:val="0"/>
                      <w:smallCaps w:val="0"/>
                      <w:color w:val="auto"/>
                      <w:spacing w:val="0"/>
                      <w:kern w:val="0"/>
                      <w:sz w:val="21"/>
                      <w:szCs w:val="21"/>
                    </w:rPr>
                    <w:t>PM</w:t>
                  </w:r>
                  <w:r>
                    <w:rPr>
                      <w:rStyle w:val="76"/>
                      <w:rFonts w:hint="default" w:ascii="Times New Roman" w:hAnsi="Times New Roman" w:eastAsia="宋体" w:cs="Times New Roman"/>
                      <w:b w:val="0"/>
                      <w:bCs w:val="0"/>
                      <w:smallCaps w:val="0"/>
                      <w:color w:val="auto"/>
                      <w:spacing w:val="0"/>
                      <w:kern w:val="0"/>
                      <w:sz w:val="21"/>
                      <w:szCs w:val="21"/>
                      <w:vertAlign w:val="subscript"/>
                      <w:lang w:val="en-US" w:eastAsia="en-US"/>
                    </w:rPr>
                    <w:t>2.5</w:t>
                  </w:r>
                  <w:r>
                    <w:rPr>
                      <w:rFonts w:hint="default" w:ascii="Times New Roman" w:hAnsi="Times New Roman" w:eastAsia="宋体" w:cs="Times New Roman"/>
                      <w:b w:val="0"/>
                      <w:bCs w:val="0"/>
                      <w:smallCaps w:val="0"/>
                      <w:color w:val="auto"/>
                      <w:spacing w:val="0"/>
                      <w:kern w:val="0"/>
                      <w:sz w:val="21"/>
                      <w:szCs w:val="21"/>
                    </w:rPr>
                    <w:sym w:font="Wingdings 2" w:char="00A3"/>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459" w:hanging="459"/>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不包括二</w:t>
                  </w:r>
                  <w:r>
                    <w:rPr>
                      <w:rFonts w:hint="default" w:ascii="Times New Roman" w:hAnsi="Times New Roman" w:eastAsia="宋体" w:cs="Times New Roman"/>
                      <w:b w:val="0"/>
                      <w:bCs w:val="0"/>
                      <w:smallCaps w:val="0"/>
                      <w:color w:val="auto"/>
                      <w:spacing w:val="0"/>
                      <w:kern w:val="0"/>
                      <w:sz w:val="21"/>
                      <w:szCs w:val="21"/>
                      <w:lang w:eastAsia="zh-CN"/>
                    </w:rPr>
                    <w:t>次</w:t>
                  </w:r>
                  <w:r>
                    <w:rPr>
                      <w:rStyle w:val="88"/>
                      <w:rFonts w:hint="default" w:ascii="Times New Roman" w:hAnsi="Times New Roman" w:eastAsia="宋体" w:cs="Times New Roman"/>
                      <w:b w:val="0"/>
                      <w:bCs w:val="0"/>
                      <w:smallCaps w:val="0"/>
                      <w:color w:val="auto"/>
                      <w:spacing w:val="0"/>
                      <w:kern w:val="0"/>
                      <w:sz w:val="21"/>
                      <w:szCs w:val="21"/>
                    </w:rPr>
                    <w:t>PM</w:t>
                  </w:r>
                  <w:r>
                    <w:rPr>
                      <w:rStyle w:val="76"/>
                      <w:rFonts w:hint="default" w:ascii="Times New Roman" w:hAnsi="Times New Roman" w:eastAsia="宋体" w:cs="Times New Roman"/>
                      <w:b w:val="0"/>
                      <w:bCs w:val="0"/>
                      <w:smallCaps w:val="0"/>
                      <w:color w:val="auto"/>
                      <w:spacing w:val="0"/>
                      <w:kern w:val="0"/>
                      <w:sz w:val="21"/>
                      <w:szCs w:val="21"/>
                      <w:vertAlign w:val="subscript"/>
                      <w:lang w:val="en-US" w:eastAsia="en-US"/>
                    </w:rPr>
                    <w:t>2.5</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标准</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评价标准</w:t>
                  </w:r>
                </w:p>
              </w:tc>
              <w:tc>
                <w:tcPr>
                  <w:tcW w:w="1751"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国家标准</w:t>
                  </w:r>
                  <w:r>
                    <w:rPr>
                      <w:rFonts w:hint="default" w:ascii="Times New Roman" w:hAnsi="Times New Roman" w:eastAsia="宋体" w:cs="Times New Roman"/>
                      <w:b w:val="0"/>
                      <w:bCs w:val="0"/>
                      <w:smallCaps w:val="0"/>
                      <w:color w:val="auto"/>
                      <w:spacing w:val="0"/>
                      <w:kern w:val="0"/>
                      <w:sz w:val="21"/>
                      <w:szCs w:val="21"/>
                    </w:rPr>
                    <w:sym w:font="Wingdings 2" w:char="0052"/>
                  </w:r>
                </w:p>
              </w:tc>
              <w:tc>
                <w:tcPr>
                  <w:tcW w:w="1797"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地方标准</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054"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附录</w:t>
                  </w:r>
                  <w:r>
                    <w:rPr>
                      <w:rStyle w:val="88"/>
                      <w:rFonts w:hint="default" w:ascii="Times New Roman" w:hAnsi="Times New Roman" w:eastAsia="宋体" w:cs="Times New Roman"/>
                      <w:b w:val="0"/>
                      <w:bCs w:val="0"/>
                      <w:smallCaps w:val="0"/>
                      <w:color w:val="auto"/>
                      <w:spacing w:val="0"/>
                      <w:kern w:val="0"/>
                      <w:sz w:val="21"/>
                      <w:szCs w:val="21"/>
                    </w:rPr>
                    <w:t>D</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其他标准</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现状</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环境功能区</w:t>
                  </w:r>
                </w:p>
              </w:tc>
              <w:tc>
                <w:tcPr>
                  <w:tcW w:w="2503"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一类区</w:t>
                  </w:r>
                  <w:r>
                    <w:rPr>
                      <w:rFonts w:hint="default" w:ascii="Times New Roman" w:hAnsi="Times New Roman" w:eastAsia="宋体" w:cs="Times New Roman"/>
                      <w:b w:val="0"/>
                      <w:bCs w:val="0"/>
                      <w:smallCaps w:val="0"/>
                      <w:color w:val="auto"/>
                      <w:spacing w:val="0"/>
                      <w:kern w:val="0"/>
                      <w:sz w:val="21"/>
                      <w:szCs w:val="21"/>
                    </w:rPr>
                    <w:sym w:font="Wingdings 2" w:char="00A3"/>
                  </w:r>
                  <w:r>
                    <w:rPr>
                      <w:rFonts w:hint="default" w:ascii="Times New Roman" w:hAnsi="Times New Roman" w:eastAsia="宋体" w:cs="Times New Roman"/>
                      <w:b w:val="0"/>
                      <w:bCs w:val="0"/>
                      <w:smallCaps w:val="0"/>
                      <w:color w:val="auto"/>
                      <w:spacing w:val="0"/>
                      <w:kern w:val="0"/>
                      <w:sz w:val="21"/>
                      <w:szCs w:val="21"/>
                      <w:lang w:val="en-US" w:eastAsia="zh-CN"/>
                    </w:rPr>
                    <w:t xml:space="preserve"> </w:t>
                  </w:r>
                </w:p>
              </w:tc>
              <w:tc>
                <w:tcPr>
                  <w:tcW w:w="2099"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二类区</w:t>
                  </w:r>
                  <w:r>
                    <w:rPr>
                      <w:rFonts w:hint="default" w:ascii="Times New Roman" w:hAnsi="Times New Roman" w:eastAsia="宋体" w:cs="Times New Roman"/>
                      <w:b w:val="0"/>
                      <w:bCs w:val="0"/>
                      <w:smallCaps w:val="0"/>
                      <w:color w:val="auto"/>
                      <w:spacing w:val="0"/>
                      <w:kern w:val="0"/>
                      <w:sz w:val="21"/>
                      <w:szCs w:val="21"/>
                    </w:rPr>
                    <w:sym w:font="Wingdings 2" w:char="0052"/>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一类区和二类区</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评价基准年</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3"/>
                      <w:rFonts w:hint="default" w:ascii="Times New Roman" w:hAnsi="Times New Roman" w:eastAsia="宋体" w:cs="Times New Roman"/>
                      <w:b w:val="0"/>
                      <w:bCs w:val="0"/>
                      <w:smallCaps w:val="0"/>
                      <w:color w:val="FF0000"/>
                      <w:spacing w:val="0"/>
                      <w:kern w:val="0"/>
                      <w:sz w:val="21"/>
                      <w:szCs w:val="21"/>
                      <w:lang w:val="en-US" w:eastAsia="en-US"/>
                    </w:rPr>
                    <w:t>(201</w:t>
                  </w:r>
                  <w:r>
                    <w:rPr>
                      <w:rStyle w:val="83"/>
                      <w:rFonts w:hint="eastAsia" w:ascii="Times New Roman" w:hAnsi="Times New Roman" w:cs="Times New Roman"/>
                      <w:b w:val="0"/>
                      <w:bCs w:val="0"/>
                      <w:smallCaps w:val="0"/>
                      <w:color w:val="FF0000"/>
                      <w:spacing w:val="0"/>
                      <w:kern w:val="0"/>
                      <w:sz w:val="21"/>
                      <w:szCs w:val="21"/>
                      <w:lang w:val="en-US" w:eastAsia="zh-CN"/>
                    </w:rPr>
                    <w:t>9</w:t>
                  </w:r>
                  <w:r>
                    <w:rPr>
                      <w:rStyle w:val="83"/>
                      <w:rFonts w:hint="default" w:ascii="Times New Roman" w:hAnsi="Times New Roman" w:eastAsia="宋体" w:cs="Times New Roman"/>
                      <w:b w:val="0"/>
                      <w:bCs w:val="0"/>
                      <w:smallCaps w:val="0"/>
                      <w:color w:val="FF0000"/>
                      <w:spacing w:val="0"/>
                      <w:kern w:val="0"/>
                      <w:sz w:val="21"/>
                      <w:szCs w:val="21"/>
                      <w:lang w:val="en-US" w:eastAsia="en-US"/>
                    </w:rPr>
                    <w:t>)</w:t>
                  </w:r>
                  <w:r>
                    <w:rPr>
                      <w:rStyle w:val="83"/>
                      <w:rFonts w:hint="default" w:ascii="Times New Roman" w:hAnsi="Times New Roman" w:eastAsia="宋体" w:cs="Times New Roman"/>
                      <w:b w:val="0"/>
                      <w:bCs w:val="0"/>
                      <w:smallCaps w:val="0"/>
                      <w:color w:val="FF0000"/>
                      <w:spacing w:val="0"/>
                      <w:kern w:val="0"/>
                      <w:sz w:val="21"/>
                      <w:szCs w:val="21"/>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环境空气质量现状调查数据来源</w:t>
                  </w:r>
                </w:p>
              </w:tc>
              <w:tc>
                <w:tcPr>
                  <w:tcW w:w="2228"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长期例行监测数据</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374" w:type="dxa"/>
                  <w:gridSpan w:val="9"/>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主管部门发布的数据</w:t>
                  </w:r>
                  <w:r>
                    <w:rPr>
                      <w:rFonts w:hint="default" w:ascii="Times New Roman" w:hAnsi="Times New Roman" w:eastAsia="宋体" w:cs="Times New Roman"/>
                      <w:b w:val="0"/>
                      <w:bCs w:val="0"/>
                      <w:smallCaps w:val="0"/>
                      <w:color w:val="auto"/>
                      <w:spacing w:val="0"/>
                      <w:kern w:val="0"/>
                      <w:sz w:val="21"/>
                      <w:szCs w:val="21"/>
                    </w:rPr>
                    <w:sym w:font="Wingdings 2" w:char="0052"/>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24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现状补充监测</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24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现状评价</w:t>
                  </w:r>
                </w:p>
              </w:tc>
              <w:tc>
                <w:tcPr>
                  <w:tcW w:w="3548" w:type="dxa"/>
                  <w:gridSpan w:val="11"/>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达标区</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841"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不达标区</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污染</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源调</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查</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调查内容</w:t>
                  </w:r>
                </w:p>
              </w:tc>
              <w:tc>
                <w:tcPr>
                  <w:tcW w:w="2228"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80"/>
                    <w:jc w:val="both"/>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本项目正常排放源</w:t>
                  </w:r>
                  <w:r>
                    <w:rPr>
                      <w:rFonts w:hint="default" w:ascii="Times New Roman" w:hAnsi="Times New Roman" w:eastAsia="宋体" w:cs="Times New Roman"/>
                      <w:b w:val="0"/>
                      <w:bCs w:val="0"/>
                      <w:smallCaps w:val="0"/>
                      <w:color w:val="auto"/>
                      <w:spacing w:val="0"/>
                      <w:kern w:val="0"/>
                      <w:sz w:val="21"/>
                      <w:szCs w:val="21"/>
                    </w:rPr>
                    <w:sym w:font="Wingdings 2" w:char="0052"/>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80"/>
                    <w:jc w:val="both"/>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本项目非正常排放源</w:t>
                  </w:r>
                  <w:r>
                    <w:rPr>
                      <w:rFonts w:hint="default" w:ascii="Times New Roman" w:hAnsi="Times New Roman" w:eastAsia="宋体" w:cs="Times New Roman"/>
                      <w:b w:val="0"/>
                      <w:bCs w:val="0"/>
                      <w:smallCaps w:val="0"/>
                      <w:color w:val="auto"/>
                      <w:spacing w:val="0"/>
                      <w:kern w:val="0"/>
                      <w:sz w:val="21"/>
                      <w:szCs w:val="21"/>
                    </w:rPr>
                    <w:sym w:font="Wingdings 2" w:char="00A3"/>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8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现有污染源</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320"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拟替代的污染源</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053"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其他在建、拟建项目污染源</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788"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区域污染源</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大气</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环境</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影响</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预测</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与评</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预测模型</w:t>
                  </w:r>
                </w:p>
              </w:tc>
              <w:tc>
                <w:tcPr>
                  <w:tcW w:w="955"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AERM</w:t>
                  </w:r>
                  <w:r>
                    <w:rPr>
                      <w:rFonts w:hint="default" w:ascii="Times New Roman" w:hAnsi="Times New Roman" w:eastAsia="宋体" w:cs="Times New Roman"/>
                      <w:b w:val="0"/>
                      <w:bCs w:val="0"/>
                      <w:smallCaps w:val="0"/>
                      <w:color w:val="auto"/>
                      <w:spacing w:val="0"/>
                      <w:kern w:val="0"/>
                      <w:sz w:val="21"/>
                      <w:szCs w:val="21"/>
                      <w:lang w:val="en-US" w:eastAsia="en-US"/>
                    </w:rPr>
                    <w:t xml:space="preserve"> </w:t>
                  </w:r>
                  <w:r>
                    <w:rPr>
                      <w:rStyle w:val="88"/>
                      <w:rFonts w:hint="default" w:ascii="Times New Roman" w:hAnsi="Times New Roman" w:eastAsia="宋体" w:cs="Times New Roman"/>
                      <w:b w:val="0"/>
                      <w:bCs w:val="0"/>
                      <w:smallCaps w:val="0"/>
                      <w:color w:val="auto"/>
                      <w:spacing w:val="0"/>
                      <w:kern w:val="0"/>
                      <w:sz w:val="21"/>
                      <w:szCs w:val="21"/>
                    </w:rPr>
                    <w:t>OD</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796"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Style w:val="88"/>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ADMS</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898"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AUSTAL</w:t>
                  </w:r>
                  <w:r>
                    <w:rPr>
                      <w:rFonts w:hint="default" w:ascii="Times New Roman" w:hAnsi="Times New Roman" w:eastAsia="宋体" w:cs="Times New Roman"/>
                      <w:b w:val="0"/>
                      <w:bCs w:val="0"/>
                      <w:smallCaps w:val="0"/>
                      <w:color w:val="auto"/>
                      <w:spacing w:val="0"/>
                      <w:kern w:val="0"/>
                      <w:sz w:val="21"/>
                      <w:szCs w:val="21"/>
                    </w:rPr>
                    <w:t xml:space="preserve">2000 </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899"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Style w:val="88"/>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EDMS/AEDT</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053"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CALPUF</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F</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893"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3"/>
                      <w:rFonts w:hint="default" w:ascii="Times New Roman" w:hAnsi="Times New Roman" w:eastAsia="宋体" w:cs="Times New Roman"/>
                      <w:b w:val="0"/>
                      <w:bCs w:val="0"/>
                      <w:smallCaps w:val="0"/>
                      <w:color w:val="auto"/>
                      <w:spacing w:val="0"/>
                      <w:kern w:val="0"/>
                      <w:sz w:val="21"/>
                      <w:szCs w:val="21"/>
                    </w:rPr>
                    <w:t>网络模型</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895"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Style w:val="83"/>
                      <w:rFonts w:hint="default" w:ascii="Times New Roman" w:hAnsi="Times New Roman" w:eastAsia="宋体" w:cs="Times New Roman"/>
                      <w:b w:val="0"/>
                      <w:bCs w:val="0"/>
                      <w:smallCaps w:val="0"/>
                      <w:color w:val="auto"/>
                      <w:spacing w:val="0"/>
                      <w:kern w:val="0"/>
                      <w:sz w:val="21"/>
                      <w:szCs w:val="21"/>
                    </w:rPr>
                  </w:pPr>
                  <w:r>
                    <w:rPr>
                      <w:rStyle w:val="83"/>
                      <w:rFonts w:hint="default" w:ascii="Times New Roman" w:hAnsi="Times New Roman" w:eastAsia="宋体" w:cs="Times New Roman"/>
                      <w:b w:val="0"/>
                      <w:bCs w:val="0"/>
                      <w:smallCaps w:val="0"/>
                      <w:color w:val="auto"/>
                      <w:spacing w:val="0"/>
                      <w:kern w:val="0"/>
                      <w:sz w:val="21"/>
                      <w:szCs w:val="21"/>
                    </w:rPr>
                    <w:t>其他</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预测范围</w:t>
                  </w:r>
                </w:p>
              </w:tc>
              <w:tc>
                <w:tcPr>
                  <w:tcW w:w="2228"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边长</w:t>
                  </w:r>
                  <w:r>
                    <w:rPr>
                      <w:rFonts w:hint="default" w:ascii="Times New Roman" w:hAnsi="Times New Roman" w:eastAsia="宋体" w:cs="Times New Roman"/>
                      <w:b w:val="0"/>
                      <w:bCs w:val="0"/>
                      <w:smallCaps w:val="0"/>
                      <w:color w:val="auto"/>
                      <w:spacing w:val="0"/>
                      <w:kern w:val="0"/>
                      <w:sz w:val="21"/>
                      <w:szCs w:val="21"/>
                      <w:lang w:val="en-US" w:eastAsia="en-US"/>
                    </w:rPr>
                    <w:t>≧50</w:t>
                  </w:r>
                  <w:r>
                    <w:rPr>
                      <w:rStyle w:val="88"/>
                      <w:rFonts w:hint="default" w:ascii="Times New Roman" w:hAnsi="Times New Roman" w:eastAsia="宋体" w:cs="Times New Roman"/>
                      <w:b w:val="0"/>
                      <w:bCs w:val="0"/>
                      <w:smallCaps w:val="0"/>
                      <w:color w:val="auto"/>
                      <w:spacing w:val="0"/>
                      <w:kern w:val="0"/>
                      <w:sz w:val="21"/>
                      <w:szCs w:val="21"/>
                    </w:rPr>
                    <w:t>km</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009"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3"/>
                      <w:rFonts w:hint="default" w:ascii="Times New Roman" w:hAnsi="Times New Roman" w:eastAsia="宋体" w:cs="Times New Roman"/>
                      <w:b w:val="0"/>
                      <w:bCs w:val="0"/>
                      <w:smallCaps w:val="0"/>
                      <w:color w:val="auto"/>
                      <w:spacing w:val="0"/>
                      <w:kern w:val="0"/>
                      <w:sz w:val="21"/>
                      <w:szCs w:val="21"/>
                    </w:rPr>
                    <w:t>边长5〜</w:t>
                  </w:r>
                  <w:r>
                    <w:rPr>
                      <w:rStyle w:val="83"/>
                      <w:rFonts w:hint="default" w:ascii="Times New Roman" w:hAnsi="Times New Roman" w:eastAsia="宋体" w:cs="Times New Roman"/>
                      <w:b w:val="0"/>
                      <w:bCs w:val="0"/>
                      <w:smallCaps w:val="0"/>
                      <w:color w:val="auto"/>
                      <w:spacing w:val="0"/>
                      <w:kern w:val="0"/>
                      <w:sz w:val="21"/>
                      <w:szCs w:val="21"/>
                      <w:lang w:val="en-US" w:eastAsia="en-US"/>
                    </w:rPr>
                    <w:t>50</w:t>
                  </w:r>
                  <w:r>
                    <w:rPr>
                      <w:rStyle w:val="88"/>
                      <w:rFonts w:hint="default" w:ascii="Times New Roman" w:hAnsi="Times New Roman" w:eastAsia="宋体" w:cs="Times New Roman"/>
                      <w:b w:val="0"/>
                      <w:bCs w:val="0"/>
                      <w:smallCaps w:val="0"/>
                      <w:color w:val="auto"/>
                      <w:spacing w:val="0"/>
                      <w:kern w:val="0"/>
                      <w:sz w:val="21"/>
                      <w:szCs w:val="21"/>
                    </w:rPr>
                    <w:t>km</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152" w:type="dxa"/>
                  <w:gridSpan w:val="4"/>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Style w:val="83"/>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 xml:space="preserve"> 边长</w:t>
                  </w:r>
                  <w:r>
                    <w:rPr>
                      <w:rFonts w:hint="default" w:ascii="Times New Roman" w:hAnsi="Times New Roman" w:eastAsia="宋体" w:cs="Times New Roman"/>
                      <w:b w:val="0"/>
                      <w:bCs w:val="0"/>
                      <w:smallCaps w:val="0"/>
                      <w:color w:val="auto"/>
                      <w:spacing w:val="0"/>
                      <w:kern w:val="0"/>
                      <w:sz w:val="21"/>
                      <w:szCs w:val="21"/>
                      <w:lang w:val="en-US" w:eastAsia="en-US"/>
                    </w:rPr>
                    <w:t>=5</w:t>
                  </w:r>
                  <w:r>
                    <w:rPr>
                      <w:rStyle w:val="88"/>
                      <w:rFonts w:hint="default" w:ascii="Times New Roman" w:hAnsi="Times New Roman" w:eastAsia="宋体" w:cs="Times New Roman"/>
                      <w:b w:val="0"/>
                      <w:bCs w:val="0"/>
                      <w:smallCaps w:val="0"/>
                      <w:color w:val="auto"/>
                      <w:spacing w:val="0"/>
                      <w:kern w:val="0"/>
                      <w:sz w:val="21"/>
                      <w:szCs w:val="21"/>
                    </w:rPr>
                    <w:t>km</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预测因子</w:t>
                  </w:r>
                </w:p>
              </w:tc>
              <w:tc>
                <w:tcPr>
                  <w:tcW w:w="3274" w:type="dxa"/>
                  <w:gridSpan w:val="10"/>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lang w:eastAsia="zh-CN"/>
                    </w:rPr>
                  </w:pPr>
                  <w:r>
                    <w:rPr>
                      <w:rFonts w:hint="default" w:ascii="Times New Roman" w:hAnsi="Times New Roman" w:eastAsia="宋体" w:cs="Times New Roman"/>
                      <w:b w:val="0"/>
                      <w:bCs w:val="0"/>
                      <w:smallCaps w:val="0"/>
                      <w:color w:val="auto"/>
                      <w:spacing w:val="0"/>
                      <w:kern w:val="0"/>
                      <w:sz w:val="21"/>
                      <w:szCs w:val="21"/>
                    </w:rPr>
                    <w:t>预测因子</w:t>
                  </w:r>
                  <w:r>
                    <w:rPr>
                      <w:rFonts w:hint="default" w:ascii="Times New Roman" w:hAnsi="Times New Roman" w:eastAsia="宋体" w:cs="Times New Roman"/>
                      <w:b w:val="0"/>
                      <w:bCs w:val="0"/>
                      <w:smallCaps w:val="0"/>
                      <w:color w:val="auto"/>
                      <w:spacing w:val="0"/>
                      <w:kern w:val="0"/>
                      <w:sz w:val="21"/>
                      <w:szCs w:val="21"/>
                      <w:lang w:eastAsia="zh-CN"/>
                    </w:rPr>
                    <w:t>（</w:t>
                  </w:r>
                  <w:r>
                    <w:rPr>
                      <w:rStyle w:val="88"/>
                      <w:rFonts w:hint="default" w:ascii="Times New Roman" w:hAnsi="Times New Roman" w:cs="Times New Roman"/>
                      <w:b w:val="0"/>
                      <w:bCs w:val="0"/>
                      <w:smallCaps w:val="0"/>
                      <w:color w:val="auto"/>
                      <w:spacing w:val="0"/>
                      <w:kern w:val="0"/>
                      <w:sz w:val="21"/>
                      <w:szCs w:val="21"/>
                      <w:lang w:eastAsia="zh-CN"/>
                    </w:rPr>
                    <w:t>颗粒物</w:t>
                  </w:r>
                  <w:r>
                    <w:rPr>
                      <w:rFonts w:hint="default" w:ascii="Times New Roman" w:hAnsi="Times New Roman" w:eastAsia="宋体" w:cs="Times New Roman"/>
                      <w:b w:val="0"/>
                      <w:bCs w:val="0"/>
                      <w:smallCaps w:val="0"/>
                      <w:color w:val="auto"/>
                      <w:spacing w:val="0"/>
                      <w:kern w:val="0"/>
                      <w:sz w:val="21"/>
                      <w:szCs w:val="21"/>
                      <w:lang w:eastAsia="zh-CN"/>
                    </w:rPr>
                    <w:t>）</w:t>
                  </w:r>
                </w:p>
              </w:tc>
              <w:tc>
                <w:tcPr>
                  <w:tcW w:w="3115"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包括二次</w:t>
                  </w:r>
                  <w:r>
                    <w:rPr>
                      <w:rStyle w:val="88"/>
                      <w:rFonts w:hint="default" w:ascii="Times New Roman" w:hAnsi="Times New Roman" w:eastAsia="宋体" w:cs="Times New Roman"/>
                      <w:b w:val="0"/>
                      <w:bCs w:val="0"/>
                      <w:smallCaps w:val="0"/>
                      <w:color w:val="auto"/>
                      <w:spacing w:val="0"/>
                      <w:kern w:val="0"/>
                      <w:sz w:val="21"/>
                      <w:szCs w:val="21"/>
                    </w:rPr>
                    <w:t>PM</w:t>
                  </w:r>
                  <w:r>
                    <w:rPr>
                      <w:rFonts w:hint="default" w:ascii="Times New Roman" w:hAnsi="Times New Roman" w:eastAsia="宋体" w:cs="Times New Roman"/>
                      <w:b w:val="0"/>
                      <w:bCs w:val="0"/>
                      <w:smallCaps w:val="0"/>
                      <w:color w:val="auto"/>
                      <w:spacing w:val="0"/>
                      <w:kern w:val="0"/>
                      <w:sz w:val="21"/>
                      <w:szCs w:val="21"/>
                      <w:lang w:val="en-US" w:eastAsia="en-US"/>
                    </w:rPr>
                    <w:t>2.5</w:t>
                  </w:r>
                  <w:r>
                    <w:rPr>
                      <w:rFonts w:hint="default" w:ascii="Times New Roman" w:hAnsi="Times New Roman" w:eastAsia="宋体" w:cs="Times New Roman"/>
                      <w:b w:val="0"/>
                      <w:bCs w:val="0"/>
                      <w:smallCaps w:val="0"/>
                      <w:color w:val="auto"/>
                      <w:spacing w:val="0"/>
                      <w:kern w:val="0"/>
                      <w:sz w:val="21"/>
                      <w:szCs w:val="21"/>
                    </w:rPr>
                    <w:sym w:font="Wingdings 2" w:char="00A3"/>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lang w:eastAsia="zh-CN"/>
                    </w:rPr>
                  </w:pPr>
                  <w:r>
                    <w:rPr>
                      <w:rFonts w:hint="default" w:ascii="Times New Roman" w:hAnsi="Times New Roman" w:eastAsia="宋体" w:cs="Times New Roman"/>
                      <w:b w:val="0"/>
                      <w:bCs w:val="0"/>
                      <w:smallCaps w:val="0"/>
                      <w:color w:val="auto"/>
                      <w:spacing w:val="0"/>
                      <w:kern w:val="0"/>
                      <w:sz w:val="21"/>
                      <w:szCs w:val="21"/>
                      <w:lang w:eastAsia="zh-CN"/>
                    </w:rPr>
                    <w:t>不包括二次</w:t>
                  </w:r>
                  <w:r>
                    <w:rPr>
                      <w:rStyle w:val="88"/>
                      <w:rFonts w:hint="default" w:ascii="Times New Roman" w:hAnsi="Times New Roman" w:eastAsia="宋体" w:cs="Times New Roman"/>
                      <w:b w:val="0"/>
                      <w:bCs w:val="0"/>
                      <w:smallCaps w:val="0"/>
                      <w:color w:val="auto"/>
                      <w:spacing w:val="0"/>
                      <w:kern w:val="0"/>
                      <w:sz w:val="21"/>
                      <w:szCs w:val="21"/>
                    </w:rPr>
                    <w:t>PM</w:t>
                  </w:r>
                  <w:r>
                    <w:rPr>
                      <w:rFonts w:hint="default" w:ascii="Times New Roman" w:hAnsi="Times New Roman" w:eastAsia="宋体" w:cs="Times New Roman"/>
                      <w:b w:val="0"/>
                      <w:bCs w:val="0"/>
                      <w:smallCaps w:val="0"/>
                      <w:color w:val="auto"/>
                      <w:spacing w:val="0"/>
                      <w:kern w:val="0"/>
                      <w:sz w:val="21"/>
                      <w:szCs w:val="21"/>
                      <w:lang w:val="en-US" w:eastAsia="en-US"/>
                    </w:rPr>
                    <w:t>2.5</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正常排放短期浓度贡献值</w:t>
                  </w:r>
                </w:p>
              </w:tc>
              <w:tc>
                <w:tcPr>
                  <w:tcW w:w="3274" w:type="dxa"/>
                  <w:gridSpan w:val="10"/>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C本项目最大占标率≤100%</w:t>
                  </w:r>
                  <w:r>
                    <w:rPr>
                      <w:rFonts w:hint="default" w:ascii="Times New Roman" w:hAnsi="Times New Roman" w:eastAsia="宋体" w:cs="Times New Roman"/>
                      <w:b w:val="0"/>
                      <w:bCs w:val="0"/>
                      <w:smallCaps w:val="0"/>
                      <w:color w:val="auto"/>
                      <w:spacing w:val="0"/>
                      <w:kern w:val="0"/>
                      <w:sz w:val="21"/>
                      <w:szCs w:val="21"/>
                    </w:rPr>
                    <w:sym w:font="Wingdings 2" w:char="0052"/>
                  </w:r>
                </w:p>
              </w:tc>
              <w:tc>
                <w:tcPr>
                  <w:tcW w:w="3115"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C本项目最大占标率&gt;100%</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正常排放年均浓度贡献值</w:t>
                  </w:r>
                </w:p>
              </w:tc>
              <w:tc>
                <w:tcPr>
                  <w:tcW w:w="1022"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一类区</w:t>
                  </w:r>
                </w:p>
              </w:tc>
              <w:tc>
                <w:tcPr>
                  <w:tcW w:w="2252"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C本项目最大占标率≤10%</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3115"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C本项目最大占标率&gt;10%</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p>
              </w:tc>
              <w:tc>
                <w:tcPr>
                  <w:tcW w:w="1022"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二类区</w:t>
                  </w:r>
                </w:p>
              </w:tc>
              <w:tc>
                <w:tcPr>
                  <w:tcW w:w="2252"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C本项目最大占标率≤30%</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3115"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C本项目最大占标率&gt;30%</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非正常排放</w:t>
                  </w:r>
                  <w:r>
                    <w:rPr>
                      <w:rStyle w:val="88"/>
                      <w:rFonts w:hint="default" w:ascii="Times New Roman" w:hAnsi="Times New Roman" w:eastAsia="宋体" w:cs="Times New Roman"/>
                      <w:b w:val="0"/>
                      <w:bCs w:val="0"/>
                      <w:color w:val="auto"/>
                      <w:spacing w:val="0"/>
                      <w:kern w:val="0"/>
                      <w:sz w:val="21"/>
                      <w:szCs w:val="21"/>
                      <w:lang w:val="en-US" w:eastAsia="en-US"/>
                    </w:rPr>
                    <w:t>1</w:t>
                  </w:r>
                  <w:r>
                    <w:rPr>
                      <w:rStyle w:val="88"/>
                      <w:rFonts w:hint="default" w:ascii="Times New Roman" w:hAnsi="Times New Roman" w:eastAsia="宋体" w:cs="Times New Roman"/>
                      <w:b w:val="0"/>
                      <w:bCs w:val="0"/>
                      <w:color w:val="auto"/>
                      <w:spacing w:val="0"/>
                      <w:kern w:val="0"/>
                      <w:sz w:val="21"/>
                      <w:szCs w:val="21"/>
                    </w:rPr>
                    <w:t>h浓度贡献值</w:t>
                  </w:r>
                </w:p>
              </w:tc>
              <w:tc>
                <w:tcPr>
                  <w:tcW w:w="1990" w:type="dxa"/>
                  <w:gridSpan w:val="4"/>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非正常持续时长</w:t>
                  </w:r>
                  <w:r>
                    <w:rPr>
                      <w:rStyle w:val="88"/>
                      <w:rFonts w:hint="default" w:ascii="Times New Roman" w:hAnsi="Times New Roman" w:eastAsia="宋体" w:cs="Times New Roman"/>
                      <w:b w:val="0"/>
                      <w:bCs w:val="0"/>
                      <w:color w:val="auto"/>
                      <w:spacing w:val="0"/>
                      <w:kern w:val="0"/>
                      <w:sz w:val="21"/>
                      <w:szCs w:val="21"/>
                      <w:lang w:val="en-US" w:eastAsia="en-US"/>
                    </w:rPr>
                    <w:t>（</w:t>
                  </w:r>
                  <w:r>
                    <w:rPr>
                      <w:rStyle w:val="88"/>
                      <w:rFonts w:hint="default" w:ascii="Times New Roman" w:hAnsi="Times New Roman" w:eastAsia="宋体" w:cs="Times New Roman"/>
                      <w:b w:val="0"/>
                      <w:bCs w:val="0"/>
                      <w:color w:val="auto"/>
                      <w:spacing w:val="0"/>
                      <w:kern w:val="0"/>
                      <w:sz w:val="21"/>
                      <w:szCs w:val="21"/>
                      <w:lang w:val="en-US" w:eastAsia="zh-CN"/>
                    </w:rPr>
                    <w:t>）</w:t>
                  </w:r>
                  <w:r>
                    <w:rPr>
                      <w:rStyle w:val="88"/>
                      <w:rFonts w:hint="default" w:ascii="Times New Roman" w:hAnsi="Times New Roman" w:eastAsia="宋体" w:cs="Times New Roman"/>
                      <w:b w:val="0"/>
                      <w:bCs w:val="0"/>
                      <w:color w:val="auto"/>
                      <w:spacing w:val="0"/>
                      <w:kern w:val="0"/>
                      <w:sz w:val="21"/>
                      <w:szCs w:val="21"/>
                      <w:lang w:val="en-US" w:eastAsia="en-US"/>
                    </w:rPr>
                    <w:t xml:space="preserve"> </w:t>
                  </w:r>
                  <w:r>
                    <w:rPr>
                      <w:rStyle w:val="88"/>
                      <w:rFonts w:hint="default" w:ascii="Times New Roman" w:hAnsi="Times New Roman" w:eastAsia="宋体" w:cs="Times New Roman"/>
                      <w:b w:val="0"/>
                      <w:bCs w:val="0"/>
                      <w:color w:val="auto"/>
                      <w:spacing w:val="0"/>
                      <w:kern w:val="0"/>
                      <w:sz w:val="21"/>
                      <w:szCs w:val="21"/>
                    </w:rPr>
                    <w:t>h</w:t>
                  </w:r>
                </w:p>
              </w:tc>
              <w:tc>
                <w:tcPr>
                  <w:tcW w:w="1908"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C非正常占标率&lt;100%</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491"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C非正常占标率&gt;100%</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保证率日平均浓度和年平均浓度叠加值</w:t>
                  </w:r>
                </w:p>
              </w:tc>
              <w:tc>
                <w:tcPr>
                  <w:tcW w:w="2569"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w:t>
                  </w:r>
                  <w:r>
                    <w:rPr>
                      <w:rStyle w:val="88"/>
                      <w:rFonts w:hint="default" w:ascii="Times New Roman" w:hAnsi="Times New Roman" w:eastAsia="宋体" w:cs="Times New Roman"/>
                      <w:b w:val="0"/>
                      <w:bCs w:val="0"/>
                      <w:color w:val="auto"/>
                      <w:spacing w:val="0"/>
                      <w:kern w:val="0"/>
                      <w:sz w:val="21"/>
                      <w:szCs w:val="21"/>
                      <w:vertAlign w:val="subscript"/>
                    </w:rPr>
                    <w:t>叠加</w:t>
                  </w:r>
                  <w:r>
                    <w:rPr>
                      <w:rStyle w:val="88"/>
                      <w:rFonts w:hint="default" w:ascii="Times New Roman" w:hAnsi="Times New Roman" w:eastAsia="宋体" w:cs="Times New Roman"/>
                      <w:b w:val="0"/>
                      <w:bCs w:val="0"/>
                      <w:color w:val="auto"/>
                      <w:spacing w:val="0"/>
                      <w:kern w:val="0"/>
                      <w:sz w:val="21"/>
                      <w:szCs w:val="21"/>
                    </w:rPr>
                    <w:t>达标标</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3820" w:type="dxa"/>
                  <w:gridSpan w:val="10"/>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w:t>
                  </w:r>
                  <w:r>
                    <w:rPr>
                      <w:rStyle w:val="88"/>
                      <w:rFonts w:hint="default" w:ascii="Times New Roman" w:hAnsi="Times New Roman" w:eastAsia="宋体" w:cs="Times New Roman"/>
                      <w:b w:val="0"/>
                      <w:bCs w:val="0"/>
                      <w:color w:val="auto"/>
                      <w:spacing w:val="0"/>
                      <w:kern w:val="0"/>
                      <w:sz w:val="21"/>
                      <w:szCs w:val="21"/>
                      <w:vertAlign w:val="subscript"/>
                    </w:rPr>
                    <w:t>叠加</w:t>
                  </w:r>
                  <w:r>
                    <w:rPr>
                      <w:rStyle w:val="88"/>
                      <w:rFonts w:hint="default" w:ascii="Times New Roman" w:hAnsi="Times New Roman" w:eastAsia="宋体" w:cs="Times New Roman"/>
                      <w:b w:val="0"/>
                      <w:bCs w:val="0"/>
                      <w:color w:val="auto"/>
                      <w:spacing w:val="0"/>
                      <w:kern w:val="0"/>
                      <w:sz w:val="21"/>
                      <w:szCs w:val="21"/>
                    </w:rPr>
                    <w:t>不达标口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区域环境质 量的整体变化情况</w:t>
                  </w:r>
                </w:p>
              </w:tc>
              <w:tc>
                <w:tcPr>
                  <w:tcW w:w="2569"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k</w:t>
                  </w:r>
                  <w:r>
                    <w:rPr>
                      <w:rStyle w:val="88"/>
                      <w:rFonts w:hint="default" w:ascii="Times New Roman" w:hAnsi="Times New Roman" w:eastAsia="宋体" w:cs="Times New Roman"/>
                      <w:b w:val="0"/>
                      <w:bCs w:val="0"/>
                      <w:color w:val="auto"/>
                      <w:spacing w:val="0"/>
                      <w:kern w:val="0"/>
                      <w:sz w:val="21"/>
                      <w:szCs w:val="21"/>
                      <w:lang w:val="en-US" w:eastAsia="en-US"/>
                    </w:rPr>
                    <w:t>&lt;-20%</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3820" w:type="dxa"/>
                  <w:gridSpan w:val="10"/>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k</w:t>
                  </w:r>
                  <w:r>
                    <w:rPr>
                      <w:rStyle w:val="88"/>
                      <w:rFonts w:hint="default" w:ascii="Times New Roman" w:hAnsi="Times New Roman" w:eastAsia="宋体" w:cs="Times New Roman"/>
                      <w:b w:val="0"/>
                      <w:bCs w:val="0"/>
                      <w:color w:val="auto"/>
                      <w:spacing w:val="0"/>
                      <w:kern w:val="0"/>
                      <w:sz w:val="21"/>
                      <w:szCs w:val="21"/>
                      <w:lang w:val="en-US" w:eastAsia="en-US"/>
                    </w:rPr>
                    <w:t>&gt;-20%</w:t>
                  </w:r>
                  <w:r>
                    <w:rPr>
                      <w:rStyle w:val="88"/>
                      <w:rFonts w:hint="default" w:ascii="Times New Roman" w:hAnsi="Times New Roman" w:eastAsia="宋体" w:cs="Times New Roman"/>
                      <w:b w:val="0"/>
                      <w:bCs w:val="0"/>
                      <w:color w:val="auto"/>
                      <w:spacing w:val="0"/>
                      <w:kern w:val="0"/>
                      <w:sz w:val="21"/>
                      <w:szCs w:val="21"/>
                    </w:rPr>
                    <w:t>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color w:val="auto"/>
                      <w:spacing w:val="0"/>
                      <w:kern w:val="0"/>
                      <w:sz w:val="21"/>
                      <w:szCs w:val="21"/>
                    </w:rPr>
                  </w:pPr>
                  <w:r>
                    <w:rPr>
                      <w:rStyle w:val="76"/>
                      <w:rFonts w:hint="default" w:ascii="Times New Roman" w:hAnsi="Times New Roman" w:eastAsia="宋体" w:cs="Times New Roman"/>
                      <w:b w:val="0"/>
                      <w:bCs w:val="0"/>
                      <w:color w:val="auto"/>
                      <w:spacing w:val="0"/>
                      <w:kern w:val="0"/>
                      <w:sz w:val="21"/>
                      <w:szCs w:val="21"/>
                    </w:rPr>
                    <w:t>环境</w:t>
                  </w:r>
                </w:p>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color w:val="auto"/>
                      <w:spacing w:val="0"/>
                      <w:kern w:val="0"/>
                      <w:sz w:val="21"/>
                      <w:szCs w:val="21"/>
                    </w:rPr>
                  </w:pPr>
                  <w:r>
                    <w:rPr>
                      <w:rStyle w:val="76"/>
                      <w:rFonts w:hint="default" w:ascii="Times New Roman" w:hAnsi="Times New Roman" w:eastAsia="宋体" w:cs="Times New Roman"/>
                      <w:b w:val="0"/>
                      <w:bCs w:val="0"/>
                      <w:color w:val="auto"/>
                      <w:spacing w:val="0"/>
                      <w:kern w:val="0"/>
                      <w:sz w:val="21"/>
                      <w:szCs w:val="21"/>
                    </w:rPr>
                    <w:t>监测</w:t>
                  </w:r>
                </w:p>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color w:val="auto"/>
                      <w:spacing w:val="0"/>
                      <w:kern w:val="0"/>
                      <w:sz w:val="21"/>
                      <w:szCs w:val="21"/>
                    </w:rPr>
                  </w:pPr>
                  <w:r>
                    <w:rPr>
                      <w:rStyle w:val="76"/>
                      <w:rFonts w:hint="default" w:ascii="Times New Roman" w:hAnsi="Times New Roman" w:eastAsia="宋体" w:cs="Times New Roman"/>
                      <w:b w:val="0"/>
                      <w:bCs w:val="0"/>
                      <w:color w:val="auto"/>
                      <w:spacing w:val="0"/>
                      <w:kern w:val="0"/>
                      <w:sz w:val="21"/>
                      <w:szCs w:val="21"/>
                    </w:rPr>
                    <w:t>计划</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污染源监测</w:t>
                  </w:r>
                </w:p>
              </w:tc>
              <w:tc>
                <w:tcPr>
                  <w:tcW w:w="2966" w:type="dxa"/>
                  <w:gridSpan w:val="9"/>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lang w:eastAsia="zh-CN"/>
                    </w:rPr>
                  </w:pPr>
                  <w:r>
                    <w:rPr>
                      <w:rStyle w:val="88"/>
                      <w:rFonts w:hint="default" w:ascii="Times New Roman" w:hAnsi="Times New Roman" w:eastAsia="宋体" w:cs="Times New Roman"/>
                      <w:b w:val="0"/>
                      <w:bCs w:val="0"/>
                      <w:color w:val="auto"/>
                      <w:spacing w:val="0"/>
                      <w:kern w:val="21"/>
                      <w:sz w:val="21"/>
                      <w:szCs w:val="21"/>
                    </w:rPr>
                    <w:t>监测因子：</w:t>
                  </w:r>
                  <w:r>
                    <w:rPr>
                      <w:rStyle w:val="88"/>
                      <w:rFonts w:hint="default" w:ascii="Times New Roman" w:hAnsi="Times New Roman" w:eastAsia="宋体" w:cs="Times New Roman"/>
                      <w:b w:val="0"/>
                      <w:bCs w:val="0"/>
                      <w:color w:val="auto"/>
                      <w:spacing w:val="0"/>
                      <w:kern w:val="21"/>
                      <w:sz w:val="21"/>
                      <w:szCs w:val="21"/>
                      <w:lang w:val="en-US" w:eastAsia="en-US"/>
                    </w:rPr>
                    <w:t>（</w:t>
                  </w:r>
                  <w:r>
                    <w:rPr>
                      <w:rStyle w:val="88"/>
                      <w:rFonts w:hint="default" w:ascii="Times New Roman" w:hAnsi="Times New Roman" w:cs="Times New Roman"/>
                      <w:b w:val="0"/>
                      <w:bCs w:val="0"/>
                      <w:color w:val="auto"/>
                      <w:spacing w:val="0"/>
                      <w:kern w:val="21"/>
                      <w:sz w:val="21"/>
                      <w:szCs w:val="21"/>
                      <w:lang w:val="en-US" w:eastAsia="zh-CN"/>
                    </w:rPr>
                    <w:t>颗粒物</w:t>
                  </w:r>
                  <w:r>
                    <w:rPr>
                      <w:rStyle w:val="88"/>
                      <w:rFonts w:hint="default" w:ascii="Times New Roman" w:hAnsi="Times New Roman" w:eastAsia="宋体" w:cs="Times New Roman"/>
                      <w:b w:val="0"/>
                      <w:bCs w:val="0"/>
                      <w:color w:val="auto"/>
                      <w:spacing w:val="0"/>
                      <w:kern w:val="21"/>
                      <w:sz w:val="21"/>
                      <w:szCs w:val="21"/>
                      <w:lang w:val="en-US" w:eastAsia="zh-CN"/>
                    </w:rPr>
                    <w:t>）</w:t>
                  </w:r>
                </w:p>
              </w:tc>
              <w:tc>
                <w:tcPr>
                  <w:tcW w:w="2202"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有组织废气监测</w:t>
                  </w:r>
                  <w:r>
                    <w:rPr>
                      <w:rFonts w:hint="default" w:ascii="Times New Roman" w:hAnsi="Times New Roman" w:eastAsia="宋体" w:cs="Times New Roman"/>
                      <w:b w:val="0"/>
                      <w:bCs w:val="0"/>
                      <w:smallCaps w:val="0"/>
                      <w:color w:val="auto"/>
                      <w:spacing w:val="0"/>
                      <w:kern w:val="0"/>
                      <w:sz w:val="21"/>
                      <w:szCs w:val="21"/>
                    </w:rPr>
                    <w:sym w:font="Wingdings 2" w:char="0052"/>
                  </w:r>
                </w:p>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无组织废气监测</w:t>
                  </w:r>
                  <w:r>
                    <w:rPr>
                      <w:rFonts w:hint="default" w:ascii="Times New Roman" w:hAnsi="Times New Roman" w:eastAsia="宋体" w:cs="Times New Roman"/>
                      <w:b w:val="0"/>
                      <w:bCs w:val="0"/>
                      <w:smallCaps w:val="0"/>
                      <w:color w:val="auto"/>
                      <w:spacing w:val="0"/>
                      <w:kern w:val="0"/>
                      <w:sz w:val="21"/>
                      <w:szCs w:val="21"/>
                    </w:rPr>
                    <w:sym w:font="Wingdings 2" w:char="0052"/>
                  </w:r>
                </w:p>
              </w:tc>
              <w:tc>
                <w:tcPr>
                  <w:tcW w:w="1221"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无监测</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环境质量监测</w:t>
                  </w:r>
                </w:p>
              </w:tc>
              <w:tc>
                <w:tcPr>
                  <w:tcW w:w="2966" w:type="dxa"/>
                  <w:gridSpan w:val="9"/>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监测因子（）</w:t>
                  </w:r>
                </w:p>
              </w:tc>
              <w:tc>
                <w:tcPr>
                  <w:tcW w:w="2202"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监测点位数</w:t>
                  </w:r>
                  <w:r>
                    <w:rPr>
                      <w:rStyle w:val="88"/>
                      <w:rFonts w:hint="default" w:ascii="Times New Roman" w:hAnsi="Times New Roman" w:eastAsia="宋体" w:cs="Times New Roman"/>
                      <w:b w:val="0"/>
                      <w:bCs w:val="0"/>
                      <w:color w:val="auto"/>
                      <w:spacing w:val="0"/>
                      <w:kern w:val="0"/>
                      <w:sz w:val="21"/>
                      <w:szCs w:val="21"/>
                      <w:lang w:val="en-US" w:eastAsia="en-US"/>
                    </w:rPr>
                    <w:t>（)</w:t>
                  </w:r>
                </w:p>
              </w:tc>
              <w:tc>
                <w:tcPr>
                  <w:tcW w:w="1221"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无监测</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color w:val="auto"/>
                      <w:spacing w:val="0"/>
                      <w:kern w:val="0"/>
                      <w:sz w:val="21"/>
                      <w:szCs w:val="21"/>
                    </w:rPr>
                  </w:pPr>
                  <w:r>
                    <w:rPr>
                      <w:rStyle w:val="76"/>
                      <w:rFonts w:hint="default" w:ascii="Times New Roman" w:hAnsi="Times New Roman" w:eastAsia="宋体" w:cs="Times New Roman"/>
                      <w:b w:val="0"/>
                      <w:bCs w:val="0"/>
                      <w:color w:val="auto"/>
                      <w:spacing w:val="0"/>
                      <w:kern w:val="0"/>
                      <w:sz w:val="21"/>
                      <w:szCs w:val="21"/>
                    </w:rPr>
                    <w:t>评价</w:t>
                  </w:r>
                </w:p>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color w:val="auto"/>
                      <w:spacing w:val="0"/>
                      <w:kern w:val="0"/>
                      <w:sz w:val="21"/>
                      <w:szCs w:val="21"/>
                    </w:rPr>
                  </w:pPr>
                  <w:r>
                    <w:rPr>
                      <w:rStyle w:val="76"/>
                      <w:rFonts w:hint="default" w:ascii="Times New Roman" w:hAnsi="Times New Roman" w:eastAsia="宋体" w:cs="Times New Roman"/>
                      <w:b w:val="0"/>
                      <w:bCs w:val="0"/>
                      <w:color w:val="auto"/>
                      <w:spacing w:val="0"/>
                      <w:kern w:val="0"/>
                      <w:sz w:val="21"/>
                      <w:szCs w:val="21"/>
                    </w:rPr>
                    <w:t>结论</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环境影响</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可以接受</w:t>
                  </w:r>
                  <w:r>
                    <w:rPr>
                      <w:rFonts w:hint="default" w:ascii="Times New Roman" w:hAnsi="Times New Roman" w:eastAsia="宋体" w:cs="Times New Roman"/>
                      <w:b w:val="0"/>
                      <w:bCs w:val="0"/>
                      <w:smallCaps w:val="0"/>
                      <w:color w:val="auto"/>
                      <w:spacing w:val="0"/>
                      <w:kern w:val="0"/>
                      <w:sz w:val="21"/>
                      <w:szCs w:val="21"/>
                    </w:rPr>
                    <w:sym w:font="Wingdings 2" w:char="0052"/>
                  </w:r>
                  <w:r>
                    <w:rPr>
                      <w:rFonts w:hint="default" w:ascii="Times New Roman" w:hAnsi="Times New Roman" w:eastAsia="宋体" w:cs="Times New Roman"/>
                      <w:b w:val="0"/>
                      <w:bCs w:val="0"/>
                      <w:smallCaps w:val="0"/>
                      <w:color w:val="auto"/>
                      <w:spacing w:val="0"/>
                      <w:kern w:val="0"/>
                      <w:sz w:val="21"/>
                      <w:szCs w:val="21"/>
                      <w:lang w:val="en-US" w:eastAsia="zh-CN"/>
                    </w:rPr>
                    <w:t xml:space="preserve">      </w:t>
                  </w:r>
                  <w:r>
                    <w:rPr>
                      <w:rStyle w:val="88"/>
                      <w:rFonts w:hint="default" w:ascii="Times New Roman" w:hAnsi="Times New Roman" w:eastAsia="宋体" w:cs="Times New Roman"/>
                      <w:b w:val="0"/>
                      <w:bCs w:val="0"/>
                      <w:color w:val="auto"/>
                      <w:spacing w:val="0"/>
                      <w:kern w:val="0"/>
                      <w:sz w:val="21"/>
                      <w:szCs w:val="21"/>
                    </w:rPr>
                    <w:t>不可以接受</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大气环境防护距离</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距（四周</w:t>
                  </w:r>
                  <w:r>
                    <w:rPr>
                      <w:rStyle w:val="88"/>
                      <w:rFonts w:hint="default" w:ascii="Times New Roman" w:hAnsi="Times New Roman" w:eastAsia="宋体" w:cs="Times New Roman"/>
                      <w:b w:val="0"/>
                      <w:bCs w:val="0"/>
                      <w:color w:val="auto"/>
                      <w:spacing w:val="0"/>
                      <w:kern w:val="0"/>
                      <w:sz w:val="21"/>
                      <w:szCs w:val="21"/>
                      <w:lang w:val="en-US" w:eastAsia="en-US"/>
                    </w:rPr>
                    <w:t>）</w:t>
                  </w:r>
                  <w:r>
                    <w:rPr>
                      <w:rStyle w:val="88"/>
                      <w:rFonts w:hint="default" w:ascii="Times New Roman" w:hAnsi="Times New Roman" w:eastAsia="宋体" w:cs="Times New Roman"/>
                      <w:b w:val="0"/>
                      <w:bCs w:val="0"/>
                      <w:color w:val="auto"/>
                      <w:spacing w:val="0"/>
                      <w:kern w:val="0"/>
                      <w:sz w:val="21"/>
                      <w:szCs w:val="21"/>
                    </w:rPr>
                    <w:t>厂界最远</w:t>
                  </w:r>
                  <w:r>
                    <w:rPr>
                      <w:rStyle w:val="88"/>
                      <w:rFonts w:hint="default" w:ascii="Times New Roman" w:hAnsi="Times New Roman" w:eastAsia="宋体" w:cs="Times New Roman"/>
                      <w:b w:val="0"/>
                      <w:bCs w:val="0"/>
                      <w:color w:val="auto"/>
                      <w:spacing w:val="0"/>
                      <w:kern w:val="0"/>
                      <w:sz w:val="21"/>
                      <w:szCs w:val="21"/>
                      <w:lang w:val="en-US" w:eastAsia="en-US"/>
                    </w:rPr>
                    <w:t>（</w:t>
                  </w:r>
                  <w:r>
                    <w:rPr>
                      <w:rStyle w:val="88"/>
                      <w:rFonts w:hint="default" w:ascii="Times New Roman" w:hAnsi="Times New Roman" w:cs="Times New Roman"/>
                      <w:b w:val="0"/>
                      <w:bCs w:val="0"/>
                      <w:color w:val="auto"/>
                      <w:spacing w:val="0"/>
                      <w:kern w:val="0"/>
                      <w:sz w:val="21"/>
                      <w:szCs w:val="21"/>
                      <w:lang w:val="en-US" w:eastAsia="zh-CN"/>
                    </w:rPr>
                    <w:t>0）</w:t>
                  </w:r>
                  <w:r>
                    <w:rPr>
                      <w:rStyle w:val="88"/>
                      <w:rFonts w:hint="default" w:ascii="Times New Roman" w:hAnsi="Times New Roman" w:eastAsia="宋体" w:cs="Times New Roman"/>
                      <w:b w:val="0"/>
                      <w:bCs w:val="0"/>
                      <w:color w:val="auto"/>
                      <w:spacing w:val="0"/>
                      <w:kern w:val="0"/>
                      <w:sz w:val="21"/>
                      <w:szCs w:val="21"/>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污染源年排放量</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lang w:val="en-US" w:eastAsia="zh-CN"/>
                    </w:rPr>
                  </w:pPr>
                  <w:r>
                    <w:rPr>
                      <w:rStyle w:val="88"/>
                      <w:rFonts w:hint="default" w:ascii="Times New Roman" w:hAnsi="Times New Roman" w:cs="Times New Roman"/>
                      <w:b w:val="0"/>
                      <w:bCs w:val="0"/>
                      <w:color w:val="auto"/>
                      <w:spacing w:val="0"/>
                      <w:kern w:val="0"/>
                      <w:sz w:val="21"/>
                      <w:szCs w:val="21"/>
                      <w:lang w:val="en-US" w:eastAsia="zh-CN"/>
                    </w:rPr>
                    <w:t>颗粒物</w:t>
                  </w:r>
                  <w:r>
                    <w:rPr>
                      <w:rStyle w:val="88"/>
                      <w:rFonts w:hint="default" w:ascii="Times New Roman" w:hAnsi="Times New Roman" w:eastAsia="宋体" w:cs="Times New Roman"/>
                      <w:b w:val="0"/>
                      <w:bCs w:val="0"/>
                      <w:color w:val="auto"/>
                      <w:spacing w:val="0"/>
                      <w:kern w:val="0"/>
                      <w:sz w:val="21"/>
                      <w:szCs w:val="21"/>
                      <w:lang w:val="en-US" w:eastAsia="zh-CN"/>
                    </w:rPr>
                    <w:t>：</w:t>
                  </w:r>
                  <w:r>
                    <w:rPr>
                      <w:rFonts w:hint="default" w:ascii="Times New Roman" w:hAnsi="Times New Roman" w:cs="Times New Roman"/>
                      <w:color w:val="auto"/>
                      <w:kern w:val="2"/>
                      <w:sz w:val="21"/>
                      <w:szCs w:val="21"/>
                      <w:lang w:val="en-US" w:eastAsia="zh-CN" w:bidi="ar-SA"/>
                    </w:rPr>
                    <w:t>0.0</w:t>
                  </w:r>
                  <w:r>
                    <w:rPr>
                      <w:rFonts w:hint="eastAsia" w:ascii="Times New Roman" w:hAnsi="Times New Roman" w:cs="Times New Roman"/>
                      <w:color w:val="auto"/>
                      <w:kern w:val="2"/>
                      <w:sz w:val="21"/>
                      <w:szCs w:val="21"/>
                      <w:lang w:val="en-US" w:eastAsia="zh-CN" w:bidi="ar-SA"/>
                    </w:rPr>
                    <w:t>1587</w:t>
                  </w:r>
                  <w:r>
                    <w:rPr>
                      <w:rFonts w:hint="default" w:ascii="Times New Roman" w:hAnsi="Times New Roman" w:eastAsia="宋体" w:cs="Times New Roman"/>
                      <w:color w:val="auto"/>
                      <w:kern w:val="2"/>
                      <w:sz w:val="21"/>
                      <w:szCs w:val="21"/>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464" w:type="dxa"/>
                  <w:gridSpan w:val="19"/>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left"/>
                    <w:textAlignment w:val="auto"/>
                    <w:rPr>
                      <w:rStyle w:val="88"/>
                      <w:rFonts w:hint="default" w:ascii="Times New Roman" w:hAnsi="Times New Roman" w:eastAsia="宋体" w:cs="Times New Roman"/>
                      <w:b w:val="0"/>
                      <w:bCs w:val="0"/>
                      <w:color w:val="auto"/>
                      <w:spacing w:val="0"/>
                      <w:kern w:val="0"/>
                      <w:sz w:val="21"/>
                      <w:szCs w:val="21"/>
                      <w:lang w:val="en-US" w:eastAsia="zh-CN"/>
                    </w:rPr>
                  </w:pPr>
                  <w:r>
                    <w:rPr>
                      <w:rStyle w:val="88"/>
                      <w:rFonts w:hint="default" w:ascii="Times New Roman" w:hAnsi="Times New Roman" w:eastAsia="宋体" w:cs="Times New Roman"/>
                      <w:b w:val="0"/>
                      <w:bCs w:val="0"/>
                      <w:color w:val="auto"/>
                      <w:spacing w:val="0"/>
                      <w:kern w:val="0"/>
                      <w:sz w:val="21"/>
                      <w:szCs w:val="21"/>
                      <w:lang w:val="en-US" w:eastAsia="zh-CN"/>
                    </w:rPr>
                    <w:t>注：“</w:t>
                  </w:r>
                  <w:r>
                    <w:rPr>
                      <w:rFonts w:hint="default" w:ascii="Times New Roman" w:hAnsi="Times New Roman" w:eastAsia="宋体" w:cs="Times New Roman"/>
                      <w:b w:val="0"/>
                      <w:bCs w:val="0"/>
                      <w:smallCaps w:val="0"/>
                      <w:color w:val="auto"/>
                      <w:spacing w:val="0"/>
                      <w:kern w:val="0"/>
                      <w:sz w:val="21"/>
                      <w:szCs w:val="21"/>
                    </w:rPr>
                    <w:sym w:font="Wingdings 2" w:char="00A3"/>
                  </w:r>
                  <w:r>
                    <w:rPr>
                      <w:rStyle w:val="88"/>
                      <w:rFonts w:hint="default" w:ascii="Times New Roman" w:hAnsi="Times New Roman" w:eastAsia="宋体" w:cs="Times New Roman"/>
                      <w:b w:val="0"/>
                      <w:bCs w:val="0"/>
                      <w:color w:val="auto"/>
                      <w:spacing w:val="0"/>
                      <w:kern w:val="0"/>
                      <w:sz w:val="21"/>
                      <w:szCs w:val="21"/>
                      <w:lang w:val="en-US" w:eastAsia="zh-CN"/>
                    </w:rPr>
                    <w:t>”为勾选项，填“√”；“（）”为内容填写项</w:t>
                  </w:r>
                </w:p>
              </w:tc>
            </w:tr>
          </w:tbl>
          <w:p>
            <w:pPr>
              <w:pStyle w:val="31"/>
              <w:ind w:firstLine="482"/>
              <w:rPr>
                <w:rFonts w:hint="default" w:ascii="Times New Roman" w:hAnsi="Times New Roman" w:cs="Times New Roman"/>
                <w:b/>
                <w:snapToGrid w:val="0"/>
                <w:color w:val="auto"/>
                <w:lang w:val="en-US" w:eastAsia="zh-CN"/>
              </w:rPr>
            </w:pPr>
            <w:r>
              <w:rPr>
                <w:rFonts w:hint="default" w:ascii="Times New Roman" w:hAnsi="Times New Roman" w:cs="Times New Roman"/>
                <w:b/>
                <w:snapToGrid w:val="0"/>
                <w:color w:val="auto"/>
                <w:lang w:val="en-US" w:eastAsia="zh-CN"/>
              </w:rPr>
              <w:t>3、大气环境防护距离</w:t>
            </w:r>
          </w:p>
          <w:p>
            <w:pPr>
              <w:pStyle w:val="3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根据《环境影响评价技术导则 大气环境》（HJ2.2-2018）的有关规定，对于项目厂界浓度满足大气污染物厂界浓度限值，但厂界外大气污染物短期贡献浓度超过环境质量浓度限值的，可以自厂界向外设置一定范围的大气环境防护距离，以确保大气环境防护区域外的污染物贡献浓度满足环境质量标准。</w:t>
            </w:r>
          </w:p>
          <w:p>
            <w:pPr>
              <w:pStyle w:val="3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根据影响预测，本项目厂界外废气污染物浓度不超过环境质量浓度限值，因此，本项目无需设置大气环境防护距离。</w:t>
            </w:r>
          </w:p>
          <w:p>
            <w:pPr>
              <w:pStyle w:val="31"/>
              <w:ind w:firstLine="482"/>
              <w:rPr>
                <w:rFonts w:hint="default" w:ascii="Times New Roman" w:hAnsi="Times New Roman" w:cs="Times New Roman"/>
                <w:b/>
                <w:snapToGrid w:val="0"/>
                <w:color w:val="auto"/>
                <w:lang w:val="en-US" w:eastAsia="zh-CN"/>
              </w:rPr>
            </w:pPr>
            <w:r>
              <w:rPr>
                <w:rFonts w:hint="default" w:ascii="Times New Roman" w:hAnsi="Times New Roman" w:cs="Times New Roman"/>
                <w:b/>
                <w:snapToGrid w:val="0"/>
                <w:color w:val="auto"/>
                <w:lang w:val="en-US" w:eastAsia="zh-CN"/>
              </w:rPr>
              <w:t>4、卫生防护距离</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卫生防护距离计算公式如下：</w:t>
            </w:r>
          </w:p>
          <w:p>
            <w:pPr>
              <w:spacing w:line="360" w:lineRule="auto"/>
              <w:ind w:firstLine="2160" w:firstLineChars="900"/>
              <w:rPr>
                <w:rFonts w:hint="default" w:ascii="Times New Roman" w:hAnsi="Times New Roman" w:cs="Times New Roman"/>
                <w:color w:val="auto"/>
                <w:sz w:val="24"/>
              </w:rPr>
            </w:pPr>
            <w:r>
              <w:rPr>
                <w:rFonts w:hint="default" w:ascii="Times New Roman" w:hAnsi="Times New Roman" w:cs="Times New Roman"/>
                <w:color w:val="auto"/>
                <w:position w:val="-30"/>
                <w:sz w:val="24"/>
              </w:rPr>
              <w:object>
                <v:shape id="_x0000_i1025" o:spt="75" type="#_x0000_t75" style="height:36.25pt;width:162.8pt;" o:ole="t" filled="f" o:preferrelative="t" stroked="f" coordsize="21600,21600">
                  <v:path/>
                  <v:fill on="f" focussize="0,0"/>
                  <v:stroke on="f"/>
                  <v:imagedata r:id="rId15" o:title=""/>
                  <o:lock v:ext="edit" grouping="f" rotation="f" text="f" aspectratio="t"/>
                  <w10:wrap type="none"/>
                  <w10:anchorlock/>
                </v:shape>
                <o:OLEObject Type="Embed" ProgID="Equation.3" ShapeID="_x0000_i1025" DrawAspect="Content" ObjectID="_1468075725" r:id="rId14">
                  <o:LockedField>false</o:LockedField>
                </o:OLEObject>
              </w:object>
            </w:r>
          </w:p>
          <w:p>
            <w:pPr>
              <w:pStyle w:val="62"/>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式中：C</w:t>
            </w:r>
            <w:r>
              <w:rPr>
                <w:rFonts w:hint="default" w:ascii="Times New Roman" w:hAnsi="Times New Roman" w:cs="Times New Roman"/>
                <w:color w:val="auto"/>
                <w:sz w:val="24"/>
                <w:szCs w:val="24"/>
                <w:vertAlign w:val="subscript"/>
                <w:lang w:val="en-US" w:eastAsia="zh-CN"/>
              </w:rPr>
              <w:t xml:space="preserve">m </w:t>
            </w:r>
            <w:r>
              <w:rPr>
                <w:rFonts w:hint="default" w:ascii="Times New Roman" w:hAnsi="Times New Roman" w:cs="Times New Roman"/>
                <w:color w:val="auto"/>
                <w:sz w:val="24"/>
                <w:szCs w:val="24"/>
                <w:lang w:val="en-US" w:eastAsia="zh-CN"/>
              </w:rPr>
              <w:t>——标准浓度限值，mg/m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pStyle w:val="62"/>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L ——工业企业所需卫生防护距离，m；</w:t>
            </w:r>
          </w:p>
          <w:p>
            <w:pPr>
              <w:pStyle w:val="62"/>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r ——有害气体无组织排放源所在生产单元的等效半径，m。根据该生产单元占地面积S（m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）计算：r =(S/∏)</w:t>
            </w:r>
            <w:r>
              <w:rPr>
                <w:rFonts w:hint="default" w:ascii="Times New Roman" w:hAnsi="Times New Roman" w:cs="Times New Roman"/>
                <w:color w:val="auto"/>
                <w:sz w:val="24"/>
                <w:szCs w:val="24"/>
                <w:vertAlign w:val="superscript"/>
                <w:lang w:val="en-US" w:eastAsia="zh-CN"/>
              </w:rPr>
              <w:t>0.5</w:t>
            </w:r>
            <w:r>
              <w:rPr>
                <w:rFonts w:hint="default" w:ascii="Times New Roman" w:hAnsi="Times New Roman" w:cs="Times New Roman"/>
                <w:color w:val="auto"/>
                <w:sz w:val="24"/>
                <w:szCs w:val="24"/>
                <w:lang w:val="en-US" w:eastAsia="zh-CN"/>
              </w:rPr>
              <w:t>；</w:t>
            </w:r>
          </w:p>
          <w:p>
            <w:pPr>
              <w:spacing w:line="360" w:lineRule="auto"/>
              <w:ind w:firstLine="600" w:firstLineChars="25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A、B、C、D——卫生防护距离计算系数，无因次，根据工业企业所在地区近五年平均风速及工业企业大气污染源构成类别查取。</w:t>
            </w:r>
            <w:r>
              <w:rPr>
                <w:rFonts w:hint="default" w:ascii="Times New Roman" w:hAnsi="Times New Roman" w:cs="Times New Roman"/>
                <w:color w:val="auto"/>
                <w:sz w:val="24"/>
                <w:szCs w:val="24"/>
                <w:lang w:eastAsia="zh-CN"/>
              </w:rPr>
              <w:t>新乡</w:t>
            </w:r>
            <w:r>
              <w:rPr>
                <w:rFonts w:hint="default" w:ascii="Times New Roman" w:hAnsi="Times New Roman" w:cs="Times New Roman"/>
                <w:color w:val="auto"/>
                <w:sz w:val="24"/>
                <w:szCs w:val="24"/>
              </w:rPr>
              <w:t>县近5年平均风速2.4m/s计算，A：470；B：0.021；C：1.85；D：0.84</w:t>
            </w:r>
          </w:p>
          <w:p>
            <w:pPr>
              <w:pStyle w:val="6"/>
              <w:keepNex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表3</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 xml:space="preserve">                    卫生防护距离计算系数</w:t>
            </w:r>
          </w:p>
          <w:tbl>
            <w:tblPr>
              <w:tblStyle w:val="21"/>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680"/>
              <w:gridCol w:w="1358"/>
              <w:gridCol w:w="747"/>
              <w:gridCol w:w="750"/>
              <w:gridCol w:w="752"/>
              <w:gridCol w:w="750"/>
              <w:gridCol w:w="749"/>
              <w:gridCol w:w="750"/>
              <w:gridCol w:w="749"/>
              <w:gridCol w:w="749"/>
              <w:gridCol w:w="7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计</w:t>
                  </w:r>
                </w:p>
                <w:p>
                  <w:pPr>
                    <w:jc w:val="center"/>
                    <w:rPr>
                      <w:rFonts w:hint="default" w:ascii="Times New Roman" w:hAnsi="Times New Roman" w:cs="Times New Roman"/>
                      <w:color w:val="auto"/>
                    </w:rPr>
                  </w:pPr>
                  <w:r>
                    <w:rPr>
                      <w:rFonts w:hint="default" w:ascii="Times New Roman" w:hAnsi="Times New Roman" w:cs="Times New Roman"/>
                      <w:color w:val="auto"/>
                    </w:rPr>
                    <w:t>算 系 数</w:t>
                  </w:r>
                </w:p>
              </w:tc>
              <w:tc>
                <w:tcPr>
                  <w:tcW w:w="773"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工业企业所</w:t>
                  </w:r>
                </w:p>
                <w:p>
                  <w:pPr>
                    <w:jc w:val="center"/>
                    <w:rPr>
                      <w:rFonts w:hint="default" w:ascii="Times New Roman" w:hAnsi="Times New Roman" w:cs="Times New Roman"/>
                      <w:color w:val="auto"/>
                    </w:rPr>
                  </w:pPr>
                  <w:r>
                    <w:rPr>
                      <w:rFonts w:hint="default" w:ascii="Times New Roman" w:hAnsi="Times New Roman" w:cs="Times New Roman"/>
                      <w:color w:val="auto"/>
                    </w:rPr>
                    <w:t>在地区近五 年平均风速</w:t>
                  </w:r>
                </w:p>
                <w:p>
                  <w:pPr>
                    <w:jc w:val="center"/>
                    <w:rPr>
                      <w:rFonts w:hint="default" w:ascii="Times New Roman" w:hAnsi="Times New Roman" w:cs="Times New Roman"/>
                      <w:color w:val="auto"/>
                    </w:rPr>
                  </w:pPr>
                  <w:r>
                    <w:rPr>
                      <w:rFonts w:hint="default" w:ascii="Times New Roman" w:hAnsi="Times New Roman" w:cs="Times New Roman"/>
                      <w:color w:val="auto"/>
                    </w:rPr>
                    <w:t>（m/s）</w:t>
                  </w:r>
                </w:p>
              </w:tc>
              <w:tc>
                <w:tcPr>
                  <w:tcW w:w="3839" w:type="pct"/>
                  <w:gridSpan w:val="9"/>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卫生防护距离 L（m）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vMerge w:val="continue"/>
                  <w:noWrap w:val="0"/>
                  <w:vAlign w:val="center"/>
                </w:tcPr>
                <w:p>
                  <w:pPr>
                    <w:jc w:val="center"/>
                    <w:rPr>
                      <w:rFonts w:hint="default" w:ascii="Times New Roman" w:hAnsi="Times New Roman" w:cs="Times New Roman"/>
                      <w:color w:val="auto"/>
                    </w:rPr>
                  </w:pP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L≤1000</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1000＜L≤2000</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vMerge w:val="continue"/>
                  <w:noWrap w:val="0"/>
                  <w:vAlign w:val="center"/>
                </w:tcPr>
                <w:p>
                  <w:pPr>
                    <w:jc w:val="center"/>
                    <w:rPr>
                      <w:rFonts w:hint="default" w:ascii="Times New Roman" w:hAnsi="Times New Roman" w:cs="Times New Roman"/>
                      <w:color w:val="auto"/>
                    </w:rPr>
                  </w:pPr>
                </w:p>
              </w:tc>
              <w:tc>
                <w:tcPr>
                  <w:tcW w:w="3839" w:type="pct"/>
                  <w:gridSpan w:val="9"/>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工业企业大气污染源构成类别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vMerge w:val="continue"/>
                  <w:noWrap w:val="0"/>
                  <w:vAlign w:val="center"/>
                </w:tcPr>
                <w:p>
                  <w:pPr>
                    <w:jc w:val="center"/>
                    <w:rPr>
                      <w:rFonts w:hint="default" w:ascii="Times New Roman" w:hAnsi="Times New Roman" w:cs="Times New Roman"/>
                      <w:color w:val="auto"/>
                    </w:rPr>
                  </w:pPr>
                </w:p>
              </w:tc>
              <w:tc>
                <w:tcPr>
                  <w:tcW w:w="425"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Ⅰ</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Ⅱ</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Ⅲ</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Ⅰ</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Ⅱ</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Ⅲ</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Ⅰ</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Ⅱ</w:t>
                  </w:r>
                </w:p>
              </w:tc>
              <w:tc>
                <w:tcPr>
                  <w:tcW w:w="42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w:t>
                  </w: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425"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80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80</w:t>
                  </w:r>
                </w:p>
              </w:tc>
              <w:tc>
                <w:tcPr>
                  <w:tcW w:w="42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2-4</w:t>
                  </w:r>
                </w:p>
              </w:tc>
              <w:tc>
                <w:tcPr>
                  <w:tcW w:w="425"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700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470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350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700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470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350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380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250</w:t>
                  </w:r>
                </w:p>
              </w:tc>
              <w:tc>
                <w:tcPr>
                  <w:tcW w:w="42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w:t>
                  </w:r>
                </w:p>
              </w:tc>
              <w:tc>
                <w:tcPr>
                  <w:tcW w:w="425"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530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350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260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530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350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260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290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190</w:t>
                  </w:r>
                </w:p>
              </w:tc>
              <w:tc>
                <w:tcPr>
                  <w:tcW w:w="42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B</w:t>
                  </w: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0.015</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0.021</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0.036</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w:t>
                  </w: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1.85</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1.79</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1.85</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1.77</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D</w:t>
                  </w: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0.78</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0.78</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0.57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8"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0.84</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0.84</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0.76</w:t>
                  </w:r>
                </w:p>
              </w:tc>
            </w:tr>
          </w:tbl>
          <w:p>
            <w:pPr>
              <w:pStyle w:val="62"/>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根据计算公式对无组织源计算卫生防护距离，详细参数及计算结果见下表。</w:t>
            </w:r>
          </w:p>
          <w:p>
            <w:pPr>
              <w:pStyle w:val="6"/>
              <w:keepNex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表3</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 xml:space="preserve">                   卫生防护距离计算参数及结果</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18"/>
              <w:gridCol w:w="1309"/>
              <w:gridCol w:w="1530"/>
              <w:gridCol w:w="1614"/>
              <w:gridCol w:w="1294"/>
              <w:gridCol w:w="14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8"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1309"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无组织源强</w:t>
                  </w:r>
                </w:p>
                <w:p>
                  <w:pPr>
                    <w:jc w:val="center"/>
                    <w:rPr>
                      <w:rFonts w:hint="default" w:ascii="Times New Roman" w:hAnsi="Times New Roman" w:cs="Times New Roman"/>
                      <w:color w:val="auto"/>
                    </w:rPr>
                  </w:pPr>
                  <w:r>
                    <w:rPr>
                      <w:rFonts w:hint="default" w:ascii="Times New Roman" w:hAnsi="Times New Roman" w:cs="Times New Roman"/>
                      <w:color w:val="auto"/>
                    </w:rPr>
                    <w:t>kg/h</w:t>
                  </w:r>
                </w:p>
              </w:tc>
              <w:tc>
                <w:tcPr>
                  <w:tcW w:w="1530"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环境质量标准</w:t>
                  </w:r>
                </w:p>
                <w:p>
                  <w:pPr>
                    <w:jc w:val="center"/>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m</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1614"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无组织源面积</w:t>
                  </w:r>
                </w:p>
                <w:p>
                  <w:pPr>
                    <w:jc w:val="center"/>
                    <w:rPr>
                      <w:rFonts w:hint="default" w:ascii="Times New Roman" w:hAnsi="Times New Roman" w:cs="Times New Roman"/>
                      <w:color w:val="auto"/>
                      <w:vertAlign w:val="superscript"/>
                    </w:rPr>
                  </w:pPr>
                  <w:r>
                    <w:rPr>
                      <w:rFonts w:hint="default" w:ascii="Times New Roman" w:hAnsi="Times New Roman" w:cs="Times New Roman"/>
                      <w:color w:val="auto"/>
                    </w:rPr>
                    <w:t>m</w:t>
                  </w:r>
                  <w:r>
                    <w:rPr>
                      <w:rFonts w:hint="default" w:ascii="Times New Roman" w:hAnsi="Times New Roman" w:cs="Times New Roman"/>
                      <w:color w:val="auto"/>
                      <w:vertAlign w:val="superscript"/>
                    </w:rPr>
                    <w:t>2</w:t>
                  </w:r>
                </w:p>
              </w:tc>
              <w:tc>
                <w:tcPr>
                  <w:tcW w:w="1294"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计算结果</w:t>
                  </w:r>
                </w:p>
                <w:p>
                  <w:pPr>
                    <w:jc w:val="center"/>
                    <w:rPr>
                      <w:rFonts w:hint="default" w:ascii="Times New Roman" w:hAnsi="Times New Roman" w:cs="Times New Roman"/>
                      <w:color w:val="auto"/>
                    </w:rPr>
                  </w:pPr>
                  <w:r>
                    <w:rPr>
                      <w:rFonts w:hint="default" w:ascii="Times New Roman" w:hAnsi="Times New Roman" w:cs="Times New Roman"/>
                      <w:color w:val="auto"/>
                    </w:rPr>
                    <w:t>m</w:t>
                  </w:r>
                </w:p>
              </w:tc>
              <w:tc>
                <w:tcPr>
                  <w:tcW w:w="1452"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确定距离</w:t>
                  </w:r>
                </w:p>
                <w:p>
                  <w:pPr>
                    <w:jc w:val="center"/>
                    <w:rPr>
                      <w:rFonts w:hint="default" w:ascii="Times New Roman" w:hAnsi="Times New Roman" w:cs="Times New Roman"/>
                      <w:color w:val="auto"/>
                    </w:rPr>
                  </w:pPr>
                  <w:r>
                    <w:rPr>
                      <w:rFonts w:hint="default" w:ascii="Times New Roman" w:hAnsi="Times New Roman" w:cs="Times New Roman"/>
                      <w:color w:val="auto"/>
                    </w:rPr>
                    <w:t>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8"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粉尘</w:t>
                  </w:r>
                </w:p>
              </w:tc>
              <w:tc>
                <w:tcPr>
                  <w:tcW w:w="1309" w:type="dxa"/>
                  <w:noWrap w:val="0"/>
                  <w:vAlign w:val="center"/>
                </w:tcPr>
                <w:p>
                  <w:pPr>
                    <w:jc w:val="center"/>
                    <w:rPr>
                      <w:rFonts w:hint="default" w:ascii="Times New Roman" w:hAnsi="Times New Roman" w:cs="Times New Roman"/>
                      <w:color w:val="auto"/>
                      <w:lang w:val="en-US"/>
                    </w:rPr>
                  </w:pPr>
                  <w:r>
                    <w:rPr>
                      <w:rFonts w:hint="default" w:ascii="Times New Roman" w:hAnsi="Times New Roman" w:eastAsia="宋体" w:cs="Times New Roman"/>
                      <w:b w:val="0"/>
                      <w:bCs/>
                      <w:color w:val="auto"/>
                      <w:sz w:val="21"/>
                      <w:szCs w:val="21"/>
                      <w:highlight w:val="none"/>
                      <w:lang w:val="en-US" w:eastAsia="zh-CN"/>
                    </w:rPr>
                    <w:t>0.002</w:t>
                  </w:r>
                  <w:r>
                    <w:rPr>
                      <w:rFonts w:hint="eastAsia"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lang w:val="en-US" w:eastAsia="zh-CN"/>
                    </w:rPr>
                    <w:t>8</w:t>
                  </w:r>
                </w:p>
              </w:tc>
              <w:tc>
                <w:tcPr>
                  <w:tcW w:w="1530"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0.9</w:t>
                  </w:r>
                </w:p>
              </w:tc>
              <w:tc>
                <w:tcPr>
                  <w:tcW w:w="1614" w:type="dxa"/>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1895</w:t>
                  </w:r>
                </w:p>
              </w:tc>
              <w:tc>
                <w:tcPr>
                  <w:tcW w:w="1294"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44</w:t>
                  </w:r>
                </w:p>
              </w:tc>
              <w:tc>
                <w:tcPr>
                  <w:tcW w:w="1452"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w:t>
                  </w:r>
                </w:p>
              </w:tc>
            </w:tr>
          </w:tbl>
          <w:p>
            <w:pPr>
              <w:snapToGrid w:val="0"/>
              <w:spacing w:line="360" w:lineRule="auto"/>
              <w:ind w:firstLine="480" w:firstLineChars="200"/>
              <w:rPr>
                <w:rFonts w:hint="default" w:ascii="Times New Roman" w:hAnsi="Times New Roman" w:cs="Times New Roman"/>
                <w:b/>
                <w:color w:val="auto"/>
                <w:sz w:val="24"/>
                <w:szCs w:val="24"/>
                <w:lang w:eastAsia="zh-CN"/>
              </w:rPr>
            </w:pPr>
            <w:r>
              <w:rPr>
                <w:rFonts w:hint="default" w:ascii="Times New Roman" w:hAnsi="Times New Roman" w:cs="Times New Roman"/>
                <w:color w:val="auto"/>
                <w:sz w:val="24"/>
                <w:szCs w:val="24"/>
              </w:rPr>
              <w:t>经计算本项目粉尘无组织排放卫生防护距离为</w:t>
            </w:r>
            <w:r>
              <w:rPr>
                <w:rFonts w:hint="default" w:ascii="Times New Roman" w:hAnsi="Times New Roman" w:cs="Times New Roman"/>
                <w:color w:val="auto"/>
                <w:sz w:val="24"/>
                <w:szCs w:val="24"/>
                <w:lang w:val="en-US" w:eastAsia="zh-CN"/>
              </w:rPr>
              <w:t>0.0</w:t>
            </w:r>
            <w:r>
              <w:rPr>
                <w:rFonts w:hint="eastAsia" w:ascii="Times New Roman" w:hAnsi="Times New Roman" w:cs="Times New Roman"/>
                <w:color w:val="auto"/>
                <w:sz w:val="24"/>
                <w:szCs w:val="24"/>
                <w:lang w:val="en-US" w:eastAsia="zh-CN"/>
              </w:rPr>
              <w:t>44</w:t>
            </w:r>
            <w:r>
              <w:rPr>
                <w:rFonts w:hint="default" w:ascii="Times New Roman" w:hAnsi="Times New Roman" w:cs="Times New Roman"/>
                <w:color w:val="auto"/>
                <w:sz w:val="24"/>
                <w:szCs w:val="24"/>
              </w:rPr>
              <w:t>m，根据取值原则确定本次建设工程应设卫生防护距离为50m，根据卫生防护距离包络图可知，本项目卫生防护区域范围为项目东厂界外50m、南厂界外</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m、西厂界外</w:t>
            </w:r>
            <w:r>
              <w:rPr>
                <w:rFonts w:hint="default"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m、北厂界外50m范围。根据现场调查，本项目卫生防护距离之内没有敏感点分布，满足卫生防护距离要求。</w:t>
            </w:r>
          </w:p>
          <w:p>
            <w:pPr>
              <w:numPr>
                <w:ilvl w:val="0"/>
                <w:numId w:val="8"/>
              </w:numPr>
              <w:snapToGrid w:val="0"/>
              <w:spacing w:line="480" w:lineRule="exact"/>
              <w:ind w:firstLine="482" w:firstLineChars="200"/>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水环境影响分析</w:t>
            </w:r>
          </w:p>
          <w:p>
            <w:pPr>
              <w:keepNext w:val="0"/>
              <w:keepLines w:val="0"/>
              <w:pageBreakBefore w:val="0"/>
              <w:widowControl w:val="0"/>
              <w:kinsoku/>
              <w:wordWrap/>
              <w:overflowPunct/>
              <w:topLinePunct w:val="0"/>
              <w:bidi w:val="0"/>
              <w:adjustRightInd w:val="0"/>
              <w:snapToGrid w:val="0"/>
              <w:spacing w:line="520" w:lineRule="exact"/>
              <w:ind w:firstLine="482" w:firstLineChars="200"/>
              <w:jc w:val="both"/>
              <w:rPr>
                <w:rFonts w:hint="default" w:ascii="Times New Roman" w:hAnsi="Times New Roman" w:eastAsia="宋体" w:cs="Times New Roman"/>
                <w:b/>
                <w:bCs/>
                <w:color w:val="auto"/>
                <w:kern w:val="2"/>
                <w:sz w:val="24"/>
                <w:lang w:val="en-US" w:eastAsia="zh-CN" w:bidi="ar-SA"/>
              </w:rPr>
            </w:pPr>
            <w:r>
              <w:rPr>
                <w:rFonts w:hint="default" w:ascii="Times New Roman" w:hAnsi="Times New Roman" w:eastAsia="宋体" w:cs="Times New Roman"/>
                <w:b/>
                <w:bCs/>
                <w:color w:val="auto"/>
                <w:kern w:val="2"/>
                <w:sz w:val="24"/>
                <w:lang w:val="en-US" w:eastAsia="zh-CN" w:bidi="ar-SA"/>
              </w:rPr>
              <w:t>1、生活污水</w:t>
            </w:r>
          </w:p>
          <w:p>
            <w:pPr>
              <w:keepNext w:val="0"/>
              <w:keepLines w:val="0"/>
              <w:pageBreakBefore w:val="0"/>
              <w:widowControl w:val="0"/>
              <w:kinsoku/>
              <w:wordWrap/>
              <w:overflowPunct/>
              <w:topLinePunct w:val="0"/>
              <w:bidi w:val="0"/>
              <w:adjustRightInd w:val="0"/>
              <w:snapToGrid w:val="0"/>
              <w:spacing w:line="520" w:lineRule="exact"/>
              <w:ind w:firstLine="480" w:firstLineChars="200"/>
              <w:jc w:val="both"/>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kern w:val="2"/>
                <w:sz w:val="24"/>
                <w:lang w:val="en-US" w:eastAsia="zh-CN" w:bidi="ar-SA"/>
              </w:rPr>
              <w:t>根据《环境影响评价技术导则 地表水环境》（HJ2.3-2018）确定项目地表水环境影响评价等级及评价范围，项目属“水污染影响型”建设项目。</w:t>
            </w:r>
          </w:p>
          <w:p>
            <w:pPr>
              <w:keepNext w:val="0"/>
              <w:keepLines w:val="0"/>
              <w:pageBreakBefore w:val="0"/>
              <w:widowControl w:val="0"/>
              <w:kinsoku/>
              <w:wordWrap/>
              <w:overflowPunct/>
              <w:topLinePunct w:val="0"/>
              <w:bidi w:val="0"/>
              <w:adjustRightInd w:val="0"/>
              <w:snapToGrid w:val="0"/>
              <w:spacing w:line="520" w:lineRule="exact"/>
              <w:ind w:firstLine="480" w:firstLineChars="200"/>
              <w:jc w:val="both"/>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kern w:val="2"/>
                <w:sz w:val="24"/>
                <w:lang w:val="en-US" w:eastAsia="zh-CN" w:bidi="ar-SA"/>
              </w:rPr>
              <w:t>本项目用水主要为生活用水，生活废水经厂区化粪池处理后</w:t>
            </w:r>
            <w:r>
              <w:rPr>
                <w:rFonts w:hint="eastAsia" w:ascii="Times New Roman" w:hAnsi="Times New Roman" w:eastAsia="宋体" w:cs="Times New Roman"/>
                <w:color w:val="auto"/>
                <w:kern w:val="2"/>
                <w:sz w:val="24"/>
                <w:lang w:val="en-US" w:eastAsia="zh-CN" w:bidi="ar-SA"/>
              </w:rPr>
              <w:t>定期清运，不外排</w:t>
            </w:r>
            <w:r>
              <w:rPr>
                <w:rFonts w:hint="default" w:ascii="Times New Roman" w:hAnsi="Times New Roman" w:eastAsia="宋体" w:cs="Times New Roman"/>
                <w:color w:val="auto"/>
                <w:kern w:val="2"/>
                <w:sz w:val="24"/>
                <w:lang w:val="en-US" w:eastAsia="zh-CN" w:bidi="ar-SA"/>
              </w:rPr>
              <w:t>。</w:t>
            </w:r>
          </w:p>
          <w:p>
            <w:pPr>
              <w:keepNext w:val="0"/>
              <w:keepLines w:val="0"/>
              <w:pageBreakBefore w:val="0"/>
              <w:widowControl w:val="0"/>
              <w:kinsoku/>
              <w:wordWrap/>
              <w:overflowPunct/>
              <w:topLinePunct w:val="0"/>
              <w:bidi w:val="0"/>
              <w:spacing w:after="0" w:line="520" w:lineRule="exact"/>
              <w:ind w:left="0" w:leftChars="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项目产生的废水主要为员工生活废水，项目共有员工</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名，年工作</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00天，不在厂区食宿。项目员工用水量按40L/d·p，项目用水量为</w:t>
            </w:r>
            <w:r>
              <w:rPr>
                <w:rFonts w:hint="eastAsia" w:ascii="Times New Roman" w:hAnsi="Times New Roman" w:cs="Times New Roman"/>
                <w:color w:val="auto"/>
                <w:sz w:val="24"/>
                <w:lang w:val="en-US" w:eastAsia="zh-CN"/>
              </w:rPr>
              <w:t>192</w:t>
            </w:r>
            <w:r>
              <w:rPr>
                <w:rFonts w:hint="default" w:ascii="Times New Roman" w:hAnsi="Times New Roman" w:cs="Times New Roman"/>
                <w:color w:val="auto"/>
                <w:sz w:val="24"/>
              </w:rPr>
              <w:t>t/a（</w:t>
            </w:r>
            <w:r>
              <w:rPr>
                <w:rFonts w:hint="default" w:ascii="Times New Roman" w:hAnsi="Times New Roman" w:cs="Times New Roman"/>
                <w:color w:val="auto"/>
                <w:sz w:val="24"/>
                <w:lang w:val="en-US" w:eastAsia="zh-CN"/>
              </w:rPr>
              <w:t>0.</w:t>
            </w:r>
            <w:r>
              <w:rPr>
                <w:rFonts w:hint="eastAsia" w:ascii="Times New Roman" w:hAnsi="Times New Roman" w:cs="Times New Roman"/>
                <w:color w:val="auto"/>
                <w:sz w:val="24"/>
                <w:lang w:val="en-US" w:eastAsia="zh-CN"/>
              </w:rPr>
              <w:t>64</w:t>
            </w:r>
            <w:r>
              <w:rPr>
                <w:rFonts w:hint="default" w:ascii="Times New Roman" w:hAnsi="Times New Roman" w:cs="Times New Roman"/>
                <w:color w:val="auto"/>
                <w:sz w:val="24"/>
              </w:rPr>
              <w:t>t/d），排放量约</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53.6</w:t>
            </w:r>
            <w:r>
              <w:rPr>
                <w:rFonts w:hint="default" w:ascii="Times New Roman" w:hAnsi="Times New Roman" w:cs="Times New Roman"/>
                <w:color w:val="auto"/>
                <w:sz w:val="24"/>
              </w:rPr>
              <w:t>t/a（</w:t>
            </w:r>
            <w:r>
              <w:rPr>
                <w:rFonts w:hint="default" w:ascii="Times New Roman" w:hAnsi="Times New Roman" w:cs="Times New Roman"/>
                <w:color w:val="auto"/>
                <w:sz w:val="24"/>
                <w:lang w:val="en-US" w:eastAsia="zh-CN"/>
              </w:rPr>
              <w:t>0.</w:t>
            </w:r>
            <w:r>
              <w:rPr>
                <w:rFonts w:hint="eastAsia" w:ascii="Times New Roman" w:hAnsi="Times New Roman" w:cs="Times New Roman"/>
                <w:color w:val="auto"/>
                <w:sz w:val="24"/>
                <w:lang w:val="en-US" w:eastAsia="zh-CN"/>
              </w:rPr>
              <w:t>54</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t/d），类比确定生活污水中各污染物产生浓度分别为：COD300mg/L、SS250mg/L、NH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w:t>
            </w:r>
            <w:r>
              <w:rPr>
                <w:rFonts w:hint="default" w:ascii="Times New Roman" w:hAnsi="Times New Roman" w:cs="Times New Roman"/>
                <w:color w:val="FF0000"/>
                <w:sz w:val="24"/>
                <w:lang w:val="en-US" w:eastAsia="zh-CN"/>
              </w:rPr>
              <w:t>30</w:t>
            </w:r>
            <w:r>
              <w:rPr>
                <w:rFonts w:hint="default" w:ascii="Times New Roman" w:hAnsi="Times New Roman" w:cs="Times New Roman"/>
                <w:color w:val="auto"/>
                <w:sz w:val="24"/>
              </w:rPr>
              <w:t>mg/L、TP 4mg/L；废水污染物产生量为：</w:t>
            </w:r>
            <w:r>
              <w:rPr>
                <w:rFonts w:hint="default" w:ascii="Times New Roman" w:hAnsi="Times New Roman" w:cs="Times New Roman"/>
                <w:color w:val="auto"/>
                <w:sz w:val="24"/>
                <w:szCs w:val="24"/>
                <w:highlight w:val="none"/>
              </w:rPr>
              <w:t>COD</w:t>
            </w:r>
            <w:r>
              <w:rPr>
                <w:rFonts w:hint="default" w:ascii="Times New Roman" w:hAnsi="Times New Roman" w:cs="Times New Roman"/>
                <w:color w:val="auto"/>
                <w:sz w:val="24"/>
                <w:szCs w:val="24"/>
                <w:highlight w:val="none"/>
                <w:lang w:val="en-US" w:eastAsia="zh-CN"/>
              </w:rPr>
              <w:t>0.0461</w:t>
            </w:r>
            <w:r>
              <w:rPr>
                <w:rFonts w:hint="default" w:ascii="Times New Roman" w:hAnsi="Times New Roman" w:cs="Times New Roman"/>
                <w:color w:val="auto"/>
                <w:sz w:val="24"/>
                <w:szCs w:val="24"/>
                <w:highlight w:val="none"/>
              </w:rPr>
              <w:t xml:space="preserve">t/a，SS </w:t>
            </w:r>
            <w:r>
              <w:rPr>
                <w:rFonts w:hint="default" w:ascii="Times New Roman" w:hAnsi="Times New Roman" w:cs="Times New Roman"/>
                <w:color w:val="auto"/>
                <w:sz w:val="24"/>
                <w:szCs w:val="24"/>
                <w:highlight w:val="none"/>
                <w:lang w:val="en-US" w:eastAsia="zh-CN"/>
              </w:rPr>
              <w:t>0.0384</w:t>
            </w:r>
            <w:r>
              <w:rPr>
                <w:rFonts w:hint="default" w:ascii="Times New Roman" w:hAnsi="Times New Roman" w:cs="Times New Roman"/>
                <w:color w:val="auto"/>
                <w:sz w:val="24"/>
                <w:szCs w:val="24"/>
                <w:highlight w:val="none"/>
              </w:rPr>
              <w:t>t/a，NH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w:t>
            </w:r>
            <w:r>
              <w:rPr>
                <w:rFonts w:hint="default" w:ascii="Times New Roman" w:hAnsi="Times New Roman" w:cs="Times New Roman"/>
                <w:color w:val="auto"/>
                <w:sz w:val="24"/>
                <w:szCs w:val="24"/>
                <w:highlight w:val="none"/>
                <w:lang w:val="en-US" w:eastAsia="zh-CN"/>
              </w:rPr>
              <w:t>0.00461</w:t>
            </w:r>
            <w:r>
              <w:rPr>
                <w:rFonts w:hint="default" w:ascii="Times New Roman" w:hAnsi="Times New Roman" w:cs="Times New Roman"/>
                <w:color w:val="auto"/>
                <w:sz w:val="24"/>
                <w:szCs w:val="24"/>
                <w:highlight w:val="none"/>
              </w:rPr>
              <w:t xml:space="preserve">t/a，TP </w:t>
            </w:r>
            <w:r>
              <w:rPr>
                <w:rFonts w:hint="default" w:ascii="Times New Roman" w:hAnsi="Times New Roman" w:cs="Times New Roman"/>
                <w:color w:val="auto"/>
                <w:sz w:val="24"/>
                <w:szCs w:val="24"/>
                <w:highlight w:val="none"/>
                <w:lang w:val="en-US" w:eastAsia="zh-CN"/>
              </w:rPr>
              <w:t>0.000</w:t>
            </w:r>
            <w:r>
              <w:rPr>
                <w:rFonts w:hint="eastAsia" w:ascii="Times New Roman" w:hAnsi="Times New Roman" w:cs="Times New Roman"/>
                <w:color w:val="auto"/>
                <w:sz w:val="24"/>
                <w:szCs w:val="24"/>
                <w:highlight w:val="none"/>
                <w:lang w:val="en-US" w:eastAsia="zh-CN"/>
              </w:rPr>
              <w:t>61</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rPr>
              <w:t>该部分废水进入化粪池处理后</w:t>
            </w:r>
            <w:r>
              <w:rPr>
                <w:rFonts w:hint="eastAsia" w:cs="Times New Roman"/>
                <w:color w:val="auto"/>
                <w:sz w:val="24"/>
                <w:lang w:eastAsia="zh-CN"/>
              </w:rPr>
              <w:t>定期清运，不外排</w:t>
            </w:r>
            <w:r>
              <w:rPr>
                <w:rFonts w:hint="default" w:ascii="Times New Roman" w:hAnsi="Times New Roman" w:cs="Times New Roman"/>
                <w:color w:val="auto"/>
                <w:sz w:val="24"/>
              </w:rPr>
              <w:t>。</w:t>
            </w:r>
            <w:r>
              <w:rPr>
                <w:rFonts w:hint="default" w:ascii="Times New Roman" w:hAnsi="Times New Roman" w:eastAsia="宋体" w:cs="Times New Roman"/>
                <w:bCs/>
                <w:kern w:val="2"/>
                <w:sz w:val="24"/>
                <w:szCs w:val="22"/>
                <w:lang w:val="en-US" w:eastAsia="zh-CN" w:bidi="ar-SA"/>
              </w:rPr>
              <w:t>项目厂区</w:t>
            </w:r>
            <w:r>
              <w:rPr>
                <w:rFonts w:hint="eastAsia" w:ascii="Times New Roman" w:hAnsi="Times New Roman" w:eastAsia="宋体" w:cs="Times New Roman"/>
                <w:bCs/>
                <w:kern w:val="2"/>
                <w:sz w:val="24"/>
                <w:szCs w:val="22"/>
                <w:lang w:val="en-US" w:eastAsia="zh-CN" w:bidi="ar-SA"/>
              </w:rPr>
              <w:t>化粪池的</w:t>
            </w:r>
            <w:r>
              <w:rPr>
                <w:rFonts w:hint="default" w:ascii="Times New Roman" w:hAnsi="Times New Roman" w:eastAsia="宋体" w:cs="Times New Roman"/>
                <w:bCs/>
                <w:kern w:val="2"/>
                <w:sz w:val="24"/>
                <w:szCs w:val="22"/>
                <w:lang w:val="en-US" w:eastAsia="zh-CN" w:bidi="ar-SA"/>
              </w:rPr>
              <w:t>池底和池壁已做好防渗</w:t>
            </w:r>
            <w:r>
              <w:rPr>
                <w:rFonts w:hint="default" w:ascii="Times New Roman" w:hAnsi="Times New Roman" w:eastAsia="宋体" w:cs="Times New Roman"/>
                <w:kern w:val="2"/>
                <w:sz w:val="24"/>
                <w:lang w:val="en-US" w:eastAsia="zh-CN" w:bidi="ar-SA"/>
              </w:rPr>
              <w:t>、防漏措施，评价要求对化粪池做好日常监管，严禁防渗、防漏，避免污染地下水。</w:t>
            </w:r>
          </w:p>
          <w:p>
            <w:pPr>
              <w:pStyle w:val="58"/>
              <w:snapToGrid w:val="0"/>
              <w:spacing w:line="520" w:lineRule="exact"/>
              <w:ind w:firstLine="480" w:firstLineChars="200"/>
              <w:rPr>
                <w:rFonts w:hint="default" w:ascii="Times New Roman" w:hAnsi="Times New Roman" w:cs="Times New Roman"/>
                <w:bCs/>
                <w:color w:val="auto"/>
              </w:rPr>
            </w:pPr>
            <w:r>
              <w:rPr>
                <w:rFonts w:hint="default" w:ascii="Times New Roman" w:hAnsi="Times New Roman" w:cs="Times New Roman"/>
                <w:bCs/>
                <w:color w:val="auto"/>
              </w:rPr>
              <w:t>地表水环境影响评价自查表</w:t>
            </w:r>
          </w:p>
          <w:p>
            <w:pPr>
              <w:pStyle w:val="43"/>
              <w:ind w:firstLine="480" w:firstLineChars="200"/>
              <w:jc w:val="both"/>
              <w:rPr>
                <w:rFonts w:hint="default" w:ascii="Times New Roman" w:hAnsi="Times New Roman" w:eastAsia="宋体" w:cs="Times New Roman"/>
                <w:b/>
                <w:bCs/>
                <w:color w:val="auto"/>
                <w:szCs w:val="22"/>
              </w:rPr>
            </w:pPr>
            <w:r>
              <w:rPr>
                <w:rFonts w:hint="default" w:ascii="Times New Roman" w:hAnsi="Times New Roman" w:eastAsia="黑体" w:cs="Times New Roman"/>
                <w:bCs/>
                <w:color w:val="auto"/>
                <w:sz w:val="24"/>
                <w:szCs w:val="22"/>
              </w:rPr>
              <w:t>表</w:t>
            </w:r>
            <w:r>
              <w:rPr>
                <w:rFonts w:hint="default" w:ascii="Times New Roman" w:hAnsi="Times New Roman" w:eastAsia="黑体" w:cs="Times New Roman"/>
                <w:bCs/>
                <w:color w:val="auto"/>
                <w:sz w:val="24"/>
                <w:szCs w:val="22"/>
                <w:lang w:val="en-US" w:eastAsia="zh-CN"/>
              </w:rPr>
              <w:t>3</w:t>
            </w:r>
            <w:r>
              <w:rPr>
                <w:rFonts w:hint="eastAsia" w:eastAsia="黑体" w:cs="Times New Roman"/>
                <w:bCs/>
                <w:color w:val="auto"/>
                <w:sz w:val="24"/>
                <w:szCs w:val="22"/>
                <w:lang w:val="en-US" w:eastAsia="zh-CN"/>
              </w:rPr>
              <w:t>4</w:t>
            </w:r>
            <w:r>
              <w:rPr>
                <w:rFonts w:hint="default" w:ascii="Times New Roman" w:hAnsi="Times New Roman" w:eastAsia="黑体" w:cs="Times New Roman"/>
                <w:bCs/>
                <w:color w:val="auto"/>
                <w:sz w:val="24"/>
                <w:szCs w:val="22"/>
                <w:lang w:val="en-US" w:eastAsia="zh-CN"/>
              </w:rPr>
              <w:t xml:space="preserve"> </w:t>
            </w:r>
            <w:r>
              <w:rPr>
                <w:rFonts w:hint="eastAsia" w:eastAsia="黑体" w:cs="Times New Roman"/>
                <w:bCs/>
                <w:color w:val="auto"/>
                <w:sz w:val="24"/>
                <w:szCs w:val="22"/>
                <w:lang w:val="en-US" w:eastAsia="zh-CN"/>
              </w:rPr>
              <w:t xml:space="preserve">             </w:t>
            </w:r>
            <w:r>
              <w:rPr>
                <w:rFonts w:hint="default" w:ascii="Times New Roman" w:hAnsi="Times New Roman" w:eastAsia="黑体" w:cs="Times New Roman"/>
                <w:bCs/>
                <w:color w:val="auto"/>
                <w:sz w:val="24"/>
                <w:szCs w:val="22"/>
                <w:lang w:val="en-US" w:eastAsia="zh-CN"/>
              </w:rPr>
              <w:t xml:space="preserve">  </w:t>
            </w:r>
            <w:r>
              <w:rPr>
                <w:rFonts w:hint="default" w:ascii="Times New Roman" w:hAnsi="Times New Roman" w:eastAsia="黑体" w:cs="Times New Roman"/>
                <w:bCs/>
                <w:color w:val="auto"/>
                <w:sz w:val="24"/>
                <w:szCs w:val="22"/>
              </w:rPr>
              <w:t>地表水环境影响评价自查表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32"/>
              <w:gridCol w:w="2528"/>
              <w:gridCol w:w="1640"/>
              <w:gridCol w:w="1325"/>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4"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工作内容</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影</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响</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识</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别</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影响类型</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水污染影响型</w:t>
                  </w:r>
                  <w:r>
                    <w:rPr>
                      <w:rFonts w:hint="default" w:ascii="Times New Roman" w:hAnsi="Times New Roman" w:eastAsia="宋体" w:cs="Times New Roman"/>
                      <w:color w:val="auto"/>
                      <w:kern w:val="2"/>
                      <w:sz w:val="21"/>
                      <w:szCs w:val="21"/>
                      <w:lang w:val="en-US" w:eastAsia="zh-CN" w:bidi="ar-SA"/>
                    </w:rPr>
                    <w:sym w:font="Wingdings 2" w:char="0052"/>
                  </w:r>
                  <w:r>
                    <w:rPr>
                      <w:rFonts w:hint="default" w:ascii="Times New Roman" w:hAnsi="Times New Roman" w:eastAsia="宋体" w:cs="Times New Roman"/>
                      <w:color w:val="auto"/>
                      <w:kern w:val="2"/>
                      <w:sz w:val="21"/>
                      <w:szCs w:val="21"/>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水环境保护目标</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饮用水水源保护区□；饮用水取水口□；涉水的自然保护区□；重要湿地□；重点保护与珍稀水生生物的栖息地□；重要水生生物的自然产卵场及索饵场、越冬场和洄游通道、天然渔场等渔业水体□；涉水的风景名胜区□；其他□</w:t>
                  </w:r>
                  <w:r>
                    <w:rPr>
                      <w:rFonts w:hint="default" w:ascii="Times New Roman" w:hAnsi="Times New Roman" w:eastAsia="宋体" w:cs="Times New Roman"/>
                      <w:color w:val="auto"/>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影响途径</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水污染影响型</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直接排放□；间接排放</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；其他</w:t>
                  </w:r>
                  <w:r>
                    <w:rPr>
                      <w:rFonts w:hint="default" w:ascii="Times New Roman" w:hAnsi="Times New Roman" w:eastAsia="宋体" w:cs="Times New Roman"/>
                      <w:color w:val="auto"/>
                      <w:kern w:val="2"/>
                      <w:sz w:val="21"/>
                      <w:szCs w:val="21"/>
                      <w:lang w:val="en-US" w:eastAsia="zh-CN" w:bidi="ar-SA"/>
                    </w:rPr>
                    <w:sym w:font="Wingdings 2" w:char="0052"/>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水温□；径流□；水域面积□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影响因子</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持久性污染物□；有毒有害污染物□；</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非持久性污染物</w:t>
                  </w:r>
                  <w:r>
                    <w:rPr>
                      <w:rFonts w:hint="default" w:ascii="Times New Roman" w:hAnsi="Times New Roman" w:eastAsia="宋体" w:cs="Times New Roman"/>
                      <w:color w:val="auto"/>
                      <w:kern w:val="2"/>
                      <w:sz w:val="21"/>
                      <w:szCs w:val="21"/>
                      <w:lang w:val="en-US" w:eastAsia="zh-CN" w:bidi="ar-SA"/>
                    </w:rPr>
                    <w:sym w:font="Wingdings 2" w:char="0052"/>
                  </w:r>
                  <w:r>
                    <w:rPr>
                      <w:rFonts w:hint="default" w:ascii="Times New Roman" w:hAnsi="Times New Roman" w:eastAsia="宋体" w:cs="Times New Roman"/>
                      <w:color w:val="auto"/>
                      <w:kern w:val="2"/>
                      <w:sz w:val="21"/>
                      <w:szCs w:val="21"/>
                      <w:lang w:val="en-US" w:eastAsia="zh-CN" w:bidi="ar-SA"/>
                    </w:rPr>
                    <w:t>；</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pH值□；热污染□；富营养化□；其他□</w:t>
                  </w:r>
                  <w:r>
                    <w:rPr>
                      <w:rFonts w:hint="default" w:ascii="Times New Roman" w:hAnsi="Times New Roman" w:eastAsia="宋体" w:cs="Times New Roman"/>
                      <w:color w:val="auto"/>
                      <w:kern w:val="2"/>
                      <w:sz w:val="21"/>
                      <w:szCs w:val="21"/>
                      <w:lang w:val="en-US" w:eastAsia="zh-CN" w:bidi="ar-SA"/>
                    </w:rPr>
                    <w:sym w:font="Times New Roman" w:char="0000"/>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水温□；水位（水深）□；流速□；流量□；其他□</w:t>
                  </w:r>
                  <w:r>
                    <w:rPr>
                      <w:rFonts w:hint="default" w:ascii="Times New Roman" w:hAnsi="Times New Roman" w:eastAsia="宋体" w:cs="Times New Roman"/>
                      <w:color w:val="auto"/>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4" w:type="dxa"/>
                  <w:gridSpan w:val="2"/>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评价等级</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水污染影响型</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4" w:type="dxa"/>
                  <w:gridSpan w:val="2"/>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一级□；二级□；三级A□；三级B</w:t>
                  </w:r>
                  <w:r>
                    <w:rPr>
                      <w:rFonts w:hint="default" w:ascii="Times New Roman" w:hAnsi="Times New Roman" w:eastAsia="宋体" w:cs="Times New Roman"/>
                      <w:color w:val="auto"/>
                      <w:kern w:val="2"/>
                      <w:sz w:val="21"/>
                      <w:szCs w:val="21"/>
                      <w:lang w:val="en-US" w:eastAsia="zh-CN" w:bidi="ar-SA"/>
                    </w:rPr>
                    <w:sym w:font="Wingdings 2" w:char="00A3"/>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一级□；二级□；三级□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现</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状</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查</w:t>
                  </w: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区域污染源</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调查项目</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2528"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已建□；在建□；拟建□；其他□</w:t>
                  </w:r>
                </w:p>
              </w:tc>
              <w:tc>
                <w:tcPr>
                  <w:tcW w:w="1640"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拟替代的污染源□</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排污许可证□；环评□；环保验收□；既有实测□；现场监测□；入河排放口数据□；其他</w:t>
                  </w:r>
                  <w:r>
                    <w:rPr>
                      <w:rFonts w:hint="default" w:ascii="Times New Roman" w:hAnsi="Times New Roman" w:eastAsia="宋体" w:cs="Times New Roman"/>
                      <w:color w:val="auto"/>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受影响水体水环境质量</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调查时期</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丰水期□；平水期□</w:t>
                  </w:r>
                  <w:r>
                    <w:rPr>
                      <w:rFonts w:hint="default" w:ascii="Times New Roman" w:hAnsi="Times New Roman" w:eastAsia="宋体" w:cs="Times New Roman"/>
                      <w:color w:val="auto"/>
                      <w:kern w:val="2"/>
                      <w:sz w:val="21"/>
                      <w:szCs w:val="21"/>
                      <w:lang w:val="en-US" w:eastAsia="zh-CN" w:bidi="ar-SA"/>
                    </w:rPr>
                    <w:sym w:font="Times New Roman" w:char="0000"/>
                  </w:r>
                  <w:r>
                    <w:rPr>
                      <w:rFonts w:hint="default" w:ascii="Times New Roman" w:hAnsi="Times New Roman" w:eastAsia="宋体" w:cs="Times New Roman"/>
                      <w:color w:val="auto"/>
                      <w:kern w:val="2"/>
                      <w:sz w:val="21"/>
                      <w:szCs w:val="21"/>
                      <w:lang w:val="en-US" w:eastAsia="zh-CN" w:bidi="ar-SA"/>
                    </w:rPr>
                    <w:t>；枯水期□；冰封期□春季</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；夏季□；秋季□；冬季</w:t>
                  </w:r>
                  <w:r>
                    <w:rPr>
                      <w:rFonts w:hint="default" w:ascii="Times New Roman" w:hAnsi="Times New Roman" w:eastAsia="宋体" w:cs="Times New Roman"/>
                      <w:color w:val="auto"/>
                      <w:kern w:val="2"/>
                      <w:sz w:val="21"/>
                      <w:szCs w:val="21"/>
                      <w:lang w:val="en-US" w:eastAsia="zh-CN" w:bidi="ar-SA"/>
                    </w:rPr>
                    <w:sym w:font="Wingdings 2" w:char="0052"/>
                  </w:r>
                  <w:r>
                    <w:rPr>
                      <w:rFonts w:hint="default" w:ascii="Times New Roman" w:hAnsi="Times New Roman" w:eastAsia="宋体" w:cs="Times New Roman"/>
                      <w:color w:val="auto"/>
                      <w:kern w:val="2"/>
                      <w:sz w:val="21"/>
                      <w:szCs w:val="21"/>
                      <w:lang w:val="en-US" w:eastAsia="zh-CN" w:bidi="ar-SA"/>
                    </w:rPr>
                    <w:sym w:font="Times New Roman" w:char="0000"/>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生态环境保护主管部门</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；补充监测□；其他</w:t>
                  </w:r>
                  <w:r>
                    <w:rPr>
                      <w:rFonts w:hint="default" w:ascii="Times New Roman" w:hAnsi="Times New Roman" w:eastAsia="宋体" w:cs="Times New Roman"/>
                      <w:color w:val="auto"/>
                      <w:kern w:val="2"/>
                      <w:sz w:val="21"/>
                      <w:szCs w:val="21"/>
                      <w:lang w:val="en-US" w:eastAsia="zh-CN" w:bidi="ar-SA"/>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区域水资源开发利用状况</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未开发□；开发量40%以下□；开发量40%以上</w:t>
                  </w:r>
                  <w:r>
                    <w:rPr>
                      <w:rFonts w:hint="default" w:ascii="Times New Roman" w:hAnsi="Times New Roman" w:eastAsia="宋体" w:cs="Times New Roman"/>
                      <w:color w:val="auto"/>
                      <w:kern w:val="2"/>
                      <w:sz w:val="21"/>
                      <w:szCs w:val="21"/>
                      <w:lang w:val="en-US" w:eastAsia="zh-CN" w:bidi="ar-SA"/>
                    </w:rPr>
                    <w:sym w:font="Times New Roman" w:char="0000"/>
                  </w: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水文情势调查</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调查时期</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丰水期□；平水期□；枯水期□；冰封期</w:t>
                  </w:r>
                  <w:r>
                    <w:rPr>
                      <w:rFonts w:hint="default" w:ascii="Times New Roman" w:hAnsi="Times New Roman" w:eastAsia="宋体" w:cs="Times New Roman"/>
                      <w:color w:val="auto"/>
                      <w:kern w:val="2"/>
                      <w:sz w:val="21"/>
                      <w:szCs w:val="21"/>
                      <w:lang w:val="en-US" w:eastAsia="zh-CN" w:bidi="ar-SA"/>
                    </w:rPr>
                    <w:sym w:font="Wingdings 2" w:char="00A3"/>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春季□；夏季□；秋季□；冬季□</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水行政主管部门□；补充监测□；其他□</w:t>
                  </w:r>
                  <w:r>
                    <w:rPr>
                      <w:rFonts w:hint="default" w:ascii="Times New Roman" w:hAnsi="Times New Roman" w:eastAsia="宋体" w:cs="Times New Roman"/>
                      <w:color w:val="auto"/>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补充监测</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监测时期</w:t>
                  </w:r>
                </w:p>
              </w:tc>
              <w:tc>
                <w:tcPr>
                  <w:tcW w:w="1325"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监测因子</w:t>
                  </w:r>
                </w:p>
              </w:tc>
              <w:tc>
                <w:tcPr>
                  <w:tcW w:w="1486"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丰水期□；平水期□；枯水期□；冰封期□</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春季□；夏季□；秋季□；冬季□</w:t>
                  </w:r>
                  <w:r>
                    <w:rPr>
                      <w:rFonts w:hint="default" w:ascii="Times New Roman" w:hAnsi="Times New Roman" w:eastAsia="宋体" w:cs="Times New Roman"/>
                      <w:color w:val="auto"/>
                      <w:kern w:val="2"/>
                      <w:sz w:val="21"/>
                      <w:szCs w:val="21"/>
                      <w:lang w:val="en-US" w:eastAsia="zh-CN" w:bidi="ar-SA"/>
                    </w:rPr>
                    <w:sym w:font="Times New Roman" w:char="0000"/>
                  </w:r>
                </w:p>
              </w:tc>
              <w:tc>
                <w:tcPr>
                  <w:tcW w:w="1325"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pH、悬浮物、化学需氧量、五日生化需氧量、溶解氧、氨氮</w:t>
                  </w:r>
                </w:p>
              </w:tc>
              <w:tc>
                <w:tcPr>
                  <w:tcW w:w="1486"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现状评价</w:t>
                  </w: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评价范围</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河流：长度（/）km；湖库、河口及近岸海域：面积（/）km</w:t>
                  </w:r>
                  <w:r>
                    <w:rPr>
                      <w:rFonts w:hint="default" w:ascii="Times New Roman" w:hAnsi="Times New Roman" w:eastAsia="宋体" w:cs="Times New Roman"/>
                      <w:color w:val="auto"/>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评价因子</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（化学需氧量、氨氮、总磷）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评价标准</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河流、湖库、河口：Ⅰ类□；Ⅱ类□；Ⅲ类□；Ⅳ类</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；Ⅴ类</w:t>
                  </w:r>
                  <w:r>
                    <w:rPr>
                      <w:rFonts w:hint="default" w:ascii="Times New Roman" w:hAnsi="Times New Roman" w:eastAsia="宋体" w:cs="Times New Roman"/>
                      <w:color w:val="auto"/>
                      <w:kern w:val="2"/>
                      <w:sz w:val="21"/>
                      <w:szCs w:val="21"/>
                      <w:lang w:val="en-US" w:eastAsia="zh-CN" w:bidi="ar-SA"/>
                    </w:rPr>
                    <w:sym w:font="Wingdings 2" w:char="0052"/>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近岸海域：第一类□；第二类□；第三类□；第四类□</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评价时期</w:t>
                  </w:r>
                </w:p>
              </w:tc>
              <w:tc>
                <w:tcPr>
                  <w:tcW w:w="6979" w:type="dxa"/>
                  <w:gridSpan w:val="4"/>
                  <w:tcBorders>
                    <w:tl2br w:val="nil"/>
                    <w:tr2bl w:val="nil"/>
                  </w:tcBorders>
                  <w:noWrap w:val="0"/>
                  <w:vAlign w:val="center"/>
                </w:tcPr>
                <w:p>
                  <w:pPr>
                    <w:widowControl w:val="0"/>
                    <w:tabs>
                      <w:tab w:val="left" w:pos="630"/>
                    </w:tabs>
                    <w:adjustRightInd w:val="0"/>
                    <w:snapToGrid w:val="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丰水期□；平水期□；枯水期□；冰封期□</w:t>
                  </w:r>
                </w:p>
                <w:p>
                  <w:pPr>
                    <w:widowControl w:val="0"/>
                    <w:tabs>
                      <w:tab w:val="left" w:pos="630"/>
                    </w:tabs>
                    <w:adjustRightInd w:val="0"/>
                    <w:snapToGrid w:val="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春季</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；夏季□；秋季□；冬季</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sym w:font="Times New Roman" w:char="0000"/>
                  </w:r>
                </w:p>
              </w:tc>
            </w:tr>
          </w:tbl>
          <w:p>
            <w:pPr>
              <w:spacing w:line="480" w:lineRule="exact"/>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（三）</w:t>
            </w:r>
            <w:r>
              <w:rPr>
                <w:rFonts w:hint="default" w:ascii="Times New Roman" w:hAnsi="Times New Roman" w:cs="Times New Roman"/>
                <w:b/>
                <w:color w:val="auto"/>
                <w:sz w:val="24"/>
                <w:szCs w:val="24"/>
              </w:rPr>
              <w:t>声环境影响分析</w:t>
            </w:r>
          </w:p>
          <w:p>
            <w:pPr>
              <w:adjustRightInd w:val="0"/>
              <w:snapToGrid w:val="0"/>
              <w:spacing w:line="480" w:lineRule="exact"/>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本项目主要噪声源</w:t>
            </w:r>
            <w:r>
              <w:rPr>
                <w:rFonts w:hint="default" w:ascii="Times New Roman" w:hAnsi="Times New Roman" w:cs="Times New Roman"/>
                <w:color w:val="auto"/>
                <w:sz w:val="24"/>
              </w:rPr>
              <w:t>来</w:t>
            </w:r>
            <w:r>
              <w:rPr>
                <w:rFonts w:hint="default" w:ascii="Times New Roman" w:hAnsi="Times New Roman" w:cs="Times New Roman"/>
                <w:color w:val="auto"/>
                <w:sz w:val="24"/>
                <w:lang w:eastAsia="zh-CN"/>
              </w:rPr>
              <w:t>自</w:t>
            </w:r>
            <w:r>
              <w:rPr>
                <w:rFonts w:hint="default" w:ascii="Times New Roman" w:hAnsi="Times New Roman" w:cs="Times New Roman"/>
                <w:color w:val="auto"/>
                <w:sz w:val="24"/>
                <w:szCs w:val="24"/>
                <w:lang w:eastAsia="zh-CN"/>
              </w:rPr>
              <w:t>激光切割机、焊接等设备</w:t>
            </w:r>
            <w:r>
              <w:rPr>
                <w:rFonts w:hint="default" w:ascii="Times New Roman" w:hAnsi="Times New Roman" w:cs="Times New Roman"/>
                <w:color w:val="auto"/>
                <w:sz w:val="24"/>
              </w:rPr>
              <w:t>运行产生的噪声，</w:t>
            </w:r>
            <w:r>
              <w:rPr>
                <w:rFonts w:hint="default" w:ascii="Times New Roman" w:hAnsi="Times New Roman" w:cs="Times New Roman"/>
                <w:color w:val="auto"/>
                <w:sz w:val="24"/>
                <w:szCs w:val="24"/>
              </w:rPr>
              <w:t>产噪设备均置于车间内，</w:t>
            </w:r>
            <w:r>
              <w:rPr>
                <w:rFonts w:hint="default" w:ascii="Times New Roman" w:hAnsi="Times New Roman" w:cs="Times New Roman"/>
                <w:color w:val="auto"/>
                <w:kern w:val="0"/>
                <w:sz w:val="24"/>
                <w:szCs w:val="24"/>
              </w:rPr>
              <w:t>评价要求</w:t>
            </w:r>
            <w:r>
              <w:rPr>
                <w:rFonts w:hint="default" w:ascii="Times New Roman" w:hAnsi="Times New Roman" w:cs="Times New Roman"/>
                <w:color w:val="auto"/>
                <w:sz w:val="24"/>
                <w:szCs w:val="24"/>
              </w:rPr>
              <w:t>定期对各类设备进行日常检修，确保其处于良好的运行状态，避免异常噪声的产生。</w:t>
            </w:r>
            <w:r>
              <w:rPr>
                <w:rFonts w:hint="default" w:ascii="Times New Roman" w:hAnsi="Times New Roman" w:cs="Times New Roman"/>
                <w:color w:val="auto"/>
                <w:kern w:val="0"/>
                <w:sz w:val="24"/>
                <w:szCs w:val="28"/>
              </w:rPr>
              <w:t>在上述条件下，噪声可减少约20</w:t>
            </w:r>
            <w:r>
              <w:rPr>
                <w:rFonts w:hint="default" w:ascii="Times New Roman" w:hAnsi="Times New Roman" w:cs="Times New Roman"/>
                <w:color w:val="auto"/>
                <w:kern w:val="0"/>
                <w:sz w:val="24"/>
                <w:szCs w:val="28"/>
                <w:lang w:val="en-US" w:eastAsia="zh-CN"/>
              </w:rPr>
              <w:t>-30</w:t>
            </w:r>
            <w:r>
              <w:rPr>
                <w:rFonts w:hint="default" w:ascii="Times New Roman" w:hAnsi="Times New Roman" w:cs="Times New Roman"/>
                <w:color w:val="auto"/>
                <w:kern w:val="0"/>
                <w:sz w:val="24"/>
                <w:szCs w:val="28"/>
              </w:rPr>
              <w:t>dB(A)</w:t>
            </w:r>
            <w:r>
              <w:rPr>
                <w:rFonts w:hint="default" w:ascii="Times New Roman" w:hAnsi="Times New Roman" w:cs="Times New Roman"/>
                <w:color w:val="auto"/>
                <w:kern w:val="0"/>
                <w:sz w:val="24"/>
                <w:szCs w:val="28"/>
                <w:lang w:eastAsia="zh-CN"/>
              </w:rPr>
              <w:t>。</w:t>
            </w:r>
          </w:p>
          <w:p>
            <w:pPr>
              <w:spacing w:line="48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项目产噪设备声源详见表</w:t>
            </w:r>
            <w:r>
              <w:rPr>
                <w:rFonts w:hint="eastAsia"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rPr>
              <w:t>。</w:t>
            </w:r>
          </w:p>
          <w:p>
            <w:pPr>
              <w:spacing w:line="520" w:lineRule="exact"/>
              <w:ind w:firstLine="480" w:firstLineChars="200"/>
              <w:jc w:val="both"/>
              <w:rPr>
                <w:rFonts w:hint="default" w:ascii="Times New Roman" w:hAnsi="Times New Roman" w:eastAsia="黑体" w:cs="Times New Roman"/>
                <w:color w:val="auto"/>
                <w:szCs w:val="21"/>
              </w:rPr>
            </w:pPr>
            <w:r>
              <w:rPr>
                <w:rFonts w:hint="default"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lang w:val="en-US" w:eastAsia="zh-CN"/>
              </w:rPr>
              <w:t xml:space="preserve">35      </w:t>
            </w:r>
            <w:r>
              <w:rPr>
                <w:rFonts w:hint="default" w:ascii="Times New Roman" w:hAnsi="Times New Roman" w:eastAsia="黑体" w:cs="Times New Roman"/>
                <w:color w:val="auto"/>
                <w:szCs w:val="21"/>
              </w:rPr>
              <w:t xml:space="preserve">  </w:t>
            </w:r>
            <w:r>
              <w:rPr>
                <w:rFonts w:hint="default" w:ascii="Times New Roman" w:hAnsi="Times New Roman" w:eastAsia="黑体" w:cs="Times New Roman"/>
                <w:color w:val="auto"/>
                <w:sz w:val="24"/>
                <w:szCs w:val="24"/>
              </w:rPr>
              <w:t xml:space="preserve">主要设备噪声源及降噪措施效果   </w:t>
            </w:r>
            <w:r>
              <w:rPr>
                <w:rFonts w:hint="eastAsia" w:ascii="Times New Roman" w:hAnsi="Times New Roman" w:eastAsia="黑体" w:cs="Times New Roman"/>
                <w:color w:val="auto"/>
                <w:sz w:val="24"/>
                <w:szCs w:val="24"/>
                <w:lang w:val="en-US" w:eastAsia="zh-CN"/>
              </w:rPr>
              <w:t xml:space="preserve">    </w:t>
            </w:r>
            <w:r>
              <w:rPr>
                <w:rFonts w:hint="default" w:ascii="Times New Roman" w:hAnsi="Times New Roman" w:eastAsia="黑体" w:cs="Times New Roman"/>
                <w:color w:val="auto"/>
                <w:sz w:val="24"/>
                <w:szCs w:val="24"/>
              </w:rPr>
              <w:t xml:space="preserve"> 单位：dB(A)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612"/>
              <w:gridCol w:w="1485"/>
              <w:gridCol w:w="1200"/>
              <w:gridCol w:w="2161"/>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adjustRightInd w:val="0"/>
                    <w:snapToGrid w:val="0"/>
                    <w:spacing w:line="360" w:lineRule="exact"/>
                    <w:jc w:val="center"/>
                    <w:rPr>
                      <w:rFonts w:hint="eastAsia" w:ascii="Times New Roman" w:hAnsi="Times New Roman" w:cs="Times New Roman" w:eastAsiaTheme="minorEastAsia"/>
                      <w:b w:val="0"/>
                      <w:bCs w:val="0"/>
                      <w:color w:val="auto"/>
                      <w:szCs w:val="21"/>
                      <w:lang w:eastAsia="zh-CN"/>
                    </w:rPr>
                  </w:pPr>
                  <w:r>
                    <w:rPr>
                      <w:rFonts w:hint="eastAsia" w:ascii="Times New Roman" w:hAnsi="Times New Roman" w:cs="Times New Roman"/>
                      <w:b w:val="0"/>
                      <w:bCs w:val="0"/>
                      <w:color w:val="auto"/>
                      <w:szCs w:val="21"/>
                      <w:lang w:eastAsia="zh-CN"/>
                    </w:rPr>
                    <w:t>序号</w:t>
                  </w:r>
                </w:p>
              </w:tc>
              <w:tc>
                <w:tcPr>
                  <w:tcW w:w="1612" w:type="dxa"/>
                  <w:noWrap w:val="0"/>
                  <w:vAlign w:val="center"/>
                </w:tcPr>
                <w:p>
                  <w:pPr>
                    <w:adjustRightInd w:val="0"/>
                    <w:snapToGrid w:val="0"/>
                    <w:spacing w:line="360" w:lineRule="exact"/>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设备名称</w:t>
                  </w:r>
                </w:p>
              </w:tc>
              <w:tc>
                <w:tcPr>
                  <w:tcW w:w="1485" w:type="dxa"/>
                  <w:noWrap w:val="0"/>
                  <w:vAlign w:val="center"/>
                </w:tcPr>
                <w:p>
                  <w:pPr>
                    <w:adjustRightInd w:val="0"/>
                    <w:snapToGrid w:val="0"/>
                    <w:spacing w:line="360" w:lineRule="exact"/>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数量（台/套）</w:t>
                  </w:r>
                </w:p>
              </w:tc>
              <w:tc>
                <w:tcPr>
                  <w:tcW w:w="1200" w:type="dxa"/>
                  <w:noWrap w:val="0"/>
                  <w:vAlign w:val="center"/>
                </w:tcPr>
                <w:p>
                  <w:pPr>
                    <w:adjustRightInd w:val="0"/>
                    <w:snapToGrid w:val="0"/>
                    <w:spacing w:line="360" w:lineRule="exact"/>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噪声源强</w:t>
                  </w:r>
                </w:p>
              </w:tc>
              <w:tc>
                <w:tcPr>
                  <w:tcW w:w="2161" w:type="dxa"/>
                  <w:noWrap w:val="0"/>
                  <w:vAlign w:val="center"/>
                </w:tcPr>
                <w:p>
                  <w:pPr>
                    <w:adjustRightInd w:val="0"/>
                    <w:snapToGrid w:val="0"/>
                    <w:spacing w:line="360" w:lineRule="exact"/>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噪声治理措施</w:t>
                  </w:r>
                </w:p>
              </w:tc>
              <w:tc>
                <w:tcPr>
                  <w:tcW w:w="1297" w:type="dxa"/>
                  <w:noWrap w:val="0"/>
                  <w:vAlign w:val="center"/>
                </w:tcPr>
                <w:p>
                  <w:pPr>
                    <w:adjustRightInd w:val="0"/>
                    <w:snapToGrid w:val="0"/>
                    <w:spacing w:line="360" w:lineRule="exact"/>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治理后声级值dB（A）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1</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氩弧焊机</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Cs w:val="21"/>
                    </w:rPr>
                  </w:pPr>
                  <w:r>
                    <w:rPr>
                      <w:rFonts w:hint="eastAsia" w:ascii="Times New Roman" w:hAnsi="Times New Roman" w:cs="Times New Roman"/>
                      <w:color w:val="auto"/>
                      <w:sz w:val="21"/>
                      <w:szCs w:val="21"/>
                      <w:lang w:val="en-US" w:eastAsia="zh-CN"/>
                    </w:rPr>
                    <w:t>3</w:t>
                  </w:r>
                </w:p>
              </w:tc>
              <w:tc>
                <w:tcPr>
                  <w:tcW w:w="1200" w:type="dxa"/>
                  <w:noWrap w:val="0"/>
                  <w:vAlign w:val="center"/>
                </w:tcPr>
                <w:p>
                  <w:pPr>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75</w:t>
                  </w:r>
                </w:p>
              </w:tc>
              <w:tc>
                <w:tcPr>
                  <w:tcW w:w="2161" w:type="dxa"/>
                  <w:noWrap w:val="0"/>
                  <w:vAlign w:val="center"/>
                </w:tcPr>
                <w:p>
                  <w:pPr>
                    <w:adjustRightInd w:val="0"/>
                    <w:snapToGrid w:val="0"/>
                    <w:spacing w:line="360" w:lineRule="exact"/>
                    <w:jc w:val="center"/>
                    <w:rPr>
                      <w:rFonts w:hint="default" w:ascii="Times New Roman" w:hAnsi="Times New Roman" w:cs="Times New Roman"/>
                      <w:b/>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2</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二保焊机</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Cs w:val="21"/>
                      <w:lang w:eastAsia="zh-CN"/>
                    </w:rPr>
                  </w:pPr>
                  <w:r>
                    <w:rPr>
                      <w:rFonts w:hint="eastAsia" w:ascii="Times New Roman" w:hAnsi="Times New Roman" w:cs="Times New Roman"/>
                      <w:color w:val="auto"/>
                      <w:sz w:val="21"/>
                      <w:szCs w:val="21"/>
                      <w:lang w:val="en-US" w:eastAsia="zh-CN"/>
                    </w:rPr>
                    <w:t>5</w:t>
                  </w:r>
                </w:p>
              </w:tc>
              <w:tc>
                <w:tcPr>
                  <w:tcW w:w="1200" w:type="dxa"/>
                  <w:noWrap w:val="0"/>
                  <w:vAlign w:val="center"/>
                </w:tcPr>
                <w:p>
                  <w:pPr>
                    <w:adjustRightInd w:val="0"/>
                    <w:snapToGrid w:val="0"/>
                    <w:spacing w:line="360" w:lineRule="exact"/>
                    <w:jc w:val="center"/>
                    <w:rPr>
                      <w:rFonts w:hint="default" w:ascii="Times New Roman" w:hAnsi="Times New Roman" w:cs="Times New Roman"/>
                      <w:color w:val="auto"/>
                      <w:szCs w:val="21"/>
                      <w:lang w:val="en-US"/>
                    </w:rPr>
                  </w:pPr>
                  <w:r>
                    <w:rPr>
                      <w:rFonts w:hint="eastAsia" w:ascii="Times New Roman" w:hAnsi="Times New Roman" w:cs="Times New Roman"/>
                      <w:color w:val="auto"/>
                      <w:szCs w:val="21"/>
                      <w:lang w:val="en-US" w:eastAsia="zh-CN"/>
                    </w:rPr>
                    <w:t>75</w:t>
                  </w:r>
                </w:p>
              </w:tc>
              <w:tc>
                <w:tcPr>
                  <w:tcW w:w="2161" w:type="dxa"/>
                  <w:noWrap w:val="0"/>
                  <w:vAlign w:val="center"/>
                </w:tcPr>
                <w:p>
                  <w:pPr>
                    <w:adjustRightInd w:val="0"/>
                    <w:snapToGrid w:val="0"/>
                    <w:spacing w:line="360" w:lineRule="exact"/>
                    <w:jc w:val="center"/>
                    <w:rPr>
                      <w:rFonts w:hint="default" w:ascii="Times New Roman" w:hAnsi="Times New Roman" w:cs="Times New Roman"/>
                      <w:b/>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lang w:val="en-US" w:eastAsia="zh-CN"/>
                    </w:rPr>
                    <w:t>3</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等离子切割机</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bCs/>
                      <w:color w:val="auto"/>
                      <w:szCs w:val="21"/>
                    </w:rPr>
                  </w:pPr>
                  <w:r>
                    <w:rPr>
                      <w:rFonts w:hint="eastAsia" w:ascii="Times New Roman" w:hAnsi="Times New Roman" w:cs="Times New Roman"/>
                      <w:color w:val="auto"/>
                      <w:sz w:val="21"/>
                      <w:szCs w:val="21"/>
                      <w:lang w:val="en-US" w:eastAsia="zh-CN"/>
                    </w:rPr>
                    <w:t>1</w:t>
                  </w:r>
                </w:p>
              </w:tc>
              <w:tc>
                <w:tcPr>
                  <w:tcW w:w="1200" w:type="dxa"/>
                  <w:noWrap w:val="0"/>
                  <w:vAlign w:val="center"/>
                </w:tcPr>
                <w:p>
                  <w:pPr>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w:t>
                  </w:r>
                </w:p>
              </w:tc>
              <w:tc>
                <w:tcPr>
                  <w:tcW w:w="2161" w:type="dxa"/>
                  <w:noWrap w:val="0"/>
                  <w:vAlign w:val="center"/>
                </w:tcPr>
                <w:p>
                  <w:pPr>
                    <w:adjustRightInd w:val="0"/>
                    <w:snapToGrid w:val="0"/>
                    <w:spacing w:line="360" w:lineRule="exact"/>
                    <w:jc w:val="center"/>
                    <w:rPr>
                      <w:rFonts w:hint="default" w:ascii="Times New Roman" w:hAnsi="Times New Roman" w:cs="Times New Roman"/>
                      <w:b/>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激光切割机</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00" w:type="dxa"/>
                  <w:noWrap w:val="0"/>
                  <w:vAlign w:val="center"/>
                </w:tcPr>
                <w:p>
                  <w:pPr>
                    <w:adjustRightInd w:val="0"/>
                    <w:snapToGrid w:val="0"/>
                    <w:spacing w:line="36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80</w:t>
                  </w:r>
                </w:p>
              </w:tc>
              <w:tc>
                <w:tcPr>
                  <w:tcW w:w="2161" w:type="dxa"/>
                  <w:noWrap w:val="0"/>
                  <w:vAlign w:val="center"/>
                </w:tcPr>
                <w:p>
                  <w:pPr>
                    <w:adjustRightInd w:val="0"/>
                    <w:snapToGrid w:val="0"/>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数控折弯机</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00" w:type="dxa"/>
                  <w:noWrap w:val="0"/>
                  <w:vAlign w:val="center"/>
                </w:tcPr>
                <w:p>
                  <w:pPr>
                    <w:adjustRightInd w:val="0"/>
                    <w:snapToGrid w:val="0"/>
                    <w:spacing w:line="36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80</w:t>
                  </w:r>
                </w:p>
              </w:tc>
              <w:tc>
                <w:tcPr>
                  <w:tcW w:w="2161" w:type="dxa"/>
                  <w:noWrap w:val="0"/>
                  <w:vAlign w:val="center"/>
                </w:tcPr>
                <w:p>
                  <w:pPr>
                    <w:adjustRightInd w:val="0"/>
                    <w:snapToGrid w:val="0"/>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龙门油压机</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00" w:type="dxa"/>
                  <w:noWrap w:val="0"/>
                  <w:vAlign w:val="center"/>
                </w:tcPr>
                <w:p>
                  <w:pPr>
                    <w:adjustRightInd w:val="0"/>
                    <w:snapToGrid w:val="0"/>
                    <w:spacing w:line="36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75</w:t>
                  </w:r>
                </w:p>
              </w:tc>
              <w:tc>
                <w:tcPr>
                  <w:tcW w:w="2161" w:type="dxa"/>
                  <w:noWrap w:val="0"/>
                  <w:vAlign w:val="center"/>
                </w:tcPr>
                <w:p>
                  <w:pPr>
                    <w:adjustRightInd w:val="0"/>
                    <w:snapToGrid w:val="0"/>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翻边机</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00" w:type="dxa"/>
                  <w:noWrap w:val="0"/>
                  <w:vAlign w:val="center"/>
                </w:tcPr>
                <w:p>
                  <w:pPr>
                    <w:adjustRightInd w:val="0"/>
                    <w:snapToGrid w:val="0"/>
                    <w:spacing w:line="36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75</w:t>
                  </w:r>
                </w:p>
              </w:tc>
              <w:tc>
                <w:tcPr>
                  <w:tcW w:w="2161" w:type="dxa"/>
                  <w:noWrap w:val="0"/>
                  <w:vAlign w:val="center"/>
                </w:tcPr>
                <w:p>
                  <w:pPr>
                    <w:adjustRightInd w:val="0"/>
                    <w:snapToGrid w:val="0"/>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滚圆机</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00" w:type="dxa"/>
                  <w:noWrap w:val="0"/>
                  <w:vAlign w:val="center"/>
                </w:tcPr>
                <w:p>
                  <w:pPr>
                    <w:adjustRightInd w:val="0"/>
                    <w:snapToGrid w:val="0"/>
                    <w:spacing w:line="36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75</w:t>
                  </w:r>
                </w:p>
              </w:tc>
              <w:tc>
                <w:tcPr>
                  <w:tcW w:w="2161" w:type="dxa"/>
                  <w:noWrap w:val="0"/>
                  <w:vAlign w:val="center"/>
                </w:tcPr>
                <w:p>
                  <w:pPr>
                    <w:adjustRightInd w:val="0"/>
                    <w:snapToGrid w:val="0"/>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液压铆钉枪</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200" w:type="dxa"/>
                  <w:noWrap w:val="0"/>
                  <w:vAlign w:val="center"/>
                </w:tcPr>
                <w:p>
                  <w:pPr>
                    <w:adjustRightInd w:val="0"/>
                    <w:snapToGrid w:val="0"/>
                    <w:spacing w:line="36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75</w:t>
                  </w:r>
                </w:p>
              </w:tc>
              <w:tc>
                <w:tcPr>
                  <w:tcW w:w="2161" w:type="dxa"/>
                  <w:noWrap w:val="0"/>
                  <w:vAlign w:val="center"/>
                </w:tcPr>
                <w:p>
                  <w:pPr>
                    <w:adjustRightInd w:val="0"/>
                    <w:snapToGrid w:val="0"/>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直缝焊机</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00" w:type="dxa"/>
                  <w:noWrap w:val="0"/>
                  <w:vAlign w:val="center"/>
                </w:tcPr>
                <w:p>
                  <w:pPr>
                    <w:adjustRightInd w:val="0"/>
                    <w:snapToGrid w:val="0"/>
                    <w:spacing w:line="36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75</w:t>
                  </w:r>
                </w:p>
              </w:tc>
              <w:tc>
                <w:tcPr>
                  <w:tcW w:w="2161" w:type="dxa"/>
                  <w:noWrap w:val="0"/>
                  <w:vAlign w:val="center"/>
                </w:tcPr>
                <w:p>
                  <w:pPr>
                    <w:adjustRightInd w:val="0"/>
                    <w:snapToGrid w:val="0"/>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车床</w:t>
                  </w:r>
                </w:p>
              </w:tc>
              <w:tc>
                <w:tcPr>
                  <w:tcW w:w="148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200" w:type="dxa"/>
                  <w:noWrap w:val="0"/>
                  <w:vAlign w:val="center"/>
                </w:tcPr>
                <w:p>
                  <w:pPr>
                    <w:adjustRightInd w:val="0"/>
                    <w:snapToGrid w:val="0"/>
                    <w:spacing w:line="360" w:lineRule="exact"/>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75</w:t>
                  </w:r>
                </w:p>
              </w:tc>
              <w:tc>
                <w:tcPr>
                  <w:tcW w:w="2161" w:type="dxa"/>
                  <w:noWrap w:val="0"/>
                  <w:vAlign w:val="center"/>
                </w:tcPr>
                <w:p>
                  <w:pPr>
                    <w:adjustRightInd w:val="0"/>
                    <w:snapToGrid w:val="0"/>
                    <w:spacing w:line="360" w:lineRule="exact"/>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50</w:t>
                  </w:r>
                </w:p>
              </w:tc>
            </w:tr>
          </w:tbl>
          <w:p>
            <w:pPr>
              <w:autoSpaceDE w:val="0"/>
              <w:autoSpaceDN w:val="0"/>
              <w:adjustRightInd w:val="0"/>
              <w:spacing w:line="520" w:lineRule="exact"/>
              <w:ind w:firstLine="504" w:firstLineChars="200"/>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本次评价根据厂区平面布置，预测项目投产后所有噪声源对厂界的贡献值。本次评价噪声预测采用</w:t>
            </w:r>
            <w:r>
              <w:rPr>
                <w:rFonts w:hint="default" w:ascii="Times New Roman" w:hAnsi="Times New Roman" w:cs="Times New Roman"/>
                <w:color w:val="auto"/>
                <w:sz w:val="24"/>
                <w:szCs w:val="24"/>
              </w:rPr>
              <w:t>《环境影响评价技术导则-声环境》（HJ2.4-2009）中点声源预测模式进行预测：</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点声源影响预测公式：</w:t>
            </w:r>
          </w:p>
          <w:p>
            <w:pPr>
              <w:spacing w:line="520" w:lineRule="exact"/>
              <w:jc w:val="center"/>
              <w:rPr>
                <w:rFonts w:hint="default" w:ascii="Times New Roman" w:hAnsi="Times New Roman" w:cs="Times New Roman"/>
                <w:color w:val="auto"/>
                <w:sz w:val="24"/>
              </w:rPr>
            </w:pPr>
            <w:r>
              <w:rPr>
                <w:rFonts w:hint="default" w:ascii="Times New Roman" w:hAnsi="Times New Roman" w:cs="Times New Roman"/>
                <w:bCs/>
                <w:color w:val="auto"/>
                <w:position w:val="-14"/>
                <w:sz w:val="24"/>
              </w:rPr>
              <w:object>
                <v:shape id="_x0000_i1026" o:spt="75" type="#_x0000_t75" style="height:19.4pt;width:127.3pt;" o:ole="t" filled="f" o:preferrelative="t" stroked="f" coordsize="21600,21600">
                  <v:path/>
                  <v:fill on="f" focussize="0,0"/>
                  <v:stroke on="f"/>
                  <v:imagedata r:id="rId17" o:title=""/>
                  <o:lock v:ext="edit" grouping="f" rotation="f" text="f" aspectratio="t"/>
                  <w10:wrap type="none"/>
                  <w10:anchorlock/>
                </v:shape>
                <o:OLEObject Type="Embed" ProgID="Equation.3" ShapeID="_x0000_i1026" DrawAspect="Content" ObjectID="_1468075726" r:id="rId16">
                  <o:LockedField>false</o:LockedField>
                </o:OLEObject>
              </w:objec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多源叠加公式：</w:t>
            </w:r>
          </w:p>
          <w:p>
            <w:pPr>
              <w:spacing w:line="520" w:lineRule="exact"/>
              <w:ind w:firstLine="3240" w:firstLineChars="1350"/>
              <w:rPr>
                <w:rFonts w:hint="default" w:ascii="Times New Roman" w:hAnsi="Times New Roman" w:cs="Times New Roman"/>
                <w:bCs/>
                <w:color w:val="auto"/>
                <w:sz w:val="24"/>
              </w:rPr>
            </w:pPr>
            <w:r>
              <w:rPr>
                <w:rFonts w:hint="default" w:ascii="Times New Roman" w:hAnsi="Times New Roman" w:cs="Times New Roman"/>
                <w:bCs/>
                <w:color w:val="auto"/>
                <w:position w:val="-16"/>
                <w:sz w:val="24"/>
              </w:rPr>
              <w:object>
                <v:shape id="_x0000_i1027" o:spt="75" type="#_x0000_t75" style="height:21.8pt;width:93.1pt;" o:ole="t" filled="f" o:preferrelative="t" stroked="f" coordsize="21600,21600">
                  <v:path/>
                  <v:fill on="f" focussize="0,0"/>
                  <v:stroke on="f"/>
                  <v:imagedata r:id="rId19" o:title=""/>
                  <o:lock v:ext="edit" aspectratio="t"/>
                  <w10:wrap type="none"/>
                  <w10:anchorlock/>
                </v:shape>
                <o:OLEObject Type="Embed" ProgID="Equation.3" ShapeID="_x0000_i1027" DrawAspect="Content" ObjectID="_1468075727" r:id="rId18">
                  <o:LockedField>false</o:LockedField>
                </o:OLEObject>
              </w:objec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(r)</w:t>
            </w:r>
            <w:r>
              <w:rPr>
                <w:rFonts w:hint="default" w:ascii="Times New Roman" w:hAnsi="Times New Roman" w:cs="Times New Roman"/>
                <w:color w:val="auto"/>
                <w:sz w:val="24"/>
              </w:rPr>
              <w:t>——距离噪声源r处的等效A声级值，dB(A)；</w:t>
            </w:r>
          </w:p>
          <w:p>
            <w:pPr>
              <w:spacing w:line="52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(r0)</w:t>
            </w:r>
            <w:r>
              <w:rPr>
                <w:rFonts w:hint="default" w:ascii="Times New Roman" w:hAnsi="Times New Roman" w:cs="Times New Roman"/>
                <w:color w:val="auto"/>
                <w:sz w:val="24"/>
              </w:rPr>
              <w:t>——距离噪声源r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处的等效A声级值，dB(A)；</w:t>
            </w:r>
          </w:p>
          <w:p>
            <w:pPr>
              <w:spacing w:line="52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 ——预测点距噪声源距离，m；</w:t>
            </w:r>
          </w:p>
          <w:p>
            <w:pPr>
              <w:spacing w:line="52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——源强外1m处；</w:t>
            </w:r>
          </w:p>
          <w:p>
            <w:pPr>
              <w:spacing w:line="52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L——总等效A声级值，dB(A)；</w:t>
            </w:r>
          </w:p>
          <w:p>
            <w:pPr>
              <w:spacing w:line="52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——第i个声源的等效A声压级值，dB(A)；</w:t>
            </w:r>
          </w:p>
          <w:p>
            <w:pPr>
              <w:spacing w:line="520" w:lineRule="exact"/>
              <w:ind w:firstLine="1080" w:firstLineChars="450"/>
              <w:rPr>
                <w:rFonts w:hint="default" w:ascii="Times New Roman" w:hAnsi="Times New Roman" w:cs="Times New Roman"/>
                <w:color w:val="auto"/>
                <w:sz w:val="24"/>
              </w:rPr>
            </w:pPr>
            <w:r>
              <w:rPr>
                <w:rFonts w:hint="default" w:ascii="Times New Roman" w:hAnsi="Times New Roman" w:cs="Times New Roman"/>
                <w:color w:val="auto"/>
                <w:sz w:val="24"/>
              </w:rPr>
              <w:t>△L——其它各种因素引起的附加衰减量（包括遮挡物、空气吸收、地面效应等引起的衰减量），dB(A)；</w:t>
            </w:r>
          </w:p>
          <w:p>
            <w:pPr>
              <w:spacing w:line="520" w:lineRule="exact"/>
              <w:ind w:firstLine="1080" w:firstLineChars="450"/>
              <w:rPr>
                <w:rFonts w:hint="default" w:ascii="Times New Roman" w:hAnsi="Times New Roman" w:cs="Times New Roman"/>
                <w:color w:val="auto"/>
                <w:sz w:val="24"/>
              </w:rPr>
            </w:pPr>
            <w:r>
              <w:rPr>
                <w:rFonts w:hint="default" w:ascii="Times New Roman" w:hAnsi="Times New Roman" w:cs="Times New Roman"/>
                <w:color w:val="auto"/>
                <w:sz w:val="24"/>
              </w:rPr>
              <w:t>n——声源数量。</w:t>
            </w:r>
          </w:p>
          <w:p>
            <w:pPr>
              <w:pStyle w:val="5"/>
              <w:adjustRightInd w:val="0"/>
              <w:snapToGrid w:val="0"/>
              <w:spacing w:line="520" w:lineRule="exact"/>
              <w:ind w:firstLine="48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经计算，</w:t>
            </w:r>
            <w:r>
              <w:rPr>
                <w:rFonts w:hint="default" w:ascii="Times New Roman" w:hAnsi="Times New Roman" w:cs="Times New Roman"/>
                <w:color w:val="auto"/>
                <w:sz w:val="24"/>
              </w:rPr>
              <w:t>项目对四厂界的噪声影响预测情况</w:t>
            </w:r>
            <w:r>
              <w:rPr>
                <w:rFonts w:hint="default" w:ascii="Times New Roman" w:hAnsi="Times New Roman" w:cs="Times New Roman"/>
                <w:snapToGrid w:val="0"/>
                <w:color w:val="auto"/>
                <w:kern w:val="0"/>
                <w:sz w:val="24"/>
              </w:rPr>
              <w:t>表</w:t>
            </w:r>
            <w:r>
              <w:rPr>
                <w:rFonts w:hint="eastAsia" w:cs="Times New Roman"/>
                <w:snapToGrid w:val="0"/>
                <w:color w:val="auto"/>
                <w:kern w:val="0"/>
                <w:sz w:val="24"/>
                <w:lang w:val="en-US" w:eastAsia="zh-CN"/>
              </w:rPr>
              <w:t>36</w:t>
            </w:r>
            <w:r>
              <w:rPr>
                <w:rFonts w:hint="default" w:ascii="Times New Roman" w:hAnsi="Times New Roman" w:cs="Times New Roman"/>
                <w:snapToGrid w:val="0"/>
                <w:color w:val="auto"/>
                <w:kern w:val="0"/>
                <w:sz w:val="24"/>
              </w:rPr>
              <w:t>所示。</w:t>
            </w:r>
          </w:p>
          <w:p>
            <w:pPr>
              <w:pStyle w:val="62"/>
              <w:spacing w:line="520" w:lineRule="exact"/>
              <w:ind w:firstLine="480" w:firstLineChars="200"/>
              <w:jc w:val="both"/>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lang w:val="en-US" w:eastAsia="zh-CN"/>
              </w:rPr>
              <w:t>36</w:t>
            </w:r>
            <w:r>
              <w:rPr>
                <w:rFonts w:hint="default" w:ascii="Times New Roman" w:hAnsi="Times New Roman" w:eastAsia="黑体" w:cs="Times New Roman"/>
                <w:color w:val="auto"/>
                <w:sz w:val="24"/>
                <w:szCs w:val="24"/>
              </w:rPr>
              <w:t xml:space="preserve"> </w:t>
            </w:r>
            <w:r>
              <w:rPr>
                <w:rFonts w:hint="eastAsia" w:ascii="Times New Roman" w:hAnsi="Times New Roman" w:eastAsia="黑体" w:cs="Times New Roman"/>
                <w:color w:val="auto"/>
                <w:sz w:val="24"/>
                <w:szCs w:val="24"/>
                <w:lang w:val="en-US" w:eastAsia="zh-CN"/>
              </w:rPr>
              <w:t xml:space="preserve">               </w:t>
            </w:r>
            <w:r>
              <w:rPr>
                <w:rFonts w:hint="default" w:ascii="Times New Roman" w:hAnsi="Times New Roman" w:eastAsia="黑体" w:cs="Times New Roman"/>
                <w:color w:val="auto"/>
                <w:sz w:val="24"/>
                <w:szCs w:val="24"/>
              </w:rPr>
              <w:t xml:space="preserve">  厂界噪声预测结果一览表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224"/>
              <w:gridCol w:w="1128"/>
              <w:gridCol w:w="1140"/>
              <w:gridCol w:w="1140"/>
              <w:gridCol w:w="1284"/>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770" w:type="dxa"/>
                  <w:gridSpan w:val="2"/>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5856" w:type="dxa"/>
                  <w:gridSpan w:val="5"/>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距离和噪声值[m/dB(A)]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6" w:type="dxa"/>
                  <w:noWrap w:val="0"/>
                  <w:vAlign w:val="center"/>
                </w:tcPr>
                <w:p>
                  <w:pPr>
                    <w:pStyle w:val="5"/>
                    <w:adjustRightInd w:val="0"/>
                    <w:snapToGrid w:val="0"/>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设备名称</w:t>
                  </w:r>
                </w:p>
              </w:tc>
              <w:tc>
                <w:tcPr>
                  <w:tcW w:w="1224" w:type="dxa"/>
                  <w:noWrap w:val="0"/>
                  <w:vAlign w:val="center"/>
                </w:tcPr>
                <w:p>
                  <w:pPr>
                    <w:pStyle w:val="5"/>
                    <w:adjustRightInd w:val="0"/>
                    <w:snapToGrid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噪声源强</w:t>
                  </w:r>
                </w:p>
              </w:tc>
              <w:tc>
                <w:tcPr>
                  <w:tcW w:w="1128"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东厂界</w:t>
                  </w:r>
                </w:p>
              </w:tc>
              <w:tc>
                <w:tcPr>
                  <w:tcW w:w="114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南厂界</w:t>
                  </w:r>
                </w:p>
              </w:tc>
              <w:tc>
                <w:tcPr>
                  <w:tcW w:w="1140"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西厂界</w:t>
                  </w:r>
                </w:p>
              </w:tc>
              <w:tc>
                <w:tcPr>
                  <w:tcW w:w="1284"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北厂界</w:t>
                  </w:r>
                </w:p>
              </w:tc>
              <w:tc>
                <w:tcPr>
                  <w:tcW w:w="1164" w:type="dxa"/>
                  <w:noWrap w:val="0"/>
                  <w:vAlign w:val="center"/>
                </w:tcPr>
                <w:p>
                  <w:pPr>
                    <w:jc w:val="center"/>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eastAsia="zh-CN"/>
                    </w:rPr>
                    <w:t>西街村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氩弧焊机</w:t>
                  </w:r>
                </w:p>
              </w:tc>
              <w:tc>
                <w:tcPr>
                  <w:tcW w:w="1224"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lang w:val="en-US" w:eastAsia="zh-CN"/>
                    </w:rPr>
                    <w:t>55</w:t>
                  </w:r>
                </w:p>
              </w:tc>
              <w:tc>
                <w:tcPr>
                  <w:tcW w:w="112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35</w:t>
                  </w:r>
                </w:p>
              </w:tc>
              <w:tc>
                <w:tcPr>
                  <w:tcW w:w="114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16.94</w:t>
                  </w:r>
                </w:p>
              </w:tc>
              <w:tc>
                <w:tcPr>
                  <w:tcW w:w="114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40</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22.96</w:t>
                  </w:r>
                </w:p>
              </w:tc>
              <w:tc>
                <w:tcPr>
                  <w:tcW w:w="128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35</w:t>
                  </w:r>
                </w:p>
              </w:tc>
              <w:tc>
                <w:tcPr>
                  <w:tcW w:w="116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71</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二保焊机</w:t>
                  </w:r>
                </w:p>
              </w:tc>
              <w:tc>
                <w:tcPr>
                  <w:tcW w:w="1224"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eastAsia" w:ascii="Times New Roman" w:hAnsi="Times New Roman" w:eastAsia="宋体" w:cs="Times New Roman"/>
                      <w:bCs/>
                      <w:color w:val="auto"/>
                      <w:szCs w:val="21"/>
                      <w:lang w:val="en-US" w:eastAsia="zh-CN"/>
                    </w:rPr>
                    <w:t>57</w:t>
                  </w:r>
                </w:p>
              </w:tc>
              <w:tc>
                <w:tcPr>
                  <w:tcW w:w="112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0/3</w:t>
                  </w:r>
                  <w:r>
                    <w:rPr>
                      <w:rFonts w:hint="eastAsia" w:ascii="Times New Roman" w:hAnsi="Times New Roman" w:cs="Times New Roman"/>
                      <w:color w:val="auto"/>
                      <w:szCs w:val="21"/>
                      <w:highlight w:val="none"/>
                      <w:lang w:val="en-US" w:eastAsia="zh-CN"/>
                    </w:rPr>
                    <w:t>0.98</w:t>
                  </w:r>
                </w:p>
              </w:tc>
              <w:tc>
                <w:tcPr>
                  <w:tcW w:w="1140" w:type="dxa"/>
                  <w:noWrap w:val="0"/>
                  <w:vAlign w:val="center"/>
                </w:tcPr>
                <w:p>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18.94</w:t>
                  </w:r>
                </w:p>
              </w:tc>
              <w:tc>
                <w:tcPr>
                  <w:tcW w:w="114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0.46</w:t>
                  </w:r>
                </w:p>
              </w:tc>
              <w:tc>
                <w:tcPr>
                  <w:tcW w:w="128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37</w:t>
                  </w:r>
                </w:p>
              </w:tc>
              <w:tc>
                <w:tcPr>
                  <w:tcW w:w="116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71/19.97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等离子切割机</w:t>
                  </w:r>
                </w:p>
              </w:tc>
              <w:tc>
                <w:tcPr>
                  <w:tcW w:w="1224" w:type="dxa"/>
                  <w:noWrap w:val="0"/>
                  <w:vAlign w:val="center"/>
                </w:tcPr>
                <w:p>
                  <w:pPr>
                    <w:adjustRightInd w:val="0"/>
                    <w:snapToGrid w:val="0"/>
                    <w:spacing w:line="360" w:lineRule="exact"/>
                    <w:jc w:val="center"/>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55</w:t>
                  </w:r>
                </w:p>
              </w:tc>
              <w:tc>
                <w:tcPr>
                  <w:tcW w:w="1128"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25.46</w:t>
                  </w:r>
                </w:p>
              </w:tc>
              <w:tc>
                <w:tcPr>
                  <w:tcW w:w="1140" w:type="dxa"/>
                  <w:noWrap w:val="0"/>
                  <w:vAlign w:val="center"/>
                </w:tcPr>
                <w:p>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80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16.94</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28.98</w:t>
                  </w:r>
                </w:p>
              </w:tc>
              <w:tc>
                <w:tcPr>
                  <w:tcW w:w="128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35</w:t>
                  </w:r>
                </w:p>
              </w:tc>
              <w:tc>
                <w:tcPr>
                  <w:tcW w:w="1164" w:type="dxa"/>
                  <w:noWrap w:val="0"/>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71</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激光切割机</w:t>
                  </w:r>
                </w:p>
              </w:tc>
              <w:tc>
                <w:tcPr>
                  <w:tcW w:w="1224" w:type="dxa"/>
                  <w:noWrap w:val="0"/>
                  <w:vAlign w:val="center"/>
                </w:tcPr>
                <w:p>
                  <w:pPr>
                    <w:adjustRightInd w:val="0"/>
                    <w:snapToGrid w:val="0"/>
                    <w:spacing w:line="360" w:lineRule="exact"/>
                    <w:jc w:val="center"/>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55</w:t>
                  </w:r>
                </w:p>
              </w:tc>
              <w:tc>
                <w:tcPr>
                  <w:tcW w:w="1128"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val="en-US" w:eastAsia="zh-CN"/>
                    </w:rPr>
                    <w:t>0/</w:t>
                  </w:r>
                  <w:r>
                    <w:rPr>
                      <w:rFonts w:hint="eastAsia" w:ascii="Times New Roman" w:hAnsi="Times New Roman" w:cs="Times New Roman"/>
                      <w:color w:val="auto"/>
                      <w:szCs w:val="21"/>
                      <w:highlight w:val="none"/>
                      <w:lang w:val="en-US" w:eastAsia="zh-CN"/>
                    </w:rPr>
                    <w:t>22.96</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16.94</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35</w:t>
                  </w:r>
                </w:p>
              </w:tc>
              <w:tc>
                <w:tcPr>
                  <w:tcW w:w="128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35</w:t>
                  </w:r>
                </w:p>
              </w:tc>
              <w:tc>
                <w:tcPr>
                  <w:tcW w:w="1164" w:type="dxa"/>
                  <w:noWrap w:val="0"/>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71</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数控折弯机</w:t>
                  </w:r>
                </w:p>
              </w:tc>
              <w:tc>
                <w:tcPr>
                  <w:tcW w:w="1224" w:type="dxa"/>
                  <w:noWrap w:val="0"/>
                  <w:vAlign w:val="center"/>
                </w:tcPr>
                <w:p>
                  <w:pPr>
                    <w:adjustRightInd w:val="0"/>
                    <w:snapToGrid w:val="0"/>
                    <w:spacing w:line="360" w:lineRule="exact"/>
                    <w:jc w:val="center"/>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55</w:t>
                  </w:r>
                </w:p>
              </w:tc>
              <w:tc>
                <w:tcPr>
                  <w:tcW w:w="1128"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2.96</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18</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35</w:t>
                  </w:r>
                </w:p>
              </w:tc>
              <w:tc>
                <w:tcPr>
                  <w:tcW w:w="128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25.46</w:t>
                  </w:r>
                </w:p>
              </w:tc>
              <w:tc>
                <w:tcPr>
                  <w:tcW w:w="116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91</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龙门油压机</w:t>
                  </w:r>
                </w:p>
              </w:tc>
              <w:tc>
                <w:tcPr>
                  <w:tcW w:w="1224"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lang w:val="en-US"/>
                    </w:rPr>
                  </w:pPr>
                  <w:r>
                    <w:rPr>
                      <w:rFonts w:hint="eastAsia" w:ascii="Times New Roman" w:hAnsi="Times New Roman" w:cs="Times New Roman"/>
                      <w:bCs/>
                      <w:color w:val="auto"/>
                      <w:szCs w:val="21"/>
                      <w:lang w:val="en-US" w:eastAsia="zh-CN"/>
                    </w:rPr>
                    <w:t>50</w:t>
                  </w:r>
                </w:p>
              </w:tc>
              <w:tc>
                <w:tcPr>
                  <w:tcW w:w="112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0/2</w:t>
                  </w:r>
                  <w:r>
                    <w:rPr>
                      <w:rFonts w:hint="eastAsia" w:ascii="Times New Roman" w:hAnsi="Times New Roman" w:cs="Times New Roman"/>
                      <w:color w:val="auto"/>
                      <w:szCs w:val="21"/>
                      <w:highlight w:val="none"/>
                      <w:lang w:val="en-US" w:eastAsia="zh-CN"/>
                    </w:rPr>
                    <w:t>0.46</w:t>
                  </w:r>
                </w:p>
              </w:tc>
              <w:tc>
                <w:tcPr>
                  <w:tcW w:w="114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13</w:t>
                  </w:r>
                </w:p>
              </w:tc>
              <w:tc>
                <w:tcPr>
                  <w:tcW w:w="114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0/2</w:t>
                  </w:r>
                  <w:r>
                    <w:rPr>
                      <w:rFonts w:hint="eastAsia" w:ascii="Times New Roman" w:hAnsi="Times New Roman" w:cs="Times New Roman"/>
                      <w:color w:val="auto"/>
                      <w:szCs w:val="21"/>
                      <w:highlight w:val="none"/>
                      <w:lang w:val="en-US" w:eastAsia="zh-CN"/>
                    </w:rPr>
                    <w:t>3.98</w:t>
                  </w:r>
                </w:p>
              </w:tc>
              <w:tc>
                <w:tcPr>
                  <w:tcW w:w="128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0/2</w:t>
                  </w:r>
                  <w:r>
                    <w:rPr>
                      <w:rFonts w:hint="eastAsia" w:ascii="Times New Roman" w:hAnsi="Times New Roman" w:cs="Times New Roman"/>
                      <w:color w:val="auto"/>
                      <w:szCs w:val="21"/>
                      <w:highlight w:val="none"/>
                      <w:lang w:val="en-US" w:eastAsia="zh-CN"/>
                    </w:rPr>
                    <w:t>0.46</w:t>
                  </w:r>
                </w:p>
              </w:tc>
              <w:tc>
                <w:tcPr>
                  <w:tcW w:w="116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91</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10.82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翻边机</w:t>
                  </w:r>
                </w:p>
              </w:tc>
              <w:tc>
                <w:tcPr>
                  <w:tcW w:w="1224"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50</w:t>
                  </w:r>
                </w:p>
              </w:tc>
              <w:tc>
                <w:tcPr>
                  <w:tcW w:w="1128"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17.96</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13.74</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30</w:t>
                  </w:r>
                </w:p>
              </w:tc>
              <w:tc>
                <w:tcPr>
                  <w:tcW w:w="128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19.12</w:t>
                  </w:r>
                </w:p>
              </w:tc>
              <w:tc>
                <w:tcPr>
                  <w:tcW w:w="116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96</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滚圆机</w:t>
                  </w:r>
                </w:p>
              </w:tc>
              <w:tc>
                <w:tcPr>
                  <w:tcW w:w="1224"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50</w:t>
                  </w:r>
                </w:p>
              </w:tc>
              <w:tc>
                <w:tcPr>
                  <w:tcW w:w="1128"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0/</w:t>
                  </w:r>
                  <w:r>
                    <w:rPr>
                      <w:rFonts w:hint="eastAsia" w:ascii="Times New Roman" w:hAnsi="Times New Roman" w:cs="Times New Roman"/>
                      <w:color w:val="auto"/>
                      <w:szCs w:val="21"/>
                      <w:highlight w:val="none"/>
                      <w:lang w:val="en-US" w:eastAsia="zh-CN"/>
                    </w:rPr>
                    <w:t>20.46</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13.74</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3.98</w:t>
                  </w:r>
                </w:p>
              </w:tc>
              <w:tc>
                <w:tcPr>
                  <w:tcW w:w="128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19.12</w:t>
                  </w:r>
                </w:p>
              </w:tc>
              <w:tc>
                <w:tcPr>
                  <w:tcW w:w="116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96</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液压铆钉枪</w:t>
                  </w:r>
                </w:p>
              </w:tc>
              <w:tc>
                <w:tcPr>
                  <w:tcW w:w="1224"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53</w:t>
                  </w:r>
                </w:p>
              </w:tc>
              <w:tc>
                <w:tcPr>
                  <w:tcW w:w="1128"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35</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2.12</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16.74</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15</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29.48</w:t>
                  </w:r>
                </w:p>
              </w:tc>
              <w:tc>
                <w:tcPr>
                  <w:tcW w:w="128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22.12</w:t>
                  </w:r>
                </w:p>
              </w:tc>
              <w:tc>
                <w:tcPr>
                  <w:tcW w:w="116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96</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直缝焊机</w:t>
                  </w:r>
                </w:p>
              </w:tc>
              <w:tc>
                <w:tcPr>
                  <w:tcW w:w="1224"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50</w:t>
                  </w:r>
                </w:p>
              </w:tc>
              <w:tc>
                <w:tcPr>
                  <w:tcW w:w="1128"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val="en-US" w:eastAsia="zh-CN"/>
                    </w:rPr>
                    <w:t>0/</w:t>
                  </w:r>
                  <w:r>
                    <w:rPr>
                      <w:rFonts w:hint="eastAsia" w:ascii="Times New Roman" w:hAnsi="Times New Roman" w:cs="Times New Roman"/>
                      <w:color w:val="auto"/>
                      <w:szCs w:val="21"/>
                      <w:highlight w:val="none"/>
                      <w:lang w:val="en-US" w:eastAsia="zh-CN"/>
                    </w:rPr>
                    <w:t>17.96</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13</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30</w:t>
                  </w:r>
                </w:p>
              </w:tc>
              <w:tc>
                <w:tcPr>
                  <w:tcW w:w="128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23.98</w:t>
                  </w:r>
                </w:p>
              </w:tc>
              <w:tc>
                <w:tcPr>
                  <w:tcW w:w="116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81</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5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车床</w:t>
                  </w:r>
                </w:p>
              </w:tc>
              <w:tc>
                <w:tcPr>
                  <w:tcW w:w="1224" w:type="dxa"/>
                  <w:noWrap w:val="0"/>
                  <w:vAlign w:val="center"/>
                </w:tcPr>
                <w:p>
                  <w:pPr>
                    <w:adjustRightInd w:val="0"/>
                    <w:snapToGrid w:val="0"/>
                    <w:spacing w:line="360" w:lineRule="exact"/>
                    <w:jc w:val="center"/>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50</w:t>
                  </w:r>
                </w:p>
              </w:tc>
              <w:tc>
                <w:tcPr>
                  <w:tcW w:w="1128"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25</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2.04</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65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13.74</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25</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22.04</w:t>
                  </w:r>
                </w:p>
              </w:tc>
              <w:tc>
                <w:tcPr>
                  <w:tcW w:w="128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19.12</w:t>
                  </w:r>
                </w:p>
              </w:tc>
              <w:tc>
                <w:tcPr>
                  <w:tcW w:w="116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96</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770" w:type="dxa"/>
                  <w:gridSpan w:val="2"/>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贡献值</w:t>
                  </w:r>
                </w:p>
              </w:tc>
              <w:tc>
                <w:tcPr>
                  <w:tcW w:w="112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37.78</w:t>
                  </w:r>
                </w:p>
              </w:tc>
              <w:tc>
                <w:tcPr>
                  <w:tcW w:w="114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27.08</w:t>
                  </w:r>
                </w:p>
              </w:tc>
              <w:tc>
                <w:tcPr>
                  <w:tcW w:w="114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40.63</w:t>
                  </w:r>
                </w:p>
              </w:tc>
              <w:tc>
                <w:tcPr>
                  <w:tcW w:w="1284"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r>
                    <w:rPr>
                      <w:rFonts w:hint="eastAsia" w:ascii="Times New Roman" w:hAnsi="Times New Roman" w:cs="Times New Roman"/>
                      <w:color w:val="auto"/>
                      <w:szCs w:val="21"/>
                      <w:highlight w:val="none"/>
                      <w:lang w:val="en-US" w:eastAsia="zh-CN"/>
                    </w:rPr>
                    <w:t>1.94</w:t>
                  </w:r>
                </w:p>
              </w:tc>
              <w:tc>
                <w:tcPr>
                  <w:tcW w:w="116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770" w:type="dxa"/>
                  <w:gridSpan w:val="2"/>
                  <w:noWrap w:val="0"/>
                  <w:vAlign w:val="center"/>
                </w:tcPr>
                <w:p>
                  <w:pPr>
                    <w:jc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eastAsia="zh-CN"/>
                    </w:rPr>
                    <w:t>背景值</w:t>
                  </w:r>
                </w:p>
              </w:tc>
              <w:tc>
                <w:tcPr>
                  <w:tcW w:w="1128"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140"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14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28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164" w:type="dxa"/>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770" w:type="dxa"/>
                  <w:gridSpan w:val="2"/>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预测</w:t>
                  </w:r>
                  <w:r>
                    <w:rPr>
                      <w:rFonts w:hint="default" w:ascii="Times New Roman" w:hAnsi="Times New Roman" w:cs="Times New Roman"/>
                      <w:color w:val="auto"/>
                      <w:szCs w:val="21"/>
                      <w:highlight w:val="none"/>
                    </w:rPr>
                    <w:t>值</w:t>
                  </w:r>
                </w:p>
              </w:tc>
              <w:tc>
                <w:tcPr>
                  <w:tcW w:w="1128"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14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14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284"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164" w:type="dxa"/>
                  <w:noWrap w:val="0"/>
                  <w:vAlign w:val="center"/>
                </w:tcPr>
                <w:p>
                  <w:pPr>
                    <w:jc w:val="center"/>
                    <w:rPr>
                      <w:rFonts w:hint="default"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51.11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770" w:type="dxa"/>
                  <w:gridSpan w:val="2"/>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达标分析</w:t>
                  </w:r>
                </w:p>
              </w:tc>
              <w:tc>
                <w:tcPr>
                  <w:tcW w:w="1128"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114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114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1284"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1164" w:type="dxa"/>
                  <w:noWrap w:val="0"/>
                  <w:vAlign w:val="center"/>
                </w:tcPr>
                <w:p>
                  <w:pPr>
                    <w:jc w:val="center"/>
                    <w:rPr>
                      <w:rFonts w:hint="eastAsia" w:ascii="Times New Roman" w:hAnsi="Times New Roman" w:cs="Times New Roman" w:eastAsiaTheme="minorEastAsia"/>
                      <w:color w:val="auto"/>
                      <w:szCs w:val="21"/>
                      <w:highlight w:val="none"/>
                      <w:lang w:val="en-US" w:eastAsia="zh-CN"/>
                    </w:rPr>
                  </w:pPr>
                  <w:r>
                    <w:rPr>
                      <w:rFonts w:hint="eastAsia" w:ascii="Times New Roman" w:hAnsi="Times New Roman" w:cs="Times New Roman"/>
                      <w:color w:val="auto"/>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70" w:type="dxa"/>
                  <w:gridSpan w:val="2"/>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5856" w:type="dxa"/>
                  <w:gridSpan w:val="5"/>
                  <w:tcBorders>
                    <w:right w:val="single" w:color="auto" w:sz="6"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昼间：60dB(A)</w:t>
                  </w:r>
                </w:p>
              </w:tc>
            </w:tr>
          </w:tbl>
          <w:p>
            <w:pPr>
              <w:adjustRightInd w:val="0"/>
              <w:snapToGrid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由表</w:t>
            </w:r>
            <w:r>
              <w:rPr>
                <w:rFonts w:hint="eastAsia" w:ascii="Times New Roman" w:hAnsi="Times New Roman" w:cs="Times New Roman"/>
                <w:color w:val="auto"/>
                <w:sz w:val="24"/>
                <w:lang w:val="en-US" w:eastAsia="zh-CN"/>
              </w:rPr>
              <w:t>36</w:t>
            </w:r>
            <w:r>
              <w:rPr>
                <w:rFonts w:hint="default" w:ascii="Times New Roman" w:hAnsi="Times New Roman" w:cs="Times New Roman"/>
                <w:color w:val="auto"/>
                <w:sz w:val="24"/>
              </w:rPr>
              <w:t>可知昼间各厂界噪声贡献值在</w:t>
            </w:r>
            <w:r>
              <w:rPr>
                <w:rFonts w:hint="eastAsia" w:ascii="Times New Roman" w:hAnsi="Times New Roman" w:cs="Times New Roman"/>
                <w:color w:val="auto"/>
                <w:sz w:val="24"/>
                <w:lang w:val="en-US" w:eastAsia="zh-CN"/>
              </w:rPr>
              <w:t>27.08</w:t>
            </w:r>
            <w:r>
              <w:rPr>
                <w:rFonts w:hint="default" w:ascii="Times New Roman" w:hAnsi="Times New Roman" w:cs="Times New Roman"/>
                <w:color w:val="auto"/>
                <w:sz w:val="24"/>
              </w:rPr>
              <w:t>dB(A)~</w:t>
            </w:r>
            <w:r>
              <w:rPr>
                <w:rFonts w:hint="default" w:ascii="Times New Roman" w:hAnsi="Times New Roman" w:cs="Times New Roman"/>
                <w:color w:val="auto"/>
                <w:sz w:val="24"/>
                <w:lang w:val="en-US" w:eastAsia="zh-CN"/>
              </w:rPr>
              <w:t>4</w:t>
            </w:r>
            <w:r>
              <w:rPr>
                <w:rFonts w:hint="eastAsia" w:ascii="Times New Roman" w:hAnsi="Times New Roman" w:cs="Times New Roman"/>
                <w:color w:val="auto"/>
                <w:sz w:val="24"/>
                <w:lang w:val="en-US" w:eastAsia="zh-CN"/>
              </w:rPr>
              <w:t>1.94</w:t>
            </w:r>
            <w:r>
              <w:rPr>
                <w:rFonts w:hint="default" w:ascii="Times New Roman" w:hAnsi="Times New Roman" w:cs="Times New Roman"/>
                <w:color w:val="auto"/>
                <w:sz w:val="24"/>
              </w:rPr>
              <w:t>dB(A)之间，各厂界噪声贡献值均能满足《工业企业厂界环境噪声排放标准》（GB12348 –2008）</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类标准的相关要求。</w:t>
            </w:r>
            <w:r>
              <w:rPr>
                <w:rFonts w:hint="default" w:ascii="Times New Roman" w:hAnsi="Times New Roman" w:cs="Times New Roman"/>
                <w:sz w:val="24"/>
              </w:rPr>
              <w:t>本项目噪声对周围环境</w:t>
            </w:r>
            <w:r>
              <w:rPr>
                <w:rFonts w:hint="eastAsia" w:ascii="Times New Roman" w:hAnsi="Times New Roman" w:cs="Times New Roman"/>
                <w:sz w:val="24"/>
                <w:lang w:eastAsia="zh-CN"/>
              </w:rPr>
              <w:t>及</w:t>
            </w:r>
            <w:r>
              <w:rPr>
                <w:rFonts w:hint="eastAsia" w:ascii="Times New Roman" w:hAnsi="Times New Roman" w:cs="Times New Roman"/>
                <w:sz w:val="24"/>
                <w:lang w:val="en-US" w:eastAsia="zh-CN"/>
              </w:rPr>
              <w:t>西街村</w:t>
            </w:r>
            <w:r>
              <w:rPr>
                <w:rFonts w:hint="default" w:ascii="Times New Roman" w:hAnsi="Times New Roman" w:cs="Times New Roman"/>
                <w:sz w:val="24"/>
              </w:rPr>
              <w:t>影响较小。</w:t>
            </w:r>
          </w:p>
          <w:p>
            <w:pPr>
              <w:numPr>
                <w:ilvl w:val="0"/>
                <w:numId w:val="8"/>
              </w:numPr>
              <w:snapToGrid w:val="0"/>
              <w:spacing w:line="520" w:lineRule="exact"/>
              <w:ind w:left="0" w:leftChars="0" w:firstLine="482" w:firstLineChars="200"/>
              <w:jc w:val="lef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固体废弃物环境影响分析</w:t>
            </w:r>
          </w:p>
          <w:p>
            <w:pPr>
              <w:keepNext w:val="0"/>
              <w:keepLines w:val="0"/>
              <w:pageBreakBefore w:val="0"/>
              <w:kinsoku/>
              <w:wordWrap/>
              <w:overflowPunct/>
              <w:topLinePunct w:val="0"/>
              <w:bidi w:val="0"/>
              <w:adjustRightInd w:val="0"/>
              <w:snapToGrid w:val="0"/>
              <w:spacing w:line="520" w:lineRule="exact"/>
              <w:ind w:firstLine="480" w:firstLineChars="200"/>
              <w:outlineLvl w:val="9"/>
              <w:rPr>
                <w:rFonts w:hint="default" w:ascii="Times New Roman" w:hAnsi="Times New Roman" w:cs="Times New Roman"/>
                <w:sz w:val="24"/>
                <w:szCs w:val="24"/>
              </w:rPr>
            </w:pPr>
            <w:r>
              <w:rPr>
                <w:rFonts w:hint="default" w:ascii="Times New Roman" w:hAnsi="Times New Roman" w:eastAsia="宋体" w:cs="Times New Roman"/>
                <w:sz w:val="24"/>
                <w:szCs w:val="24"/>
              </w:rPr>
              <w:t>项目产生的固体废物主要</w:t>
            </w:r>
            <w:r>
              <w:rPr>
                <w:rFonts w:hint="default" w:ascii="Times New Roman" w:hAnsi="Times New Roman" w:eastAsia="宋体" w:cs="Times New Roman"/>
                <w:sz w:val="24"/>
                <w:szCs w:val="24"/>
                <w:lang w:eastAsia="zh-CN"/>
              </w:rPr>
              <w:t>生产过程边角料、除尘器收集的粉尘</w:t>
            </w:r>
            <w:r>
              <w:rPr>
                <w:rFonts w:hint="default" w:ascii="Times New Roman" w:hAnsi="Times New Roman" w:eastAsia="宋体" w:cs="Times New Roman"/>
                <w:sz w:val="24"/>
                <w:szCs w:val="24"/>
              </w:rPr>
              <w:t>。</w:t>
            </w:r>
            <w:r>
              <w:rPr>
                <w:rFonts w:hint="default" w:ascii="Times New Roman" w:hAnsi="Times New Roman" w:cs="Times New Roman"/>
                <w:sz w:val="24"/>
                <w:szCs w:val="24"/>
                <w:lang w:eastAsia="zh-CN"/>
              </w:rPr>
              <w:t>项目产生危险废物主要为</w:t>
            </w:r>
            <w:r>
              <w:rPr>
                <w:rFonts w:hint="eastAsia" w:ascii="Times New Roman" w:hAnsi="Times New Roman" w:cs="Times New Roman"/>
                <w:sz w:val="24"/>
                <w:szCs w:val="24"/>
                <w:lang w:eastAsia="zh-CN"/>
              </w:rPr>
              <w:t>废切削液和废液压油</w:t>
            </w:r>
            <w:r>
              <w:rPr>
                <w:rFonts w:hint="default" w:ascii="Times New Roman" w:hAnsi="Times New Roman" w:cs="Times New Roman"/>
                <w:sz w:val="24"/>
                <w:szCs w:val="24"/>
              </w:rPr>
              <w:t>。</w:t>
            </w:r>
          </w:p>
          <w:p>
            <w:pPr>
              <w:keepLines w:val="0"/>
              <w:pageBreakBefore w:val="0"/>
              <w:widowControl/>
              <w:kinsoku/>
              <w:wordWrap/>
              <w:overflowPunct/>
              <w:topLinePunct w:val="0"/>
              <w:autoSpaceDN w:val="0"/>
              <w:bidi w:val="0"/>
              <w:spacing w:line="520" w:lineRule="exact"/>
              <w:ind w:firstLine="480"/>
              <w:rPr>
                <w:rFonts w:hint="default"/>
              </w:rPr>
            </w:pPr>
            <w:r>
              <w:rPr>
                <w:rFonts w:hint="eastAsia" w:ascii="Times New Roman" w:hAnsi="Times New Roman" w:cs="Times New Roman"/>
                <w:b/>
                <w:bCs/>
                <w:sz w:val="24"/>
                <w:lang w:val="en-US" w:eastAsia="zh-CN"/>
              </w:rPr>
              <w:t>1、</w:t>
            </w:r>
            <w:r>
              <w:rPr>
                <w:rFonts w:hint="default" w:ascii="Times New Roman" w:hAnsi="Times New Roman" w:cs="Times New Roman"/>
                <w:b/>
                <w:bCs/>
                <w:sz w:val="24"/>
              </w:rPr>
              <w:t>一般固废</w:t>
            </w:r>
          </w:p>
          <w:p>
            <w:pPr>
              <w:keepNext w:val="0"/>
              <w:keepLines w:val="0"/>
              <w:pageBreakBefore w:val="0"/>
              <w:kinsoku/>
              <w:wordWrap/>
              <w:overflowPunct/>
              <w:topLinePunct w:val="0"/>
              <w:bidi w:val="0"/>
              <w:adjustRightInd w:val="0"/>
              <w:snapToGrid w:val="0"/>
              <w:spacing w:line="520" w:lineRule="exact"/>
              <w:ind w:firstLine="480" w:firstLineChars="20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项目产生的固体废物主要为</w:t>
            </w:r>
            <w:r>
              <w:rPr>
                <w:rFonts w:hint="default" w:ascii="Times New Roman" w:hAnsi="Times New Roman" w:eastAsia="宋体" w:cs="Times New Roman"/>
                <w:color w:val="auto"/>
                <w:sz w:val="24"/>
                <w:szCs w:val="24"/>
                <w:lang w:eastAsia="zh-CN"/>
              </w:rPr>
              <w:t>生产过程边角料、除尘器收集的粉尘</w:t>
            </w:r>
            <w:r>
              <w:rPr>
                <w:rFonts w:hint="default" w:ascii="Times New Roman" w:hAnsi="Times New Roman" w:eastAsia="宋体" w:cs="Times New Roman"/>
                <w:color w:val="auto"/>
                <w:sz w:val="24"/>
                <w:szCs w:val="24"/>
              </w:rPr>
              <w:t>。</w:t>
            </w:r>
          </w:p>
          <w:p>
            <w:pPr>
              <w:keepLines w:val="0"/>
              <w:pageBreakBefore w:val="0"/>
              <w:kinsoku/>
              <w:wordWrap/>
              <w:overflowPunct/>
              <w:topLinePunct w:val="0"/>
              <w:bidi w:val="0"/>
              <w:spacing w:line="520" w:lineRule="exact"/>
              <w:ind w:firstLine="506" w:firstLineChars="200"/>
              <w:rPr>
                <w:rFonts w:hint="default" w:ascii="Times New Roman" w:hAnsi="Times New Roman" w:cs="Times New Roman"/>
                <w:color w:val="auto"/>
                <w:spacing w:val="-6"/>
                <w:sz w:val="24"/>
              </w:rPr>
            </w:pPr>
            <w:r>
              <w:rPr>
                <w:rFonts w:hint="default" w:ascii="Times New Roman" w:hAnsi="Times New Roman" w:cs="Times New Roman"/>
                <w:b/>
                <w:iCs/>
                <w:color w:val="auto"/>
                <w:spacing w:val="6"/>
                <w:sz w:val="24"/>
              </w:rPr>
              <w:t>边角料：</w:t>
            </w:r>
            <w:r>
              <w:rPr>
                <w:rFonts w:hint="default" w:ascii="Times New Roman" w:hAnsi="Times New Roman" w:cs="Times New Roman"/>
                <w:bCs/>
                <w:iCs/>
                <w:color w:val="auto"/>
                <w:spacing w:val="6"/>
                <w:sz w:val="24"/>
              </w:rPr>
              <w:t>项目机械加工过程中产生的边角料</w:t>
            </w:r>
            <w:r>
              <w:rPr>
                <w:rFonts w:hint="default" w:ascii="Times New Roman" w:hAnsi="Times New Roman" w:cs="Times New Roman"/>
                <w:bCs/>
                <w:iCs/>
                <w:color w:val="auto"/>
                <w:spacing w:val="6"/>
                <w:sz w:val="24"/>
                <w:lang w:eastAsia="zh-CN"/>
              </w:rPr>
              <w:t>，</w:t>
            </w:r>
            <w:r>
              <w:rPr>
                <w:rFonts w:hint="default" w:ascii="Times New Roman" w:hAnsi="Times New Roman" w:cs="Times New Roman"/>
                <w:bCs/>
                <w:iCs/>
                <w:color w:val="auto"/>
                <w:spacing w:val="6"/>
                <w:sz w:val="24"/>
                <w:lang w:val="en-US" w:eastAsia="zh-CN"/>
              </w:rPr>
              <w:t>边角料产生量为</w:t>
            </w:r>
            <w:r>
              <w:rPr>
                <w:rFonts w:hint="eastAsia" w:ascii="Times New Roman" w:hAnsi="Times New Roman" w:cs="Times New Roman"/>
                <w:bCs/>
                <w:iCs/>
                <w:color w:val="auto"/>
                <w:spacing w:val="6"/>
                <w:sz w:val="24"/>
                <w:lang w:val="en-US" w:eastAsia="zh-CN"/>
              </w:rPr>
              <w:t>6.5</w:t>
            </w:r>
            <w:r>
              <w:rPr>
                <w:rFonts w:hint="default" w:ascii="Times New Roman" w:hAnsi="Times New Roman" w:cs="Times New Roman"/>
                <w:bCs/>
                <w:iCs/>
                <w:color w:val="auto"/>
                <w:spacing w:val="6"/>
                <w:sz w:val="24"/>
              </w:rPr>
              <w:t>t/a，经收集后出售</w:t>
            </w:r>
            <w:r>
              <w:rPr>
                <w:rFonts w:hint="default" w:ascii="Times New Roman" w:hAnsi="Times New Roman" w:cs="Times New Roman"/>
                <w:color w:val="auto"/>
                <w:spacing w:val="-6"/>
                <w:sz w:val="24"/>
              </w:rPr>
              <w:t>。</w:t>
            </w:r>
          </w:p>
          <w:p>
            <w:pPr>
              <w:pStyle w:val="2"/>
              <w:keepLines w:val="0"/>
              <w:pageBreakBefore w:val="0"/>
              <w:kinsoku/>
              <w:wordWrap/>
              <w:overflowPunct/>
              <w:topLinePunct w:val="0"/>
              <w:bidi w:val="0"/>
              <w:spacing w:line="520" w:lineRule="exact"/>
              <w:rPr>
                <w:rFonts w:hint="default" w:ascii="Times New Roman" w:hAnsi="Times New Roman" w:cs="Times New Roman"/>
                <w:color w:val="auto"/>
                <w:highlight w:val="none"/>
              </w:rPr>
            </w:pPr>
            <w:r>
              <w:rPr>
                <w:rFonts w:hint="default" w:ascii="Times New Roman" w:hAnsi="Times New Roman" w:eastAsia="宋体" w:cs="Times New Roman"/>
                <w:b/>
                <w:bCs/>
                <w:color w:val="auto"/>
                <w:sz w:val="24"/>
                <w:szCs w:val="24"/>
                <w:highlight w:val="none"/>
              </w:rPr>
              <w:t>除尘器收集粉尘：</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eastAsia="zh-CN"/>
              </w:rPr>
              <w:t>除尘器收集粉尘</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0935</w:t>
            </w:r>
            <w:r>
              <w:rPr>
                <w:rFonts w:hint="default" w:ascii="Times New Roman" w:hAnsi="Times New Roman" w:eastAsia="宋体" w:cs="Times New Roman"/>
                <w:color w:val="auto"/>
                <w:sz w:val="24"/>
                <w:szCs w:val="24"/>
                <w:highlight w:val="none"/>
              </w:rPr>
              <w:t>t/a，集中收集后出售。</w:t>
            </w:r>
          </w:p>
          <w:p>
            <w:pPr>
              <w:keepLines w:val="0"/>
              <w:pageBreakBefore w:val="0"/>
              <w:kinsoku/>
              <w:wordWrap/>
              <w:overflowPunct/>
              <w:topLinePunct w:val="0"/>
              <w:bidi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项目产生的一般固废应暂存于专门的场所（建筑面积不小10m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），该暂存场所按照《一般工业固体废物贮存、处置场污染控制标准》（GB18599-2001）及其修改单的相关要求</w:t>
            </w:r>
            <w:r>
              <w:rPr>
                <w:rFonts w:hint="default" w:ascii="Times New Roman" w:hAnsi="Times New Roman" w:cs="Times New Roman"/>
                <w:color w:val="auto"/>
                <w:sz w:val="24"/>
                <w:lang w:eastAsia="zh-CN"/>
              </w:rPr>
              <w:t>建设</w:t>
            </w:r>
            <w:r>
              <w:rPr>
                <w:rFonts w:hint="default" w:ascii="Times New Roman" w:hAnsi="Times New Roman" w:cs="Times New Roman"/>
                <w:color w:val="auto"/>
                <w:sz w:val="24"/>
              </w:rPr>
              <w:t>：储存区的地面应防渗，并应做好防风、防晒、防雨。</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default" w:ascii="Times New Roman" w:hAnsi="Times New Roman" w:cs="Times New Roman"/>
                <w:b/>
                <w:sz w:val="24"/>
              </w:rPr>
            </w:pPr>
            <w:r>
              <w:rPr>
                <w:rFonts w:hint="default" w:ascii="Times New Roman" w:hAnsi="Times New Roman" w:cs="Times New Roman"/>
                <w:b/>
                <w:sz w:val="24"/>
              </w:rPr>
              <w:t>2、危险废物</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b/>
                <w:bCs w:val="0"/>
                <w:sz w:val="24"/>
                <w:szCs w:val="24"/>
              </w:rPr>
            </w:pPr>
            <w:r>
              <w:rPr>
                <w:b/>
                <w:bCs w:val="0"/>
                <w:sz w:val="24"/>
                <w:szCs w:val="24"/>
              </w:rPr>
              <w:t>2.1源强分析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200"/>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（1）废切削液</w:t>
            </w:r>
          </w:p>
          <w:p>
            <w:pPr>
              <w:pStyle w:val="50"/>
              <w:keepLines w:val="0"/>
              <w:pageBreakBefore w:val="0"/>
              <w:widowControl w:val="0"/>
              <w:kinsoku/>
              <w:wordWrap/>
              <w:overflowPunct/>
              <w:topLinePunct w:val="0"/>
              <w:autoSpaceDE/>
              <w:autoSpaceDN/>
              <w:bidi w:val="0"/>
              <w:snapToGrid/>
              <w:spacing w:line="520" w:lineRule="exact"/>
              <w:ind w:firstLineChars="200"/>
              <w:rPr>
                <w:rFonts w:hint="default" w:ascii="Times New Roman" w:hAnsi="Times New Roman" w:cs="Times New Roman"/>
                <w:szCs w:val="24"/>
              </w:rPr>
            </w:pPr>
            <w:r>
              <w:rPr>
                <w:rFonts w:hint="eastAsia" w:ascii="Times New Roman" w:hAnsi="Times New Roman" w:cs="Times New Roman"/>
                <w:szCs w:val="24"/>
                <w:lang w:eastAsia="zh-CN"/>
              </w:rPr>
              <w:t>项目机械加工工序</w:t>
            </w:r>
            <w:r>
              <w:rPr>
                <w:rFonts w:hint="default" w:ascii="Times New Roman" w:hAnsi="Times New Roman" w:cs="Times New Roman"/>
                <w:szCs w:val="24"/>
              </w:rPr>
              <w:t>产生废切削液，产生量</w:t>
            </w:r>
            <w:r>
              <w:rPr>
                <w:rFonts w:hint="eastAsia" w:ascii="Times New Roman" w:hAnsi="Times New Roman" w:cs="Times New Roman"/>
                <w:szCs w:val="24"/>
                <w:lang w:eastAsia="zh-CN"/>
              </w:rPr>
              <w:t>约</w:t>
            </w:r>
            <w:r>
              <w:rPr>
                <w:rFonts w:hint="default" w:ascii="Times New Roman" w:hAnsi="Times New Roman" w:cs="Times New Roman"/>
                <w:szCs w:val="24"/>
              </w:rPr>
              <w:t>为</w:t>
            </w:r>
            <w:r>
              <w:rPr>
                <w:rFonts w:hint="eastAsia" w:ascii="Times New Roman" w:hAnsi="Times New Roman" w:cs="Times New Roman"/>
                <w:szCs w:val="24"/>
                <w:lang w:val="en-US" w:eastAsia="zh-CN"/>
              </w:rPr>
              <w:t>0.</w:t>
            </w:r>
            <w:r>
              <w:rPr>
                <w:rFonts w:hint="eastAsia" w:cs="Times New Roman"/>
                <w:szCs w:val="24"/>
                <w:lang w:val="en-US" w:eastAsia="zh-CN"/>
              </w:rPr>
              <w:t>0</w:t>
            </w:r>
            <w:r>
              <w:rPr>
                <w:rFonts w:hint="eastAsia" w:ascii="Times New Roman" w:hAnsi="Times New Roman" w:cs="Times New Roman"/>
                <w:szCs w:val="24"/>
                <w:lang w:val="en-US" w:eastAsia="zh-CN"/>
              </w:rPr>
              <w:t>2</w:t>
            </w:r>
            <w:r>
              <w:rPr>
                <w:rFonts w:hint="default" w:ascii="Times New Roman" w:hAnsi="Times New Roman" w:cs="Times New Roman"/>
                <w:szCs w:val="24"/>
              </w:rPr>
              <w:t>t/a。由《国家危险废物名录》（2016年本）可知，项目产生的废切削液属于危险废物，废物类别为HW09油/水、烃/水混合物或乳化液“非特定行业”，废物代码为900-006-09“使用切削液和切削液进行机械加工过程中产生的油/水、烃/水混合物或乳化液”。</w:t>
            </w:r>
          </w:p>
          <w:p>
            <w:pPr>
              <w:spacing w:line="520" w:lineRule="exact"/>
              <w:ind w:firstLine="482" w:firstLineChars="200"/>
              <w:jc w:val="left"/>
              <w:rPr>
                <w:rFonts w:cs="Times New Roman"/>
                <w:color w:val="auto"/>
                <w:sz w:val="24"/>
              </w:rPr>
            </w:pPr>
            <w:r>
              <w:rPr>
                <w:rFonts w:hint="eastAsia" w:cs="Times New Roman"/>
                <w:b/>
                <w:bCs/>
                <w:color w:val="auto"/>
                <w:sz w:val="24"/>
                <w:lang w:eastAsia="zh-CN"/>
              </w:rPr>
              <w:t>（</w:t>
            </w:r>
            <w:r>
              <w:rPr>
                <w:rFonts w:hint="eastAsia" w:cs="Times New Roman"/>
                <w:b/>
                <w:bCs/>
                <w:color w:val="auto"/>
                <w:sz w:val="24"/>
                <w:lang w:val="en-US" w:eastAsia="zh-CN"/>
              </w:rPr>
              <w:t>2</w:t>
            </w:r>
            <w:r>
              <w:rPr>
                <w:rFonts w:hint="eastAsia" w:cs="Times New Roman"/>
                <w:b/>
                <w:bCs/>
                <w:color w:val="auto"/>
                <w:sz w:val="24"/>
                <w:lang w:eastAsia="zh-CN"/>
              </w:rPr>
              <w:t>）</w:t>
            </w:r>
            <w:r>
              <w:rPr>
                <w:rFonts w:hint="eastAsia" w:ascii="Times New Roman" w:hAnsi="Times New Roman" w:eastAsia="宋体" w:cs="Times New Roman"/>
                <w:b/>
                <w:bCs/>
                <w:sz w:val="24"/>
                <w:szCs w:val="24"/>
                <w:lang w:val="en-US" w:eastAsia="zh-CN"/>
              </w:rPr>
              <w:t>废液压油</w:t>
            </w:r>
          </w:p>
          <w:p>
            <w:pPr>
              <w:pStyle w:val="50"/>
              <w:keepLines w:val="0"/>
              <w:pageBreakBefore w:val="0"/>
              <w:widowControl w:val="0"/>
              <w:kinsoku/>
              <w:wordWrap/>
              <w:overflowPunct/>
              <w:topLinePunct w:val="0"/>
              <w:autoSpaceDE/>
              <w:autoSpaceDN/>
              <w:bidi w:val="0"/>
              <w:snapToGrid/>
              <w:spacing w:line="520" w:lineRule="exact"/>
              <w:ind w:firstLineChars="200"/>
              <w:rPr>
                <w:rFonts w:hint="default" w:ascii="Times New Roman" w:hAnsi="Times New Roman" w:cs="Times New Roman"/>
                <w:szCs w:val="24"/>
              </w:rPr>
            </w:pPr>
            <w:r>
              <w:rPr>
                <w:rFonts w:hint="eastAsia" w:cs="Times New Roman"/>
                <w:color w:val="auto"/>
                <w:sz w:val="24"/>
              </w:rPr>
              <w:t>本项目设备在运行过程中会产生废液压油，其产生量约为0.</w:t>
            </w:r>
            <w:r>
              <w:rPr>
                <w:rFonts w:hint="eastAsia" w:cs="Times New Roman"/>
                <w:color w:val="auto"/>
                <w:sz w:val="24"/>
                <w:lang w:val="en-US" w:eastAsia="zh-CN"/>
              </w:rPr>
              <w:t>2</w:t>
            </w:r>
            <w:r>
              <w:rPr>
                <w:rFonts w:hint="eastAsia" w:cs="Times New Roman"/>
                <w:color w:val="auto"/>
                <w:sz w:val="24"/>
              </w:rPr>
              <w:t>t/a。</w:t>
            </w:r>
            <w:r>
              <w:rPr>
                <w:rFonts w:hint="eastAsia"/>
                <w:bCs/>
                <w:color w:val="auto"/>
                <w:sz w:val="24"/>
              </w:rPr>
              <w:t>废液压油属于《国家危险废物名录》（2016年版）中HW08废矿物油与含矿物油废物，代码为“900-2</w:t>
            </w:r>
            <w:r>
              <w:rPr>
                <w:rFonts w:hint="eastAsia"/>
                <w:bCs/>
                <w:color w:val="auto"/>
                <w:sz w:val="24"/>
                <w:lang w:val="en-US" w:eastAsia="zh-CN"/>
              </w:rPr>
              <w:t>18</w:t>
            </w:r>
            <w:r>
              <w:rPr>
                <w:rFonts w:hint="eastAsia"/>
                <w:bCs/>
                <w:color w:val="auto"/>
                <w:sz w:val="24"/>
              </w:rPr>
              <w:t>-08”“其他生产、销售、使用过程中产生的废矿物油及含矿物油废物”</w:t>
            </w:r>
            <w:r>
              <w:rPr>
                <w:rFonts w:hint="eastAsia"/>
                <w:color w:val="auto"/>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本项目危险废物情况汇总见表</w:t>
            </w:r>
            <w:r>
              <w:rPr>
                <w:rFonts w:hint="eastAsia" w:ascii="Times New Roman" w:hAnsi="Times New Roman" w:cs="Times New Roman"/>
                <w:bCs/>
                <w:sz w:val="24"/>
                <w:szCs w:val="24"/>
                <w:lang w:val="en-US" w:eastAsia="zh-CN"/>
              </w:rPr>
              <w:t>37</w:t>
            </w:r>
            <w:r>
              <w:rPr>
                <w:rFonts w:hint="default" w:ascii="Times New Roman" w:hAnsi="Times New Roman" w:cs="Times New Roman"/>
                <w:bCs/>
                <w:sz w:val="24"/>
                <w:szCs w:val="24"/>
              </w:rPr>
              <w:t>。</w:t>
            </w:r>
          </w:p>
          <w:p>
            <w:pPr>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eastAsia" w:ascii="Times New Roman" w:hAnsi="Times New Roman" w:eastAsia="黑体" w:cs="Times New Roman"/>
                <w:bCs/>
                <w:sz w:val="24"/>
                <w:szCs w:val="24"/>
                <w:lang w:val="en-US" w:eastAsia="zh-CN"/>
              </w:rPr>
              <w:t>37</w:t>
            </w:r>
            <w:r>
              <w:rPr>
                <w:rFonts w:hint="default" w:ascii="Times New Roman" w:hAnsi="Times New Roman" w:eastAsia="黑体" w:cs="Times New Roman"/>
                <w:bCs/>
                <w:sz w:val="24"/>
                <w:szCs w:val="24"/>
                <w:lang w:val="en-US" w:eastAsia="zh-CN"/>
              </w:rPr>
              <w:t xml:space="preserve">   </w:t>
            </w:r>
            <w:r>
              <w:rPr>
                <w:rFonts w:hint="eastAsia" w:ascii="Times New Roman" w:hAnsi="Times New Roman" w:eastAsia="黑体" w:cs="Times New Roman"/>
                <w:bCs/>
                <w:sz w:val="24"/>
                <w:szCs w:val="24"/>
                <w:lang w:val="en-US" w:eastAsia="zh-CN"/>
              </w:rPr>
              <w:t xml:space="preserve">             </w:t>
            </w:r>
            <w:r>
              <w:rPr>
                <w:rFonts w:hint="default" w:ascii="Times New Roman" w:hAnsi="Times New Roman" w:eastAsia="黑体" w:cs="Times New Roman"/>
                <w:bCs/>
                <w:sz w:val="24"/>
                <w:szCs w:val="24"/>
                <w:lang w:val="en-US" w:eastAsia="zh-CN"/>
              </w:rPr>
              <w:t xml:space="preserve"> </w:t>
            </w:r>
            <w:r>
              <w:rPr>
                <w:rFonts w:hint="default" w:ascii="Times New Roman" w:hAnsi="Times New Roman" w:eastAsia="黑体" w:cs="Times New Roman"/>
                <w:bCs/>
                <w:sz w:val="24"/>
                <w:szCs w:val="24"/>
              </w:rPr>
              <w:t>本项目危险废物汇总表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845"/>
              <w:gridCol w:w="776"/>
              <w:gridCol w:w="1196"/>
              <w:gridCol w:w="899"/>
              <w:gridCol w:w="752"/>
              <w:gridCol w:w="543"/>
              <w:gridCol w:w="724"/>
              <w:gridCol w:w="629"/>
              <w:gridCol w:w="596"/>
              <w:gridCol w:w="578"/>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4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845"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危险废物名称</w:t>
                  </w:r>
                </w:p>
              </w:tc>
              <w:tc>
                <w:tcPr>
                  <w:tcW w:w="77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危险废物类别</w:t>
                  </w:r>
                </w:p>
              </w:tc>
              <w:tc>
                <w:tcPr>
                  <w:tcW w:w="119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危险废物代码</w:t>
                  </w:r>
                </w:p>
              </w:tc>
              <w:tc>
                <w:tcPr>
                  <w:tcW w:w="899"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产生量</w:t>
                  </w:r>
                </w:p>
              </w:tc>
              <w:tc>
                <w:tcPr>
                  <w:tcW w:w="752"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产生工序及装置</w:t>
                  </w:r>
                </w:p>
              </w:tc>
              <w:tc>
                <w:tcPr>
                  <w:tcW w:w="543"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形态</w:t>
                  </w:r>
                </w:p>
              </w:tc>
              <w:tc>
                <w:tcPr>
                  <w:tcW w:w="72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主要成分</w:t>
                  </w:r>
                </w:p>
              </w:tc>
              <w:tc>
                <w:tcPr>
                  <w:tcW w:w="629"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有害成分</w:t>
                  </w:r>
                </w:p>
              </w:tc>
              <w:tc>
                <w:tcPr>
                  <w:tcW w:w="59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产废周期</w:t>
                  </w:r>
                </w:p>
              </w:tc>
              <w:tc>
                <w:tcPr>
                  <w:tcW w:w="578"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特性</w:t>
                  </w:r>
                </w:p>
              </w:tc>
              <w:tc>
                <w:tcPr>
                  <w:tcW w:w="721"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4" w:type="dxa"/>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w:t>
                  </w:r>
                </w:p>
              </w:tc>
              <w:tc>
                <w:tcPr>
                  <w:tcW w:w="845" w:type="dxa"/>
                  <w:noWrap w:val="0"/>
                  <w:vAlign w:val="center"/>
                </w:tcPr>
                <w:p>
                  <w:pPr>
                    <w:adjustRightInd w:val="0"/>
                    <w:snapToGrid w:val="0"/>
                    <w:jc w:val="center"/>
                    <w:rPr>
                      <w:rFonts w:hint="default" w:ascii="Times New Roman" w:hAnsi="Times New Roman" w:cs="Times New Roman"/>
                      <w:bCs/>
                      <w:sz w:val="21"/>
                      <w:szCs w:val="21"/>
                      <w:lang w:eastAsia="zh-CN"/>
                    </w:rPr>
                  </w:pPr>
                  <w:r>
                    <w:rPr>
                      <w:rFonts w:hint="default" w:ascii="Times New Roman" w:hAnsi="Times New Roman" w:eastAsia="宋体" w:cs="Times New Roman"/>
                      <w:sz w:val="21"/>
                      <w:szCs w:val="21"/>
                      <w:lang w:val="en-US" w:eastAsia="zh-CN"/>
                    </w:rPr>
                    <w:t>废切削液</w:t>
                  </w:r>
                </w:p>
              </w:tc>
              <w:tc>
                <w:tcPr>
                  <w:tcW w:w="77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HW09</w:t>
                  </w:r>
                </w:p>
              </w:tc>
              <w:tc>
                <w:tcPr>
                  <w:tcW w:w="119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900-006-09</w:t>
                  </w:r>
                </w:p>
              </w:tc>
              <w:tc>
                <w:tcPr>
                  <w:tcW w:w="899" w:type="dxa"/>
                  <w:noWrap w:val="0"/>
                  <w:vAlign w:val="center"/>
                </w:tcPr>
                <w:p>
                  <w:pPr>
                    <w:adjustRightInd w:val="0"/>
                    <w:snapToGrid w:val="0"/>
                    <w:jc w:val="center"/>
                    <w:rPr>
                      <w:rFonts w:hint="default" w:ascii="Times New Roman" w:hAnsi="Times New Roman" w:cs="Times New Roman"/>
                      <w:bCs/>
                      <w:color w:val="auto"/>
                      <w:sz w:val="21"/>
                      <w:szCs w:val="21"/>
                    </w:rPr>
                  </w:pPr>
                  <w:r>
                    <w:rPr>
                      <w:rFonts w:hint="eastAsia" w:ascii="Times New Roman" w:hAnsi="Times New Roman" w:cs="Times New Roman"/>
                      <w:color w:val="auto"/>
                      <w:sz w:val="21"/>
                      <w:szCs w:val="21"/>
                      <w:lang w:val="en-US" w:eastAsia="zh-CN"/>
                    </w:rPr>
                    <w:t>0.02</w:t>
                  </w:r>
                  <w:r>
                    <w:rPr>
                      <w:rFonts w:hint="default" w:ascii="Times New Roman" w:hAnsi="Times New Roman" w:cs="Times New Roman"/>
                      <w:color w:val="auto"/>
                      <w:sz w:val="21"/>
                      <w:szCs w:val="21"/>
                    </w:rPr>
                    <w:t>t/a</w:t>
                  </w:r>
                </w:p>
              </w:tc>
              <w:tc>
                <w:tcPr>
                  <w:tcW w:w="752" w:type="dxa"/>
                  <w:noWrap w:val="0"/>
                  <w:vAlign w:val="center"/>
                </w:tcPr>
                <w:p>
                  <w:pPr>
                    <w:adjustRightInd w:val="0"/>
                    <w:snapToGrid w:val="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机械加工</w:t>
                  </w:r>
                </w:p>
              </w:tc>
              <w:tc>
                <w:tcPr>
                  <w:tcW w:w="543"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液体</w:t>
                  </w:r>
                </w:p>
              </w:tc>
              <w:tc>
                <w:tcPr>
                  <w:tcW w:w="724"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lang w:val="en-US" w:eastAsia="zh-CN"/>
                    </w:rPr>
                    <w:t>切削液</w:t>
                  </w:r>
                </w:p>
              </w:tc>
              <w:tc>
                <w:tcPr>
                  <w:tcW w:w="629"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lang w:val="en-US" w:eastAsia="zh-CN"/>
                    </w:rPr>
                    <w:t>切削液</w:t>
                  </w:r>
                </w:p>
              </w:tc>
              <w:tc>
                <w:tcPr>
                  <w:tcW w:w="596"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6</w:t>
                  </w:r>
                  <w:r>
                    <w:rPr>
                      <w:rFonts w:hint="default" w:ascii="Times New Roman" w:hAnsi="Times New Roman" w:cs="Times New Roman"/>
                      <w:bCs/>
                      <w:color w:val="auto"/>
                      <w:sz w:val="21"/>
                      <w:szCs w:val="21"/>
                    </w:rPr>
                    <w:t>0d</w:t>
                  </w:r>
                </w:p>
              </w:tc>
              <w:tc>
                <w:tcPr>
                  <w:tcW w:w="578"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T/In</w:t>
                  </w:r>
                </w:p>
              </w:tc>
              <w:tc>
                <w:tcPr>
                  <w:tcW w:w="721" w:type="dxa"/>
                  <w:noWrap w:val="0"/>
                  <w:vAlign w:val="center"/>
                </w:tcPr>
                <w:p>
                  <w:pPr>
                    <w:adjustRightInd w:val="0"/>
                    <w:snapToGrid w:val="0"/>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5</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4" w:type="dxa"/>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w:t>
                  </w:r>
                </w:p>
              </w:tc>
              <w:tc>
                <w:tcPr>
                  <w:tcW w:w="845"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废矿物油</w:t>
                  </w:r>
                </w:p>
              </w:tc>
              <w:tc>
                <w:tcPr>
                  <w:tcW w:w="776"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HW08</w:t>
                  </w:r>
                </w:p>
              </w:tc>
              <w:tc>
                <w:tcPr>
                  <w:tcW w:w="1196"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900-2</w:t>
                  </w:r>
                  <w:r>
                    <w:rPr>
                      <w:rFonts w:hint="eastAsia" w:ascii="Times New Roman" w:hAnsi="Times New Roman" w:cs="Times New Roman"/>
                      <w:sz w:val="21"/>
                      <w:szCs w:val="21"/>
                      <w:lang w:val="en-US" w:eastAsia="zh-CN"/>
                    </w:rPr>
                    <w:t>18</w:t>
                  </w:r>
                  <w:r>
                    <w:rPr>
                      <w:rFonts w:hint="default" w:ascii="Times New Roman" w:hAnsi="Times New Roman" w:cs="Times New Roman"/>
                      <w:sz w:val="21"/>
                      <w:szCs w:val="21"/>
                    </w:rPr>
                    <w:t>-08</w:t>
                  </w:r>
                </w:p>
              </w:tc>
              <w:tc>
                <w:tcPr>
                  <w:tcW w:w="899" w:type="dxa"/>
                  <w:noWrap w:val="0"/>
                  <w:vAlign w:val="center"/>
                </w:tcPr>
                <w:p>
                  <w:pPr>
                    <w:adjustRightInd w:val="0"/>
                    <w:snapToGrid w:val="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w:t>
                  </w:r>
                  <w:r>
                    <w:rPr>
                      <w:rFonts w:hint="default" w:ascii="Times New Roman" w:hAnsi="Times New Roman" w:cs="Times New Roman"/>
                      <w:color w:val="auto"/>
                      <w:sz w:val="21"/>
                      <w:szCs w:val="21"/>
                    </w:rPr>
                    <w:t>t/a</w:t>
                  </w:r>
                </w:p>
              </w:tc>
              <w:tc>
                <w:tcPr>
                  <w:tcW w:w="752" w:type="dxa"/>
                  <w:noWrap w:val="0"/>
                  <w:vAlign w:val="center"/>
                </w:tcPr>
                <w:p>
                  <w:pPr>
                    <w:adjustRightInd w:val="0"/>
                    <w:snapToGrid w:val="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机械加工</w:t>
                  </w:r>
                </w:p>
              </w:tc>
              <w:tc>
                <w:tcPr>
                  <w:tcW w:w="543" w:type="dxa"/>
                  <w:noWrap w:val="0"/>
                  <w:vAlign w:val="center"/>
                </w:tcPr>
                <w:p>
                  <w:pPr>
                    <w:adjustRightInd w:val="0"/>
                    <w:snapToGrid w:val="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液体</w:t>
                  </w:r>
                </w:p>
              </w:tc>
              <w:tc>
                <w:tcPr>
                  <w:tcW w:w="724"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p>
              </w:tc>
              <w:tc>
                <w:tcPr>
                  <w:tcW w:w="62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p>
              </w:tc>
              <w:tc>
                <w:tcPr>
                  <w:tcW w:w="596"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6</w:t>
                  </w:r>
                  <w:r>
                    <w:rPr>
                      <w:rFonts w:hint="default" w:ascii="Times New Roman" w:hAnsi="Times New Roman" w:cs="Times New Roman"/>
                      <w:bCs/>
                      <w:color w:val="auto"/>
                      <w:sz w:val="21"/>
                      <w:szCs w:val="21"/>
                    </w:rPr>
                    <w:t>0d</w:t>
                  </w:r>
                </w:p>
              </w:tc>
              <w:tc>
                <w:tcPr>
                  <w:tcW w:w="578" w:type="dxa"/>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T/In</w:t>
                  </w:r>
                </w:p>
              </w:tc>
              <w:tc>
                <w:tcPr>
                  <w:tcW w:w="721" w:type="dxa"/>
                  <w:noWrap w:val="0"/>
                  <w:vAlign w:val="center"/>
                </w:tcPr>
                <w:p>
                  <w:pPr>
                    <w:adjustRightInd w:val="0"/>
                    <w:snapToGrid w:val="0"/>
                    <w:jc w:val="center"/>
                    <w:rPr>
                      <w:rFonts w:hint="eastAsia"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5</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rPr>
                    <w:t>危废暂存间</w:t>
                  </w:r>
                </w:p>
              </w:tc>
            </w:tr>
          </w:tbl>
          <w:p>
            <w:pPr>
              <w:adjustRightInd w:val="0"/>
              <w:snapToGrid w:val="0"/>
              <w:spacing w:before="156" w:beforeLines="50" w:line="360" w:lineRule="auto"/>
              <w:ind w:firstLine="482" w:firstLineChars="200"/>
              <w:rPr>
                <w:rFonts w:hint="default" w:ascii="Times New Roman" w:hAnsi="Times New Roman" w:cs="Times New Roman"/>
                <w:b/>
                <w:bCs w:val="0"/>
                <w:sz w:val="24"/>
                <w:szCs w:val="24"/>
              </w:rPr>
            </w:pPr>
            <w:r>
              <w:rPr>
                <w:rFonts w:hint="default" w:ascii="Times New Roman" w:hAnsi="Times New Roman" w:cs="Times New Roman"/>
                <w:b/>
                <w:bCs w:val="0"/>
                <w:sz w:val="24"/>
                <w:szCs w:val="24"/>
              </w:rPr>
              <w:t>2.2污染防治措施</w:t>
            </w:r>
          </w:p>
          <w:p>
            <w:pPr>
              <w:adjustRightInd w:val="0"/>
              <w:snapToGrid w:val="0"/>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eastAsia="zh-CN"/>
              </w:rPr>
              <w:t>评价要求建设</w:t>
            </w:r>
            <w:r>
              <w:rPr>
                <w:rFonts w:hint="default" w:ascii="Times New Roman" w:hAnsi="Times New Roman" w:cs="Times New Roman"/>
                <w:sz w:val="24"/>
                <w:szCs w:val="24"/>
              </w:rPr>
              <w:t>面积</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的危废暂存间1座</w:t>
            </w:r>
            <w:r>
              <w:rPr>
                <w:rFonts w:hint="default" w:ascii="Times New Roman" w:hAnsi="Times New Roman" w:cs="Times New Roman"/>
                <w:bCs/>
                <w:sz w:val="24"/>
                <w:szCs w:val="24"/>
              </w:rPr>
              <w:t>。评价要求</w:t>
            </w:r>
            <w:r>
              <w:rPr>
                <w:rFonts w:hint="default" w:ascii="Times New Roman" w:hAnsi="Times New Roman" w:cs="Times New Roman"/>
                <w:sz w:val="24"/>
                <w:szCs w:val="24"/>
              </w:rPr>
              <w:t>设置</w:t>
            </w:r>
            <w:r>
              <w:rPr>
                <w:rFonts w:hint="default" w:ascii="Times New Roman" w:hAnsi="Times New Roman" w:cs="Times New Roman"/>
                <w:sz w:val="24"/>
                <w:szCs w:val="24"/>
                <w:lang w:eastAsia="zh-CN"/>
              </w:rPr>
              <w:t>密闭容器</w:t>
            </w:r>
            <w:r>
              <w:rPr>
                <w:rFonts w:hint="default" w:ascii="Times New Roman" w:hAnsi="Times New Roman" w:cs="Times New Roman"/>
                <w:sz w:val="24"/>
                <w:szCs w:val="24"/>
              </w:rPr>
              <w:t>用于收集暂存</w:t>
            </w:r>
            <w:r>
              <w:rPr>
                <w:rFonts w:hint="eastAsia" w:ascii="Times New Roman" w:hAnsi="Times New Roman" w:cs="Times New Roman"/>
                <w:sz w:val="24"/>
                <w:szCs w:val="24"/>
                <w:lang w:eastAsia="zh-CN"/>
              </w:rPr>
              <w:t>废切削液和废液压油，</w:t>
            </w:r>
            <w:r>
              <w:rPr>
                <w:rFonts w:hint="default" w:ascii="Times New Roman" w:hAnsi="Times New Roman" w:cs="Times New Roman"/>
                <w:sz w:val="24"/>
                <w:szCs w:val="24"/>
              </w:rPr>
              <w:t>危废暂存装置均置于危废暂存间内，定期由有资质的单位转移处置。本项目贮存场所情况见表</w:t>
            </w:r>
            <w:r>
              <w:rPr>
                <w:rFonts w:hint="eastAsia" w:ascii="Times New Roman" w:hAnsi="Times New Roman" w:cs="Times New Roman"/>
                <w:sz w:val="24"/>
                <w:szCs w:val="24"/>
                <w:lang w:val="en-US" w:eastAsia="zh-CN"/>
              </w:rPr>
              <w:t>38</w:t>
            </w:r>
            <w:r>
              <w:rPr>
                <w:rFonts w:hint="default" w:ascii="Times New Roman" w:hAnsi="Times New Roman" w:cs="Times New Roman"/>
                <w:sz w:val="24"/>
                <w:szCs w:val="24"/>
              </w:rPr>
              <w:t>。</w:t>
            </w:r>
          </w:p>
          <w:p>
            <w:pPr>
              <w:spacing w:before="156" w:beforeLines="50"/>
              <w:ind w:firstLine="480" w:firstLineChars="200"/>
              <w:jc w:val="both"/>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eastAsia" w:ascii="Times New Roman" w:hAnsi="Times New Roman" w:eastAsia="黑体" w:cs="Times New Roman"/>
                <w:bCs/>
                <w:sz w:val="24"/>
                <w:szCs w:val="24"/>
                <w:lang w:val="en-US" w:eastAsia="zh-CN"/>
              </w:rPr>
              <w:t>38</w:t>
            </w:r>
            <w:r>
              <w:rPr>
                <w:rFonts w:hint="default" w:ascii="Times New Roman" w:hAnsi="Times New Roman" w:eastAsia="黑体" w:cs="Times New Roman"/>
                <w:bCs/>
                <w:sz w:val="24"/>
                <w:szCs w:val="24"/>
                <w:lang w:val="en-US" w:eastAsia="zh-CN"/>
              </w:rPr>
              <w:t xml:space="preserve">  </w:t>
            </w:r>
            <w:r>
              <w:rPr>
                <w:rFonts w:hint="eastAsia" w:ascii="Times New Roman" w:hAnsi="Times New Roman" w:eastAsia="黑体" w:cs="Times New Roman"/>
                <w:bCs/>
                <w:sz w:val="24"/>
                <w:szCs w:val="24"/>
                <w:lang w:val="en-US" w:eastAsia="zh-CN"/>
              </w:rPr>
              <w:t xml:space="preserve">         </w:t>
            </w:r>
            <w:r>
              <w:rPr>
                <w:rFonts w:hint="default" w:ascii="Times New Roman" w:hAnsi="Times New Roman" w:eastAsia="黑体" w:cs="Times New Roman"/>
                <w:bCs/>
                <w:sz w:val="24"/>
                <w:szCs w:val="24"/>
                <w:lang w:val="en-US" w:eastAsia="zh-CN"/>
              </w:rPr>
              <w:t xml:space="preserve"> </w:t>
            </w:r>
            <w:r>
              <w:rPr>
                <w:rFonts w:hint="default" w:ascii="Times New Roman" w:hAnsi="Times New Roman" w:eastAsia="黑体" w:cs="Times New Roman"/>
                <w:bCs/>
                <w:sz w:val="24"/>
                <w:szCs w:val="24"/>
              </w:rPr>
              <w:t>本项目危险废物贮存场所基本情况表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1013"/>
              <w:gridCol w:w="1025"/>
              <w:gridCol w:w="1056"/>
              <w:gridCol w:w="1281"/>
              <w:gridCol w:w="796"/>
              <w:gridCol w:w="738"/>
              <w:gridCol w:w="843"/>
              <w:gridCol w:w="609"/>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1013"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贮存场所（设施）</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名称</w:t>
                  </w:r>
                </w:p>
              </w:tc>
              <w:tc>
                <w:tcPr>
                  <w:tcW w:w="1025"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危险废物名称</w:t>
                  </w:r>
                </w:p>
              </w:tc>
              <w:tc>
                <w:tcPr>
                  <w:tcW w:w="105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危险废物类别</w:t>
                  </w:r>
                </w:p>
              </w:tc>
              <w:tc>
                <w:tcPr>
                  <w:tcW w:w="1281"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危险废物代码</w:t>
                  </w:r>
                </w:p>
              </w:tc>
              <w:tc>
                <w:tcPr>
                  <w:tcW w:w="79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位置</w:t>
                  </w:r>
                </w:p>
              </w:tc>
              <w:tc>
                <w:tcPr>
                  <w:tcW w:w="738"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占地面积</w:t>
                  </w:r>
                </w:p>
              </w:tc>
              <w:tc>
                <w:tcPr>
                  <w:tcW w:w="843"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方式</w:t>
                  </w:r>
                </w:p>
              </w:tc>
              <w:tc>
                <w:tcPr>
                  <w:tcW w:w="609"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能力</w:t>
                  </w:r>
                </w:p>
              </w:tc>
              <w:tc>
                <w:tcPr>
                  <w:tcW w:w="637"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 w:type="dxa"/>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w:t>
                  </w:r>
                </w:p>
              </w:tc>
              <w:tc>
                <w:tcPr>
                  <w:tcW w:w="1013"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危废暂存间</w:t>
                  </w:r>
                </w:p>
              </w:tc>
              <w:tc>
                <w:tcPr>
                  <w:tcW w:w="1025" w:type="dxa"/>
                  <w:noWrap w:val="0"/>
                  <w:vAlign w:val="center"/>
                </w:tcPr>
                <w:p>
                  <w:pPr>
                    <w:adjustRightInd w:val="0"/>
                    <w:snapToGrid w:val="0"/>
                    <w:jc w:val="center"/>
                    <w:rPr>
                      <w:rFonts w:hint="default" w:ascii="Times New Roman" w:hAnsi="Times New Roman" w:cs="Times New Roman"/>
                      <w:bCs/>
                      <w:sz w:val="21"/>
                      <w:szCs w:val="21"/>
                      <w:lang w:eastAsia="zh-CN"/>
                    </w:rPr>
                  </w:pPr>
                  <w:r>
                    <w:rPr>
                      <w:rFonts w:hint="eastAsia" w:ascii="Times New Roman" w:hAnsi="Times New Roman" w:eastAsia="宋体" w:cs="Times New Roman"/>
                      <w:sz w:val="21"/>
                      <w:szCs w:val="21"/>
                      <w:lang w:val="en-US" w:eastAsia="zh-CN"/>
                    </w:rPr>
                    <w:t>废切削液</w:t>
                  </w:r>
                </w:p>
              </w:tc>
              <w:tc>
                <w:tcPr>
                  <w:tcW w:w="105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HW09</w:t>
                  </w:r>
                </w:p>
              </w:tc>
              <w:tc>
                <w:tcPr>
                  <w:tcW w:w="1281"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900-006-09</w:t>
                  </w:r>
                </w:p>
              </w:tc>
              <w:tc>
                <w:tcPr>
                  <w:tcW w:w="796" w:type="dxa"/>
                  <w:noWrap w:val="0"/>
                  <w:vAlign w:val="center"/>
                </w:tcPr>
                <w:p>
                  <w:pPr>
                    <w:adjustRightInd w:val="0"/>
                    <w:snapToGrid w:val="0"/>
                    <w:jc w:val="center"/>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eastAsia="zh-CN"/>
                    </w:rPr>
                    <w:t>厂区</w:t>
                  </w:r>
                </w:p>
              </w:tc>
              <w:tc>
                <w:tcPr>
                  <w:tcW w:w="738" w:type="dxa"/>
                  <w:noWrap w:val="0"/>
                  <w:vAlign w:val="center"/>
                </w:tcPr>
                <w:p>
                  <w:pPr>
                    <w:adjustRightInd w:val="0"/>
                    <w:snapToGrid w:val="0"/>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5</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p>
              </w:tc>
              <w:tc>
                <w:tcPr>
                  <w:tcW w:w="843"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专用</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容器</w:t>
                  </w:r>
                </w:p>
              </w:tc>
              <w:tc>
                <w:tcPr>
                  <w:tcW w:w="609"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rPr>
                    <w:t>t</w:t>
                  </w:r>
                </w:p>
              </w:tc>
              <w:tc>
                <w:tcPr>
                  <w:tcW w:w="637"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300</w:t>
                  </w:r>
                  <w:r>
                    <w:rPr>
                      <w:rFonts w:hint="default" w:ascii="Times New Roman" w:hAnsi="Times New Roman" w:cs="Times New Roman"/>
                      <w:bCs/>
                      <w:color w:val="auto"/>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dxa"/>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w:t>
                  </w:r>
                </w:p>
              </w:tc>
              <w:tc>
                <w:tcPr>
                  <w:tcW w:w="1013" w:type="dxa"/>
                  <w:noWrap w:val="0"/>
                  <w:vAlign w:val="center"/>
                </w:tcPr>
                <w:p>
                  <w:pPr>
                    <w:adjustRightInd w:val="0"/>
                    <w:snapToGrid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危废暂存间</w:t>
                  </w:r>
                </w:p>
              </w:tc>
              <w:tc>
                <w:tcPr>
                  <w:tcW w:w="1025" w:type="dxa"/>
                  <w:noWrap w:val="0"/>
                  <w:vAlign w:val="center"/>
                </w:tcPr>
                <w:p>
                  <w:pPr>
                    <w:adjustRightInd w:val="0"/>
                    <w:snapToGrid w:val="0"/>
                    <w:jc w:val="center"/>
                    <w:rPr>
                      <w:rFonts w:hint="eastAsia" w:ascii="Times New Roman" w:hAnsi="Times New Roman" w:cs="Times New Roman" w:eastAsiaTheme="minorEastAsia"/>
                      <w:bCs/>
                      <w:kern w:val="2"/>
                      <w:sz w:val="21"/>
                      <w:szCs w:val="21"/>
                      <w:lang w:val="en-US" w:eastAsia="zh-CN" w:bidi="ar-SA"/>
                    </w:rPr>
                  </w:pPr>
                  <w:r>
                    <w:rPr>
                      <w:rFonts w:hint="eastAsia" w:ascii="Times New Roman" w:hAnsi="Times New Roman" w:eastAsia="宋体" w:cs="Times New Roman"/>
                      <w:sz w:val="21"/>
                      <w:szCs w:val="21"/>
                      <w:lang w:val="en-US" w:eastAsia="zh-CN"/>
                    </w:rPr>
                    <w:t>废矿物油</w:t>
                  </w:r>
                </w:p>
              </w:tc>
              <w:tc>
                <w:tcPr>
                  <w:tcW w:w="1056" w:type="dxa"/>
                  <w:noWrap w:val="0"/>
                  <w:vAlign w:val="center"/>
                </w:tcPr>
                <w:p>
                  <w:pPr>
                    <w:adjustRightInd w:val="0"/>
                    <w:snapToGrid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HW08</w:t>
                  </w:r>
                </w:p>
              </w:tc>
              <w:tc>
                <w:tcPr>
                  <w:tcW w:w="1281" w:type="dxa"/>
                  <w:noWrap w:val="0"/>
                  <w:vAlign w:val="center"/>
                </w:tcPr>
                <w:p>
                  <w:pPr>
                    <w:adjustRightInd w:val="0"/>
                    <w:snapToGrid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900-2</w:t>
                  </w:r>
                  <w:r>
                    <w:rPr>
                      <w:rFonts w:hint="eastAsia" w:ascii="Times New Roman" w:hAnsi="Times New Roman" w:cs="Times New Roman"/>
                      <w:sz w:val="21"/>
                      <w:szCs w:val="21"/>
                      <w:lang w:val="en-US" w:eastAsia="zh-CN"/>
                    </w:rPr>
                    <w:t>18</w:t>
                  </w:r>
                  <w:r>
                    <w:rPr>
                      <w:rFonts w:hint="default" w:ascii="Times New Roman" w:hAnsi="Times New Roman" w:cs="Times New Roman"/>
                      <w:sz w:val="21"/>
                      <w:szCs w:val="21"/>
                    </w:rPr>
                    <w:t>-08</w:t>
                  </w:r>
                </w:p>
              </w:tc>
              <w:tc>
                <w:tcPr>
                  <w:tcW w:w="796" w:type="dxa"/>
                  <w:noWrap w:val="0"/>
                  <w:vAlign w:val="center"/>
                </w:tcPr>
                <w:p>
                  <w:pPr>
                    <w:adjustRightInd w:val="0"/>
                    <w:snapToGrid w:val="0"/>
                    <w:jc w:val="center"/>
                    <w:rPr>
                      <w:rFonts w:hint="eastAsia"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lang w:eastAsia="zh-CN"/>
                    </w:rPr>
                    <w:t>厂区</w:t>
                  </w:r>
                </w:p>
              </w:tc>
              <w:tc>
                <w:tcPr>
                  <w:tcW w:w="738" w:type="dxa"/>
                  <w:noWrap w:val="0"/>
                  <w:vAlign w:val="center"/>
                </w:tcPr>
                <w:p>
                  <w:pPr>
                    <w:adjustRightInd w:val="0"/>
                    <w:snapToGrid w:val="0"/>
                    <w:jc w:val="center"/>
                    <w:rPr>
                      <w:rFonts w:hint="eastAsia" w:ascii="Times New Roman" w:hAnsi="Times New Roman" w:cs="Times New Roman" w:eastAsiaTheme="minorEastAsia"/>
                      <w:bCs/>
                      <w:kern w:val="2"/>
                      <w:sz w:val="21"/>
                      <w:szCs w:val="21"/>
                      <w:lang w:val="en-US" w:eastAsia="zh-CN" w:bidi="ar-SA"/>
                    </w:rPr>
                  </w:pPr>
                  <w:r>
                    <w:rPr>
                      <w:rFonts w:hint="eastAsia" w:ascii="Times New Roman" w:hAnsi="Times New Roman" w:cs="Times New Roman"/>
                      <w:bCs/>
                      <w:sz w:val="21"/>
                      <w:szCs w:val="21"/>
                      <w:lang w:val="en-US" w:eastAsia="zh-CN"/>
                    </w:rPr>
                    <w:t>5</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p>
              </w:tc>
              <w:tc>
                <w:tcPr>
                  <w:tcW w:w="843"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专用</w:t>
                  </w:r>
                </w:p>
                <w:p>
                  <w:pPr>
                    <w:adjustRightInd w:val="0"/>
                    <w:snapToGrid w:val="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容器</w:t>
                  </w:r>
                </w:p>
              </w:tc>
              <w:tc>
                <w:tcPr>
                  <w:tcW w:w="609" w:type="dxa"/>
                  <w:noWrap w:val="0"/>
                  <w:vAlign w:val="center"/>
                </w:tcPr>
                <w:p>
                  <w:pPr>
                    <w:adjustRightInd w:val="0"/>
                    <w:snapToGrid w:val="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w:t>
                  </w:r>
                  <w:r>
                    <w:rPr>
                      <w:rFonts w:hint="default" w:ascii="Times New Roman" w:hAnsi="Times New Roman" w:cs="Times New Roman"/>
                      <w:bCs/>
                      <w:color w:val="auto"/>
                      <w:sz w:val="21"/>
                      <w:szCs w:val="21"/>
                    </w:rPr>
                    <w:t>t</w:t>
                  </w:r>
                </w:p>
              </w:tc>
              <w:tc>
                <w:tcPr>
                  <w:tcW w:w="637" w:type="dxa"/>
                  <w:noWrap w:val="0"/>
                  <w:vAlign w:val="center"/>
                </w:tcPr>
                <w:p>
                  <w:pPr>
                    <w:adjustRightInd w:val="0"/>
                    <w:snapToGrid w:val="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300</w:t>
                  </w:r>
                  <w:r>
                    <w:rPr>
                      <w:rFonts w:hint="default" w:ascii="Times New Roman" w:hAnsi="Times New Roman" w:cs="Times New Roman"/>
                      <w:bCs/>
                      <w:color w:val="auto"/>
                      <w:sz w:val="21"/>
                      <w:szCs w:val="21"/>
                    </w:rPr>
                    <w:t>d</w:t>
                  </w:r>
                </w:p>
              </w:tc>
            </w:tr>
          </w:tbl>
          <w:p>
            <w:pPr>
              <w:spacing w:before="156" w:line="360" w:lineRule="auto"/>
              <w:ind w:firstLine="482" w:firstLineChars="200"/>
              <w:rPr>
                <w:rFonts w:hint="default" w:ascii="Times New Roman" w:hAnsi="Times New Roman" w:cs="Times New Roman"/>
                <w:b/>
                <w:bCs w:val="0"/>
                <w:sz w:val="24"/>
                <w:szCs w:val="24"/>
              </w:rPr>
            </w:pPr>
            <w:r>
              <w:rPr>
                <w:rFonts w:hint="default" w:ascii="Times New Roman" w:hAnsi="Times New Roman" w:cs="Times New Roman"/>
                <w:b/>
                <w:bCs w:val="0"/>
                <w:sz w:val="24"/>
                <w:szCs w:val="24"/>
              </w:rPr>
              <w:t>2.3环境影响分析</w:t>
            </w:r>
          </w:p>
          <w:p>
            <w:pPr>
              <w:spacing w:line="360" w:lineRule="auto"/>
              <w:ind w:firstLine="482" w:firstLineChars="200"/>
              <w:rPr>
                <w:rFonts w:hint="default" w:ascii="Times New Roman" w:hAnsi="Times New Roman" w:cs="Times New Roman"/>
                <w:b/>
                <w:bCs w:val="0"/>
                <w:sz w:val="24"/>
                <w:szCs w:val="24"/>
              </w:rPr>
            </w:pPr>
            <w:r>
              <w:rPr>
                <w:rFonts w:hint="default" w:ascii="Times New Roman" w:hAnsi="Times New Roman" w:cs="Times New Roman"/>
                <w:b/>
                <w:bCs w:val="0"/>
                <w:sz w:val="24"/>
                <w:szCs w:val="24"/>
              </w:rPr>
              <w:t>2.3.1 危险废物的收集</w:t>
            </w:r>
          </w:p>
          <w:p>
            <w:pPr>
              <w:adjustRightInd w:val="0"/>
              <w:snapToGrid w:val="0"/>
              <w:spacing w:before="156" w:beforeLines="50" w:line="360" w:lineRule="auto"/>
              <w:ind w:firstLine="482"/>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项目</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的收集包括两个方面：一是在产生节点将其集中到适当的包装容器中或车辆上的活动；二是将已包装或装到运输车辆上的</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集中到危险废物暂存仓库的内部转运。</w:t>
            </w:r>
          </w:p>
          <w:p>
            <w:pPr>
              <w:adjustRightInd w:val="0"/>
              <w:snapToGrid w:val="0"/>
              <w:spacing w:line="360" w:lineRule="auto"/>
              <w:ind w:firstLine="482"/>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项目</w:t>
            </w:r>
            <w:r>
              <w:rPr>
                <w:rFonts w:hint="eastAsia" w:ascii="Times New Roman" w:hAnsi="Times New Roman" w:cs="Times New Roman"/>
                <w:sz w:val="24"/>
                <w:szCs w:val="24"/>
                <w:lang w:eastAsia="zh-CN"/>
              </w:rPr>
              <w:t>废切削液和废矿物油</w:t>
            </w:r>
            <w:r>
              <w:rPr>
                <w:rFonts w:hint="default" w:ascii="Times New Roman" w:hAnsi="Times New Roman" w:cs="Times New Roman"/>
                <w:sz w:val="24"/>
                <w:szCs w:val="24"/>
              </w:rPr>
              <w:t>的</w:t>
            </w:r>
            <w:r>
              <w:rPr>
                <w:rFonts w:hint="default" w:ascii="Times New Roman" w:hAnsi="Times New Roman" w:cs="Times New Roman"/>
                <w:bCs/>
                <w:kern w:val="0"/>
                <w:sz w:val="24"/>
                <w:szCs w:val="24"/>
              </w:rPr>
              <w:t>收集须严格按照《危险废物收集贮存运输技术规范》（HJ2025-2012）的要求：</w:t>
            </w:r>
          </w:p>
          <w:p>
            <w:pPr>
              <w:adjustRightInd w:val="0"/>
              <w:snapToGrid w:val="0"/>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①根据</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②制定</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收集操作规程，内容包括适用范围、操作程序和方法、专用设备和工具、转移和交接、安全保障和应急防护等。③</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收集和转运作业人员根据工作需要配备必要的个人防护装备，如手套或口罩等。④在</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收集转运过程中，采取防火、防泄漏、防雨等防治污染环境的措施。⑤</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收集时应根据种类、数量、危险特性、物理形态、运输要求等因素选择合适的包装形式。</w:t>
            </w:r>
          </w:p>
          <w:p>
            <w:pPr>
              <w:spacing w:line="360" w:lineRule="auto"/>
              <w:ind w:firstLine="482"/>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2.3.2</w:t>
            </w:r>
            <w:r>
              <w:rPr>
                <w:rFonts w:hint="default" w:ascii="Times New Roman" w:hAnsi="Times New Roman" w:cs="Times New Roman"/>
                <w:b/>
                <w:bCs w:val="0"/>
                <w:sz w:val="24"/>
                <w:szCs w:val="24"/>
              </w:rPr>
              <w:t>危险废物的</w:t>
            </w:r>
            <w:r>
              <w:rPr>
                <w:rFonts w:hint="default" w:ascii="Times New Roman" w:hAnsi="Times New Roman" w:cs="Times New Roman"/>
                <w:b/>
                <w:bCs w:val="0"/>
                <w:kern w:val="0"/>
                <w:sz w:val="24"/>
                <w:szCs w:val="24"/>
              </w:rPr>
              <w:t>暂存要求</w:t>
            </w:r>
          </w:p>
          <w:p>
            <w:pPr>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（1）危险废物储存间按照《危险废物贮存污染控制标准》(GB18597-2001)及其修改单和《危险废物收集贮存运输技术规范》(HJ2025-2012)的相关要求，采取地面防渗、设置围堰、不同危险废物进行隔离存放的措施。</w:t>
            </w:r>
          </w:p>
          <w:p>
            <w:pPr>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（2）企业须健全危险废物相关管理制度，并严格落实。①企业须配备专业技术人员和管理人员专门负责企业</w:t>
            </w:r>
            <w:r>
              <w:rPr>
                <w:rFonts w:hint="eastAsia" w:ascii="Times New Roman" w:hAnsi="Times New Roman" w:cs="Times New Roman"/>
                <w:sz w:val="24"/>
                <w:szCs w:val="24"/>
                <w:lang w:eastAsia="zh-CN"/>
              </w:rPr>
              <w:t>废切削液和废矿物油</w:t>
            </w:r>
            <w:r>
              <w:rPr>
                <w:rFonts w:hint="default" w:ascii="Times New Roman" w:hAnsi="Times New Roman" w:cs="Times New Roman"/>
                <w:sz w:val="24"/>
                <w:szCs w:val="24"/>
              </w:rPr>
              <w:t>统</w:t>
            </w:r>
            <w:r>
              <w:rPr>
                <w:rFonts w:hint="default" w:ascii="Times New Roman" w:hAnsi="Times New Roman" w:cs="Times New Roman"/>
                <w:bCs/>
                <w:kern w:val="0"/>
                <w:sz w:val="24"/>
                <w:szCs w:val="24"/>
              </w:rPr>
              <w:t>计、收集、暂存、转运和管理工作，并对有关危废产生部门员工进行定期教育和培训，强化危险废物管理；②企业须建立</w:t>
            </w:r>
            <w:r>
              <w:rPr>
                <w:rFonts w:hint="eastAsia" w:ascii="Times New Roman" w:hAnsi="Times New Roman" w:cs="Times New Roman"/>
                <w:sz w:val="24"/>
                <w:szCs w:val="24"/>
                <w:lang w:eastAsia="zh-CN"/>
              </w:rPr>
              <w:t>废切削液和废液压油</w:t>
            </w:r>
            <w:r>
              <w:rPr>
                <w:rFonts w:hint="default" w:ascii="Times New Roman" w:hAnsi="Times New Roman" w:cs="Times New Roman"/>
                <w:bCs/>
                <w:kern w:val="0"/>
                <w:sz w:val="24"/>
                <w:szCs w:val="24"/>
              </w:rPr>
              <w:t>收集操作规程、转运操作规程、暂存管理规程等相关制度，并认真落实；③规范</w:t>
            </w:r>
            <w:r>
              <w:rPr>
                <w:rFonts w:hint="eastAsia" w:ascii="Times New Roman" w:hAnsi="Times New Roman" w:cs="Times New Roman"/>
                <w:sz w:val="24"/>
                <w:szCs w:val="24"/>
                <w:lang w:eastAsia="zh-CN"/>
              </w:rPr>
              <w:t>废切削液和废液压油</w:t>
            </w:r>
            <w:r>
              <w:rPr>
                <w:rFonts w:hint="default" w:ascii="Times New Roman" w:hAnsi="Times New Roman" w:cs="Times New Roman"/>
                <w:bCs/>
                <w:kern w:val="0"/>
                <w:sz w:val="24"/>
                <w:szCs w:val="24"/>
              </w:rPr>
              <w:t>统计、建立</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收集及储运有关档案，认真填写《危险废物项目区内转运记录表》，作好</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情况的记录，并即时存档以备查阅。</w:t>
            </w:r>
          </w:p>
          <w:p>
            <w:pPr>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（3）危险废物在危废库房内暂存期间应严格按照《危险废物贮存污染控制标准》（GB18596-2001）和《危险废物收集贮存运输技术规范》（HJ2025-2012）的相关要求进行存储和管理。①必须将</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装入容器内进行密封装运，禁止将不相容（相互反应）的危险废物在同一容器内混装；②盛装</w:t>
            </w:r>
            <w:r>
              <w:rPr>
                <w:rFonts w:hint="eastAsia" w:ascii="Times New Roman" w:hAnsi="Times New Roman" w:cs="Times New Roman"/>
                <w:sz w:val="24"/>
                <w:szCs w:val="24"/>
                <w:lang w:eastAsia="zh-CN"/>
              </w:rPr>
              <w:t>废切削液和废矿物油</w:t>
            </w:r>
            <w:r>
              <w:rPr>
                <w:rFonts w:hint="default" w:ascii="Times New Roman" w:hAnsi="Times New Roman" w:cs="Times New Roman"/>
                <w:bCs/>
                <w:kern w:val="0"/>
                <w:sz w:val="24"/>
                <w:szCs w:val="24"/>
              </w:rPr>
              <w:t>的容器应当符合标准，材质要满足相应的强度要求且必须完好无损，容器材质和衬里要与危险废物相容（不相互反应）；③危险废物贮存前应进行检验，确保同预定接收的危险废物一致，并登记注册，不得接收未粘贴符合规定的标签或标签没按规定填写的危险废物；④必须定期对所贮存的危险废物包装容器及贮存设施进行检查，发现破损，应及时采取措施清理更换。</w:t>
            </w:r>
          </w:p>
          <w:p>
            <w:pPr>
              <w:spacing w:line="360" w:lineRule="auto"/>
              <w:ind w:firstLine="480"/>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2.3.3、危险废物的转运</w:t>
            </w:r>
          </w:p>
          <w:p>
            <w:pPr>
              <w:keepNext w:val="0"/>
              <w:keepLines w:val="0"/>
              <w:pageBreakBefore w:val="0"/>
              <w:widowControl w:val="0"/>
              <w:kinsoku/>
              <w:wordWrap/>
              <w:overflowPunct/>
              <w:topLinePunct w:val="0"/>
              <w:autoSpaceDE/>
              <w:autoSpaceDN/>
              <w:bidi w:val="0"/>
              <w:adjustRightInd/>
              <w:snapToGrid/>
              <w:spacing w:line="520" w:lineRule="exact"/>
              <w:ind w:firstLine="480"/>
              <w:textAlignment w:val="auto"/>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项目危险废物转运过程中采取篷布遮盖、防滴漏等措施，减少危险废物运输过程给环境带来污染。危险废物的转运还应按照《危险废物收集贮存运输技术规范》（HJ2025-2012）的要求进行，具体如下：①危险废物的运输由持有危险废物经营许可证的单位组织实施，并按照相关危险货物运输管理规定执行；②项目危险废物运输采用公路运输方式，应按照《道路危险货物运输管理规定》（交通运输部令2013年第2号）执行。运输单位承运危险废物时，应在危险废物包装上按照GB18597附录A设置标志，运输车辆应按GB13392设立车辆标志。危废运输车辆应配备符合有关国家标准以及与所载运的危险货物相适应的应急处理器材和安全防护设备。③危险废物运输时的装卸应遵照如下技术要求：装卸区的工作人员应熟悉危险废物的危险特性，并配备适当的个人防护装备。装卸区域应配备必要的消防设备和设施，并设置明显的指示标志。④危险废物转移过程严格落实《危险废物转移联单管理办法》的相关规定，规范危险废物转移；做好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⑤废物处置单位的运输人员必须掌握危险废物运输的安全知识，了解所运载的危险废物的性质、危害特性、包装容器的使用特性和发生意外时的应急措施。运输车辆必须具有车辆危险货物运输许可证。</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综上所述，项目固体废物的收集、贮运和转运环节应严格按照《一般工业固体废物贮存、处置场污染控制标准》（GBl8599-2001）及其修改单标准、《危险废物贮存污染控制标准》（GB18597-2001）及其修改单标准以及《危险废物收集贮存运输技术规范》（HJ2025-2012）等相关规范进行。在加强管理并落实好各项污染防治措施和固体废物安全处置措施的前提下</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项目产生的固体废物对周围环境的影响较小。</w:t>
            </w:r>
          </w:p>
          <w:p>
            <w:pPr>
              <w:keepNext w:val="0"/>
              <w:keepLines w:val="0"/>
              <w:pageBreakBefore w:val="0"/>
              <w:kinsoku/>
              <w:wordWrap/>
              <w:overflowPunct/>
              <w:topLinePunct w:val="0"/>
              <w:autoSpaceDE/>
              <w:bidi w:val="0"/>
              <w:adjustRightInd w:val="0"/>
              <w:snapToGrid w:val="0"/>
              <w:spacing w:line="540" w:lineRule="exact"/>
              <w:ind w:firstLine="480" w:firstLineChars="200"/>
              <w:textAlignment w:val="auto"/>
              <w:outlineLvl w:val="9"/>
              <w:rPr>
                <w:rFonts w:hint="default"/>
              </w:rPr>
            </w:pPr>
            <w:r>
              <w:rPr>
                <w:rFonts w:hint="default" w:ascii="Times New Roman" w:hAnsi="Times New Roman" w:cs="Times New Roman"/>
                <w:color w:val="000000"/>
                <w:kern w:val="24"/>
                <w:sz w:val="24"/>
                <w:szCs w:val="24"/>
              </w:rPr>
              <w:t>评价认为，建设项目固体废物全部妥善处置，能够避免固体废物排放对环境的二次污染，不会对当地的景观环境和生态环境产生不利影响。</w:t>
            </w:r>
          </w:p>
          <w:p>
            <w:pPr>
              <w:keepNext w:val="0"/>
              <w:keepLines w:val="0"/>
              <w:pageBreakBefore w:val="0"/>
              <w:numPr>
                <w:ilvl w:val="0"/>
                <w:numId w:val="0"/>
              </w:numPr>
              <w:kinsoku/>
              <w:wordWrap/>
              <w:overflowPunct/>
              <w:topLinePunct w:val="0"/>
              <w:autoSpaceDE/>
              <w:autoSpaceDN/>
              <w:bidi w:val="0"/>
              <w:spacing w:line="520" w:lineRule="exact"/>
              <w:ind w:leftChars="200"/>
              <w:textAlignment w:val="auto"/>
              <w:rPr>
                <w:rFonts w:hint="default" w:ascii="Times New Roman" w:hAnsi="Times New Roman" w:cs="Times New Roman"/>
                <w:b/>
                <w:bCs w:val="0"/>
                <w:color w:val="auto"/>
                <w:kern w:val="24"/>
                <w:sz w:val="24"/>
                <w:szCs w:val="24"/>
                <w:u w:val="none"/>
                <w:lang w:eastAsia="zh-CN"/>
              </w:rPr>
            </w:pPr>
            <w:r>
              <w:rPr>
                <w:rFonts w:hint="default" w:ascii="Times New Roman" w:hAnsi="Times New Roman" w:cs="Times New Roman"/>
                <w:b/>
                <w:bCs w:val="0"/>
                <w:color w:val="auto"/>
                <w:kern w:val="24"/>
                <w:sz w:val="24"/>
                <w:szCs w:val="24"/>
                <w:u w:val="none"/>
                <w:lang w:val="en-US" w:eastAsia="zh-CN"/>
              </w:rPr>
              <w:t>（五）</w:t>
            </w:r>
            <w:r>
              <w:rPr>
                <w:rFonts w:hint="default" w:ascii="Times New Roman" w:hAnsi="Times New Roman" w:cs="Times New Roman"/>
                <w:b/>
                <w:bCs w:val="0"/>
                <w:color w:val="auto"/>
                <w:kern w:val="24"/>
                <w:sz w:val="24"/>
                <w:szCs w:val="24"/>
                <w:u w:val="none"/>
                <w:lang w:eastAsia="zh-CN"/>
              </w:rPr>
              <w:t>土壤环境影响分析</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 w:val="0"/>
                <w:bCs/>
                <w:color w:val="auto"/>
                <w:sz w:val="24"/>
                <w:szCs w:val="22"/>
                <w:u w:val="none"/>
                <w:lang w:eastAsia="zh-CN"/>
              </w:rPr>
            </w:pPr>
            <w:r>
              <w:rPr>
                <w:rFonts w:hint="default" w:ascii="Times New Roman" w:hAnsi="Times New Roman" w:cs="Times New Roman"/>
                <w:b w:val="0"/>
                <w:bCs/>
                <w:color w:val="auto"/>
                <w:sz w:val="24"/>
                <w:szCs w:val="22"/>
                <w:u w:val="none"/>
                <w:lang w:eastAsia="zh-CN"/>
              </w:rPr>
              <w:t>本次评价根据《环境影响评价技术导则-土壤环境》（HJ</w:t>
            </w:r>
            <w:r>
              <w:rPr>
                <w:rFonts w:hint="default" w:ascii="Times New Roman" w:hAnsi="Times New Roman" w:cs="Times New Roman"/>
                <w:b w:val="0"/>
                <w:bCs/>
                <w:color w:val="auto"/>
                <w:sz w:val="24"/>
                <w:szCs w:val="22"/>
                <w:u w:val="none"/>
                <w:lang w:val="en-US" w:eastAsia="zh-CN"/>
              </w:rPr>
              <w:t>964-2018</w:t>
            </w:r>
            <w:r>
              <w:rPr>
                <w:rFonts w:hint="default" w:ascii="Times New Roman" w:hAnsi="Times New Roman" w:cs="Times New Roman"/>
                <w:b w:val="0"/>
                <w:bCs/>
                <w:color w:val="auto"/>
                <w:sz w:val="24"/>
                <w:szCs w:val="22"/>
                <w:u w:val="none"/>
                <w:lang w:eastAsia="zh-CN"/>
              </w:rPr>
              <w:t>）对项目营运期土壤环境进行环境影响分析。本项目属于污染影响型项目，依据污染影响型敏感程度分级表，本项目的敏感程度属于不敏感，本项目占地规模为小型，本项目为土壤环境影响评价</w:t>
            </w:r>
            <w:r>
              <w:rPr>
                <w:rFonts w:hint="default" w:ascii="Times New Roman" w:hAnsi="Times New Roman" w:cs="Times New Roman"/>
                <w:b w:val="0"/>
                <w:bCs/>
                <w:color w:val="auto"/>
                <w:sz w:val="24"/>
                <w:szCs w:val="22"/>
                <w:u w:val="none"/>
                <w:lang w:eastAsia="zh-CN"/>
              </w:rPr>
              <w:fldChar w:fldCharType="begin"/>
            </w:r>
            <w:r>
              <w:rPr>
                <w:rFonts w:hint="default" w:ascii="Times New Roman" w:hAnsi="Times New Roman" w:cs="Times New Roman"/>
                <w:b w:val="0"/>
                <w:bCs/>
                <w:color w:val="auto"/>
                <w:sz w:val="24"/>
                <w:szCs w:val="22"/>
                <w:u w:val="none"/>
                <w:lang w:eastAsia="zh-CN"/>
              </w:rPr>
              <w:instrText xml:space="preserve"> = 3 \* ROMAN \* MERGEFORMAT </w:instrText>
            </w:r>
            <w:r>
              <w:rPr>
                <w:rFonts w:hint="default" w:ascii="Times New Roman" w:hAnsi="Times New Roman" w:cs="Times New Roman"/>
                <w:b w:val="0"/>
                <w:bCs/>
                <w:color w:val="auto"/>
                <w:sz w:val="24"/>
                <w:szCs w:val="22"/>
                <w:u w:val="none"/>
                <w:lang w:eastAsia="zh-CN"/>
              </w:rPr>
              <w:fldChar w:fldCharType="separate"/>
            </w:r>
            <w:r>
              <w:rPr>
                <w:rFonts w:hint="default" w:ascii="Times New Roman" w:hAnsi="Times New Roman" w:cs="Times New Roman"/>
                <w:b w:val="0"/>
                <w:bCs/>
                <w:color w:val="auto"/>
                <w:u w:val="none"/>
              </w:rPr>
              <w:t>III</w:t>
            </w:r>
            <w:r>
              <w:rPr>
                <w:rFonts w:hint="default" w:ascii="Times New Roman" w:hAnsi="Times New Roman" w:cs="Times New Roman"/>
                <w:b w:val="0"/>
                <w:bCs/>
                <w:color w:val="auto"/>
                <w:sz w:val="24"/>
                <w:szCs w:val="22"/>
                <w:u w:val="none"/>
                <w:lang w:eastAsia="zh-CN"/>
              </w:rPr>
              <w:fldChar w:fldCharType="end"/>
            </w:r>
            <w:r>
              <w:rPr>
                <w:rFonts w:hint="default" w:ascii="Times New Roman" w:hAnsi="Times New Roman" w:cs="Times New Roman"/>
                <w:b w:val="0"/>
                <w:bCs/>
                <w:color w:val="auto"/>
                <w:sz w:val="24"/>
                <w:szCs w:val="22"/>
                <w:u w:val="none"/>
                <w:lang w:eastAsia="zh-CN"/>
              </w:rPr>
              <w:t>类项目，依据污染影响型评价工作等级划分表，本项目可不开展土壤环境影响评价工作。</w:t>
            </w:r>
          </w:p>
          <w:p>
            <w:pPr>
              <w:keepNext w:val="0"/>
              <w:keepLines w:val="0"/>
              <w:pageBreakBefore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cs="Times New Roman"/>
                <w:b/>
                <w:bCs w:val="0"/>
                <w:color w:val="auto"/>
                <w:sz w:val="24"/>
                <w:szCs w:val="22"/>
                <w:u w:val="none"/>
                <w:lang w:eastAsia="zh-CN"/>
              </w:rPr>
            </w:pPr>
            <w:r>
              <w:rPr>
                <w:rFonts w:hint="default" w:ascii="Times New Roman" w:hAnsi="Times New Roman" w:cs="Times New Roman"/>
                <w:b/>
                <w:bCs w:val="0"/>
                <w:color w:val="auto"/>
                <w:sz w:val="24"/>
                <w:szCs w:val="22"/>
                <w:u w:val="none"/>
                <w:lang w:eastAsia="zh-CN"/>
              </w:rPr>
              <w:t>（六）地下水环境分析</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b w:val="0"/>
                <w:bCs/>
                <w:color w:val="auto"/>
                <w:sz w:val="24"/>
                <w:szCs w:val="22"/>
                <w:u w:val="none"/>
                <w:lang w:val="en-US" w:eastAsia="zh-CN"/>
              </w:rPr>
              <w:t>根据《环境影响评价技术导则-地下水环境》（HJ 610-2016），该项目地下水环境影响评价项目类别为Ⅳ类，不开展地下水环境影响评价。</w:t>
            </w:r>
          </w:p>
          <w:p>
            <w:pPr>
              <w:spacing w:line="520" w:lineRule="exact"/>
              <w:ind w:firstLine="482" w:firstLineChars="200"/>
              <w:rPr>
                <w:rFonts w:hint="default" w:ascii="Times New Roman" w:hAnsi="Times New Roman" w:cs="Times New Roman"/>
                <w:b/>
                <w:color w:val="auto"/>
                <w:kern w:val="24"/>
                <w:sz w:val="24"/>
                <w:szCs w:val="24"/>
                <w:highlight w:val="none"/>
              </w:rPr>
            </w:pPr>
            <w:r>
              <w:rPr>
                <w:rFonts w:hint="default" w:ascii="Times New Roman" w:hAnsi="Times New Roman" w:cs="Times New Roman"/>
                <w:b/>
                <w:color w:val="auto"/>
                <w:sz w:val="24"/>
                <w:szCs w:val="24"/>
                <w:lang w:eastAsia="zh-CN"/>
              </w:rPr>
              <w:t>（七）</w:t>
            </w:r>
            <w:r>
              <w:rPr>
                <w:rFonts w:hint="default" w:ascii="Times New Roman" w:hAnsi="Times New Roman" w:cs="Times New Roman"/>
                <w:b/>
                <w:color w:val="auto"/>
                <w:kern w:val="24"/>
                <w:sz w:val="24"/>
                <w:szCs w:val="24"/>
                <w:highlight w:val="none"/>
              </w:rPr>
              <w:t>选址可行性分析</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lang w:eastAsia="zh-CN"/>
              </w:rPr>
              <w:t>新乡市众诚优机械有限公司</w:t>
            </w:r>
            <w:r>
              <w:rPr>
                <w:rFonts w:hint="default" w:ascii="Times New Roman" w:hAnsi="Times New Roman" w:cs="Times New Roman"/>
                <w:color w:val="auto"/>
                <w:sz w:val="24"/>
              </w:rPr>
              <w:t>位于</w:t>
            </w:r>
            <w:r>
              <w:rPr>
                <w:rFonts w:hint="eastAsia" w:ascii="Times New Roman" w:hAnsi="Times New Roman" w:cs="Times New Roman"/>
                <w:bCs/>
                <w:color w:val="auto"/>
                <w:sz w:val="24"/>
                <w:szCs w:val="24"/>
                <w:highlight w:val="none"/>
                <w:lang w:eastAsia="zh-CN"/>
              </w:rPr>
              <w:t>新乡市新乡县小冀镇民兴路与西环路交叉口东150米路北，租赁现有厂房，不新增土地</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lang w:val="en-US" w:eastAsia="zh-CN"/>
              </w:rPr>
              <w:t>项目周边环境为：东侧为空</w:t>
            </w:r>
            <w:r>
              <w:rPr>
                <w:rFonts w:hint="eastAsia" w:ascii="Times New Roman" w:hAnsi="Times New Roman" w:cs="Times New Roman"/>
                <w:color w:val="auto"/>
                <w:sz w:val="24"/>
                <w:szCs w:val="24"/>
                <w:lang w:val="en-US" w:eastAsia="zh-CN"/>
              </w:rPr>
              <w:t>厂区</w:t>
            </w:r>
            <w:r>
              <w:rPr>
                <w:rFonts w:hint="default" w:ascii="Times New Roman" w:hAnsi="Times New Roman" w:cs="Times New Roman"/>
                <w:color w:val="auto"/>
                <w:sz w:val="24"/>
                <w:szCs w:val="24"/>
                <w:lang w:val="en-US" w:eastAsia="zh-CN"/>
              </w:rPr>
              <w:t>，南侧为民兴路，西侧为</w:t>
            </w:r>
            <w:r>
              <w:rPr>
                <w:rFonts w:hint="eastAsia" w:ascii="Times New Roman" w:hAnsi="Times New Roman" w:cs="Times New Roman"/>
                <w:color w:val="auto"/>
                <w:sz w:val="24"/>
                <w:szCs w:val="24"/>
                <w:lang w:val="en-US" w:eastAsia="zh-CN"/>
              </w:rPr>
              <w:t>新乡市诚隆机械设备有限公司</w:t>
            </w:r>
            <w:r>
              <w:rPr>
                <w:rFonts w:hint="default" w:ascii="Times New Roman" w:hAnsi="Times New Roman" w:cs="Times New Roman"/>
                <w:color w:val="auto"/>
                <w:sz w:val="24"/>
                <w:szCs w:val="24"/>
                <w:lang w:val="en-US" w:eastAsia="zh-CN"/>
              </w:rPr>
              <w:t>，北侧为空</w:t>
            </w:r>
            <w:r>
              <w:rPr>
                <w:rFonts w:hint="eastAsia" w:ascii="Times New Roman" w:hAnsi="Times New Roman" w:cs="Times New Roman"/>
                <w:color w:val="auto"/>
                <w:sz w:val="24"/>
                <w:szCs w:val="24"/>
                <w:lang w:val="en-US" w:eastAsia="zh-CN"/>
              </w:rPr>
              <w:t>厂区</w:t>
            </w:r>
            <w:r>
              <w:rPr>
                <w:rFonts w:hint="default" w:ascii="Times New Roman" w:hAnsi="Times New Roman"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周围主要环境敏感点为</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西侧2</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0m处的西寺村，东侧</w:t>
            </w:r>
            <w:r>
              <w:rPr>
                <w:rFonts w:hint="eastAsia" w:ascii="Times New Roman" w:hAnsi="Times New Roman" w:cs="Times New Roman"/>
                <w:color w:val="auto"/>
                <w:sz w:val="24"/>
                <w:szCs w:val="24"/>
                <w:lang w:val="en-US" w:eastAsia="zh-CN"/>
              </w:rPr>
              <w:t>61</w:t>
            </w:r>
            <w:r>
              <w:rPr>
                <w:rFonts w:hint="default" w:ascii="Times New Roman" w:hAnsi="Times New Roman" w:cs="Times New Roman"/>
                <w:color w:val="auto"/>
                <w:sz w:val="24"/>
                <w:szCs w:val="24"/>
                <w:lang w:val="en-US" w:eastAsia="zh-CN"/>
              </w:rPr>
              <w:t>m处的西街村，西北</w:t>
            </w:r>
            <w:r>
              <w:rPr>
                <w:rFonts w:hint="eastAsia" w:ascii="Times New Roman" w:hAnsi="Times New Roman" w:cs="Times New Roman"/>
                <w:color w:val="auto"/>
                <w:sz w:val="24"/>
                <w:szCs w:val="24"/>
                <w:lang w:val="en-US" w:eastAsia="zh-CN"/>
              </w:rPr>
              <w:t>425</w:t>
            </w:r>
            <w:r>
              <w:rPr>
                <w:rFonts w:hint="default" w:ascii="Times New Roman" w:hAnsi="Times New Roman" w:cs="Times New Roman"/>
                <w:color w:val="auto"/>
                <w:sz w:val="24"/>
                <w:szCs w:val="24"/>
                <w:lang w:val="en-US" w:eastAsia="zh-CN"/>
              </w:rPr>
              <w:t>m的冀庄村。距离本项目最近的地表水体为东</w:t>
            </w:r>
            <w:r>
              <w:rPr>
                <w:rFonts w:hint="eastAsia" w:ascii="Times New Roman" w:hAnsi="Times New Roman" w:cs="Times New Roman"/>
                <w:color w:val="auto"/>
                <w:sz w:val="24"/>
                <w:szCs w:val="24"/>
                <w:lang w:val="en-US" w:eastAsia="zh-CN"/>
              </w:rPr>
              <w:t>86</w:t>
            </w:r>
            <w:r>
              <w:rPr>
                <w:rFonts w:hint="default" w:ascii="Times New Roman" w:hAnsi="Times New Roman" w:cs="Times New Roman"/>
                <w:color w:val="auto"/>
                <w:sz w:val="24"/>
                <w:szCs w:val="24"/>
                <w:lang w:val="en-US" w:eastAsia="zh-CN"/>
              </w:rPr>
              <w:t>m处的敦孟排。</w:t>
            </w:r>
          </w:p>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lang w:eastAsia="zh-CN"/>
              </w:rPr>
              <w:t>根据新乡县土地利用总体规划（2010-2020年）调整完善图（</w:t>
            </w:r>
            <w:r>
              <w:rPr>
                <w:rFonts w:hint="default" w:ascii="Times New Roman" w:hAnsi="Times New Roman" w:cs="Times New Roman"/>
                <w:color w:val="auto"/>
                <w:sz w:val="24"/>
                <w:lang w:val="en-US" w:eastAsia="zh-CN"/>
              </w:rPr>
              <w:t>2017年修改</w:t>
            </w:r>
            <w:r>
              <w:rPr>
                <w:rFonts w:hint="default" w:ascii="Times New Roman" w:hAnsi="Times New Roman" w:cs="Times New Roman"/>
                <w:color w:val="auto"/>
                <w:sz w:val="24"/>
                <w:lang w:eastAsia="zh-CN"/>
              </w:rPr>
              <w:t>）（附图</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），项目所在地为建设用地，根据河南省新乡县城乡总体规划（</w:t>
            </w:r>
            <w:r>
              <w:rPr>
                <w:rFonts w:hint="default" w:ascii="Times New Roman" w:hAnsi="Times New Roman" w:cs="Times New Roman"/>
                <w:color w:val="auto"/>
                <w:sz w:val="24"/>
                <w:lang w:val="en-US" w:eastAsia="zh-CN"/>
              </w:rPr>
              <w:t>2012-2030年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-中心城区土地利用规划图(附图3)</w:t>
            </w:r>
            <w:r>
              <w:rPr>
                <w:rFonts w:hint="default" w:ascii="Times New Roman" w:hAnsi="Times New Roman" w:cs="Times New Roman"/>
                <w:b w:val="0"/>
                <w:bCs w:val="0"/>
                <w:color w:val="auto"/>
                <w:sz w:val="24"/>
                <w:szCs w:val="24"/>
                <w:u w:val="none"/>
                <w:lang w:eastAsia="zh-CN"/>
              </w:rPr>
              <w:t>及新乡县小冀镇总体规划图（附图</w:t>
            </w:r>
            <w:r>
              <w:rPr>
                <w:rFonts w:hint="default" w:ascii="Times New Roman" w:hAnsi="Times New Roman" w:cs="Times New Roman"/>
                <w:b w:val="0"/>
                <w:bCs w:val="0"/>
                <w:color w:val="auto"/>
                <w:sz w:val="24"/>
                <w:szCs w:val="24"/>
                <w:u w:val="none"/>
                <w:lang w:val="en-US" w:eastAsia="zh-CN"/>
              </w:rPr>
              <w:t>4</w:t>
            </w:r>
            <w:r>
              <w:rPr>
                <w:rFonts w:hint="default" w:ascii="Times New Roman" w:hAnsi="Times New Roman" w:cs="Times New Roman"/>
                <w:b w:val="0"/>
                <w:bCs w:val="0"/>
                <w:color w:val="auto"/>
                <w:sz w:val="24"/>
                <w:szCs w:val="24"/>
                <w:u w:val="none"/>
                <w:lang w:eastAsia="zh-CN"/>
              </w:rPr>
              <w:t>）</w:t>
            </w:r>
            <w:r>
              <w:rPr>
                <w:rFonts w:hint="default" w:ascii="Times New Roman" w:hAnsi="Times New Roman" w:cs="Times New Roman"/>
                <w:color w:val="auto"/>
                <w:sz w:val="24"/>
                <w:lang w:eastAsia="zh-CN"/>
              </w:rPr>
              <w:t>，本项目用地性质为工业用地，选址符合新乡县城乡总体规划及小冀镇总体规划</w:t>
            </w:r>
            <w:r>
              <w:rPr>
                <w:rFonts w:hint="default" w:ascii="Times New Roman" w:hAnsi="Times New Roman" w:cs="Times New Roman"/>
                <w:color w:val="auto"/>
                <w:sz w:val="24"/>
              </w:rPr>
              <w:t>。</w:t>
            </w:r>
          </w:p>
          <w:p>
            <w:pPr>
              <w:adjustRightInd w:val="0"/>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项目建成后，各种污染物排放能够达到环保控制要求，对环境影响较小。</w:t>
            </w:r>
          </w:p>
          <w:p>
            <w:pPr>
              <w:adjustRightInd w:val="0"/>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综上所述，评价认为本项目选址是可行的。</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color w:val="auto"/>
                <w:sz w:val="24"/>
                <w:szCs w:val="22"/>
                <w:lang w:val="en-US" w:eastAsia="zh-CN"/>
              </w:rPr>
            </w:pPr>
            <w:r>
              <w:rPr>
                <w:rFonts w:hint="default" w:ascii="Times New Roman" w:hAnsi="Times New Roman" w:cs="Times New Roman"/>
                <w:b/>
                <w:color w:val="auto"/>
                <w:sz w:val="24"/>
                <w:szCs w:val="22"/>
                <w:lang w:val="en-US" w:eastAsia="zh-CN"/>
              </w:rPr>
              <w:t>（八）环境管理与监测计划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为了执行国家有关环境保护的法律、法规，做好本工程区域的环境保护工作，业主单位应设置环保管理部门，配合相关工作人员，负责组织、协调和监督工程区的环境保护工作，加强与环保部门的联系。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本工程环境管理部门应做好以下工作：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（1）加强对员工环保意识的教育和环保宣传，尽量提高人们的环保意识。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（2）加强环境卫生管理，及时清运厂区内的</w:t>
            </w:r>
            <w:r>
              <w:rPr>
                <w:rFonts w:hint="default" w:ascii="Times New Roman" w:hAnsi="Times New Roman" w:cs="Times New Roman"/>
                <w:color w:val="auto"/>
                <w:sz w:val="24"/>
                <w:szCs w:val="24"/>
                <w:lang w:eastAsia="zh-CN"/>
              </w:rPr>
              <w:t>固体废物和生活</w:t>
            </w:r>
            <w:r>
              <w:rPr>
                <w:rFonts w:hint="default" w:ascii="Times New Roman" w:hAnsi="Times New Roman" w:cs="Times New Roman"/>
                <w:color w:val="auto"/>
                <w:sz w:val="24"/>
                <w:szCs w:val="24"/>
              </w:rPr>
              <w:t>垃圾，杜绝破坏周边环境及对环境有不良后果的行为发生。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（3）环保负责人员应加强工程范围内的绿化管理工作和环保工作。定期对环保设施进行检查和维护，保证高效、正常运行。安排专人对各项环保措施进行设</w:t>
            </w:r>
            <w:r>
              <w:rPr>
                <w:rFonts w:hint="default" w:ascii="Times New Roman" w:hAnsi="Times New Roman" w:cs="Times New Roman"/>
                <w:color w:val="auto"/>
                <w:sz w:val="24"/>
                <w:szCs w:val="24"/>
                <w:lang w:val="en-US" w:eastAsia="zh-CN"/>
              </w:rPr>
              <w:t>施及各污染物的处置情况进行监督管理。</w:t>
            </w:r>
          </w:p>
          <w:p>
            <w:pPr>
              <w:spacing w:line="520" w:lineRule="exact"/>
              <w:ind w:firstLine="480" w:firstLineChars="200"/>
              <w:jc w:val="both"/>
              <w:rPr>
                <w:rFonts w:hint="default" w:ascii="Times New Roman" w:hAnsi="Times New Roman" w:eastAsia="黑体" w:cs="Times New Roman"/>
                <w:bCs/>
                <w:color w:val="auto"/>
                <w:sz w:val="24"/>
                <w:szCs w:val="22"/>
                <w:lang w:val="en-US" w:eastAsia="zh-CN"/>
              </w:rPr>
            </w:pPr>
            <w:r>
              <w:rPr>
                <w:rFonts w:hint="default" w:ascii="Times New Roman" w:hAnsi="Times New Roman" w:eastAsia="黑体" w:cs="Times New Roman"/>
                <w:bCs/>
                <w:color w:val="auto"/>
                <w:sz w:val="24"/>
                <w:szCs w:val="22"/>
                <w:lang w:val="en-US" w:eastAsia="zh-CN"/>
              </w:rPr>
              <w:t>表</w:t>
            </w:r>
            <w:r>
              <w:rPr>
                <w:rFonts w:hint="eastAsia" w:ascii="Times New Roman" w:hAnsi="Times New Roman" w:eastAsia="黑体" w:cs="Times New Roman"/>
                <w:bCs/>
                <w:color w:val="auto"/>
                <w:sz w:val="24"/>
                <w:szCs w:val="22"/>
                <w:lang w:val="en-US" w:eastAsia="zh-CN"/>
              </w:rPr>
              <w:t>39</w:t>
            </w:r>
            <w:r>
              <w:rPr>
                <w:rFonts w:hint="default" w:ascii="Times New Roman" w:hAnsi="Times New Roman" w:eastAsia="黑体" w:cs="Times New Roman"/>
                <w:bCs/>
                <w:color w:val="auto"/>
                <w:sz w:val="24"/>
                <w:szCs w:val="22"/>
                <w:lang w:val="en-US" w:eastAsia="zh-CN"/>
              </w:rPr>
              <w:t xml:space="preserve">   </w:t>
            </w:r>
            <w:r>
              <w:rPr>
                <w:rFonts w:hint="eastAsia" w:ascii="Times New Roman" w:hAnsi="Times New Roman" w:eastAsia="黑体" w:cs="Times New Roman"/>
                <w:bCs/>
                <w:color w:val="auto"/>
                <w:sz w:val="24"/>
                <w:szCs w:val="22"/>
                <w:lang w:val="en-US" w:eastAsia="zh-CN"/>
              </w:rPr>
              <w:t xml:space="preserve">                       </w:t>
            </w:r>
            <w:r>
              <w:rPr>
                <w:rFonts w:hint="default" w:ascii="Times New Roman" w:hAnsi="Times New Roman" w:eastAsia="黑体" w:cs="Times New Roman"/>
                <w:bCs/>
                <w:color w:val="auto"/>
                <w:sz w:val="24"/>
                <w:szCs w:val="22"/>
                <w:lang w:val="en-US" w:eastAsia="zh-CN"/>
              </w:rPr>
              <w:t xml:space="preserve"> 监测计划一览表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960"/>
              <w:gridCol w:w="2410"/>
              <w:gridCol w:w="3330"/>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94"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6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类别</w:t>
                  </w:r>
                </w:p>
              </w:tc>
              <w:tc>
                <w:tcPr>
                  <w:tcW w:w="241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监测因子</w:t>
                  </w:r>
                </w:p>
              </w:tc>
              <w:tc>
                <w:tcPr>
                  <w:tcW w:w="333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监测点位</w:t>
                  </w:r>
                </w:p>
              </w:tc>
              <w:tc>
                <w:tcPr>
                  <w:tcW w:w="1309"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96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241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333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废气处理设施进出口、无组织</w:t>
                  </w:r>
                </w:p>
              </w:tc>
              <w:tc>
                <w:tcPr>
                  <w:tcW w:w="1309"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p>
              </w:tc>
              <w:tc>
                <w:tcPr>
                  <w:tcW w:w="96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241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Leq（A）</w:t>
                  </w:r>
                </w:p>
              </w:tc>
              <w:tc>
                <w:tcPr>
                  <w:tcW w:w="333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四周厂界外1m</w:t>
                  </w:r>
                </w:p>
              </w:tc>
              <w:tc>
                <w:tcPr>
                  <w:tcW w:w="1309"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1次/年</w:t>
                  </w:r>
                </w:p>
              </w:tc>
            </w:tr>
          </w:tbl>
          <w:p>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textAlignment w:val="auto"/>
              <w:outlineLvl w:val="9"/>
              <w:rPr>
                <w:rFonts w:hint="default" w:ascii="Times New Roman" w:hAnsi="Times New Roman" w:eastAsia="Times New Roman" w:cs="Times New Roman"/>
                <w:b/>
                <w:color w:val="auto"/>
                <w:sz w:val="24"/>
              </w:rPr>
            </w:pPr>
            <w:r>
              <w:rPr>
                <w:rFonts w:hint="default" w:ascii="Times New Roman" w:hAnsi="Times New Roman" w:cs="Times New Roman"/>
                <w:b/>
                <w:color w:val="auto"/>
                <w:sz w:val="24"/>
                <w:szCs w:val="24"/>
                <w:lang w:eastAsia="zh-CN"/>
              </w:rPr>
              <w:t>（九）</w:t>
            </w:r>
            <w:r>
              <w:rPr>
                <w:rFonts w:hint="default" w:ascii="Times New Roman" w:hAnsi="Times New Roman" w:cs="Times New Roman"/>
                <w:b/>
                <w:color w:val="auto"/>
                <w:sz w:val="24"/>
                <w:szCs w:val="24"/>
              </w:rPr>
              <w:t>环保治理措施及环保投资</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建设项目总投资</w:t>
            </w:r>
            <w:r>
              <w:rPr>
                <w:rFonts w:hint="default" w:ascii="Times New Roman" w:hAnsi="Times New Roman" w:cs="Times New Roman"/>
                <w:color w:val="auto"/>
                <w:sz w:val="24"/>
                <w:szCs w:val="24"/>
                <w:lang w:val="en-US" w:eastAsia="zh-CN"/>
              </w:rPr>
              <w:t>300</w:t>
            </w:r>
            <w:r>
              <w:rPr>
                <w:rFonts w:hint="default" w:ascii="Times New Roman" w:hAnsi="Times New Roman" w:cs="Times New Roman"/>
                <w:color w:val="auto"/>
                <w:sz w:val="24"/>
                <w:szCs w:val="24"/>
              </w:rPr>
              <w:t>万元，其中环保投资</w:t>
            </w: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万元，占总投资的</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%，具体内容见表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520" w:lineRule="exact"/>
              <w:ind w:firstLine="475" w:firstLineChars="198"/>
              <w:jc w:val="both"/>
              <w:textAlignment w:val="auto"/>
              <w:outlineLvl w:val="9"/>
              <w:rPr>
                <w:rFonts w:hint="default" w:ascii="Times New Roman" w:hAnsi="Times New Roman" w:eastAsia="黑体" w:cs="Times New Roman"/>
                <w:color w:val="auto"/>
                <w:sz w:val="24"/>
                <w:vertAlign w:val="baseline"/>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4</w:t>
            </w:r>
            <w:r>
              <w:rPr>
                <w:rFonts w:hint="eastAsia" w:ascii="Times New Roman" w:hAnsi="Times New Roman" w:eastAsia="黑体" w:cs="Times New Roman"/>
                <w:color w:val="auto"/>
                <w:sz w:val="24"/>
                <w:lang w:val="en-US" w:eastAsia="zh-CN"/>
              </w:rPr>
              <w:t xml:space="preserve">0                       </w:t>
            </w:r>
            <w:r>
              <w:rPr>
                <w:rFonts w:hint="default" w:ascii="Times New Roman" w:hAnsi="Times New Roman" w:eastAsia="黑体" w:cs="Times New Roman"/>
                <w:color w:val="auto"/>
                <w:sz w:val="24"/>
              </w:rPr>
              <w:t xml:space="preserve"> 环保投资一览表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745"/>
              <w:gridCol w:w="1089"/>
              <w:gridCol w:w="1148"/>
              <w:gridCol w:w="3840"/>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lang w:eastAsia="zh-CN"/>
                    </w:rPr>
                  </w:pPr>
                  <w:r>
                    <w:rPr>
                      <w:rFonts w:hint="default" w:ascii="Times New Roman" w:hAnsi="Times New Roman" w:cs="Times New Roman"/>
                      <w:bCs/>
                      <w:color w:val="auto"/>
                      <w:sz w:val="21"/>
                      <w:szCs w:val="21"/>
                      <w:lang w:eastAsia="zh-CN"/>
                    </w:rPr>
                    <w:t>序号</w:t>
                  </w:r>
                </w:p>
              </w:tc>
              <w:tc>
                <w:tcPr>
                  <w:tcW w:w="745"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rPr>
                    <w:t>项目内容</w:t>
                  </w: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rPr>
                    <w:t>污染源</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rPr>
                    <w:t>污染因子</w:t>
                  </w:r>
                </w:p>
              </w:tc>
              <w:tc>
                <w:tcPr>
                  <w:tcW w:w="384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rPr>
                    <w:t>环保措施</w:t>
                  </w:r>
                </w:p>
              </w:tc>
              <w:tc>
                <w:tcPr>
                  <w:tcW w:w="11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lang w:val="en-US" w:eastAsia="zh-CN"/>
                    </w:rPr>
                    <w:t>1</w:t>
                  </w:r>
                </w:p>
              </w:tc>
              <w:tc>
                <w:tcPr>
                  <w:tcW w:w="745"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lang w:eastAsia="zh-CN"/>
                    </w:rPr>
                    <w:t>废气</w:t>
                  </w: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color w:val="auto"/>
                      <w:sz w:val="21"/>
                      <w:szCs w:val="21"/>
                      <w:lang w:eastAsia="zh-CN"/>
                    </w:rPr>
                    <w:t>焊接</w:t>
                  </w:r>
                  <w:r>
                    <w:rPr>
                      <w:rFonts w:hint="eastAsia" w:ascii="Times New Roman" w:hAnsi="Times New Roman" w:cs="Times New Roman"/>
                      <w:color w:val="auto"/>
                      <w:sz w:val="21"/>
                      <w:szCs w:val="21"/>
                      <w:lang w:eastAsia="zh-CN"/>
                    </w:rPr>
                    <w:t>、下料</w:t>
                  </w:r>
                </w:p>
              </w:tc>
              <w:tc>
                <w:tcPr>
                  <w:tcW w:w="1148"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黑体" w:cs="Times New Roman"/>
                      <w:color w:val="auto"/>
                      <w:sz w:val="21"/>
                      <w:szCs w:val="21"/>
                      <w:vertAlign w:val="baseline"/>
                    </w:rPr>
                  </w:pPr>
                  <w:r>
                    <w:rPr>
                      <w:rFonts w:hint="default" w:ascii="Times New Roman" w:hAnsi="Times New Roman" w:cs="Times New Roman"/>
                      <w:color w:val="auto"/>
                      <w:sz w:val="21"/>
                      <w:szCs w:val="21"/>
                      <w:lang w:val="en-US" w:eastAsia="zh-CN"/>
                    </w:rPr>
                    <w:t>颗粒物</w:t>
                  </w:r>
                </w:p>
              </w:tc>
              <w:tc>
                <w:tcPr>
                  <w:tcW w:w="3840"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黑体" w:cs="Times New Roman"/>
                      <w:color w:val="auto"/>
                      <w:sz w:val="21"/>
                      <w:szCs w:val="21"/>
                      <w:vertAlign w:val="baseline"/>
                    </w:rPr>
                  </w:pPr>
                  <w:r>
                    <w:rPr>
                      <w:rFonts w:hint="default" w:ascii="Times New Roman" w:hAnsi="Times New Roman" w:cs="Times New Roman"/>
                      <w:color w:val="auto"/>
                      <w:szCs w:val="21"/>
                      <w:lang w:eastAsia="zh-CN"/>
                    </w:rPr>
                    <w:t>设置固定的焊接区域和切割区域，焊接烟尘与切割粉尘经集气罩收集后经1套袋式除尘器处理，处理后经1根15m高排气筒排放</w:t>
                  </w:r>
                </w:p>
              </w:tc>
              <w:tc>
                <w:tcPr>
                  <w:tcW w:w="11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lang w:val="en-US"/>
                    </w:rPr>
                  </w:pPr>
                  <w:r>
                    <w:rPr>
                      <w:rFonts w:hint="default" w:ascii="Times New Roman" w:hAnsi="Times New Roman" w:cs="Times New Roman"/>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color w:val="auto"/>
                      <w:sz w:val="21"/>
                      <w:szCs w:val="21"/>
                      <w:lang w:val="en-US" w:eastAsia="zh-CN"/>
                    </w:rPr>
                    <w:t>2</w:t>
                  </w:r>
                </w:p>
              </w:tc>
              <w:tc>
                <w:tcPr>
                  <w:tcW w:w="745"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color w:val="auto"/>
                      <w:sz w:val="21"/>
                      <w:szCs w:val="21"/>
                    </w:rPr>
                    <w:t>废水</w:t>
                  </w:r>
                </w:p>
              </w:tc>
              <w:tc>
                <w:tcPr>
                  <w:tcW w:w="1089"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职工生活</w:t>
                  </w:r>
                </w:p>
              </w:tc>
              <w:tc>
                <w:tcPr>
                  <w:tcW w:w="1148"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生活污水</w:t>
                  </w:r>
                </w:p>
              </w:tc>
              <w:tc>
                <w:tcPr>
                  <w:tcW w:w="3840"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现有</w:t>
                  </w:r>
                  <w:r>
                    <w:rPr>
                      <w:rFonts w:hint="default" w:ascii="Times New Roman" w:hAnsi="Times New Roman" w:cs="Times New Roman"/>
                      <w:color w:val="auto"/>
                      <w:sz w:val="21"/>
                      <w:szCs w:val="21"/>
                    </w:rPr>
                    <w:t>化粪池</w:t>
                  </w:r>
                </w:p>
              </w:tc>
              <w:tc>
                <w:tcPr>
                  <w:tcW w:w="1121"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745"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产噪设备</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384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基础减振、厂房隔声</w:t>
                  </w:r>
                </w:p>
              </w:tc>
              <w:tc>
                <w:tcPr>
                  <w:tcW w:w="11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60" w:type="dxa"/>
                  <w:vMerge w:val="restart"/>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745" w:type="dxa"/>
                  <w:vMerge w:val="restart"/>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生产过程</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边角料</w:t>
                  </w:r>
                </w:p>
              </w:tc>
              <w:tc>
                <w:tcPr>
                  <w:tcW w:w="3840" w:type="dxa"/>
                  <w:vMerge w:val="restart"/>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固废暂存</w:t>
                  </w:r>
                  <w:r>
                    <w:rPr>
                      <w:rFonts w:hint="eastAsia" w:ascii="Times New Roman" w:hAnsi="Times New Roman" w:cs="Times New Roman"/>
                      <w:color w:val="auto"/>
                      <w:sz w:val="21"/>
                      <w:szCs w:val="21"/>
                      <w:lang w:eastAsia="zh-CN"/>
                    </w:rPr>
                    <w:t>间</w:t>
                  </w:r>
                  <w:r>
                    <w:rPr>
                      <w:rFonts w:hint="default" w:ascii="Times New Roman" w:hAnsi="Times New Roman" w:cs="Times New Roman"/>
                      <w:color w:val="auto"/>
                      <w:sz w:val="21"/>
                      <w:szCs w:val="21"/>
                    </w:rPr>
                    <w:t>1处（建筑面积10m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）集中收集后出售</w:t>
                  </w:r>
                </w:p>
              </w:tc>
              <w:tc>
                <w:tcPr>
                  <w:tcW w:w="1121" w:type="dxa"/>
                  <w:vMerge w:val="restart"/>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60" w:type="dxa"/>
                  <w:vMerge w:val="continue"/>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val="en-US" w:eastAsia="zh-CN"/>
                    </w:rPr>
                  </w:pPr>
                </w:p>
              </w:tc>
              <w:tc>
                <w:tcPr>
                  <w:tcW w:w="745"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rPr>
                  </w:pP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除尘器</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收集粉尘</w:t>
                  </w:r>
                </w:p>
              </w:tc>
              <w:tc>
                <w:tcPr>
                  <w:tcW w:w="3840"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rPr>
                  </w:pPr>
                </w:p>
              </w:tc>
              <w:tc>
                <w:tcPr>
                  <w:tcW w:w="1121"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60" w:type="dxa"/>
                  <w:vMerge w:val="continue"/>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val="en-US" w:eastAsia="zh-CN"/>
                    </w:rPr>
                  </w:pPr>
                </w:p>
              </w:tc>
              <w:tc>
                <w:tcPr>
                  <w:tcW w:w="745"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rPr>
                  </w:pPr>
                </w:p>
              </w:tc>
              <w:tc>
                <w:tcPr>
                  <w:tcW w:w="1089" w:type="dxa"/>
                  <w:vMerge w:val="restart"/>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机加工工序</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废切削液</w:t>
                  </w:r>
                </w:p>
              </w:tc>
              <w:tc>
                <w:tcPr>
                  <w:tcW w:w="3840" w:type="dxa"/>
                  <w:vMerge w:val="restart"/>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bCs/>
                      <w:szCs w:val="21"/>
                      <w:highlight w:val="none"/>
                      <w:lang w:eastAsia="zh-CN"/>
                    </w:rPr>
                    <w:t>危险废物</w:t>
                  </w:r>
                  <w:r>
                    <w:rPr>
                      <w:rFonts w:hint="default" w:ascii="Times New Roman" w:hAnsi="Times New Roman" w:cs="Times New Roman"/>
                      <w:bCs/>
                      <w:szCs w:val="21"/>
                      <w:highlight w:val="none"/>
                    </w:rPr>
                    <w:t>暂存间1</w:t>
                  </w:r>
                  <w:r>
                    <w:rPr>
                      <w:rFonts w:hint="eastAsia" w:ascii="Times New Roman" w:hAnsi="Times New Roman" w:cs="Times New Roman"/>
                      <w:bCs/>
                      <w:szCs w:val="21"/>
                      <w:highlight w:val="none"/>
                      <w:lang w:eastAsia="zh-CN"/>
                    </w:rPr>
                    <w:t>处</w:t>
                  </w:r>
                  <w:r>
                    <w:rPr>
                      <w:rFonts w:hint="default" w:ascii="Times New Roman" w:hAnsi="Times New Roman" w:cs="Times New Roman"/>
                      <w:bCs/>
                      <w:szCs w:val="21"/>
                      <w:highlight w:val="none"/>
                    </w:rPr>
                    <w:t>（</w:t>
                  </w:r>
                  <w:r>
                    <w:rPr>
                      <w:rFonts w:hint="eastAsia" w:ascii="Times New Roman" w:hAnsi="Times New Roman" w:cs="Times New Roman"/>
                      <w:bCs/>
                      <w:szCs w:val="21"/>
                      <w:highlight w:val="none"/>
                      <w:lang w:eastAsia="zh-CN"/>
                    </w:rPr>
                    <w:t>建筑面积</w:t>
                  </w:r>
                  <w:r>
                    <w:rPr>
                      <w:rFonts w:hint="eastAsia" w:ascii="Times New Roman" w:hAnsi="Times New Roman" w:cs="Times New Roman"/>
                      <w:bCs/>
                      <w:szCs w:val="21"/>
                      <w:highlight w:val="none"/>
                      <w:lang w:val="en-US" w:eastAsia="zh-CN"/>
                    </w:rPr>
                    <w:t>5</w:t>
                  </w:r>
                  <w:r>
                    <w:rPr>
                      <w:rFonts w:hint="default" w:ascii="Times New Roman" w:hAnsi="Times New Roman" w:cs="Times New Roman"/>
                      <w:bCs/>
                      <w:szCs w:val="21"/>
                      <w:highlight w:val="none"/>
                    </w:rPr>
                    <w:t>m</w:t>
                  </w:r>
                  <w:r>
                    <w:rPr>
                      <w:rFonts w:hint="default" w:ascii="Times New Roman" w:hAnsi="Times New Roman" w:cs="Times New Roman"/>
                      <w:bCs/>
                      <w:szCs w:val="21"/>
                      <w:highlight w:val="none"/>
                      <w:vertAlign w:val="superscript"/>
                    </w:rPr>
                    <w:t>2</w:t>
                  </w:r>
                  <w:r>
                    <w:rPr>
                      <w:rFonts w:hint="default" w:ascii="Times New Roman" w:hAnsi="Times New Roman" w:cs="Times New Roman"/>
                      <w:bCs/>
                      <w:szCs w:val="21"/>
                      <w:highlight w:val="none"/>
                    </w:rPr>
                    <w:t>）</w:t>
                  </w:r>
                  <w:r>
                    <w:rPr>
                      <w:rFonts w:hint="eastAsia" w:ascii="Times New Roman" w:hAnsi="Times New Roman" w:cs="Times New Roman"/>
                      <w:bCs/>
                      <w:szCs w:val="21"/>
                      <w:highlight w:val="none"/>
                      <w:lang w:eastAsia="zh-CN"/>
                    </w:rPr>
                    <w:t>集中收集后委托有资质单位处理</w:t>
                  </w:r>
                </w:p>
              </w:tc>
              <w:tc>
                <w:tcPr>
                  <w:tcW w:w="1121" w:type="dxa"/>
                  <w:vMerge w:val="restart"/>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60" w:type="dxa"/>
                  <w:vMerge w:val="continue"/>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val="en-US" w:eastAsia="zh-CN"/>
                    </w:rPr>
                  </w:pPr>
                </w:p>
              </w:tc>
              <w:tc>
                <w:tcPr>
                  <w:tcW w:w="745"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rPr>
                  </w:pPr>
                </w:p>
              </w:tc>
              <w:tc>
                <w:tcPr>
                  <w:tcW w:w="1089" w:type="dxa"/>
                  <w:vMerge w:val="continue"/>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eastAsia="zh-CN"/>
                    </w:rPr>
                  </w:pP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废液压油</w:t>
                  </w:r>
                </w:p>
              </w:tc>
              <w:tc>
                <w:tcPr>
                  <w:tcW w:w="3840"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rPr>
                  </w:pPr>
                </w:p>
              </w:tc>
              <w:tc>
                <w:tcPr>
                  <w:tcW w:w="1121"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2982" w:type="dxa"/>
                  <w:gridSpan w:val="3"/>
                  <w:noWrap w:val="0"/>
                  <w:vAlign w:val="center"/>
                </w:tcPr>
                <w:p>
                  <w:pPr>
                    <w:snapToGrid w:val="0"/>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环境管理</w:t>
                  </w:r>
                </w:p>
              </w:tc>
              <w:tc>
                <w:tcPr>
                  <w:tcW w:w="3840" w:type="dxa"/>
                  <w:noWrap w:val="0"/>
                  <w:vAlign w:val="center"/>
                </w:tcPr>
                <w:p>
                  <w:pPr>
                    <w:keepNext w:val="0"/>
                    <w:keepLines w:val="0"/>
                    <w:pageBreakBefore w:val="0"/>
                    <w:widowControl w:val="0"/>
                    <w:tabs>
                      <w:tab w:val="left" w:pos="2475"/>
                    </w:tabs>
                    <w:kinsoku/>
                    <w:wordWrap/>
                    <w:overflowPunct/>
                    <w:topLinePunct w:val="0"/>
                    <w:autoSpaceDE/>
                    <w:autoSpaceDN/>
                    <w:bidi w:val="0"/>
                    <w:spacing w:line="360" w:lineRule="exact"/>
                    <w:jc w:val="center"/>
                    <w:textAlignment w:val="auto"/>
                    <w:outlineLvl w:val="9"/>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b w:val="0"/>
                      <w:bCs w:val="0"/>
                      <w:color w:val="auto"/>
                      <w:kern w:val="2"/>
                      <w:sz w:val="21"/>
                      <w:szCs w:val="21"/>
                      <w:u w:val="none"/>
                      <w:lang w:val="en-US" w:eastAsia="zh-CN" w:bidi="ar-SA"/>
                    </w:rPr>
                    <w:t>按照环保部门要求安装用电量监控系统并与市生态环境局联网</w:t>
                  </w:r>
                </w:p>
              </w:tc>
              <w:tc>
                <w:tcPr>
                  <w:tcW w:w="1121" w:type="dxa"/>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5" w:type="dxa"/>
                  <w:gridSpan w:val="2"/>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7198" w:type="dxa"/>
                  <w:gridSpan w:val="4"/>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4</w:t>
                  </w:r>
                </w:p>
              </w:tc>
            </w:tr>
          </w:tbl>
          <w:p>
            <w:pPr>
              <w:pStyle w:val="12"/>
              <w:keepNext w:val="0"/>
              <w:keepLines w:val="0"/>
              <w:pageBreakBefore w:val="0"/>
              <w:widowControl w:val="0"/>
              <w:kinsoku/>
              <w:wordWrap/>
              <w:overflowPunct/>
              <w:topLinePunct w:val="0"/>
              <w:autoSpaceDE/>
              <w:autoSpaceDN/>
              <w:bidi w:val="0"/>
              <w:adjustRightInd/>
              <w:spacing w:before="156" w:after="0" w:afterLines="0" w:line="520" w:lineRule="exact"/>
              <w:ind w:left="0" w:leftChars="0" w:firstLine="482" w:firstLineChars="200"/>
              <w:textAlignment w:val="auto"/>
              <w:outlineLvl w:val="9"/>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lang w:val="en-US" w:eastAsia="zh-CN"/>
              </w:rPr>
              <w:t>（十）</w:t>
            </w:r>
            <w:r>
              <w:rPr>
                <w:rFonts w:hint="default" w:ascii="Times New Roman" w:hAnsi="Times New Roman" w:cs="Times New Roman"/>
                <w:b/>
                <w:color w:val="auto"/>
                <w:sz w:val="24"/>
                <w:szCs w:val="24"/>
              </w:rPr>
              <w:t>环保验收内容</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default"/>
              </w:rPr>
            </w:pPr>
            <w:r>
              <w:rPr>
                <w:rFonts w:hint="default" w:ascii="Times New Roman" w:hAnsi="Times New Roman" w:cs="Times New Roman"/>
                <w:color w:val="auto"/>
                <w:sz w:val="24"/>
              </w:rPr>
              <w:t>本项目环保设施</w:t>
            </w:r>
            <w:r>
              <w:rPr>
                <w:rFonts w:hint="default" w:ascii="Times New Roman" w:hAnsi="Times New Roman" w:cs="Times New Roman"/>
                <w:color w:val="auto"/>
                <w:sz w:val="24"/>
                <w:lang w:eastAsia="zh-CN"/>
              </w:rPr>
              <w:t>“三同时”</w:t>
            </w:r>
            <w:r>
              <w:rPr>
                <w:rFonts w:hint="default" w:ascii="Times New Roman" w:hAnsi="Times New Roman" w:cs="Times New Roman"/>
                <w:color w:val="auto"/>
                <w:sz w:val="24"/>
              </w:rPr>
              <w:t>验收清单见表</w:t>
            </w:r>
            <w:r>
              <w:rPr>
                <w:rFonts w:hint="default" w:ascii="Times New Roman" w:hAnsi="Times New Roman" w:cs="Times New Roman"/>
                <w:color w:val="auto"/>
                <w:sz w:val="24"/>
                <w:lang w:val="en-US" w:eastAsia="zh-CN"/>
              </w:rPr>
              <w:t>4</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pacing w:line="520" w:lineRule="exact"/>
              <w:ind w:firstLine="715" w:firstLineChars="298"/>
              <w:jc w:val="both"/>
              <w:textAlignment w:val="auto"/>
              <w:outlineLvl w:val="9"/>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4</w:t>
            </w:r>
            <w:r>
              <w:rPr>
                <w:rFonts w:hint="eastAsia" w:ascii="Times New Roman" w:hAnsi="Times New Roman" w:eastAsia="黑体" w:cs="Times New Roman"/>
                <w:color w:val="auto"/>
                <w:sz w:val="24"/>
                <w:lang w:val="en-US" w:eastAsia="zh-CN"/>
              </w:rPr>
              <w:t>1</w:t>
            </w:r>
            <w:r>
              <w:rPr>
                <w:rFonts w:hint="default" w:ascii="Times New Roman" w:hAnsi="Times New Roman" w:eastAsia="黑体" w:cs="Times New Roman"/>
                <w:color w:val="auto"/>
                <w:sz w:val="24"/>
              </w:rPr>
              <w:t xml:space="preserve"> </w:t>
            </w:r>
            <w:r>
              <w:rPr>
                <w:rFonts w:hint="eastAsia"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 xml:space="preserve"> 项目环保设施</w:t>
            </w:r>
            <w:r>
              <w:rPr>
                <w:rFonts w:hint="default" w:ascii="Times New Roman" w:hAnsi="Times New Roman" w:cs="Times New Roman"/>
                <w:color w:val="auto"/>
                <w:sz w:val="24"/>
                <w:lang w:eastAsia="zh-CN"/>
              </w:rPr>
              <w:t>“</w:t>
            </w:r>
            <w:r>
              <w:rPr>
                <w:rFonts w:hint="default" w:ascii="Times New Roman" w:hAnsi="Times New Roman" w:eastAsia="黑体" w:cs="Times New Roman"/>
                <w:color w:val="auto"/>
                <w:sz w:val="21"/>
                <w:szCs w:val="21"/>
                <w:lang w:eastAsia="zh-CN"/>
              </w:rPr>
              <w:t>三同时</w:t>
            </w:r>
            <w:r>
              <w:rPr>
                <w:rFonts w:hint="default" w:ascii="Times New Roman" w:hAnsi="Times New Roman" w:cs="Times New Roman"/>
                <w:color w:val="auto"/>
                <w:sz w:val="24"/>
                <w:lang w:eastAsia="zh-CN"/>
              </w:rPr>
              <w:t>”</w:t>
            </w:r>
            <w:r>
              <w:rPr>
                <w:rFonts w:hint="default" w:ascii="Times New Roman" w:hAnsi="Times New Roman" w:eastAsia="黑体" w:cs="Times New Roman"/>
                <w:color w:val="auto"/>
                <w:sz w:val="24"/>
              </w:rPr>
              <w:t>验收清单一览表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707"/>
              <w:gridCol w:w="779"/>
              <w:gridCol w:w="1024"/>
              <w:gridCol w:w="3014"/>
              <w:gridCol w:w="2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auto"/>
                      <w:szCs w:val="21"/>
                    </w:rPr>
                  </w:pPr>
                  <w:r>
                    <w:rPr>
                      <w:rFonts w:hint="default" w:ascii="Times New Roman" w:hAnsi="Times New Roman" w:cs="Times New Roman"/>
                      <w:b w:val="0"/>
                      <w:bCs w:val="0"/>
                      <w:color w:val="auto"/>
                      <w:szCs w:val="21"/>
                    </w:rPr>
                    <w:t>序号</w:t>
                  </w:r>
                </w:p>
              </w:tc>
              <w:tc>
                <w:tcPr>
                  <w:tcW w:w="707"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auto"/>
                      <w:szCs w:val="21"/>
                    </w:rPr>
                  </w:pPr>
                  <w:r>
                    <w:rPr>
                      <w:rFonts w:hint="default" w:ascii="Times New Roman" w:hAnsi="Times New Roman" w:cs="Times New Roman"/>
                      <w:b w:val="0"/>
                      <w:bCs w:val="0"/>
                      <w:color w:val="auto"/>
                      <w:szCs w:val="21"/>
                    </w:rPr>
                    <w:t>污染类别</w:t>
                  </w:r>
                </w:p>
              </w:tc>
              <w:tc>
                <w:tcPr>
                  <w:tcW w:w="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污染源</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auto"/>
                      <w:szCs w:val="21"/>
                    </w:rPr>
                  </w:pPr>
                  <w:r>
                    <w:rPr>
                      <w:rFonts w:hint="default" w:ascii="Times New Roman" w:hAnsi="Times New Roman" w:cs="Times New Roman"/>
                      <w:b w:val="0"/>
                      <w:bCs w:val="0"/>
                      <w:color w:val="auto"/>
                      <w:szCs w:val="21"/>
                    </w:rPr>
                    <w:t>治理内容</w:t>
                  </w:r>
                </w:p>
              </w:tc>
              <w:tc>
                <w:tcPr>
                  <w:tcW w:w="3014"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auto"/>
                      <w:szCs w:val="21"/>
                    </w:rPr>
                  </w:pPr>
                  <w:r>
                    <w:rPr>
                      <w:rFonts w:hint="default" w:ascii="Times New Roman" w:hAnsi="Times New Roman" w:cs="Times New Roman"/>
                      <w:b w:val="0"/>
                      <w:bCs w:val="0"/>
                      <w:color w:val="auto"/>
                      <w:szCs w:val="21"/>
                    </w:rPr>
                    <w:t>验收内容</w:t>
                  </w:r>
                </w:p>
              </w:tc>
              <w:tc>
                <w:tcPr>
                  <w:tcW w:w="2593"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auto"/>
                      <w:szCs w:val="21"/>
                    </w:rPr>
                  </w:pPr>
                  <w:r>
                    <w:rPr>
                      <w:rFonts w:hint="default" w:ascii="Times New Roman" w:hAnsi="Times New Roman" w:cs="Times New Roman"/>
                      <w:b w:val="0"/>
                      <w:bCs w:val="0"/>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86"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1</w:t>
                  </w:r>
                </w:p>
              </w:tc>
              <w:tc>
                <w:tcPr>
                  <w:tcW w:w="707"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lang w:eastAsia="zh-CN"/>
                    </w:rPr>
                    <w:t>废气</w:t>
                  </w:r>
                </w:p>
              </w:tc>
              <w:tc>
                <w:tcPr>
                  <w:tcW w:w="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b w:val="0"/>
                      <w:bCs w:val="0"/>
                      <w:color w:val="auto"/>
                      <w:szCs w:val="21"/>
                    </w:rPr>
                  </w:pPr>
                  <w:r>
                    <w:rPr>
                      <w:rFonts w:hint="default" w:ascii="Times New Roman" w:hAnsi="Times New Roman" w:cs="Times New Roman"/>
                      <w:color w:val="auto"/>
                      <w:sz w:val="21"/>
                      <w:szCs w:val="21"/>
                      <w:lang w:eastAsia="zh-CN"/>
                    </w:rPr>
                    <w:t>焊接</w:t>
                  </w:r>
                  <w:r>
                    <w:rPr>
                      <w:rFonts w:hint="eastAsia" w:ascii="Times New Roman" w:hAnsi="Times New Roman" w:cs="Times New Roman"/>
                      <w:color w:val="auto"/>
                      <w:sz w:val="21"/>
                      <w:szCs w:val="21"/>
                      <w:lang w:eastAsia="zh-CN"/>
                    </w:rPr>
                    <w:t>、下料</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b w:val="0"/>
                      <w:bCs w:val="0"/>
                      <w:color w:val="auto"/>
                      <w:szCs w:val="21"/>
                      <w:lang w:eastAsia="zh-CN"/>
                    </w:rPr>
                  </w:pPr>
                  <w:r>
                    <w:rPr>
                      <w:rFonts w:hint="default" w:ascii="Times New Roman" w:hAnsi="Times New Roman" w:cs="Times New Roman"/>
                      <w:color w:val="auto"/>
                      <w:sz w:val="21"/>
                      <w:szCs w:val="21"/>
                      <w:lang w:val="en-US" w:eastAsia="zh-CN"/>
                    </w:rPr>
                    <w:t>颗粒物</w:t>
                  </w:r>
                </w:p>
              </w:tc>
              <w:tc>
                <w:tcPr>
                  <w:tcW w:w="3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cs="Times New Roman"/>
                      <w:b w:val="0"/>
                      <w:bCs w:val="0"/>
                      <w:color w:val="auto"/>
                      <w:szCs w:val="21"/>
                      <w:lang w:val="en-US"/>
                    </w:rPr>
                  </w:pPr>
                  <w:r>
                    <w:rPr>
                      <w:rFonts w:hint="default" w:ascii="Times New Roman" w:hAnsi="Times New Roman" w:cs="Times New Roman"/>
                      <w:color w:val="auto"/>
                      <w:szCs w:val="21"/>
                      <w:lang w:eastAsia="zh-CN"/>
                    </w:rPr>
                    <w:t>设置固定的焊接区域和切割区域，焊接烟尘与切割粉尘经集气罩收集后经1套袋式除尘器处理，处理后经1根15m高排气筒排放</w:t>
                  </w:r>
                </w:p>
              </w:tc>
              <w:tc>
                <w:tcPr>
                  <w:tcW w:w="2593"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b/>
                      <w:bCs/>
                      <w:color w:val="auto"/>
                      <w:szCs w:val="21"/>
                    </w:rPr>
                  </w:pPr>
                  <w:r>
                    <w:rPr>
                      <w:rFonts w:hint="default" w:ascii="Times New Roman" w:hAnsi="Times New Roman" w:eastAsia="宋体" w:cs="Times New Roman"/>
                      <w:color w:val="auto"/>
                      <w:sz w:val="21"/>
                      <w:szCs w:val="21"/>
                      <w:lang w:val="en-US" w:eastAsia="zh-CN"/>
                    </w:rPr>
                    <w:t>《大气污染物综合排放标准》（GB16297- 1996）表2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586"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2</w:t>
                  </w:r>
                </w:p>
              </w:tc>
              <w:tc>
                <w:tcPr>
                  <w:tcW w:w="707"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77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生活污水</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bCs/>
                      <w:iCs/>
                      <w:color w:val="auto"/>
                      <w:szCs w:val="21"/>
                    </w:rPr>
                  </w:pPr>
                  <w:r>
                    <w:rPr>
                      <w:rFonts w:hint="default" w:ascii="Times New Roman" w:hAnsi="Times New Roman" w:cs="Times New Roman"/>
                      <w:bCs/>
                      <w:iCs/>
                      <w:color w:val="auto"/>
                      <w:szCs w:val="21"/>
                    </w:rPr>
                    <w:t>COD</w:t>
                  </w:r>
                </w:p>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bCs/>
                      <w:iCs/>
                      <w:color w:val="auto"/>
                      <w:szCs w:val="21"/>
                    </w:rPr>
                  </w:pPr>
                  <w:r>
                    <w:rPr>
                      <w:rFonts w:hint="default" w:ascii="Times New Roman" w:hAnsi="Times New Roman" w:cs="Times New Roman"/>
                      <w:bCs/>
                      <w:iCs/>
                      <w:color w:val="auto"/>
                      <w:szCs w:val="21"/>
                    </w:rPr>
                    <w:t>SS</w:t>
                  </w:r>
                </w:p>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bCs/>
                      <w:iCs/>
                      <w:color w:val="auto"/>
                      <w:szCs w:val="21"/>
                    </w:rPr>
                  </w:pPr>
                  <w:r>
                    <w:rPr>
                      <w:rFonts w:hint="default" w:ascii="Times New Roman" w:hAnsi="Times New Roman" w:cs="Times New Roman"/>
                      <w:bCs/>
                      <w:iCs/>
                      <w:color w:val="auto"/>
                      <w:szCs w:val="21"/>
                    </w:rPr>
                    <w:t>NH</w:t>
                  </w:r>
                  <w:r>
                    <w:rPr>
                      <w:rFonts w:hint="default" w:ascii="Times New Roman" w:hAnsi="Times New Roman" w:cs="Times New Roman"/>
                      <w:bCs/>
                      <w:iCs/>
                      <w:color w:val="auto"/>
                      <w:szCs w:val="21"/>
                      <w:vertAlign w:val="subscript"/>
                    </w:rPr>
                    <w:t>3</w:t>
                  </w:r>
                  <w:r>
                    <w:rPr>
                      <w:rFonts w:hint="default" w:ascii="Times New Roman" w:hAnsi="Times New Roman" w:cs="Times New Roman"/>
                      <w:bCs/>
                      <w:iCs/>
                      <w:color w:val="auto"/>
                      <w:szCs w:val="21"/>
                    </w:rPr>
                    <w:t>-N</w:t>
                  </w:r>
                </w:p>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bCs/>
                      <w:iCs/>
                      <w:color w:val="auto"/>
                      <w:szCs w:val="21"/>
                    </w:rPr>
                    <w:t>TP</w:t>
                  </w:r>
                </w:p>
              </w:tc>
              <w:tc>
                <w:tcPr>
                  <w:tcW w:w="3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Times New Roman" w:hAnsi="Times New Roman" w:cs="Times New Roman" w:eastAsiaTheme="minorEastAsia"/>
                      <w:color w:val="auto"/>
                      <w:szCs w:val="21"/>
                      <w:lang w:eastAsia="zh-CN"/>
                    </w:rPr>
                  </w:pPr>
                  <w:r>
                    <w:rPr>
                      <w:rFonts w:hint="default" w:ascii="Times New Roman" w:hAnsi="Times New Roman" w:cs="Times New Roman"/>
                      <w:color w:val="auto"/>
                      <w:szCs w:val="21"/>
                    </w:rPr>
                    <w:t>化粪池处理后</w:t>
                  </w:r>
                  <w:r>
                    <w:rPr>
                      <w:rFonts w:hint="eastAsia" w:ascii="Times New Roman" w:hAnsi="Times New Roman" w:cs="Times New Roman"/>
                      <w:color w:val="auto"/>
                      <w:szCs w:val="21"/>
                      <w:lang w:eastAsia="zh-CN"/>
                    </w:rPr>
                    <w:t>定期清运，不外排</w:t>
                  </w:r>
                </w:p>
              </w:tc>
              <w:tc>
                <w:tcPr>
                  <w:tcW w:w="259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3</w:t>
                  </w:r>
                </w:p>
              </w:tc>
              <w:tc>
                <w:tcPr>
                  <w:tcW w:w="707"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产噪设备</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3014"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减振基础+厂房隔声</w:t>
                  </w:r>
                </w:p>
              </w:tc>
              <w:tc>
                <w:tcPr>
                  <w:tcW w:w="2593"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《工业企业厂界环境噪声排放标准》（GB12348- 2008）</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586"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4</w:t>
                  </w:r>
                </w:p>
              </w:tc>
              <w:tc>
                <w:tcPr>
                  <w:tcW w:w="707"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779"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生产过程</w:t>
                  </w:r>
                </w:p>
              </w:tc>
              <w:tc>
                <w:tcPr>
                  <w:tcW w:w="1024"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边角料</w:t>
                  </w:r>
                </w:p>
              </w:tc>
              <w:tc>
                <w:tcPr>
                  <w:tcW w:w="3014"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建筑面积为10m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的固废暂存</w:t>
                  </w:r>
                  <w:r>
                    <w:rPr>
                      <w:rFonts w:hint="eastAsia" w:cs="Times New Roman"/>
                      <w:color w:val="auto"/>
                      <w:szCs w:val="21"/>
                      <w:lang w:eastAsia="zh-CN"/>
                    </w:rPr>
                    <w:t>间</w:t>
                  </w:r>
                  <w:r>
                    <w:rPr>
                      <w:rFonts w:hint="eastAsia" w:cs="Times New Roman"/>
                      <w:color w:val="auto"/>
                      <w:szCs w:val="21"/>
                      <w:lang w:val="en-US" w:eastAsia="zh-CN"/>
                    </w:rPr>
                    <w:t>1处</w:t>
                  </w:r>
                </w:p>
              </w:tc>
              <w:tc>
                <w:tcPr>
                  <w:tcW w:w="2593"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《一般工业固体废物贮存、处置场污染控制标准》</w:t>
                  </w:r>
                </w:p>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（GB 18599-2001）及2013年修改单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586"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lang w:val="en-US" w:eastAsia="zh-CN"/>
                    </w:rPr>
                  </w:pPr>
                </w:p>
              </w:tc>
              <w:tc>
                <w:tcPr>
                  <w:tcW w:w="707"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p>
              </w:tc>
              <w:tc>
                <w:tcPr>
                  <w:tcW w:w="779"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除尘器</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收集粉尘</w:t>
                  </w:r>
                </w:p>
              </w:tc>
              <w:tc>
                <w:tcPr>
                  <w:tcW w:w="3014"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p>
              </w:tc>
              <w:tc>
                <w:tcPr>
                  <w:tcW w:w="2593"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586"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lang w:val="en-US" w:eastAsia="zh-CN"/>
                    </w:rPr>
                  </w:pPr>
                </w:p>
              </w:tc>
              <w:tc>
                <w:tcPr>
                  <w:tcW w:w="707"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p>
              </w:tc>
              <w:tc>
                <w:tcPr>
                  <w:tcW w:w="779" w:type="dxa"/>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机加工工序</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废切削液</w:t>
                  </w:r>
                </w:p>
              </w:tc>
              <w:tc>
                <w:tcPr>
                  <w:tcW w:w="3014" w:type="dxa"/>
                  <w:vMerge w:val="restart"/>
                  <w:tcBorders>
                    <w:left w:val="single" w:color="auto" w:sz="4" w:space="0"/>
                    <w:right w:val="single" w:color="auto" w:sz="4" w:space="0"/>
                  </w:tcBorders>
                  <w:noWrap w:val="0"/>
                  <w:vAlign w:val="center"/>
                </w:tcPr>
                <w:p>
                  <w:pPr>
                    <w:pStyle w:val="37"/>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sz w:val="21"/>
                      <w:szCs w:val="21"/>
                    </w:rPr>
                    <w:t>建筑面积</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eastAsia" w:ascii="Times New Roman" w:hAnsi="Times New Roman" w:cs="Times New Roman"/>
                      <w:sz w:val="21"/>
                      <w:szCs w:val="21"/>
                      <w:lang w:eastAsia="zh-CN"/>
                    </w:rPr>
                    <w:t>的危废暂存间</w:t>
                  </w:r>
                  <w:r>
                    <w:rPr>
                      <w:rFonts w:hint="eastAsia" w:ascii="Times New Roman" w:hAnsi="Times New Roman" w:cs="Times New Roman"/>
                      <w:sz w:val="21"/>
                      <w:szCs w:val="21"/>
                      <w:lang w:val="en-US" w:eastAsia="zh-CN"/>
                    </w:rPr>
                    <w:t>1处</w:t>
                  </w:r>
                </w:p>
              </w:tc>
              <w:tc>
                <w:tcPr>
                  <w:tcW w:w="2593" w:type="dxa"/>
                  <w:vMerge w:val="restart"/>
                  <w:tcBorders>
                    <w:left w:val="single" w:color="auto" w:sz="4" w:space="0"/>
                    <w:right w:val="single" w:color="auto" w:sz="4" w:space="0"/>
                  </w:tcBorders>
                  <w:noWrap w:val="0"/>
                  <w:vAlign w:val="center"/>
                </w:tcPr>
                <w:p>
                  <w:pPr>
                    <w:pStyle w:val="9"/>
                    <w:snapToGrid w:val="0"/>
                    <w:spacing w:after="0"/>
                    <w:ind w:left="0" w:leftChars="0"/>
                    <w:jc w:val="center"/>
                    <w:rPr>
                      <w:rFonts w:hint="default" w:ascii="Times New Roman" w:hAnsi="Times New Roman" w:cs="Times New Roman"/>
                      <w:color w:val="auto"/>
                      <w:szCs w:val="21"/>
                    </w:rPr>
                  </w:pPr>
                  <w:r>
                    <w:rPr>
                      <w:rFonts w:hint="default" w:ascii="Times New Roman" w:hAnsi="Times New Roman" w:cs="Times New Roman"/>
                      <w:sz w:val="24"/>
                      <w:szCs w:val="24"/>
                    </w:rPr>
                    <w:t>《危险废物贮存污染控制标准》（GB18597-2001）及2013年修改单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586"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lang w:val="en-US" w:eastAsia="zh-CN"/>
                    </w:rPr>
                  </w:pPr>
                </w:p>
              </w:tc>
              <w:tc>
                <w:tcPr>
                  <w:tcW w:w="707"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p>
              </w:tc>
              <w:tc>
                <w:tcPr>
                  <w:tcW w:w="779" w:type="dxa"/>
                  <w:vMerge w:val="continue"/>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eastAsia="zh-CN"/>
                    </w:rPr>
                  </w:pPr>
                </w:p>
              </w:tc>
              <w:tc>
                <w:tcPr>
                  <w:tcW w:w="1024" w:type="dxa"/>
                  <w:tcBorders>
                    <w:top w:val="single" w:color="auto" w:sz="4" w:space="0"/>
                    <w:left w:val="single" w:color="auto" w:sz="4" w:space="0"/>
                    <w:bottom w:val="single" w:color="auto" w:sz="4" w:space="0"/>
                    <w:right w:val="single" w:color="auto" w:sz="4" w:space="0"/>
                  </w:tcBorders>
                  <w:noWrap w:val="0"/>
                  <w:vAlign w:val="center"/>
                </w:tcPr>
                <w:p>
                  <w:pPr>
                    <w:pStyle w:val="37"/>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sz w:val="21"/>
                      <w:szCs w:val="21"/>
                    </w:rPr>
                    <w:t>废液压油</w:t>
                  </w:r>
                </w:p>
              </w:tc>
              <w:tc>
                <w:tcPr>
                  <w:tcW w:w="3014" w:type="dxa"/>
                  <w:vMerge w:val="continue"/>
                  <w:tcBorders>
                    <w:left w:val="single" w:color="auto" w:sz="4" w:space="0"/>
                    <w:right w:val="single" w:color="auto" w:sz="4" w:space="0"/>
                  </w:tcBorders>
                  <w:noWrap w:val="0"/>
                  <w:vAlign w:val="center"/>
                </w:tcPr>
                <w:p>
                  <w:pPr>
                    <w:pStyle w:val="37"/>
                    <w:snapToGrid w:val="0"/>
                    <w:jc w:val="center"/>
                    <w:rPr>
                      <w:rFonts w:hint="default" w:ascii="Times New Roman" w:hAnsi="Times New Roman" w:cs="Times New Roman"/>
                      <w:color w:val="auto"/>
                      <w:szCs w:val="21"/>
                    </w:rPr>
                  </w:pPr>
                </w:p>
              </w:tc>
              <w:tc>
                <w:tcPr>
                  <w:tcW w:w="2593" w:type="dxa"/>
                  <w:vMerge w:val="continue"/>
                  <w:tcBorders>
                    <w:left w:val="single" w:color="auto" w:sz="4" w:space="0"/>
                    <w:right w:val="single" w:color="auto" w:sz="4" w:space="0"/>
                  </w:tcBorders>
                  <w:noWrap w:val="0"/>
                  <w:vAlign w:val="center"/>
                </w:tcPr>
                <w:p>
                  <w:pPr>
                    <w:pStyle w:val="9"/>
                    <w:snapToGrid w:val="0"/>
                    <w:spacing w:after="0"/>
                    <w:ind w:left="0" w:leftChars="0"/>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86" w:type="dxa"/>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p>
              </w:tc>
              <w:tc>
                <w:tcPr>
                  <w:tcW w:w="2510" w:type="dxa"/>
                  <w:gridSpan w:val="3"/>
                  <w:tcBorders>
                    <w:left w:val="single" w:color="auto" w:sz="4" w:space="0"/>
                    <w:right w:val="single" w:color="auto" w:sz="4" w:space="0"/>
                  </w:tcBorders>
                  <w:noWrap w:val="0"/>
                  <w:vAlign w:val="center"/>
                </w:tcPr>
                <w:p>
                  <w:pPr>
                    <w:pStyle w:val="39"/>
                    <w:snapToGrid w:val="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rPr>
                    <w:t>环境管理</w:t>
                  </w:r>
                </w:p>
              </w:tc>
              <w:tc>
                <w:tcPr>
                  <w:tcW w:w="3014" w:type="dxa"/>
                  <w:tcBorders>
                    <w:left w:val="single" w:color="auto" w:sz="4" w:space="0"/>
                    <w:right w:val="single" w:color="auto" w:sz="4" w:space="0"/>
                  </w:tcBorders>
                  <w:noWrap w:val="0"/>
                  <w:vAlign w:val="center"/>
                </w:tcPr>
                <w:p>
                  <w:pPr>
                    <w:pStyle w:val="39"/>
                    <w:snapToGrid w:val="0"/>
                    <w:jc w:val="center"/>
                    <w:rPr>
                      <w:rFonts w:hint="default" w:ascii="Times New Roman" w:hAnsi="Times New Roman" w:cs="Times New Roman"/>
                      <w:bCs/>
                      <w:color w:val="auto"/>
                      <w:szCs w:val="21"/>
                      <w:highlight w:val="none"/>
                      <w:lang w:eastAsia="zh-CN"/>
                    </w:rPr>
                  </w:pPr>
                  <w:r>
                    <w:rPr>
                      <w:rFonts w:hint="default" w:ascii="Times New Roman" w:hAnsi="Times New Roman" w:eastAsia="宋体" w:cs="Times New Roman"/>
                      <w:b w:val="0"/>
                      <w:bCs w:val="0"/>
                      <w:color w:val="auto"/>
                      <w:kern w:val="2"/>
                      <w:sz w:val="21"/>
                      <w:szCs w:val="21"/>
                      <w:u w:val="none"/>
                      <w:lang w:val="en-US" w:eastAsia="zh-CN" w:bidi="ar-SA"/>
                    </w:rPr>
                    <w:t>按照环保部门要求安装用电量监控系统并与市生态环境局联网</w:t>
                  </w:r>
                </w:p>
              </w:tc>
              <w:tc>
                <w:tcPr>
                  <w:tcW w:w="2593" w:type="dxa"/>
                  <w:tcBorders>
                    <w:left w:val="single" w:color="auto" w:sz="4" w:space="0"/>
                    <w:right w:val="single" w:color="auto" w:sz="4" w:space="0"/>
                  </w:tcBorders>
                  <w:noWrap w:val="0"/>
                  <w:vAlign w:val="center"/>
                </w:tcPr>
                <w:p>
                  <w:pPr>
                    <w:pStyle w:val="9"/>
                    <w:snapToGrid w:val="0"/>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u w:val="none"/>
                    </w:rPr>
                    <w:t>按照《</w:t>
                  </w:r>
                  <w:r>
                    <w:rPr>
                      <w:rFonts w:hint="default" w:ascii="Times New Roman" w:hAnsi="Times New Roman" w:cs="Times New Roman"/>
                      <w:b w:val="0"/>
                      <w:bCs w:val="0"/>
                      <w:color w:val="auto"/>
                      <w:sz w:val="21"/>
                      <w:szCs w:val="21"/>
                      <w:u w:val="none"/>
                      <w:lang w:eastAsia="zh-CN"/>
                    </w:rPr>
                    <w:t>新乡市生态环境局关于部署安装工业企业用电量监控系统的通知</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eastAsia="zh-CN"/>
                    </w:rPr>
                    <w:t>新环【</w:t>
                  </w:r>
                  <w:r>
                    <w:rPr>
                      <w:rFonts w:hint="default" w:ascii="Times New Roman" w:hAnsi="Times New Roman" w:cs="Times New Roman"/>
                      <w:b w:val="0"/>
                      <w:bCs w:val="0"/>
                      <w:color w:val="auto"/>
                      <w:sz w:val="21"/>
                      <w:szCs w:val="21"/>
                      <w:u w:val="none"/>
                      <w:lang w:val="en-US" w:eastAsia="zh-CN"/>
                    </w:rPr>
                    <w:t>2019</w:t>
                  </w:r>
                  <w:r>
                    <w:rPr>
                      <w:rFonts w:hint="default" w:ascii="Times New Roman" w:hAnsi="Times New Roman" w:cs="Times New Roman"/>
                      <w:b w:val="0"/>
                      <w:bCs w:val="0"/>
                      <w:color w:val="auto"/>
                      <w:sz w:val="21"/>
                      <w:szCs w:val="21"/>
                      <w:u w:val="none"/>
                      <w:lang w:eastAsia="zh-CN"/>
                    </w:rPr>
                    <w:t>】</w:t>
                  </w:r>
                  <w:r>
                    <w:rPr>
                      <w:rFonts w:hint="default" w:ascii="Times New Roman" w:hAnsi="Times New Roman" w:cs="Times New Roman"/>
                      <w:b w:val="0"/>
                      <w:bCs w:val="0"/>
                      <w:color w:val="auto"/>
                      <w:sz w:val="21"/>
                      <w:szCs w:val="21"/>
                      <w:u w:val="none"/>
                      <w:lang w:val="en-US" w:eastAsia="zh-CN"/>
                    </w:rPr>
                    <w:t>154号文</w:t>
                  </w:r>
                  <w:r>
                    <w:rPr>
                      <w:rFonts w:hint="default" w:ascii="Times New Roman" w:hAnsi="Times New Roman" w:cs="Times New Roman"/>
                      <w:b w:val="0"/>
                      <w:bCs w:val="0"/>
                      <w:color w:val="auto"/>
                      <w:sz w:val="21"/>
                      <w:szCs w:val="21"/>
                      <w:u w:val="none"/>
                    </w:rPr>
                    <w:t>）进行</w:t>
                  </w:r>
                </w:p>
              </w:tc>
            </w:tr>
          </w:tbl>
          <w:p>
            <w:pPr>
              <w:pStyle w:val="2"/>
              <w:rPr>
                <w:rFonts w:hint="default" w:ascii="Times New Roman" w:hAnsi="Times New Roman" w:eastAsia="黑体" w:cs="Times New Roman"/>
                <w:color w:val="auto"/>
                <w:sz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default" w:ascii="Times New Roman" w:hAnsi="Times New Roman" w:cs="Times New Roman"/>
                <w:color w:val="auto"/>
                <w:sz w:val="24"/>
                <w:szCs w:val="24"/>
              </w:rPr>
            </w:pPr>
          </w:p>
          <w:p>
            <w:pPr>
              <w:snapToGrid w:val="0"/>
              <w:rPr>
                <w:rFonts w:hint="eastAsia" w:ascii="Times New Roman" w:hAnsi="Times New Roman" w:cs="Times New Roman" w:eastAsiaTheme="minorEastAsia"/>
                <w:b/>
                <w:color w:val="auto"/>
                <w:sz w:val="10"/>
                <w:szCs w:val="10"/>
                <w:lang w:eastAsia="zh-CN"/>
              </w:rPr>
            </w:pPr>
          </w:p>
        </w:tc>
      </w:tr>
    </w:tbl>
    <w:p>
      <w:pPr>
        <w:spacing w:line="400" w:lineRule="exact"/>
        <w:jc w:val="left"/>
        <w:rPr>
          <w:rFonts w:hint="default" w:ascii="Times New Roman" w:hAnsi="Times New Roman" w:cs="Times New Roman"/>
          <w:b/>
          <w:color w:val="auto"/>
          <w:sz w:val="28"/>
        </w:rPr>
      </w:pPr>
    </w:p>
    <w:p>
      <w:pPr>
        <w:spacing w:line="400" w:lineRule="exact"/>
        <w:jc w:val="left"/>
        <w:rPr>
          <w:rFonts w:hint="default" w:ascii="Times New Roman" w:hAnsi="Times New Roman" w:cs="Times New Roman"/>
          <w:b/>
          <w:color w:val="auto"/>
          <w:sz w:val="28"/>
        </w:rPr>
      </w:pPr>
    </w:p>
    <w:p>
      <w:pPr>
        <w:spacing w:line="400" w:lineRule="exact"/>
        <w:jc w:val="left"/>
        <w:rPr>
          <w:rFonts w:hint="default" w:ascii="Times New Roman" w:hAnsi="Times New Roman" w:cs="Times New Roman"/>
          <w:b/>
          <w:color w:val="auto"/>
          <w:sz w:val="28"/>
        </w:rPr>
      </w:pPr>
    </w:p>
    <w:p>
      <w:pPr>
        <w:spacing w:line="400" w:lineRule="exact"/>
        <w:jc w:val="left"/>
        <w:rPr>
          <w:rFonts w:hint="default" w:ascii="Times New Roman" w:hAnsi="Times New Roman" w:cs="Times New Roman"/>
          <w:b/>
          <w:color w:val="auto"/>
          <w:sz w:val="28"/>
        </w:rPr>
      </w:pPr>
      <w:r>
        <w:rPr>
          <w:rFonts w:hint="default" w:ascii="Times New Roman" w:hAnsi="Times New Roman" w:cs="Times New Roman"/>
          <w:b/>
          <w:color w:val="auto"/>
          <w:sz w:val="28"/>
        </w:rPr>
        <w:t>建设项目拟采取的防治措施及预期治理效果</w:t>
      </w:r>
    </w:p>
    <w:tbl>
      <w:tblPr>
        <w:tblStyle w:val="21"/>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387"/>
        <w:gridCol w:w="1564"/>
        <w:gridCol w:w="385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277" w:type="dxa"/>
            <w:tcBorders>
              <w:tl2br w:val="single" w:color="auto" w:sz="4" w:space="0"/>
            </w:tcBorders>
            <w:noWrap w:val="0"/>
            <w:vAlign w:val="center"/>
          </w:tcPr>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  内容</w:t>
            </w:r>
          </w:p>
          <w:p>
            <w:pPr>
              <w:snapToGrid w:val="0"/>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类型</w:t>
            </w:r>
          </w:p>
        </w:tc>
        <w:tc>
          <w:tcPr>
            <w:tcW w:w="1387" w:type="dxa"/>
            <w:noWrap w:val="0"/>
            <w:vAlign w:val="center"/>
          </w:tcPr>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排放源</w:t>
            </w:r>
          </w:p>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（编号）</w:t>
            </w:r>
          </w:p>
        </w:tc>
        <w:tc>
          <w:tcPr>
            <w:tcW w:w="1564" w:type="dxa"/>
            <w:noWrap w:val="0"/>
            <w:vAlign w:val="center"/>
          </w:tcPr>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污染物</w:t>
            </w:r>
          </w:p>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名  称</w:t>
            </w:r>
          </w:p>
        </w:tc>
        <w:tc>
          <w:tcPr>
            <w:tcW w:w="3853" w:type="dxa"/>
            <w:noWrap w:val="0"/>
            <w:vAlign w:val="center"/>
          </w:tcPr>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防治措施</w:t>
            </w:r>
          </w:p>
        </w:tc>
        <w:tc>
          <w:tcPr>
            <w:tcW w:w="1134" w:type="dxa"/>
            <w:noWrap w:val="0"/>
            <w:vAlign w:val="center"/>
          </w:tcPr>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1277" w:type="dxa"/>
            <w:noWrap w:val="0"/>
            <w:vAlign w:val="center"/>
          </w:tcPr>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大</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气</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污</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染</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物</w:t>
            </w:r>
          </w:p>
        </w:tc>
        <w:tc>
          <w:tcPr>
            <w:tcW w:w="138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焊接、</w:t>
            </w:r>
            <w:r>
              <w:rPr>
                <w:rFonts w:hint="eastAsia" w:ascii="Times New Roman" w:hAnsi="Times New Roman" w:cs="Times New Roman"/>
                <w:color w:val="auto"/>
                <w:sz w:val="24"/>
                <w:szCs w:val="24"/>
                <w:lang w:eastAsia="zh-CN"/>
              </w:rPr>
              <w:t>下料工序</w:t>
            </w:r>
          </w:p>
        </w:tc>
        <w:tc>
          <w:tcPr>
            <w:tcW w:w="1564"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颗粒物</w:t>
            </w:r>
          </w:p>
        </w:tc>
        <w:tc>
          <w:tcPr>
            <w:tcW w:w="3853"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设置固定的焊接区域和切割区域，焊接烟尘与切割粉尘经集气罩收集后经1套袋式除尘器处理，处理后经1根15m高排气筒排放</w:t>
            </w:r>
          </w:p>
        </w:tc>
        <w:tc>
          <w:tcPr>
            <w:tcW w:w="113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trPr>
        <w:tc>
          <w:tcPr>
            <w:tcW w:w="1277" w:type="dxa"/>
            <w:noWrap w:val="0"/>
            <w:vAlign w:val="center"/>
          </w:tcPr>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水</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污</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染</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物</w:t>
            </w:r>
          </w:p>
        </w:tc>
        <w:tc>
          <w:tcPr>
            <w:tcW w:w="1387" w:type="dxa"/>
            <w:noWrap w:val="0"/>
            <w:vAlign w:val="center"/>
          </w:tcPr>
          <w:p>
            <w:pPr>
              <w:snapToGrid w:val="0"/>
              <w:spacing w:line="36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生活污水</w:t>
            </w:r>
          </w:p>
        </w:tc>
        <w:tc>
          <w:tcPr>
            <w:tcW w:w="1564" w:type="dxa"/>
            <w:noWrap w:val="0"/>
            <w:vAlign w:val="center"/>
          </w:tcPr>
          <w:p>
            <w:pPr>
              <w:spacing w:line="360" w:lineRule="exact"/>
              <w:jc w:val="center"/>
              <w:rPr>
                <w:rFonts w:hint="default" w:ascii="Times New Roman" w:hAnsi="Times New Roman" w:cs="Times New Roman"/>
                <w:bCs/>
                <w:iCs/>
                <w:color w:val="auto"/>
                <w:sz w:val="24"/>
                <w:szCs w:val="24"/>
              </w:rPr>
            </w:pPr>
            <w:r>
              <w:rPr>
                <w:rFonts w:hint="default" w:ascii="Times New Roman" w:hAnsi="Times New Roman" w:cs="Times New Roman"/>
                <w:bCs/>
                <w:iCs/>
                <w:color w:val="auto"/>
                <w:sz w:val="24"/>
                <w:szCs w:val="24"/>
              </w:rPr>
              <w:t>COD</w:t>
            </w:r>
          </w:p>
          <w:p>
            <w:pPr>
              <w:spacing w:line="360" w:lineRule="exact"/>
              <w:jc w:val="center"/>
              <w:rPr>
                <w:rFonts w:hint="default" w:ascii="Times New Roman" w:hAnsi="Times New Roman" w:cs="Times New Roman"/>
                <w:bCs/>
                <w:iCs/>
                <w:color w:val="auto"/>
                <w:sz w:val="24"/>
                <w:szCs w:val="24"/>
              </w:rPr>
            </w:pPr>
            <w:r>
              <w:rPr>
                <w:rFonts w:hint="default" w:ascii="Times New Roman" w:hAnsi="Times New Roman" w:cs="Times New Roman"/>
                <w:bCs/>
                <w:iCs/>
                <w:color w:val="auto"/>
                <w:sz w:val="24"/>
                <w:szCs w:val="24"/>
              </w:rPr>
              <w:t>SS</w:t>
            </w:r>
          </w:p>
          <w:p>
            <w:pPr>
              <w:spacing w:line="360" w:lineRule="exact"/>
              <w:jc w:val="center"/>
              <w:rPr>
                <w:rFonts w:hint="default" w:ascii="Times New Roman" w:hAnsi="Times New Roman" w:cs="Times New Roman"/>
                <w:bCs/>
                <w:iCs/>
                <w:color w:val="auto"/>
                <w:sz w:val="24"/>
                <w:szCs w:val="24"/>
              </w:rPr>
            </w:pPr>
            <w:r>
              <w:rPr>
                <w:rFonts w:hint="default" w:ascii="Times New Roman" w:hAnsi="Times New Roman" w:cs="Times New Roman"/>
                <w:bCs/>
                <w:iCs/>
                <w:color w:val="auto"/>
                <w:sz w:val="24"/>
                <w:szCs w:val="24"/>
              </w:rPr>
              <w:t>NH</w:t>
            </w:r>
            <w:r>
              <w:rPr>
                <w:rFonts w:hint="default" w:ascii="Times New Roman" w:hAnsi="Times New Roman" w:cs="Times New Roman"/>
                <w:bCs/>
                <w:iCs/>
                <w:color w:val="auto"/>
                <w:sz w:val="24"/>
                <w:szCs w:val="24"/>
                <w:vertAlign w:val="subscript"/>
              </w:rPr>
              <w:t>3</w:t>
            </w:r>
            <w:r>
              <w:rPr>
                <w:rFonts w:hint="default" w:ascii="Times New Roman" w:hAnsi="Times New Roman" w:cs="Times New Roman"/>
                <w:bCs/>
                <w:iCs/>
                <w:color w:val="auto"/>
                <w:sz w:val="24"/>
                <w:szCs w:val="24"/>
              </w:rPr>
              <w:t>-N</w:t>
            </w:r>
          </w:p>
          <w:p>
            <w:pPr>
              <w:spacing w:line="360" w:lineRule="exact"/>
              <w:jc w:val="center"/>
              <w:rPr>
                <w:rFonts w:hint="default" w:ascii="Times New Roman" w:hAnsi="Times New Roman" w:cs="Times New Roman"/>
                <w:color w:val="auto"/>
                <w:sz w:val="24"/>
                <w:szCs w:val="24"/>
              </w:rPr>
            </w:pPr>
            <w:r>
              <w:rPr>
                <w:rFonts w:hint="default" w:ascii="Times New Roman" w:hAnsi="Times New Roman" w:cs="Times New Roman"/>
                <w:bCs/>
                <w:iCs/>
                <w:color w:val="auto"/>
                <w:sz w:val="24"/>
                <w:szCs w:val="24"/>
              </w:rPr>
              <w:t>TP</w:t>
            </w:r>
          </w:p>
        </w:tc>
        <w:tc>
          <w:tcPr>
            <w:tcW w:w="3853" w:type="dxa"/>
            <w:noWrap w:val="0"/>
            <w:vAlign w:val="center"/>
          </w:tcPr>
          <w:p>
            <w:pPr>
              <w:spacing w:line="360" w:lineRule="exact"/>
              <w:jc w:val="center"/>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eastAsia="zh-CN"/>
              </w:rPr>
              <w:t>厂区</w:t>
            </w:r>
            <w:r>
              <w:rPr>
                <w:rFonts w:hint="default" w:ascii="Times New Roman" w:hAnsi="Times New Roman" w:cs="Times New Roman"/>
                <w:color w:val="auto"/>
                <w:sz w:val="24"/>
                <w:szCs w:val="24"/>
              </w:rPr>
              <w:t>化粪池处理后</w:t>
            </w:r>
            <w:r>
              <w:rPr>
                <w:rFonts w:hint="eastAsia" w:ascii="Times New Roman" w:hAnsi="Times New Roman" w:cs="Times New Roman"/>
                <w:color w:val="auto"/>
                <w:sz w:val="24"/>
                <w:szCs w:val="24"/>
                <w:lang w:eastAsia="zh-CN"/>
              </w:rPr>
              <w:t>定期清运，不外排</w:t>
            </w:r>
          </w:p>
        </w:tc>
        <w:tc>
          <w:tcPr>
            <w:tcW w:w="1134" w:type="dxa"/>
            <w:noWrap w:val="0"/>
            <w:vAlign w:val="center"/>
          </w:tcPr>
          <w:p>
            <w:pPr>
              <w:spacing w:line="360" w:lineRule="exact"/>
              <w:jc w:val="center"/>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277" w:type="dxa"/>
            <w:vMerge w:val="restart"/>
            <w:noWrap w:val="0"/>
            <w:vAlign w:val="center"/>
          </w:tcPr>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固</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体</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废</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物</w:t>
            </w:r>
          </w:p>
        </w:tc>
        <w:tc>
          <w:tcPr>
            <w:tcW w:w="1387"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生产过程</w:t>
            </w:r>
          </w:p>
        </w:tc>
        <w:tc>
          <w:tcPr>
            <w:tcW w:w="1564"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边角料</w:t>
            </w:r>
          </w:p>
        </w:tc>
        <w:tc>
          <w:tcPr>
            <w:tcW w:w="3853" w:type="dxa"/>
            <w:vMerge w:val="restart"/>
            <w:noWrap w:val="0"/>
            <w:vAlign w:val="center"/>
          </w:tcPr>
          <w:p>
            <w:pPr>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固废暂存场所1处，集中收集后出售</w:t>
            </w:r>
          </w:p>
        </w:tc>
        <w:tc>
          <w:tcPr>
            <w:tcW w:w="1134" w:type="dxa"/>
            <w:vMerge w:val="restart"/>
            <w:noWrap w:val="0"/>
            <w:vAlign w:val="center"/>
          </w:tcPr>
          <w:p>
            <w:pPr>
              <w:snapToGrid w:val="0"/>
              <w:jc w:val="center"/>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277" w:type="dxa"/>
            <w:vMerge w:val="continue"/>
            <w:noWrap w:val="0"/>
            <w:vAlign w:val="center"/>
          </w:tcPr>
          <w:p>
            <w:pPr>
              <w:snapToGrid w:val="0"/>
              <w:jc w:val="center"/>
              <w:rPr>
                <w:rFonts w:hint="default" w:ascii="Times New Roman" w:hAnsi="Times New Roman" w:cs="Times New Roman"/>
                <w:b/>
                <w:bCs/>
                <w:color w:val="auto"/>
                <w:sz w:val="24"/>
                <w:szCs w:val="24"/>
              </w:rPr>
            </w:pPr>
          </w:p>
        </w:tc>
        <w:tc>
          <w:tcPr>
            <w:tcW w:w="1387"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除尘器</w:t>
            </w:r>
          </w:p>
        </w:tc>
        <w:tc>
          <w:tcPr>
            <w:tcW w:w="1564"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收集粉尘</w:t>
            </w:r>
          </w:p>
        </w:tc>
        <w:tc>
          <w:tcPr>
            <w:tcW w:w="3853" w:type="dxa"/>
            <w:vMerge w:val="continue"/>
            <w:noWrap w:val="0"/>
            <w:vAlign w:val="center"/>
          </w:tcPr>
          <w:p>
            <w:pPr>
              <w:snapToGrid w:val="0"/>
              <w:jc w:val="center"/>
              <w:rPr>
                <w:rFonts w:hint="default" w:ascii="Times New Roman" w:hAnsi="Times New Roman" w:cs="Times New Roman"/>
                <w:color w:val="auto"/>
                <w:sz w:val="24"/>
                <w:szCs w:val="24"/>
              </w:rPr>
            </w:pPr>
          </w:p>
        </w:tc>
        <w:tc>
          <w:tcPr>
            <w:tcW w:w="1134" w:type="dxa"/>
            <w:vMerge w:val="continue"/>
            <w:noWrap w:val="0"/>
            <w:vAlign w:val="center"/>
          </w:tcPr>
          <w:p>
            <w:pPr>
              <w:snapToGrid w:val="0"/>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7" w:type="dxa"/>
            <w:vMerge w:val="continue"/>
            <w:noWrap w:val="0"/>
            <w:vAlign w:val="center"/>
          </w:tcPr>
          <w:p>
            <w:pPr>
              <w:snapToGrid w:val="0"/>
              <w:jc w:val="center"/>
              <w:rPr>
                <w:rFonts w:hint="default" w:ascii="Times New Roman" w:hAnsi="Times New Roman" w:cs="Times New Roman"/>
                <w:b/>
                <w:bCs/>
                <w:color w:val="auto"/>
                <w:sz w:val="24"/>
                <w:szCs w:val="24"/>
              </w:rPr>
            </w:pPr>
          </w:p>
        </w:tc>
        <w:tc>
          <w:tcPr>
            <w:tcW w:w="1387" w:type="dxa"/>
            <w:vMerge w:val="restart"/>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机加工工序</w:t>
            </w:r>
          </w:p>
        </w:tc>
        <w:tc>
          <w:tcPr>
            <w:tcW w:w="1564"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废切削液</w:t>
            </w:r>
          </w:p>
        </w:tc>
        <w:tc>
          <w:tcPr>
            <w:tcW w:w="3853" w:type="dxa"/>
            <w:vMerge w:val="restart"/>
            <w:noWrap w:val="0"/>
            <w:vAlign w:val="center"/>
          </w:tcPr>
          <w:p>
            <w:pPr>
              <w:snapToGrid w:val="0"/>
              <w:jc w:val="center"/>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color w:val="auto"/>
                <w:sz w:val="24"/>
                <w:szCs w:val="24"/>
                <w:lang w:eastAsia="zh-CN"/>
              </w:rPr>
              <w:t>危废</w:t>
            </w:r>
            <w:r>
              <w:rPr>
                <w:rFonts w:hint="default" w:ascii="Times New Roman" w:hAnsi="Times New Roman" w:cs="Times New Roman"/>
                <w:color w:val="auto"/>
                <w:sz w:val="24"/>
                <w:szCs w:val="24"/>
              </w:rPr>
              <w:t>暂存场所1处，集中收集后</w:t>
            </w:r>
            <w:r>
              <w:rPr>
                <w:rFonts w:hint="eastAsia" w:ascii="Times New Roman" w:hAnsi="Times New Roman" w:cs="Times New Roman"/>
                <w:color w:val="auto"/>
                <w:sz w:val="24"/>
                <w:szCs w:val="24"/>
                <w:lang w:eastAsia="zh-CN"/>
              </w:rPr>
              <w:t>委托有资质单位处理</w:t>
            </w:r>
          </w:p>
        </w:tc>
        <w:tc>
          <w:tcPr>
            <w:tcW w:w="1134" w:type="dxa"/>
            <w:vMerge w:val="continue"/>
            <w:noWrap w:val="0"/>
            <w:vAlign w:val="center"/>
          </w:tcPr>
          <w:p>
            <w:pPr>
              <w:snapToGrid w:val="0"/>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277" w:type="dxa"/>
            <w:vMerge w:val="continue"/>
            <w:noWrap w:val="0"/>
            <w:vAlign w:val="center"/>
          </w:tcPr>
          <w:p>
            <w:pPr>
              <w:snapToGrid w:val="0"/>
              <w:jc w:val="center"/>
              <w:rPr>
                <w:rFonts w:hint="default" w:ascii="Times New Roman" w:hAnsi="Times New Roman" w:cs="Times New Roman"/>
                <w:b/>
                <w:bCs/>
                <w:color w:val="auto"/>
                <w:sz w:val="24"/>
                <w:szCs w:val="24"/>
              </w:rPr>
            </w:pPr>
          </w:p>
        </w:tc>
        <w:tc>
          <w:tcPr>
            <w:tcW w:w="1387" w:type="dxa"/>
            <w:vMerge w:val="continue"/>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lang w:eastAsia="zh-CN"/>
              </w:rPr>
            </w:pPr>
          </w:p>
        </w:tc>
        <w:tc>
          <w:tcPr>
            <w:tcW w:w="1564"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废液压油</w:t>
            </w:r>
          </w:p>
        </w:tc>
        <w:tc>
          <w:tcPr>
            <w:tcW w:w="3853" w:type="dxa"/>
            <w:vMerge w:val="continue"/>
            <w:noWrap w:val="0"/>
            <w:vAlign w:val="center"/>
          </w:tcPr>
          <w:p>
            <w:pPr>
              <w:snapToGrid w:val="0"/>
              <w:jc w:val="center"/>
              <w:rPr>
                <w:rFonts w:hint="default" w:ascii="Times New Roman" w:hAnsi="Times New Roman" w:cs="Times New Roman"/>
                <w:color w:val="auto"/>
                <w:sz w:val="24"/>
                <w:szCs w:val="24"/>
              </w:rPr>
            </w:pPr>
          </w:p>
        </w:tc>
        <w:tc>
          <w:tcPr>
            <w:tcW w:w="1134" w:type="dxa"/>
            <w:vMerge w:val="continue"/>
            <w:noWrap w:val="0"/>
            <w:vAlign w:val="center"/>
          </w:tcPr>
          <w:p>
            <w:pPr>
              <w:snapToGrid w:val="0"/>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1" w:hRule="atLeast"/>
        </w:trPr>
        <w:tc>
          <w:tcPr>
            <w:tcW w:w="1277" w:type="dxa"/>
            <w:noWrap w:val="0"/>
            <w:vAlign w:val="center"/>
          </w:tcPr>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噪</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声</w:t>
            </w:r>
          </w:p>
        </w:tc>
        <w:tc>
          <w:tcPr>
            <w:tcW w:w="7938" w:type="dxa"/>
            <w:gridSpan w:val="4"/>
            <w:noWrap w:val="0"/>
            <w:vAlign w:val="top"/>
          </w:tcPr>
          <w:p>
            <w:pPr>
              <w:snapToGrid w:val="0"/>
              <w:spacing w:line="420" w:lineRule="exact"/>
              <w:ind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本项目营运期噪声主要为</w:t>
            </w:r>
            <w:r>
              <w:rPr>
                <w:rFonts w:hint="default" w:ascii="Times New Roman" w:hAnsi="Times New Roman" w:cs="Times New Roman"/>
                <w:color w:val="auto"/>
                <w:sz w:val="24"/>
                <w:szCs w:val="24"/>
                <w:lang w:eastAsia="zh-CN"/>
              </w:rPr>
              <w:t>激光</w:t>
            </w:r>
            <w:r>
              <w:rPr>
                <w:rFonts w:hint="eastAsia" w:ascii="Times New Roman" w:hAnsi="Times New Roman" w:cs="Times New Roman"/>
                <w:color w:val="auto"/>
                <w:sz w:val="24"/>
                <w:szCs w:val="24"/>
                <w:lang w:eastAsia="zh-CN"/>
              </w:rPr>
              <w:t>切割</w:t>
            </w:r>
            <w:r>
              <w:rPr>
                <w:rFonts w:hint="default" w:ascii="Times New Roman" w:hAnsi="Times New Roman" w:cs="Times New Roman"/>
                <w:color w:val="auto"/>
                <w:sz w:val="24"/>
                <w:szCs w:val="24"/>
                <w:lang w:eastAsia="zh-CN"/>
              </w:rPr>
              <w:t>机、焊机</w:t>
            </w:r>
            <w:r>
              <w:rPr>
                <w:rFonts w:hint="default" w:ascii="Times New Roman" w:hAnsi="Times New Roman" w:cs="Times New Roman"/>
                <w:color w:val="auto"/>
                <w:sz w:val="24"/>
                <w:szCs w:val="24"/>
                <w:highlight w:val="none"/>
              </w:rPr>
              <w:t>等设备</w:t>
            </w:r>
            <w:r>
              <w:rPr>
                <w:rFonts w:hint="default" w:ascii="Times New Roman" w:hAnsi="Times New Roman" w:cs="Times New Roman"/>
                <w:color w:val="auto"/>
                <w:sz w:val="24"/>
                <w:szCs w:val="24"/>
              </w:rPr>
              <w:t>运行时产生的机械噪声，经采取措施并经距离衰减后，项目各厂界噪声预测值均能够满足《工业企业厂界环境噪声排放标准》（GB12348–2008）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类标准的要求，对周围的声环境影响较小。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8" w:hRule="atLeast"/>
        </w:trPr>
        <w:tc>
          <w:tcPr>
            <w:tcW w:w="1277" w:type="dxa"/>
            <w:noWrap w:val="0"/>
            <w:vAlign w:val="center"/>
          </w:tcPr>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其</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他</w:t>
            </w:r>
          </w:p>
        </w:tc>
        <w:tc>
          <w:tcPr>
            <w:tcW w:w="7938" w:type="dxa"/>
            <w:gridSpan w:val="4"/>
            <w:noWrap w:val="0"/>
            <w:vAlign w:val="center"/>
          </w:tcPr>
          <w:p>
            <w:pPr>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2" w:hRule="atLeast"/>
        </w:trPr>
        <w:tc>
          <w:tcPr>
            <w:tcW w:w="9215" w:type="dxa"/>
            <w:gridSpan w:val="5"/>
            <w:noWrap w:val="0"/>
            <w:vAlign w:val="top"/>
          </w:tcPr>
          <w:p>
            <w:pPr>
              <w:snapToGrid w:val="0"/>
              <w:spacing w:line="36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生态保护措施及预期效果：</w:t>
            </w:r>
          </w:p>
          <w:p>
            <w:pPr>
              <w:snapToGrid w:val="0"/>
              <w:spacing w:line="360" w:lineRule="auto"/>
              <w:ind w:firstLine="57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建议项目在厂区及周边栽植乔木、灌木和草类进行绿化。通过绿化不仅可以美化环境，还可起到降噪除尘的作用。对改善环境具有一定的积极作用。</w:t>
            </w:r>
          </w:p>
          <w:p>
            <w:pPr>
              <w:snapToGrid w:val="0"/>
              <w:spacing w:line="360" w:lineRule="auto"/>
              <w:ind w:firstLine="570"/>
              <w:rPr>
                <w:rFonts w:hint="default" w:ascii="Times New Roman" w:hAnsi="Times New Roman" w:cs="Times New Roman"/>
                <w:color w:val="auto"/>
                <w:sz w:val="24"/>
                <w:szCs w:val="24"/>
              </w:rPr>
            </w:pPr>
          </w:p>
          <w:p>
            <w:pPr>
              <w:pStyle w:val="2"/>
              <w:rPr>
                <w:rFonts w:hint="default" w:ascii="Times New Roman" w:hAnsi="Times New Roman" w:cs="Times New Roman"/>
                <w:color w:val="auto"/>
              </w:rPr>
            </w:pPr>
          </w:p>
          <w:p>
            <w:pPr>
              <w:rPr>
                <w:rFonts w:hint="default" w:ascii="Times New Roman" w:hAnsi="Times New Roman" w:cs="Times New Roman"/>
                <w:color w:val="auto"/>
                <w:sz w:val="24"/>
                <w:szCs w:val="24"/>
              </w:rPr>
            </w:pPr>
          </w:p>
        </w:tc>
      </w:tr>
    </w:tbl>
    <w:p>
      <w:pPr>
        <w:spacing w:line="520" w:lineRule="exact"/>
        <w:jc w:val="lef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结论与建议</w:t>
      </w:r>
    </w:p>
    <w:tbl>
      <w:tblPr>
        <w:tblStyle w:val="21"/>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
        <w:gridCol w:w="9085"/>
        <w:gridCol w:w="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1" w:type="dxa"/>
          <w:trHeight w:val="13174" w:hRule="atLeast"/>
        </w:trPr>
        <w:tc>
          <w:tcPr>
            <w:tcW w:w="9098" w:type="dxa"/>
            <w:gridSpan w:val="2"/>
            <w:tcBorders>
              <w:top w:val="single" w:color="auto" w:sz="8" w:space="0"/>
              <w:left w:val="single" w:color="auto" w:sz="8" w:space="0"/>
              <w:bottom w:val="single" w:color="auto" w:sz="8" w:space="0"/>
              <w:right w:val="single" w:color="auto" w:sz="8" w:space="0"/>
            </w:tcBorders>
            <w:noWrap w:val="0"/>
            <w:vAlign w:val="top"/>
          </w:tcPr>
          <w:p>
            <w:pPr>
              <w:keepNext w:val="0"/>
              <w:keepLines w:val="0"/>
              <w:pageBreakBefore w:val="0"/>
              <w:numPr>
                <w:ilvl w:val="0"/>
                <w:numId w:val="9"/>
              </w:numPr>
              <w:kinsoku/>
              <w:wordWrap/>
              <w:overflowPunct/>
              <w:topLinePunct w:val="0"/>
              <w:bidi w:val="0"/>
              <w:snapToGrid w:val="0"/>
              <w:spacing w:line="520" w:lineRule="exact"/>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结 论</w:t>
            </w:r>
          </w:p>
          <w:p>
            <w:pPr>
              <w:snapToGrid w:val="0"/>
              <w:spacing w:line="520" w:lineRule="exact"/>
              <w:ind w:firstLine="482" w:firstLineChars="200"/>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（一）项目符合国家产业政策</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outlineLvl w:val="9"/>
              <w:rPr>
                <w:rFonts w:hint="default" w:ascii="Times New Roman" w:hAnsi="Times New Roman" w:cs="Times New Roman"/>
                <w:color w:val="auto"/>
                <w:sz w:val="24"/>
                <w:szCs w:val="24"/>
                <w:highlight w:val="yellow"/>
              </w:rPr>
            </w:pPr>
            <w:r>
              <w:rPr>
                <w:rFonts w:hint="eastAsia" w:ascii="Times New Roman" w:hAnsi="Times New Roman" w:cs="Times New Roman"/>
                <w:color w:val="auto"/>
                <w:sz w:val="24"/>
                <w:lang w:eastAsia="zh-CN"/>
              </w:rPr>
              <w:t>新乡市众诚优机械有限公司年产300台振动筛分设备项目</w:t>
            </w:r>
            <w:r>
              <w:rPr>
                <w:rFonts w:hint="default" w:ascii="Times New Roman" w:hAnsi="Times New Roman" w:cs="Times New Roman"/>
                <w:color w:val="auto"/>
                <w:sz w:val="24"/>
                <w:szCs w:val="24"/>
              </w:rPr>
              <w:t>属于《产业结构调整指导目录（201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年本）》允许类项目，符合国家产业政策的要求。该项目已经新乡县发展和改革委员会出具备案证明，项目编号：</w:t>
            </w:r>
            <w:r>
              <w:rPr>
                <w:rFonts w:hint="eastAsia" w:ascii="Times New Roman" w:hAnsi="Times New Roman" w:cs="Times New Roman"/>
                <w:color w:val="auto"/>
                <w:sz w:val="24"/>
                <w:szCs w:val="24"/>
                <w:highlight w:val="none"/>
                <w:lang w:eastAsia="zh-CN"/>
              </w:rPr>
              <w:t>2020-410721-35-03-064119</w:t>
            </w:r>
            <w:r>
              <w:rPr>
                <w:rFonts w:hint="default" w:ascii="Times New Roman" w:hAnsi="Times New Roman" w:cs="Times New Roman"/>
                <w:color w:val="auto"/>
                <w:sz w:val="24"/>
                <w:szCs w:val="24"/>
                <w:highlight w:val="none"/>
              </w:rPr>
              <w:t>。</w:t>
            </w:r>
          </w:p>
          <w:p>
            <w:pPr>
              <w:snapToGrid w:val="0"/>
              <w:spacing w:line="520" w:lineRule="exact"/>
              <w:ind w:firstLine="482" w:firstLineChars="200"/>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（二）项目选址可行</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lang w:eastAsia="zh-CN"/>
              </w:rPr>
              <w:t>新乡市众诚优机械有限公司</w:t>
            </w:r>
            <w:r>
              <w:rPr>
                <w:rFonts w:hint="default" w:ascii="Times New Roman" w:hAnsi="Times New Roman" w:cs="Times New Roman"/>
                <w:color w:val="auto"/>
                <w:sz w:val="24"/>
              </w:rPr>
              <w:t>位于</w:t>
            </w:r>
            <w:r>
              <w:rPr>
                <w:rFonts w:hint="eastAsia" w:ascii="Times New Roman" w:hAnsi="Times New Roman" w:cs="Times New Roman"/>
                <w:bCs/>
                <w:color w:val="auto"/>
                <w:sz w:val="24"/>
                <w:szCs w:val="24"/>
                <w:highlight w:val="none"/>
                <w:lang w:eastAsia="zh-CN"/>
              </w:rPr>
              <w:t>新乡市新乡县小冀镇民兴路与西环路交叉口东150米路北，租赁现有厂房，不新增土地</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lang w:val="en-US" w:eastAsia="zh-CN"/>
              </w:rPr>
              <w:t>项目周边环境为：东侧为空</w:t>
            </w:r>
            <w:r>
              <w:rPr>
                <w:rFonts w:hint="eastAsia" w:ascii="Times New Roman" w:hAnsi="Times New Roman" w:cs="Times New Roman"/>
                <w:color w:val="auto"/>
                <w:sz w:val="24"/>
                <w:szCs w:val="24"/>
                <w:lang w:val="en-US" w:eastAsia="zh-CN"/>
              </w:rPr>
              <w:t>厂区</w:t>
            </w:r>
            <w:r>
              <w:rPr>
                <w:rFonts w:hint="default" w:ascii="Times New Roman" w:hAnsi="Times New Roman" w:cs="Times New Roman"/>
                <w:color w:val="auto"/>
                <w:sz w:val="24"/>
                <w:szCs w:val="24"/>
                <w:lang w:val="en-US" w:eastAsia="zh-CN"/>
              </w:rPr>
              <w:t>，南侧为民兴路，西侧为</w:t>
            </w:r>
            <w:r>
              <w:rPr>
                <w:rFonts w:hint="eastAsia" w:ascii="Times New Roman" w:hAnsi="Times New Roman" w:cs="Times New Roman"/>
                <w:color w:val="auto"/>
                <w:sz w:val="24"/>
                <w:szCs w:val="24"/>
                <w:lang w:val="en-US" w:eastAsia="zh-CN"/>
              </w:rPr>
              <w:t>新乡市诚隆机械设备有限公司</w:t>
            </w:r>
            <w:r>
              <w:rPr>
                <w:rFonts w:hint="default" w:ascii="Times New Roman" w:hAnsi="Times New Roman" w:cs="Times New Roman"/>
                <w:color w:val="auto"/>
                <w:sz w:val="24"/>
                <w:szCs w:val="24"/>
                <w:lang w:val="en-US" w:eastAsia="zh-CN"/>
              </w:rPr>
              <w:t>，北侧为空</w:t>
            </w:r>
            <w:r>
              <w:rPr>
                <w:rFonts w:hint="eastAsia" w:ascii="Times New Roman" w:hAnsi="Times New Roman" w:cs="Times New Roman"/>
                <w:color w:val="auto"/>
                <w:sz w:val="24"/>
                <w:szCs w:val="24"/>
                <w:lang w:val="en-US" w:eastAsia="zh-CN"/>
              </w:rPr>
              <w:t>厂区</w:t>
            </w:r>
            <w:r>
              <w:rPr>
                <w:rFonts w:hint="default" w:ascii="Times New Roman" w:hAnsi="Times New Roman"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lang w:val="en-US" w:eastAsia="zh-CN"/>
              </w:rPr>
            </w:pPr>
            <w:r>
              <w:rPr>
                <w:rFonts w:hint="default" w:ascii="Times New Roman" w:hAnsi="Times New Roman" w:cs="Times New Roman"/>
                <w:color w:val="auto"/>
                <w:sz w:val="24"/>
                <w:szCs w:val="24"/>
                <w:lang w:val="en-US" w:eastAsia="zh-CN"/>
              </w:rPr>
              <w:t>周围主要环境敏感点为</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西侧2</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0m处的西寺村，东侧</w:t>
            </w:r>
            <w:r>
              <w:rPr>
                <w:rFonts w:hint="eastAsia" w:ascii="Times New Roman" w:hAnsi="Times New Roman" w:cs="Times New Roman"/>
                <w:color w:val="auto"/>
                <w:sz w:val="24"/>
                <w:szCs w:val="24"/>
                <w:lang w:val="en-US" w:eastAsia="zh-CN"/>
              </w:rPr>
              <w:t>61</w:t>
            </w:r>
            <w:r>
              <w:rPr>
                <w:rFonts w:hint="default" w:ascii="Times New Roman" w:hAnsi="Times New Roman" w:cs="Times New Roman"/>
                <w:color w:val="auto"/>
                <w:sz w:val="24"/>
                <w:szCs w:val="24"/>
                <w:lang w:val="en-US" w:eastAsia="zh-CN"/>
              </w:rPr>
              <w:t>m处的西街村，西北</w:t>
            </w:r>
            <w:r>
              <w:rPr>
                <w:rFonts w:hint="eastAsia" w:ascii="Times New Roman" w:hAnsi="Times New Roman" w:cs="Times New Roman"/>
                <w:color w:val="auto"/>
                <w:sz w:val="24"/>
                <w:szCs w:val="24"/>
                <w:lang w:val="en-US" w:eastAsia="zh-CN"/>
              </w:rPr>
              <w:t>425</w:t>
            </w:r>
            <w:r>
              <w:rPr>
                <w:rFonts w:hint="default" w:ascii="Times New Roman" w:hAnsi="Times New Roman" w:cs="Times New Roman"/>
                <w:color w:val="auto"/>
                <w:sz w:val="24"/>
                <w:szCs w:val="24"/>
                <w:lang w:val="en-US" w:eastAsia="zh-CN"/>
              </w:rPr>
              <w:t>m的冀庄村。距离本项目最近的地表水体为东</w:t>
            </w:r>
            <w:r>
              <w:rPr>
                <w:rFonts w:hint="eastAsia" w:ascii="Times New Roman" w:hAnsi="Times New Roman" w:cs="Times New Roman"/>
                <w:color w:val="auto"/>
                <w:sz w:val="24"/>
                <w:szCs w:val="24"/>
                <w:lang w:val="en-US" w:eastAsia="zh-CN"/>
              </w:rPr>
              <w:t>86</w:t>
            </w:r>
            <w:r>
              <w:rPr>
                <w:rFonts w:hint="default" w:ascii="Times New Roman" w:hAnsi="Times New Roman" w:cs="Times New Roman"/>
                <w:color w:val="auto"/>
                <w:sz w:val="24"/>
                <w:szCs w:val="24"/>
                <w:lang w:val="en-US" w:eastAsia="zh-CN"/>
              </w:rPr>
              <w:t>m处的敦孟排。</w:t>
            </w:r>
          </w:p>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lang w:eastAsia="zh-CN"/>
              </w:rPr>
              <w:t>根据新乡县土地利用总体规划（2010-2020年）调整完善图（</w:t>
            </w:r>
            <w:r>
              <w:rPr>
                <w:rFonts w:hint="default" w:ascii="Times New Roman" w:hAnsi="Times New Roman" w:cs="Times New Roman"/>
                <w:color w:val="auto"/>
                <w:sz w:val="24"/>
                <w:lang w:val="en-US" w:eastAsia="zh-CN"/>
              </w:rPr>
              <w:t>2017年修改</w:t>
            </w:r>
            <w:r>
              <w:rPr>
                <w:rFonts w:hint="default" w:ascii="Times New Roman" w:hAnsi="Times New Roman" w:cs="Times New Roman"/>
                <w:color w:val="auto"/>
                <w:sz w:val="24"/>
                <w:lang w:eastAsia="zh-CN"/>
              </w:rPr>
              <w:t>），项目所在地为建设用地，根据河南省新乡县城乡总体规划（</w:t>
            </w:r>
            <w:r>
              <w:rPr>
                <w:rFonts w:hint="default" w:ascii="Times New Roman" w:hAnsi="Times New Roman" w:cs="Times New Roman"/>
                <w:color w:val="auto"/>
                <w:sz w:val="24"/>
                <w:lang w:val="en-US" w:eastAsia="zh-CN"/>
              </w:rPr>
              <w:t>2012-2030年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-中心城区土地利用规划图</w:t>
            </w:r>
            <w:r>
              <w:rPr>
                <w:rFonts w:hint="default" w:ascii="Times New Roman" w:hAnsi="Times New Roman" w:cs="Times New Roman"/>
                <w:b w:val="0"/>
                <w:bCs w:val="0"/>
                <w:color w:val="auto"/>
                <w:sz w:val="24"/>
                <w:szCs w:val="24"/>
                <w:u w:val="none"/>
                <w:lang w:eastAsia="zh-CN"/>
              </w:rPr>
              <w:t>及新乡县小冀镇总体规划图（</w:t>
            </w:r>
            <w:r>
              <w:rPr>
                <w:rFonts w:hint="default" w:ascii="Times New Roman" w:hAnsi="Times New Roman" w:cs="Times New Roman"/>
                <w:b w:val="0"/>
                <w:bCs w:val="0"/>
                <w:color w:val="auto"/>
                <w:sz w:val="24"/>
                <w:szCs w:val="24"/>
                <w:u w:val="none"/>
                <w:lang w:val="en-US" w:eastAsia="zh-CN"/>
              </w:rPr>
              <w:t>2013-2030</w:t>
            </w:r>
            <w:r>
              <w:rPr>
                <w:rFonts w:hint="default" w:ascii="Times New Roman" w:hAnsi="Times New Roman" w:cs="Times New Roman"/>
                <w:b w:val="0"/>
                <w:bCs w:val="0"/>
                <w:color w:val="auto"/>
                <w:sz w:val="24"/>
                <w:szCs w:val="24"/>
                <w:u w:val="none"/>
                <w:lang w:eastAsia="zh-CN"/>
              </w:rPr>
              <w:t>）</w:t>
            </w:r>
            <w:r>
              <w:rPr>
                <w:rFonts w:hint="default" w:ascii="Times New Roman" w:hAnsi="Times New Roman" w:cs="Times New Roman"/>
                <w:color w:val="auto"/>
                <w:sz w:val="24"/>
                <w:lang w:eastAsia="zh-CN"/>
              </w:rPr>
              <w:t>，本项目用地性质为工业用地，选址符合新乡县城乡总体规划及小冀镇总体规划</w:t>
            </w:r>
            <w:r>
              <w:rPr>
                <w:rFonts w:hint="default" w:ascii="Times New Roman" w:hAnsi="Times New Roman" w:cs="Times New Roman"/>
                <w:color w:val="auto"/>
                <w:sz w:val="24"/>
              </w:rPr>
              <w:t>。</w:t>
            </w:r>
          </w:p>
          <w:p>
            <w:pPr>
              <w:adjustRightInd w:val="0"/>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项目建成后，各种污染物排放能够达到环保控制要求，对环境影响较小。</w:t>
            </w:r>
          </w:p>
          <w:p>
            <w:pPr>
              <w:adjustRightInd w:val="0"/>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综上所述，评价认为本项目选址是可行的。</w:t>
            </w:r>
          </w:p>
          <w:p>
            <w:pPr>
              <w:snapToGrid w:val="0"/>
              <w:spacing w:line="520" w:lineRule="exact"/>
              <w:ind w:firstLine="482" w:firstLineChars="200"/>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（三）污染物可以实现达标排放或合理处置</w:t>
            </w:r>
          </w:p>
          <w:p>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val="0"/>
              <w:bidi w:val="0"/>
              <w:adjustRightInd/>
              <w:spacing w:line="520" w:lineRule="exact"/>
              <w:ind w:left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rPr>
              <w:t>废气达标排放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color w:val="auto"/>
                <w:spacing w:val="6"/>
                <w:kern w:val="0"/>
                <w:sz w:val="24"/>
                <w:szCs w:val="24"/>
              </w:rPr>
            </w:pPr>
            <w:r>
              <w:rPr>
                <w:rFonts w:hint="default" w:ascii="Times New Roman" w:hAnsi="Times New Roman" w:cs="Times New Roman"/>
                <w:color w:val="auto"/>
                <w:sz w:val="24"/>
                <w:szCs w:val="24"/>
                <w:lang w:eastAsia="zh-CN"/>
              </w:rPr>
              <w:t>焊接烟尘与切割粉尘：设置固定的焊接区域与切割区域，焊接烟尘与切割粉尘经集气罩收集后经1套袋式除尘器处理，处理后经1根15m高排气筒排放，</w:t>
            </w:r>
            <w:r>
              <w:rPr>
                <w:rFonts w:hint="default" w:ascii="Times New Roman" w:hAnsi="Times New Roman" w:eastAsia="宋体" w:cs="Times New Roman"/>
                <w:bCs/>
                <w:iCs/>
                <w:color w:val="auto"/>
                <w:sz w:val="24"/>
                <w:szCs w:val="24"/>
                <w:lang w:eastAsia="zh-CN"/>
              </w:rPr>
              <w:t>废气有组织</w:t>
            </w:r>
            <w:r>
              <w:rPr>
                <w:rFonts w:hint="default" w:ascii="Times New Roman" w:hAnsi="Times New Roman" w:cs="Times New Roman"/>
                <w:bCs/>
                <w:iCs/>
                <w:color w:val="auto"/>
                <w:sz w:val="24"/>
                <w:szCs w:val="24"/>
              </w:rPr>
              <w:t>排放浓度及排放速率</w:t>
            </w:r>
            <w:r>
              <w:rPr>
                <w:rFonts w:hint="default" w:ascii="Times New Roman" w:hAnsi="Times New Roman" w:cs="Times New Roman"/>
                <w:color w:val="auto"/>
                <w:sz w:val="24"/>
                <w:szCs w:val="24"/>
              </w:rPr>
              <w:t>满足《大气污染物综合排放标准》</w:t>
            </w:r>
            <w:r>
              <w:rPr>
                <w:rFonts w:hint="default" w:ascii="Times New Roman" w:hAnsi="Times New Roman" w:cs="Times New Roman"/>
                <w:color w:val="auto"/>
                <w:kern w:val="0"/>
                <w:sz w:val="24"/>
                <w:szCs w:val="24"/>
              </w:rPr>
              <w:t>（GB16297-1996）表2二级标准要求</w:t>
            </w:r>
            <w:r>
              <w:rPr>
                <w:rFonts w:hint="default" w:ascii="Times New Roman" w:hAnsi="Times New Roman" w:cs="Times New Roman"/>
                <w:color w:val="auto"/>
                <w:spacing w:val="6"/>
                <w:kern w:val="0"/>
                <w:sz w:val="24"/>
                <w:szCs w:val="24"/>
              </w:rPr>
              <w:t>。</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企业厂界</w:t>
            </w:r>
            <w:r>
              <w:rPr>
                <w:rFonts w:hint="default" w:ascii="Times New Roman" w:hAnsi="Times New Roman" w:cs="Times New Roman"/>
                <w:color w:val="auto"/>
                <w:sz w:val="24"/>
                <w:szCs w:val="24"/>
                <w:lang w:eastAsia="zh-CN"/>
              </w:rPr>
              <w:t>颗粒物</w:t>
            </w:r>
            <w:r>
              <w:rPr>
                <w:rFonts w:hint="default" w:ascii="Times New Roman" w:hAnsi="Times New Roman" w:cs="Times New Roman"/>
                <w:color w:val="auto"/>
                <w:sz w:val="24"/>
                <w:szCs w:val="24"/>
              </w:rPr>
              <w:t>无组织排放浓度值符合《大气污染物综合排放标准》（GB16297-1996</w:t>
            </w:r>
            <w:r>
              <w:rPr>
                <w:rFonts w:hint="default" w:ascii="Times New Roman" w:hAnsi="Times New Roman" w:cs="Times New Roman"/>
                <w:color w:val="auto"/>
                <w:kern w:val="24"/>
                <w:sz w:val="24"/>
                <w:szCs w:val="24"/>
              </w:rPr>
              <w:t>）表2</w:t>
            </w:r>
            <w:r>
              <w:rPr>
                <w:rFonts w:hint="default" w:ascii="Times New Roman" w:hAnsi="Times New Roman" w:cs="Times New Roman"/>
                <w:bCs/>
                <w:color w:val="auto"/>
                <w:sz w:val="24"/>
                <w:szCs w:val="24"/>
              </w:rPr>
              <w:t>无组织排放监控浓度限值</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的要求</w:t>
            </w:r>
            <w:r>
              <w:rPr>
                <w:rFonts w:hint="default" w:ascii="Times New Roman" w:hAnsi="Times New Roman" w:cs="Times New Roman"/>
                <w:color w:val="auto"/>
                <w:sz w:val="24"/>
                <w:szCs w:val="24"/>
                <w:lang w:val="en-US" w:eastAsia="zh-CN"/>
              </w:rPr>
              <w:t>。</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val="0"/>
              <w:bidi w:val="0"/>
              <w:adjustRightInd/>
              <w:snapToGrid w:val="0"/>
              <w:spacing w:line="520" w:lineRule="exact"/>
              <w:ind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 2、废水</w:t>
            </w:r>
            <w:r>
              <w:rPr>
                <w:rFonts w:hint="default" w:ascii="Times New Roman" w:hAnsi="Times New Roman" w:cs="Times New Roman"/>
                <w:b/>
                <w:color w:val="auto"/>
                <w:sz w:val="24"/>
                <w:szCs w:val="24"/>
                <w:lang w:eastAsia="zh-CN"/>
              </w:rPr>
              <w:t>达标排放</w:t>
            </w:r>
          </w:p>
          <w:p>
            <w:pPr>
              <w:snapToGrid w:val="0"/>
              <w:spacing w:line="530" w:lineRule="exact"/>
              <w:ind w:firstLine="480"/>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rPr>
              <w:t>项目运营期废水主要为生活污水，经厂区化粪池处理后</w:t>
            </w:r>
            <w:r>
              <w:rPr>
                <w:rFonts w:hint="eastAsia" w:ascii="Times New Roman" w:hAnsi="Times New Roman" w:cs="Times New Roman"/>
                <w:color w:val="auto"/>
                <w:sz w:val="24"/>
                <w:szCs w:val="24"/>
                <w:lang w:eastAsia="zh-CN"/>
              </w:rPr>
              <w:t>定期清运，不外排。</w:t>
            </w:r>
          </w:p>
          <w:p>
            <w:pPr>
              <w:keepNext w:val="0"/>
              <w:keepLines w:val="0"/>
              <w:pageBreakBefore w:val="0"/>
              <w:widowControl w:val="0"/>
              <w:kinsoku/>
              <w:wordWrap/>
              <w:overflowPunct/>
              <w:topLinePunct w:val="0"/>
              <w:autoSpaceDE/>
              <w:bidi w:val="0"/>
              <w:adjustRightInd/>
              <w:spacing w:line="520" w:lineRule="exact"/>
              <w:ind w:firstLine="482" w:firstLineChars="200"/>
              <w:textAlignment w:val="auto"/>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3、噪声达标排放</w:t>
            </w:r>
          </w:p>
          <w:p>
            <w:pPr>
              <w:keepNext w:val="0"/>
              <w:keepLines w:val="0"/>
              <w:pageBreakBefore w:val="0"/>
              <w:widowControl w:val="0"/>
              <w:kinsoku/>
              <w:wordWrap/>
              <w:overflowPunct/>
              <w:topLinePunct w:val="0"/>
              <w:autoSpaceDE/>
              <w:autoSpaceDN/>
              <w:bidi w:val="0"/>
              <w:snapToGrid w:val="0"/>
              <w:spacing w:line="520" w:lineRule="exact"/>
              <w:ind w:firstLine="48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该项目设备均置于车间内，设备噪声经减振、厂房密闭隔音及距离衰减后，厂界噪声可以达到《工业企业厂界环境噪声排放标准》（GB12348-2008）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类标准的要求，对周围的声环境影响较小。</w:t>
            </w:r>
          </w:p>
          <w:p>
            <w:pPr>
              <w:keepNext w:val="0"/>
              <w:keepLines w:val="0"/>
              <w:pageBreakBefore w:val="0"/>
              <w:widowControl w:val="0"/>
              <w:kinsoku/>
              <w:wordWrap/>
              <w:overflowPunct/>
              <w:topLinePunct w:val="0"/>
              <w:autoSpaceDE/>
              <w:bidi w:val="0"/>
              <w:adjustRightInd/>
              <w:spacing w:line="520" w:lineRule="exact"/>
              <w:ind w:firstLine="482" w:firstLineChars="200"/>
              <w:textAlignment w:val="auto"/>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4、固体废物处理措施可行</w:t>
            </w:r>
          </w:p>
          <w:p>
            <w:pPr>
              <w:spacing w:line="52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rPr>
              <w:t>下料工序产生的边角料</w:t>
            </w:r>
            <w:r>
              <w:rPr>
                <w:rFonts w:hint="eastAsia" w:ascii="Times New Roman" w:hAnsi="Times New Roman" w:cs="Times New Roman"/>
                <w:sz w:val="24"/>
                <w:szCs w:val="24"/>
                <w:lang w:eastAsia="zh-CN"/>
              </w:rPr>
              <w:t>，产生量</w:t>
            </w:r>
            <w:r>
              <w:rPr>
                <w:rFonts w:hint="eastAsia" w:ascii="Times New Roman" w:hAnsi="Times New Roman" w:cs="Times New Roman"/>
                <w:sz w:val="24"/>
                <w:szCs w:val="24"/>
                <w:lang w:val="en-US" w:eastAsia="zh-CN"/>
              </w:rPr>
              <w:t>6.5</w:t>
            </w:r>
            <w:r>
              <w:rPr>
                <w:rFonts w:hint="default" w:ascii="Times New Roman" w:hAnsi="Times New Roman" w:cs="Times New Roman"/>
                <w:sz w:val="24"/>
                <w:szCs w:val="24"/>
              </w:rPr>
              <w:t>t/a</w:t>
            </w:r>
            <w:r>
              <w:rPr>
                <w:rFonts w:hint="eastAsia" w:ascii="Times New Roman" w:hAnsi="Times New Roman" w:cs="Times New Roman"/>
                <w:sz w:val="24"/>
                <w:szCs w:val="24"/>
                <w:lang w:eastAsia="zh-CN"/>
              </w:rPr>
              <w:t>；</w:t>
            </w:r>
            <w:r>
              <w:rPr>
                <w:rFonts w:hint="default" w:ascii="Times New Roman" w:hAnsi="Times New Roman" w:cs="Times New Roman"/>
                <w:sz w:val="24"/>
                <w:szCs w:val="24"/>
              </w:rPr>
              <w:t>除尘器收集的粉尘</w:t>
            </w:r>
            <w:r>
              <w:rPr>
                <w:rFonts w:hint="eastAsia" w:ascii="Times New Roman" w:hAnsi="Times New Roman" w:cs="Times New Roman"/>
                <w:sz w:val="24"/>
                <w:szCs w:val="24"/>
                <w:lang w:eastAsia="zh-CN"/>
              </w:rPr>
              <w:t>，产生量</w:t>
            </w:r>
            <w:r>
              <w:rPr>
                <w:rFonts w:hint="eastAsia" w:ascii="Times New Roman" w:hAnsi="Times New Roman" w:cs="Times New Roman"/>
                <w:color w:val="auto"/>
                <w:sz w:val="24"/>
                <w:szCs w:val="24"/>
                <w:lang w:val="en-US" w:eastAsia="zh-CN"/>
              </w:rPr>
              <w:t>0.0935</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r>
              <w:rPr>
                <w:rFonts w:hint="eastAsia" w:ascii="Times New Roman" w:hAnsi="Times New Roman" w:cs="Times New Roman"/>
                <w:sz w:val="24"/>
                <w:szCs w:val="24"/>
                <w:lang w:eastAsia="zh-CN"/>
              </w:rPr>
              <w:t>均为</w:t>
            </w:r>
            <w:r>
              <w:rPr>
                <w:rFonts w:hint="default" w:ascii="Times New Roman" w:hAnsi="Times New Roman" w:cs="Times New Roman"/>
                <w:sz w:val="24"/>
                <w:szCs w:val="24"/>
                <w:lang w:eastAsia="zh-CN"/>
              </w:rPr>
              <w:t>一般固废</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暂存于专门的场所（建筑面积不小</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0m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），储存区的地面应防渗，并应做好防风、防晒、防雨。</w:t>
            </w:r>
            <w:r>
              <w:rPr>
                <w:rFonts w:hint="default" w:ascii="Times New Roman" w:hAnsi="Times New Roman" w:cs="Times New Roman"/>
                <w:sz w:val="24"/>
                <w:szCs w:val="24"/>
                <w:lang w:eastAsia="zh-CN"/>
              </w:rPr>
              <w:t>焊接</w:t>
            </w:r>
            <w:r>
              <w:rPr>
                <w:rFonts w:hint="eastAsia" w:ascii="Times New Roman" w:hAnsi="Times New Roman" w:cs="Times New Roman"/>
                <w:sz w:val="24"/>
                <w:szCs w:val="24"/>
                <w:lang w:eastAsia="zh-CN"/>
              </w:rPr>
              <w:t>和</w:t>
            </w:r>
            <w:r>
              <w:rPr>
                <w:rFonts w:hint="default" w:ascii="Times New Roman" w:hAnsi="Times New Roman" w:cs="Times New Roman"/>
                <w:sz w:val="24"/>
                <w:szCs w:val="24"/>
                <w:lang w:eastAsia="zh-CN"/>
              </w:rPr>
              <w:t>切割工序除尘器收集粉尘</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边角料，分别集中收集后出售；同时一般固废按照《一般工业固体废物贮存、处置场污染控制标准》（GB18599-2001）及其修改单的相关要求建一般固废应暂存场所。</w:t>
            </w:r>
          </w:p>
          <w:p>
            <w:pPr>
              <w:pStyle w:val="89"/>
              <w:adjustRightInd/>
              <w:spacing w:before="0" w:line="520" w:lineRule="exact"/>
              <w:ind w:firstLine="480" w:firstLineChars="200"/>
              <w:jc w:val="both"/>
              <w:rPr>
                <w:rFonts w:hint="default" w:ascii="Times New Roman" w:hAnsi="Times New Roman" w:cs="Times New Roman"/>
                <w:kern w:val="2"/>
                <w:szCs w:val="24"/>
              </w:rPr>
            </w:pPr>
            <w:r>
              <w:rPr>
                <w:rFonts w:hint="eastAsia" w:ascii="Times New Roman" w:cs="Times New Roman"/>
                <w:sz w:val="24"/>
                <w:lang w:eastAsia="zh-CN"/>
              </w:rPr>
              <w:t>废切削液和</w:t>
            </w:r>
            <w:r>
              <w:rPr>
                <w:rFonts w:hint="default" w:ascii="Times New Roman" w:hAnsi="Times New Roman" w:cs="Times New Roman"/>
                <w:sz w:val="24"/>
                <w:lang w:eastAsia="zh-CN"/>
              </w:rPr>
              <w:t>废</w:t>
            </w:r>
            <w:r>
              <w:rPr>
                <w:rFonts w:hint="default" w:ascii="Times New Roman" w:hAnsi="Times New Roman" w:cs="Times New Roman"/>
                <w:sz w:val="24"/>
              </w:rPr>
              <w:t>液压油</w:t>
            </w:r>
            <w:r>
              <w:rPr>
                <w:rFonts w:hint="default" w:ascii="Times New Roman" w:hAnsi="Times New Roman" w:cs="Times New Roman"/>
                <w:kern w:val="2"/>
                <w:szCs w:val="24"/>
              </w:rPr>
              <w:t>属于危险废物</w:t>
            </w:r>
            <w:r>
              <w:rPr>
                <w:rFonts w:hint="eastAsia" w:ascii="Times New Roman" w:hAnsi="Times New Roman" w:cs="Times New Roman"/>
                <w:kern w:val="2"/>
                <w:szCs w:val="24"/>
                <w:lang w:eastAsia="zh-CN"/>
              </w:rPr>
              <w:t>，</w:t>
            </w:r>
            <w:r>
              <w:rPr>
                <w:rFonts w:hint="eastAsia" w:ascii="Times New Roman" w:cs="Times New Roman"/>
                <w:kern w:val="2"/>
                <w:szCs w:val="24"/>
                <w:lang w:eastAsia="zh-CN"/>
              </w:rPr>
              <w:t>废切削液</w:t>
            </w:r>
            <w:r>
              <w:rPr>
                <w:rFonts w:hint="eastAsia" w:ascii="Times New Roman" w:hAnsi="Times New Roman" w:cs="Times New Roman"/>
                <w:kern w:val="2"/>
                <w:szCs w:val="24"/>
                <w:lang w:eastAsia="zh-CN"/>
              </w:rPr>
              <w:t>产生量</w:t>
            </w:r>
            <w:r>
              <w:rPr>
                <w:rFonts w:hint="eastAsia" w:ascii="Times New Roman" w:cs="Times New Roman"/>
                <w:kern w:val="2"/>
                <w:szCs w:val="24"/>
                <w:lang w:eastAsia="zh-CN"/>
              </w:rPr>
              <w:t>为</w:t>
            </w:r>
            <w:r>
              <w:rPr>
                <w:rFonts w:hint="eastAsia" w:ascii="Times New Roman" w:hAnsi="Times New Roman" w:cs="Times New Roman"/>
                <w:kern w:val="2"/>
                <w:szCs w:val="24"/>
                <w:lang w:val="en-US" w:eastAsia="zh-CN"/>
              </w:rPr>
              <w:t>0.</w:t>
            </w:r>
            <w:r>
              <w:rPr>
                <w:rFonts w:hint="eastAsia" w:ascii="Times New Roman" w:cs="Times New Roman"/>
                <w:kern w:val="2"/>
                <w:szCs w:val="24"/>
                <w:lang w:val="en-US" w:eastAsia="zh-CN"/>
              </w:rPr>
              <w:t>0</w:t>
            </w:r>
            <w:r>
              <w:rPr>
                <w:rFonts w:hint="eastAsia" w:ascii="Times New Roman" w:hAnsi="Times New Roman" w:cs="Times New Roman"/>
                <w:kern w:val="2"/>
                <w:szCs w:val="24"/>
                <w:lang w:val="en-US" w:eastAsia="zh-CN"/>
              </w:rPr>
              <w:t>2</w:t>
            </w:r>
            <w:r>
              <w:rPr>
                <w:rFonts w:hint="default" w:ascii="Times New Roman" w:hAnsi="Times New Roman" w:cs="Times New Roman"/>
                <w:color w:val="auto"/>
                <w:sz w:val="24"/>
                <w:szCs w:val="24"/>
              </w:rPr>
              <w:t>t/a</w:t>
            </w:r>
            <w:r>
              <w:rPr>
                <w:rFonts w:hint="default" w:ascii="Times New Roman" w:hAnsi="Times New Roman" w:cs="Times New Roman"/>
                <w:kern w:val="2"/>
                <w:szCs w:val="24"/>
              </w:rPr>
              <w:t>，</w:t>
            </w:r>
            <w:r>
              <w:rPr>
                <w:rFonts w:hint="eastAsia" w:ascii="Times New Roman" w:cs="Times New Roman"/>
                <w:kern w:val="2"/>
                <w:szCs w:val="24"/>
                <w:lang w:eastAsia="zh-CN"/>
              </w:rPr>
              <w:t>废液压油</w:t>
            </w:r>
            <w:r>
              <w:rPr>
                <w:rFonts w:hint="eastAsia" w:ascii="Times New Roman" w:hAnsi="Times New Roman" w:cs="Times New Roman"/>
                <w:kern w:val="2"/>
                <w:szCs w:val="24"/>
                <w:lang w:eastAsia="zh-CN"/>
              </w:rPr>
              <w:t>产生量</w:t>
            </w:r>
            <w:r>
              <w:rPr>
                <w:rFonts w:hint="eastAsia" w:ascii="Times New Roman" w:cs="Times New Roman"/>
                <w:kern w:val="2"/>
                <w:szCs w:val="24"/>
                <w:lang w:eastAsia="zh-CN"/>
              </w:rPr>
              <w:t>为</w:t>
            </w:r>
            <w:r>
              <w:rPr>
                <w:rFonts w:hint="eastAsia" w:ascii="Times New Roman" w:hAnsi="Times New Roman" w:cs="Times New Roman"/>
                <w:kern w:val="2"/>
                <w:szCs w:val="24"/>
                <w:lang w:val="en-US" w:eastAsia="zh-CN"/>
              </w:rPr>
              <w:t>0.2</w:t>
            </w:r>
            <w:r>
              <w:rPr>
                <w:rFonts w:hint="default" w:ascii="Times New Roman" w:hAnsi="Times New Roman" w:cs="Times New Roman"/>
                <w:color w:val="auto"/>
                <w:sz w:val="24"/>
                <w:szCs w:val="24"/>
              </w:rPr>
              <w:t>t/a</w:t>
            </w:r>
            <w:r>
              <w:rPr>
                <w:rFonts w:hint="eastAsia" w:ascii="Times New Roman" w:cs="Times New Roman"/>
                <w:color w:val="auto"/>
                <w:sz w:val="24"/>
                <w:szCs w:val="24"/>
                <w:lang w:eastAsia="zh-CN"/>
              </w:rPr>
              <w:t>，均</w:t>
            </w:r>
            <w:r>
              <w:rPr>
                <w:rFonts w:hint="default" w:ascii="Times New Roman" w:hAnsi="Times New Roman" w:cs="Times New Roman"/>
                <w:kern w:val="2"/>
                <w:szCs w:val="24"/>
              </w:rPr>
              <w:t>暂存于危废暂存间</w:t>
            </w:r>
            <w:r>
              <w:rPr>
                <w:rFonts w:hint="eastAsia" w:ascii="Times New Roman" w:hAnsi="Times New Roman" w:cs="Times New Roman"/>
                <w:kern w:val="2"/>
                <w:szCs w:val="24"/>
                <w:lang w:eastAsia="zh-CN"/>
              </w:rPr>
              <w:t>（</w:t>
            </w:r>
            <w:r>
              <w:rPr>
                <w:rFonts w:hint="eastAsia" w:ascii="Times New Roman" w:hAnsi="Times New Roman" w:cs="Times New Roman"/>
                <w:kern w:val="2"/>
                <w:szCs w:val="24"/>
                <w:lang w:val="en-US" w:eastAsia="zh-CN"/>
              </w:rPr>
              <w:t>5</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2</w:t>
            </w:r>
            <w:r>
              <w:rPr>
                <w:rFonts w:hint="eastAsia" w:ascii="Times New Roman" w:hAnsi="Times New Roman" w:cs="Times New Roman"/>
                <w:kern w:val="2"/>
                <w:szCs w:val="24"/>
                <w:lang w:eastAsia="zh-CN"/>
              </w:rPr>
              <w:t>）</w:t>
            </w:r>
            <w:r>
              <w:rPr>
                <w:rFonts w:hint="default" w:ascii="Times New Roman" w:hAnsi="Times New Roman" w:cs="Times New Roman"/>
                <w:kern w:val="2"/>
                <w:szCs w:val="24"/>
              </w:rPr>
              <w:t>，</w:t>
            </w:r>
            <w:r>
              <w:rPr>
                <w:rFonts w:hint="default" w:ascii="Times New Roman" w:hAnsi="Times New Roman" w:cs="Times New Roman"/>
                <w:kern w:val="2"/>
                <w:szCs w:val="24"/>
                <w:lang w:eastAsia="zh-CN"/>
              </w:rPr>
              <w:t>危废间</w:t>
            </w:r>
            <w:r>
              <w:rPr>
                <w:rFonts w:hint="default" w:ascii="Times New Roman" w:hAnsi="Times New Roman" w:cs="Times New Roman"/>
                <w:sz w:val="24"/>
              </w:rPr>
              <w:t>按照《危险废物贮存污染控制标准》（GB 18597-2001）</w:t>
            </w:r>
            <w:r>
              <w:rPr>
                <w:rFonts w:hint="default" w:ascii="Times New Roman" w:hAnsi="Times New Roman" w:cs="Times New Roman"/>
                <w:sz w:val="24"/>
                <w:szCs w:val="24"/>
                <w:lang w:eastAsia="zh-CN"/>
              </w:rPr>
              <w:t>及其修改单</w:t>
            </w:r>
            <w:r>
              <w:rPr>
                <w:rFonts w:hint="default" w:ascii="Times New Roman" w:hAnsi="Times New Roman" w:cs="Times New Roman"/>
                <w:sz w:val="24"/>
              </w:rPr>
              <w:t>的相关要求建设危废暂存间</w:t>
            </w:r>
            <w:r>
              <w:rPr>
                <w:rFonts w:hint="default" w:ascii="Times New Roman" w:hAnsi="Times New Roman" w:cs="Times New Roman"/>
                <w:sz w:val="24"/>
                <w:lang w:eastAsia="zh-CN"/>
              </w:rPr>
              <w:t>，</w:t>
            </w:r>
            <w:r>
              <w:rPr>
                <w:rFonts w:hint="default" w:ascii="Times New Roman" w:hAnsi="Times New Roman" w:cs="Times New Roman"/>
                <w:kern w:val="2"/>
                <w:szCs w:val="24"/>
              </w:rPr>
              <w:t>定期委托有相关资质的单位处置</w:t>
            </w:r>
            <w:r>
              <w:rPr>
                <w:rFonts w:hint="default" w:ascii="Times New Roman" w:hAnsi="Times New Roman" w:cs="Times New Roman"/>
                <w:kern w:val="2"/>
                <w:szCs w:val="24"/>
                <w:lang w:eastAsia="zh-CN"/>
              </w:rPr>
              <w:t>。</w:t>
            </w:r>
          </w:p>
          <w:p>
            <w:pPr>
              <w:spacing w:line="520" w:lineRule="exact"/>
              <w:ind w:firstLine="480" w:firstLineChars="200"/>
              <w:jc w:val="left"/>
              <w:rPr>
                <w:rFonts w:hint="default"/>
                <w:lang w:eastAsia="zh-CN"/>
              </w:rPr>
            </w:pPr>
            <w:r>
              <w:rPr>
                <w:rFonts w:hint="default" w:ascii="Times New Roman" w:hAnsi="Times New Roman" w:cs="Times New Roman"/>
                <w:sz w:val="24"/>
                <w:szCs w:val="24"/>
              </w:rPr>
              <w:t xml:space="preserve"> 综上所述，项目在营运期采取以上污染治理及控制措施后，可做到达标排放，对周围环境影响较小。</w:t>
            </w:r>
          </w:p>
          <w:p>
            <w:pPr>
              <w:pStyle w:val="50"/>
              <w:keepNext w:val="0"/>
              <w:keepLines w:val="0"/>
              <w:pageBreakBefore w:val="0"/>
              <w:kinsoku/>
              <w:wordWrap/>
              <w:overflowPunct/>
              <w:topLinePunct w:val="0"/>
              <w:autoSpaceDE/>
              <w:autoSpaceDN/>
              <w:bidi w:val="0"/>
              <w:snapToGrid w:val="0"/>
              <w:spacing w:line="520" w:lineRule="exact"/>
              <w:ind w:firstLine="480"/>
              <w:outlineLvl w:val="9"/>
              <w:rPr>
                <w:rFonts w:hint="default" w:ascii="Times New Roman" w:hAnsi="Times New Roman" w:cs="Times New Roman"/>
                <w:b/>
                <w:color w:val="auto"/>
                <w:kern w:val="2"/>
              </w:rPr>
            </w:pPr>
            <w:r>
              <w:rPr>
                <w:rFonts w:hint="default" w:ascii="Times New Roman" w:hAnsi="Times New Roman" w:cs="Times New Roman"/>
                <w:b/>
                <w:color w:val="auto"/>
                <w:kern w:val="2"/>
                <w:lang w:val="en-US" w:eastAsia="zh-CN"/>
              </w:rPr>
              <w:t>5</w:t>
            </w:r>
            <w:r>
              <w:rPr>
                <w:rFonts w:hint="default" w:ascii="Times New Roman" w:hAnsi="Times New Roman" w:cs="Times New Roman"/>
                <w:b/>
                <w:color w:val="auto"/>
                <w:kern w:val="2"/>
              </w:rPr>
              <w:t>、总量控制</w:t>
            </w:r>
          </w:p>
          <w:p>
            <w:pPr>
              <w:keepNext w:val="0"/>
              <w:keepLines w:val="0"/>
              <w:pageBreakBefore w:val="0"/>
              <w:numPr>
                <w:ilvl w:val="0"/>
                <w:numId w:val="0"/>
              </w:numPr>
              <w:kinsoku/>
              <w:wordWrap/>
              <w:overflowPunct/>
              <w:topLinePunct w:val="0"/>
              <w:autoSpaceDE/>
              <w:autoSpaceDN/>
              <w:bidi w:val="0"/>
              <w:snapToGrid w:val="0"/>
              <w:spacing w:line="520" w:lineRule="exact"/>
              <w:ind w:firstLine="480" w:firstLineChars="200"/>
              <w:outlineLvl w:val="9"/>
              <w:rPr>
                <w:rFonts w:hint="default" w:ascii="Times New Roman" w:hAnsi="Times New Roman" w:eastAsia="Times New Roman" w:cs="Times New Roman"/>
                <w:color w:val="auto"/>
              </w:rPr>
            </w:pPr>
            <w:r>
              <w:rPr>
                <w:rFonts w:hint="default" w:ascii="Times New Roman" w:hAnsi="Times New Roman" w:cs="Times New Roman"/>
                <w:color w:val="auto"/>
                <w:sz w:val="24"/>
                <w:szCs w:val="24"/>
                <w:lang w:eastAsia="zh-CN"/>
              </w:rPr>
              <w:t>本项目</w:t>
            </w:r>
            <w:r>
              <w:rPr>
                <w:rFonts w:hint="eastAsia" w:ascii="Times New Roman" w:hAnsi="Times New Roman" w:cs="Times New Roman"/>
                <w:color w:val="auto"/>
                <w:sz w:val="24"/>
                <w:szCs w:val="24"/>
                <w:lang w:eastAsia="zh-CN"/>
              </w:rPr>
              <w:t>不设</w:t>
            </w:r>
            <w:r>
              <w:rPr>
                <w:rFonts w:hint="default" w:ascii="Times New Roman" w:hAnsi="Times New Roman" w:cs="Times New Roman"/>
                <w:color w:val="auto"/>
                <w:sz w:val="24"/>
                <w:szCs w:val="24"/>
              </w:rPr>
              <w:t>总量控制指标</w:t>
            </w:r>
            <w:r>
              <w:rPr>
                <w:rFonts w:hint="eastAsia" w:ascii="Times New Roman" w:hAnsi="Times New Roman" w:cs="Times New Roman"/>
                <w:color w:val="auto"/>
                <w:sz w:val="24"/>
                <w:szCs w:val="24"/>
                <w:lang w:eastAsia="zh-CN"/>
              </w:rPr>
              <w:t>。</w:t>
            </w:r>
            <w:r>
              <w:rPr>
                <w:rFonts w:hint="default" w:ascii="Times New Roman" w:hAnsi="Times New Roman" w:cs="Times New Roman"/>
                <w:b w:val="0"/>
                <w:bCs w:val="0"/>
                <w:color w:val="auto"/>
                <w:sz w:val="24"/>
                <w:szCs w:val="24"/>
                <w:highlight w:val="none"/>
                <w:u w:val="none"/>
                <w:lang w:val="en-US" w:eastAsia="zh-CN"/>
              </w:rPr>
              <w:t>颗粒物排放总量0.0</w:t>
            </w:r>
            <w:r>
              <w:rPr>
                <w:rFonts w:hint="eastAsia" w:ascii="Times New Roman" w:hAnsi="Times New Roman" w:cs="Times New Roman"/>
                <w:b w:val="0"/>
                <w:bCs w:val="0"/>
                <w:color w:val="auto"/>
                <w:sz w:val="24"/>
                <w:szCs w:val="24"/>
                <w:highlight w:val="none"/>
                <w:u w:val="none"/>
                <w:lang w:val="en-US" w:eastAsia="zh-CN"/>
              </w:rPr>
              <w:t>1587</w:t>
            </w:r>
            <w:r>
              <w:rPr>
                <w:rFonts w:hint="default" w:ascii="Times New Roman" w:hAnsi="Times New Roman" w:cs="Times New Roman"/>
                <w:b w:val="0"/>
                <w:bCs w:val="0"/>
                <w:color w:val="auto"/>
                <w:sz w:val="24"/>
                <w:szCs w:val="24"/>
                <w:highlight w:val="none"/>
                <w:u w:val="none"/>
                <w:lang w:val="en-US" w:eastAsia="zh-CN"/>
              </w:rPr>
              <w:t>t/a（有组织排放量0.01</w:t>
            </w:r>
            <w:r>
              <w:rPr>
                <w:rFonts w:hint="eastAsia" w:ascii="Times New Roman" w:hAnsi="Times New Roman" w:cs="Times New Roman"/>
                <w:b w:val="0"/>
                <w:bCs w:val="0"/>
                <w:color w:val="auto"/>
                <w:sz w:val="24"/>
                <w:szCs w:val="24"/>
                <w:highlight w:val="none"/>
                <w:u w:val="none"/>
                <w:lang w:val="en-US" w:eastAsia="zh-CN"/>
              </w:rPr>
              <w:t>04</w:t>
            </w:r>
            <w:r>
              <w:rPr>
                <w:rFonts w:hint="default" w:ascii="Times New Roman" w:hAnsi="Times New Roman" w:cs="Times New Roman"/>
                <w:b w:val="0"/>
                <w:bCs w:val="0"/>
                <w:color w:val="auto"/>
                <w:sz w:val="24"/>
                <w:szCs w:val="24"/>
                <w:highlight w:val="none"/>
                <w:u w:val="none"/>
                <w:lang w:val="en-US" w:eastAsia="zh-CN"/>
              </w:rPr>
              <w:t>t/a，无组织排放量0.00</w:t>
            </w:r>
            <w:r>
              <w:rPr>
                <w:rFonts w:hint="eastAsia" w:ascii="Times New Roman" w:hAnsi="Times New Roman" w:cs="Times New Roman"/>
                <w:b w:val="0"/>
                <w:bCs w:val="0"/>
                <w:color w:val="auto"/>
                <w:sz w:val="24"/>
                <w:szCs w:val="24"/>
                <w:highlight w:val="none"/>
                <w:u w:val="none"/>
                <w:lang w:val="en-US" w:eastAsia="zh-CN"/>
              </w:rPr>
              <w:t>547</w:t>
            </w:r>
            <w:r>
              <w:rPr>
                <w:rFonts w:hint="default" w:ascii="Times New Roman" w:hAnsi="Times New Roman" w:cs="Times New Roman"/>
                <w:b w:val="0"/>
                <w:bCs w:val="0"/>
                <w:color w:val="auto"/>
                <w:sz w:val="24"/>
                <w:szCs w:val="24"/>
                <w:highlight w:val="none"/>
                <w:u w:val="none"/>
                <w:lang w:val="en-US" w:eastAsia="zh-CN"/>
              </w:rPr>
              <w:t>t/a）</w:t>
            </w:r>
            <w:r>
              <w:rPr>
                <w:rFonts w:hint="eastAsia" w:ascii="Times New Roman" w:hAnsi="Times New Roman" w:cs="Times New Roman"/>
                <w:b w:val="0"/>
                <w:bCs w:val="0"/>
                <w:color w:val="auto"/>
                <w:sz w:val="24"/>
                <w:szCs w:val="24"/>
                <w:highlight w:val="none"/>
                <w:u w:val="none"/>
                <w:lang w:val="en-US" w:eastAsia="zh-CN"/>
              </w:rPr>
              <w:t>,</w:t>
            </w:r>
            <w:r>
              <w:rPr>
                <w:rFonts w:hint="default" w:ascii="Times New Roman" w:hAnsi="Times New Roman" w:cs="Times New Roman"/>
                <w:b w:val="0"/>
                <w:bCs w:val="0"/>
                <w:color w:val="auto"/>
                <w:sz w:val="24"/>
                <w:szCs w:val="24"/>
                <w:highlight w:val="none"/>
                <w:u w:val="none"/>
                <w:lang w:val="en-US" w:eastAsia="zh-CN"/>
              </w:rPr>
              <w:t>从新乡县现有消减量中进行替代。</w:t>
            </w:r>
          </w:p>
          <w:p>
            <w:pPr>
              <w:keepNext w:val="0"/>
              <w:keepLines w:val="0"/>
              <w:pageBreakBefore w:val="0"/>
              <w:numPr>
                <w:ilvl w:val="0"/>
                <w:numId w:val="10"/>
              </w:numPr>
              <w:kinsoku/>
              <w:wordWrap/>
              <w:overflowPunct/>
              <w:topLinePunct w:val="0"/>
              <w:autoSpaceDE/>
              <w:autoSpaceDN/>
              <w:bidi w:val="0"/>
              <w:snapToGrid w:val="0"/>
              <w:spacing w:line="520" w:lineRule="exact"/>
              <w:ind w:firstLine="482" w:firstLineChars="200"/>
              <w:outlineLvl w:val="9"/>
              <w:rPr>
                <w:rFonts w:hint="default" w:ascii="Times New Roman" w:hAnsi="Times New Roman" w:eastAsia="Times New Roman" w:cs="Times New Roman"/>
                <w:color w:val="auto"/>
              </w:rPr>
            </w:pPr>
            <w:r>
              <w:rPr>
                <w:rFonts w:hint="default" w:ascii="Times New Roman" w:hAnsi="Times New Roman" w:cs="Times New Roman"/>
                <w:b/>
                <w:color w:val="auto"/>
                <w:sz w:val="24"/>
                <w:szCs w:val="24"/>
              </w:rPr>
              <w:t>环评建议：</w:t>
            </w:r>
          </w:p>
          <w:p>
            <w:pPr>
              <w:keepNext w:val="0"/>
              <w:keepLines w:val="0"/>
              <w:pageBreakBefore w:val="0"/>
              <w:kinsoku/>
              <w:wordWrap/>
              <w:overflowPunct/>
              <w:topLinePunct w:val="0"/>
              <w:autoSpaceDE/>
              <w:autoSpaceDN/>
              <w:bidi w:val="0"/>
              <w:spacing w:line="520" w:lineRule="exact"/>
              <w:ind w:firstLine="480" w:firstLineChars="200"/>
              <w:outlineLvl w:val="9"/>
              <w:rPr>
                <w:rFonts w:hint="default" w:ascii="Times New Roman" w:hAnsi="Times New Roman" w:eastAsia="Times New Roman" w:cs="Times New Roman"/>
                <w:color w:val="auto"/>
                <w:sz w:val="24"/>
              </w:rPr>
            </w:pPr>
            <w:r>
              <w:rPr>
                <w:rFonts w:hint="default" w:ascii="Times New Roman" w:hAnsi="Times New Roman" w:cs="Times New Roman"/>
                <w:color w:val="auto"/>
                <w:sz w:val="24"/>
              </w:rPr>
              <w:t>1、认真落实各项污染防治措施，建设项目应严格执行环保“三同时”管理制度，确保投资及时到位；</w:t>
            </w:r>
          </w:p>
          <w:p>
            <w:pPr>
              <w:keepNext w:val="0"/>
              <w:keepLines w:val="0"/>
              <w:pageBreakBefore w:val="0"/>
              <w:kinsoku/>
              <w:wordWrap/>
              <w:overflowPunct/>
              <w:topLinePunct w:val="0"/>
              <w:autoSpaceDE/>
              <w:autoSpaceDN/>
              <w:bidi w:val="0"/>
              <w:spacing w:line="520" w:lineRule="exact"/>
              <w:ind w:firstLine="480" w:firstLineChars="200"/>
              <w:outlineLvl w:val="9"/>
              <w:rPr>
                <w:rFonts w:hint="default" w:ascii="Times New Roman" w:hAnsi="Times New Roman" w:eastAsia="Times New Roman" w:cs="Times New Roman"/>
                <w:color w:val="auto"/>
                <w:sz w:val="24"/>
              </w:rPr>
            </w:pPr>
            <w:r>
              <w:rPr>
                <w:rFonts w:hint="default" w:ascii="Times New Roman" w:hAnsi="Times New Roman" w:cs="Times New Roman"/>
                <w:color w:val="auto"/>
                <w:sz w:val="24"/>
              </w:rPr>
              <w:t>2、加强职工操作培训，提高职工技术水平和安全环保意识，建立健全的各项规章制度，注意正确的操作规程。</w:t>
            </w:r>
          </w:p>
          <w:p>
            <w:pPr>
              <w:keepNext w:val="0"/>
              <w:keepLines w:val="0"/>
              <w:pageBreakBefore w:val="0"/>
              <w:kinsoku/>
              <w:wordWrap/>
              <w:overflowPunct/>
              <w:topLinePunct w:val="0"/>
              <w:autoSpaceDE/>
              <w:autoSpaceDN/>
              <w:bidi w:val="0"/>
              <w:snapToGrid w:val="0"/>
              <w:spacing w:line="520" w:lineRule="exact"/>
              <w:ind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auto"/>
                <w:sz w:val="24"/>
                <w:szCs w:val="24"/>
              </w:rPr>
              <w:t>3、</w:t>
            </w:r>
            <w:r>
              <w:rPr>
                <w:rFonts w:hint="default" w:ascii="Times New Roman" w:hAnsi="Times New Roman" w:cs="Times New Roman"/>
                <w:color w:val="auto"/>
                <w:sz w:val="24"/>
              </w:rPr>
              <w:t>加强对设备的维护保养，要求合理布置车间内的高噪声设备。</w:t>
            </w:r>
          </w:p>
          <w:p>
            <w:pPr>
              <w:keepNext w:val="0"/>
              <w:keepLines w:val="0"/>
              <w:pageBreakBefore w:val="0"/>
              <w:kinsoku/>
              <w:wordWrap/>
              <w:overflowPunct/>
              <w:topLinePunct w:val="0"/>
              <w:autoSpaceDE/>
              <w:autoSpaceDN/>
              <w:bidi w:val="0"/>
              <w:snapToGrid w:val="0"/>
              <w:spacing w:line="520" w:lineRule="exact"/>
              <w:ind w:firstLine="480" w:firstLineChars="200"/>
              <w:outlineLvl w:val="9"/>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 xml:space="preserve"> </w:t>
            </w:r>
            <w:r>
              <w:rPr>
                <w:rFonts w:hint="default" w:ascii="Times New Roman" w:hAnsi="Times New Roman" w:cs="Times New Roman"/>
                <w:b/>
                <w:color w:val="auto"/>
                <w:sz w:val="24"/>
                <w:szCs w:val="24"/>
              </w:rPr>
              <w:t>三、总结论</w:t>
            </w:r>
          </w:p>
          <w:p>
            <w:pPr>
              <w:pStyle w:val="9"/>
              <w:keepNext w:val="0"/>
              <w:keepLines w:val="0"/>
              <w:pageBreakBefore w:val="0"/>
              <w:kinsoku/>
              <w:wordWrap/>
              <w:overflowPunct/>
              <w:topLinePunct w:val="0"/>
              <w:bidi w:val="0"/>
              <w:snapToGrid w:val="0"/>
              <w:spacing w:after="0" w:afterLines="0" w:line="520" w:lineRule="exact"/>
              <w:ind w:left="0" w:leftChars="0" w:firstLine="480" w:firstLineChars="200"/>
              <w:rPr>
                <w:rFonts w:hint="default" w:ascii="Times New Roman" w:hAnsi="Times New Roman" w:cs="Times New Roman"/>
                <w:color w:val="auto"/>
                <w:sz w:val="24"/>
              </w:rPr>
            </w:pPr>
            <w:r>
              <w:rPr>
                <w:rFonts w:hint="eastAsia" w:cs="Times New Roman"/>
                <w:color w:val="auto"/>
                <w:sz w:val="24"/>
                <w:lang w:eastAsia="zh-CN"/>
              </w:rPr>
              <w:t>新乡市众诚优机械有限公司年产300台振动筛分设备项目</w:t>
            </w:r>
            <w:r>
              <w:rPr>
                <w:rFonts w:hint="default" w:ascii="Times New Roman" w:hAnsi="Times New Roman" w:cs="Times New Roman"/>
                <w:color w:val="auto"/>
                <w:sz w:val="24"/>
              </w:rPr>
              <w:t>符合国家和地方产业政策，项目选址可行；建设单位应认真做好环评中提出的各项污染防治措施，确保各项污染物达标排放。评价认为：从环保角度论证，该项目可行。</w:t>
            </w:r>
          </w:p>
          <w:p>
            <w:pPr>
              <w:pStyle w:val="9"/>
              <w:keepNext w:val="0"/>
              <w:keepLines w:val="0"/>
              <w:pageBreakBefore w:val="0"/>
              <w:kinsoku/>
              <w:wordWrap/>
              <w:overflowPunct/>
              <w:topLinePunct w:val="0"/>
              <w:bidi w:val="0"/>
              <w:snapToGrid w:val="0"/>
              <w:spacing w:after="0" w:afterLines="0" w:line="520" w:lineRule="exact"/>
              <w:ind w:left="0" w:leftChars="0" w:firstLine="0" w:firstLineChars="0"/>
              <w:rPr>
                <w:rFonts w:hint="default" w:ascii="Times New Roman" w:hAnsi="Times New Roman" w:cs="Times New Roman"/>
                <w:color w:val="auto"/>
                <w:sz w:val="24"/>
                <w:lang w:val="en-US" w:eastAsia="zh-CN"/>
              </w:rPr>
            </w:pPr>
          </w:p>
          <w:p>
            <w:pPr>
              <w:pStyle w:val="9"/>
              <w:keepNext w:val="0"/>
              <w:keepLines w:val="0"/>
              <w:pageBreakBefore w:val="0"/>
              <w:kinsoku/>
              <w:wordWrap/>
              <w:overflowPunct/>
              <w:topLinePunct w:val="0"/>
              <w:bidi w:val="0"/>
              <w:snapToGrid w:val="0"/>
              <w:spacing w:after="0" w:afterLines="0" w:line="520" w:lineRule="exact"/>
              <w:ind w:left="0" w:leftChars="0" w:firstLine="5040" w:firstLineChars="21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新乡市鸿源环保科技咨询有限公司</w:t>
            </w:r>
          </w:p>
          <w:p>
            <w:pPr>
              <w:pStyle w:val="9"/>
              <w:keepNext w:val="0"/>
              <w:keepLines w:val="0"/>
              <w:pageBreakBefore w:val="0"/>
              <w:kinsoku/>
              <w:wordWrap/>
              <w:overflowPunct/>
              <w:topLinePunct w:val="0"/>
              <w:bidi w:val="0"/>
              <w:snapToGrid w:val="0"/>
              <w:spacing w:after="0" w:afterLines="0" w:line="520" w:lineRule="exact"/>
              <w:ind w:left="0" w:leftChars="0" w:firstLine="7200" w:firstLineChars="3000"/>
              <w:rPr>
                <w:rFonts w:hint="default" w:ascii="Times New Roman" w:hAnsi="Times New Roman" w:cs="Times New Roman"/>
                <w:color w:val="auto"/>
                <w:sz w:val="24"/>
              </w:rPr>
            </w:pPr>
            <w:r>
              <w:rPr>
                <w:rFonts w:hint="default" w:ascii="Times New Roman" w:hAnsi="Times New Roman" w:cs="Times New Roman"/>
                <w:color w:val="auto"/>
                <w:sz w:val="24"/>
              </w:rPr>
              <w:t>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年</w:t>
            </w:r>
            <w:r>
              <w:rPr>
                <w:rFonts w:hint="eastAsia" w:cs="Times New Roman"/>
                <w:color w:val="auto"/>
                <w:sz w:val="24"/>
                <w:lang w:val="en-US" w:eastAsia="zh-CN"/>
              </w:rPr>
              <w:t>8</w:t>
            </w:r>
            <w:r>
              <w:rPr>
                <w:rFonts w:hint="default" w:ascii="Times New Roman" w:hAnsi="Times New Roman" w:cs="Times New Roman"/>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4237" w:hRule="atLeast"/>
        </w:trPr>
        <w:tc>
          <w:tcPr>
            <w:tcW w:w="9116" w:type="dxa"/>
            <w:gridSpan w:val="2"/>
            <w:noWrap w:val="0"/>
            <w:vAlign w:val="top"/>
          </w:tcPr>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预审意见：</w:t>
            </w: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p>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公   章</w:t>
            </w:r>
          </w:p>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8534" w:hRule="atLeast"/>
        </w:trPr>
        <w:tc>
          <w:tcPr>
            <w:tcW w:w="9116" w:type="dxa"/>
            <w:gridSpan w:val="2"/>
            <w:noWrap w:val="0"/>
            <w:vAlign w:val="top"/>
          </w:tcPr>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下一级环境保护行政主管部门审查意见：</w:t>
            </w: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6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公  章</w:t>
            </w:r>
          </w:p>
          <w:p>
            <w:pPr>
              <w:spacing w:line="6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9762" w:hRule="atLeast"/>
        </w:trPr>
        <w:tc>
          <w:tcPr>
            <w:tcW w:w="9116" w:type="dxa"/>
            <w:gridSpan w:val="2"/>
            <w:noWrap w:val="0"/>
            <w:vAlign w:val="top"/>
          </w:tcPr>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审批意见：</w:t>
            </w: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公   章</w:t>
            </w:r>
          </w:p>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12204" w:hRule="atLeast"/>
        </w:trPr>
        <w:tc>
          <w:tcPr>
            <w:tcW w:w="9116" w:type="dxa"/>
            <w:gridSpan w:val="2"/>
            <w:noWrap w:val="0"/>
            <w:vAlign w:val="top"/>
          </w:tcPr>
          <w:p>
            <w:pPr>
              <w:jc w:val="center"/>
              <w:rPr>
                <w:rFonts w:hint="default" w:ascii="Times New Roman" w:hAnsi="Times New Roman" w:cs="Times New Roman"/>
                <w:color w:val="auto"/>
                <w:sz w:val="24"/>
                <w:szCs w:val="24"/>
              </w:rPr>
            </w:pPr>
          </w:p>
          <w:p>
            <w:pPr>
              <w:keepLines w:val="0"/>
              <w:pageBreakBefore w:val="0"/>
              <w:widowControl w:val="0"/>
              <w:kinsoku/>
              <w:wordWrap/>
              <w:overflowPunct/>
              <w:topLinePunct w:val="0"/>
              <w:autoSpaceDE/>
              <w:autoSpaceDN/>
              <w:bidi w:val="0"/>
              <w:adjustRightInd/>
              <w:spacing w:line="460" w:lineRule="exac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注       释</w:t>
            </w:r>
          </w:p>
          <w:p>
            <w:pPr>
              <w:keepLines w:val="0"/>
              <w:pageBreakBefore w:val="0"/>
              <w:widowControl w:val="0"/>
              <w:numPr>
                <w:ilvl w:val="0"/>
                <w:numId w:val="11"/>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本报告表应附以下附件、附图：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附图1  地理位置图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w:t>
            </w:r>
            <w:r>
              <w:rPr>
                <w:rFonts w:hint="default" w:ascii="Times New Roman" w:hAnsi="Times New Roman" w:cs="Times New Roman"/>
                <w:color w:val="auto"/>
                <w:sz w:val="24"/>
                <w:szCs w:val="24"/>
                <w:lang w:eastAsia="zh-CN"/>
              </w:rPr>
              <w:t>图</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新乡县土地利用规划图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新乡县城乡总体规划图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新乡县小冀镇规划图</w:t>
            </w:r>
          </w:p>
          <w:p>
            <w:pPr>
              <w:keepLines w:val="0"/>
              <w:pageBreakBefore w:val="0"/>
              <w:widowControl w:val="0"/>
              <w:kinsoku/>
              <w:wordWrap/>
              <w:overflowPunct/>
              <w:topLinePunct w:val="0"/>
              <w:autoSpaceDE/>
              <w:autoSpaceDN/>
              <w:bidi w:val="0"/>
              <w:adjustRightInd/>
              <w:snapToGrid w:val="0"/>
              <w:spacing w:line="460" w:lineRule="exact"/>
              <w:ind w:left="1542" w:leftChars="220" w:hanging="1080" w:hangingChars="45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 xml:space="preserve">  项目卫星图</w:t>
            </w:r>
          </w:p>
          <w:p>
            <w:pPr>
              <w:keepLines w:val="0"/>
              <w:pageBreakBefore w:val="0"/>
              <w:widowControl w:val="0"/>
              <w:kinsoku/>
              <w:wordWrap/>
              <w:overflowPunct/>
              <w:topLinePunct w:val="0"/>
              <w:autoSpaceDE/>
              <w:autoSpaceDN/>
              <w:bidi w:val="0"/>
              <w:adjustRightInd/>
              <w:snapToGrid w:val="0"/>
              <w:spacing w:line="460" w:lineRule="exact"/>
              <w:ind w:left="1542" w:leftChars="220" w:hanging="1080" w:hangingChars="45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eastAsia="zh-CN"/>
              </w:rPr>
              <w:t>厂区</w:t>
            </w:r>
            <w:r>
              <w:rPr>
                <w:rFonts w:hint="default" w:ascii="Times New Roman" w:hAnsi="Times New Roman" w:cs="Times New Roman"/>
                <w:color w:val="auto"/>
                <w:sz w:val="24"/>
                <w:szCs w:val="24"/>
              </w:rPr>
              <w:t>平面布置图</w:t>
            </w:r>
          </w:p>
          <w:p>
            <w:pPr>
              <w:keepLines w:val="0"/>
              <w:pageBreakBefore w:val="0"/>
              <w:widowControl w:val="0"/>
              <w:kinsoku/>
              <w:wordWrap/>
              <w:overflowPunct/>
              <w:topLinePunct w:val="0"/>
              <w:autoSpaceDE/>
              <w:autoSpaceDN/>
              <w:bidi w:val="0"/>
              <w:adjustRightInd/>
              <w:snapToGrid w:val="0"/>
              <w:spacing w:line="460" w:lineRule="exact"/>
              <w:ind w:left="1542" w:leftChars="220" w:hanging="1080" w:hangingChars="45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eastAsia="zh-CN"/>
              </w:rPr>
              <w:t>卫生防护距离图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 xml:space="preserve">8 </w:t>
            </w:r>
            <w:r>
              <w:rPr>
                <w:rFonts w:hint="default" w:ascii="Times New Roman" w:hAnsi="Times New Roman" w:cs="Times New Roman"/>
                <w:color w:val="auto"/>
                <w:sz w:val="24"/>
                <w:szCs w:val="24"/>
              </w:rPr>
              <w:t xml:space="preserve"> 现场照片 </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附件1  委托书</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附件2  发改委备案</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 xml:space="preserve">  租赁协议</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附件</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eastAsia="zh-CN"/>
              </w:rPr>
              <w:t>营业执照</w:t>
            </w:r>
          </w:p>
          <w:p>
            <w:pPr>
              <w:pStyle w:val="2"/>
              <w:rPr>
                <w:rFonts w:hint="default" w:ascii="Times New Roman" w:hAnsi="Times New Roman" w:cs="Times New Roman"/>
                <w:color w:val="auto"/>
              </w:rPr>
            </w:pPr>
          </w:p>
          <w:p>
            <w:pPr>
              <w:pStyle w:val="20"/>
              <w:rPr>
                <w:rFonts w:hint="default" w:ascii="Times New Roman" w:hAnsi="Times New Roman" w:cs="Times New Roman"/>
                <w:color w:val="auto"/>
              </w:rPr>
            </w:pPr>
          </w:p>
          <w:p>
            <w:pPr>
              <w:keepLines w:val="0"/>
              <w:pageBreakBefore w:val="0"/>
              <w:widowControl w:val="0"/>
              <w:numPr>
                <w:ilvl w:val="0"/>
                <w:numId w:val="11"/>
              </w:numPr>
              <w:tabs>
                <w:tab w:val="clear" w:pos="1125"/>
              </w:tabs>
              <w:kinsoku/>
              <w:wordWrap/>
              <w:overflowPunct/>
              <w:topLinePunct w:val="0"/>
              <w:autoSpaceDE/>
              <w:autoSpaceDN/>
              <w:bidi w:val="0"/>
              <w:adjustRightInd/>
              <w:snapToGrid w:val="0"/>
              <w:spacing w:line="460" w:lineRule="exact"/>
              <w:ind w:left="0" w:firstLine="57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如果本报告表不能说明项目产生的污染及对环境造成的影响，应进行专项评价。根据建设项目的特点和当地环境特征，应选下列1-2项进行专项评价。</w:t>
            </w:r>
          </w:p>
          <w:p>
            <w:pPr>
              <w:keepLines w:val="0"/>
              <w:pageBreakBefore w:val="0"/>
              <w:widowControl w:val="0"/>
              <w:numPr>
                <w:ilvl w:val="0"/>
                <w:numId w:val="12"/>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大气环境影响专项评价</w:t>
            </w:r>
          </w:p>
          <w:p>
            <w:pPr>
              <w:keepLines w:val="0"/>
              <w:pageBreakBefore w:val="0"/>
              <w:widowControl w:val="0"/>
              <w:numPr>
                <w:ilvl w:val="0"/>
                <w:numId w:val="12"/>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水环境影响专项评价（包括地表水和地下水）</w:t>
            </w:r>
          </w:p>
          <w:p>
            <w:pPr>
              <w:keepLines w:val="0"/>
              <w:pageBreakBefore w:val="0"/>
              <w:widowControl w:val="0"/>
              <w:numPr>
                <w:ilvl w:val="0"/>
                <w:numId w:val="12"/>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生态影响专项评价</w:t>
            </w:r>
          </w:p>
          <w:p>
            <w:pPr>
              <w:keepLines w:val="0"/>
              <w:pageBreakBefore w:val="0"/>
              <w:widowControl w:val="0"/>
              <w:numPr>
                <w:ilvl w:val="0"/>
                <w:numId w:val="12"/>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声环境专项评价</w:t>
            </w:r>
          </w:p>
          <w:p>
            <w:pPr>
              <w:keepLines w:val="0"/>
              <w:pageBreakBefore w:val="0"/>
              <w:widowControl w:val="0"/>
              <w:numPr>
                <w:ilvl w:val="0"/>
                <w:numId w:val="12"/>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土壤影响专项评价</w:t>
            </w:r>
          </w:p>
          <w:p>
            <w:pPr>
              <w:keepLines w:val="0"/>
              <w:pageBreakBefore w:val="0"/>
              <w:widowControl w:val="0"/>
              <w:numPr>
                <w:ilvl w:val="0"/>
                <w:numId w:val="12"/>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固体废弃物影响专项评价</w:t>
            </w:r>
          </w:p>
          <w:p>
            <w:pPr>
              <w:keepLines w:val="0"/>
              <w:pageBreakBefore w:val="0"/>
              <w:widowControl w:val="0"/>
              <w:kinsoku/>
              <w:wordWrap/>
              <w:overflowPunct/>
              <w:topLinePunct w:val="0"/>
              <w:autoSpaceDE/>
              <w:autoSpaceDN/>
              <w:bidi w:val="0"/>
              <w:adjustRightInd/>
              <w:snapToGrid w:val="0"/>
              <w:spacing w:line="460" w:lineRule="exact"/>
              <w:ind w:left="105"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以上专项评价未包括的可另列专项，专项评价按照《环境影响评价技术导则》中的要求进行。</w:t>
            </w:r>
          </w:p>
        </w:tc>
      </w:tr>
    </w:tbl>
    <w:p>
      <w:pPr>
        <w:tabs>
          <w:tab w:val="left" w:pos="2660"/>
          <w:tab w:val="left" w:pos="3437"/>
        </w:tabs>
        <w:spacing w:line="240" w:lineRule="atLeast"/>
        <w:jc w:val="left"/>
        <w:rPr>
          <w:rFonts w:hint="default" w:ascii="Times New Roman" w:hAnsi="Times New Roman" w:cs="Times New Roman"/>
          <w:b/>
          <w:color w:val="auto"/>
          <w:sz w:val="22"/>
          <w:szCs w:val="16"/>
          <w:lang w:eastAsia="zh-CN"/>
        </w:rPr>
        <w:sectPr>
          <w:headerReference r:id="rId3" w:type="default"/>
          <w:footerReference r:id="rId4" w:type="default"/>
          <w:footerReference r:id="rId5" w:type="even"/>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cs="Times New Roman"/>
          <w:b/>
          <w:color w:val="auto"/>
          <w:sz w:val="22"/>
          <w:szCs w:val="16"/>
          <w:lang w:eastAsia="zh-CN"/>
        </w:rPr>
        <w:tab/>
      </w:r>
      <w:r>
        <w:rPr>
          <w:rFonts w:hint="default" w:ascii="Times New Roman" w:hAnsi="Times New Roman" w:cs="Times New Roman"/>
          <w:b/>
          <w:color w:val="auto"/>
          <w:sz w:val="22"/>
          <w:szCs w:val="16"/>
          <w:lang w:eastAsia="zh-CN"/>
        </w:rPr>
        <w:tab/>
      </w:r>
    </w:p>
    <w:p>
      <w:pPr>
        <w:tabs>
          <w:tab w:val="left" w:pos="1054"/>
        </w:tabs>
        <w:rPr>
          <w:rFonts w:hint="default" w:ascii="Times New Roman" w:hAnsi="Times New Roman" w:cs="Times New Roman"/>
          <w:color w:val="auto"/>
          <w:lang w:eastAsia="zh-CN"/>
        </w:rPr>
        <w:sectPr>
          <w:footerReference r:id="rId6"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color w:val="auto"/>
          <w:sz w:val="21"/>
        </w:rPr>
        <w:pict>
          <v:shape id="_x0000_s1029" o:spid="_x0000_s1029" o:spt="202" type="#_x0000_t202" style="position:absolute;left:0pt;margin-left:97.2pt;margin-top:682.05pt;height:30.5pt;width:255.5pt;z-index:251669504;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1  项目地理位置图</w:t>
                  </w:r>
                </w:p>
              </w:txbxContent>
            </v:textbox>
          </v:shape>
        </w:pict>
      </w:r>
      <w:r>
        <w:rPr>
          <w:rFonts w:hint="default" w:ascii="Times New Roman" w:hAnsi="Times New Roman" w:cs="Times New Roman"/>
          <w:color w:val="auto"/>
          <w:sz w:val="21"/>
        </w:rPr>
        <w:pict>
          <v:shape id="自选图形 21" o:spid="_x0000_s1028" o:spt="61" type="#_x0000_t61" style="position:absolute;left:0pt;margin-left:71pt;margin-top:411.25pt;height:28.5pt;width:60.05pt;z-index:251675648;mso-width-relative:page;mso-height-relative:page;" fillcolor="#FFFFFF" filled="t" stroked="t" coordsize="21600,21600" adj="-10682,36720">
            <v:path/>
            <v:fill on="t" focussize="0,0"/>
            <v:stroke/>
            <v:imagedata o:title=""/>
            <o:lock v:ext="edit" aspectratio="f"/>
            <v:textbox>
              <w:txbxContent>
                <w:p>
                  <w:pPr>
                    <w:rPr>
                      <w:rFonts w:hint="eastAsia" w:eastAsia="宋体"/>
                      <w:color w:val="FF0000"/>
                      <w:lang w:eastAsia="zh-CN"/>
                    </w:rPr>
                  </w:pPr>
                  <w:r>
                    <w:rPr>
                      <w:rFonts w:hint="eastAsia"/>
                      <w:color w:val="FF0000"/>
                      <w:lang w:eastAsia="zh-CN"/>
                    </w:rPr>
                    <w:t>本项目</w:t>
                  </w:r>
                </w:p>
              </w:txbxContent>
            </v:textbox>
          </v:shape>
        </w:pict>
      </w:r>
      <w:r>
        <w:rPr>
          <w:rFonts w:hint="default" w:ascii="Times New Roman" w:hAnsi="Times New Roman" w:cs="Times New Roman"/>
          <w:color w:val="auto"/>
          <w:sz w:val="21"/>
        </w:rPr>
        <w:pict>
          <v:shape id="图片 3" o:spid="_x0000_s1030" o:spt="75" alt="3556f388d3c65f4" type="#_x0000_t75" style="position:absolute;left:0pt;margin-left:372.15pt;margin-top:-21.45pt;height:99pt;width:69.15pt;z-index:251666432;mso-width-relative:page;mso-height-relative:page;" filled="f" o:preferrelative="t" stroked="f" coordsize="21600,21600">
            <v:path/>
            <v:fill on="f" focussize="0,0"/>
            <v:stroke on="f"/>
            <v:imagedata r:id="rId20" o:title="3556f388d3c65f4"/>
            <o:lock v:ext="edit" aspectratio="t"/>
          </v:shape>
        </w:pict>
      </w:r>
      <w:r>
        <w:rPr>
          <w:rFonts w:hint="default" w:ascii="Times New Roman" w:hAnsi="Times New Roman" w:cs="Times New Roman"/>
          <w:color w:val="auto"/>
          <w:sz w:val="21"/>
        </w:rPr>
        <w:pict>
          <v:shape id="图片 5" o:spid="_x0000_s1031" o:spt="75" alt="新乡县地图" type="#_x0000_t75" style="position:absolute;left:0pt;margin-left:-39.05pt;margin-top:-24.25pt;height:699.35pt;width:483.6pt;mso-wrap-distance-bottom:0pt;mso-wrap-distance-top:0pt;z-index:251665408;mso-width-relative:page;mso-height-relative:page;" filled="f" o:preferrelative="t" stroked="t" coordsize="21600,21600">
            <v:path/>
            <v:fill on="f" focussize="0,0"/>
            <v:stroke joinstyle="round"/>
            <v:imagedata r:id="rId21" o:title="新乡县地图"/>
            <o:lock v:ext="edit" aspectratio="t"/>
            <w10:wrap type="topAndBottom"/>
          </v:shape>
        </w:pict>
      </w:r>
      <w:r>
        <w:rPr>
          <w:rFonts w:hint="default" w:ascii="Times New Roman" w:hAnsi="Times New Roman" w:cs="Times New Roman"/>
          <w:color w:val="auto"/>
          <w:lang w:eastAsia="zh-CN"/>
        </w:rPr>
        <w:tab/>
      </w:r>
    </w:p>
    <w:p>
      <w:pPr>
        <w:tabs>
          <w:tab w:val="left" w:pos="952"/>
        </w:tabs>
        <w:rPr>
          <w:rFonts w:hint="default" w:ascii="Times New Roman" w:hAnsi="Times New Roman" w:cs="Times New Roman"/>
          <w:color w:val="auto"/>
          <w:lang w:eastAsia="zh-CN"/>
        </w:rPr>
        <w:sectPr>
          <w:footerReference r:id="rId7" w:type="default"/>
          <w:pgSz w:w="11906" w:h="16838"/>
          <w:pgMar w:top="1440" w:right="1800" w:bottom="1440" w:left="1800" w:header="851" w:footer="992" w:gutter="0"/>
          <w:pgNumType w:fmt="decimal"/>
          <w:cols w:space="720" w:num="1"/>
          <w:docGrid w:type="lines" w:linePitch="312" w:charSpace="0"/>
        </w:sectPr>
      </w:pPr>
      <w:r>
        <w:rPr>
          <w:rFonts w:hint="default" w:ascii="Times New Roman" w:hAnsi="Times New Roman" w:cs="Times New Roman"/>
          <w:color w:val="auto"/>
          <w:sz w:val="21"/>
        </w:rPr>
        <w:pict>
          <v:shape id="文本框 14" o:spid="_x0000_s1032" o:spt="202" type="#_x0000_t202" style="position:absolute;left:0pt;margin-left:93pt;margin-top:669.15pt;height:30.5pt;width:255.5pt;z-index:251674624;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2  新乡县土地利用规划图</w:t>
                  </w:r>
                </w:p>
              </w:txbxContent>
            </v:textbox>
          </v:shape>
        </w:pict>
      </w:r>
      <w:r>
        <w:rPr>
          <w:rFonts w:hint="default" w:ascii="Times New Roman" w:hAnsi="Times New Roman" w:cs="Times New Roman"/>
          <w:color w:val="auto"/>
          <w:sz w:val="21"/>
        </w:rPr>
        <w:pict>
          <v:shape id="自选图形 12" o:spid="_x0000_s1033" o:spt="12" type="#_x0000_t12" style="position:absolute;left:0pt;margin-left:235.35pt;margin-top:178.15pt;height:8.1pt;width:10.15pt;z-index:251672576;mso-width-relative:page;mso-height-relative:page;" fillcolor="#FFFFFF" filled="t" stroked="t" coordsize="21600,21600">
            <v:path/>
            <v:fill on="t" focussize="0,0"/>
            <v:stroke color="#FF0000"/>
            <v:imagedata o:title=""/>
            <o:lock v:ext="edit" aspectratio="f"/>
            <v:textbox>
              <w:txbxContent>
                <w:p/>
              </w:txbxContent>
            </v:textbox>
          </v:shape>
        </w:pict>
      </w:r>
      <w:r>
        <w:rPr>
          <w:rFonts w:hint="default" w:ascii="Times New Roman" w:hAnsi="Times New Roman" w:cs="Times New Roman"/>
          <w:color w:val="auto"/>
          <w:sz w:val="21"/>
        </w:rPr>
        <w:pict>
          <v:shape id="文本框 13" o:spid="_x0000_s1034" o:spt="202" type="#_x0000_t202" style="position:absolute;left:0pt;margin-left:248.5pt;margin-top:171.45pt;height:19.55pt;width:53.15pt;z-index:251673600;mso-width-relative:page;mso-height-relative:page;" filled="f" stroked="f" coordsize="21600,21600">
            <v:path/>
            <v:fill on="f" focussize="0,0"/>
            <v:stroke on="f"/>
            <v:imagedata o:title=""/>
            <o:lock v:ext="edit" aspectratio="f"/>
            <v:textbox>
              <w:txbxContent>
                <w:p>
                  <w:pPr>
                    <w:rPr>
                      <w:rFonts w:hint="eastAsia" w:eastAsia="宋体"/>
                      <w:b/>
                      <w:bCs/>
                      <w:color w:val="auto"/>
                      <w:lang w:val="en-US" w:eastAsia="zh-CN"/>
                    </w:rPr>
                  </w:pPr>
                  <w:r>
                    <w:rPr>
                      <w:rFonts w:hint="eastAsia"/>
                      <w:b/>
                      <w:bCs/>
                      <w:color w:val="auto"/>
                      <w:lang w:val="en-US" w:eastAsia="zh-CN"/>
                    </w:rPr>
                    <w:t>本项目</w:t>
                  </w:r>
                </w:p>
              </w:txbxContent>
            </v:textbox>
          </v:shape>
        </w:pict>
      </w:r>
      <w:r>
        <w:rPr>
          <w:rFonts w:hint="default" w:ascii="Times New Roman" w:hAnsi="Times New Roman" w:cs="Times New Roman"/>
          <w:color w:val="auto"/>
          <w:sz w:val="21"/>
        </w:rPr>
        <w:pict>
          <v:shape id="_x0000_s1035" o:spid="_x0000_s1035" o:spt="61" type="#_x0000_t61" style="position:absolute;left:0pt;margin-left:150.65pt;margin-top:110.1pt;height:118.1pt;width:194.65pt;z-index:251671552;mso-width-relative:page;mso-height-relative:page;" filled="f" stroked="t" coordsize="21600,21600" adj="-10069,51961">
            <v:path/>
            <v:fill on="f" focussize="0,0"/>
            <v:stroke/>
            <v:imagedata o:title=""/>
            <o:lock v:ext="edit" aspectratio="f"/>
            <v:textbox>
              <w:txbxContent>
                <w:p/>
              </w:txbxContent>
            </v:textbox>
          </v:shape>
        </w:pict>
      </w:r>
      <w:r>
        <w:rPr>
          <w:rFonts w:hint="default" w:ascii="Times New Roman" w:hAnsi="Times New Roman" w:cs="Times New Roman"/>
          <w:color w:val="auto"/>
        </w:rPr>
        <w:pict>
          <v:shape id="图片 10" o:spid="_x0000_s1036" o:spt="75" type="#_x0000_t75" style="position:absolute;left:0pt;margin-left:158.7pt;margin-top:115.95pt;height:109.2pt;width:178.95pt;mso-wrap-distance-bottom:0pt;mso-wrap-distance-top:0pt;z-index:251670528;mso-width-relative:page;mso-height-relative:page;" filled="f" o:preferrelative="t" stroked="f" coordsize="21600,21600">
            <v:path/>
            <v:fill on="f" focussize="0,0"/>
            <v:stroke on="f"/>
            <v:imagedata r:id="rId22" o:title=""/>
            <o:lock v:ext="edit" aspectratio="t"/>
            <w10:wrap type="topAndBottom"/>
          </v:shape>
        </w:pict>
      </w:r>
      <w:r>
        <w:rPr>
          <w:rFonts w:hint="default" w:ascii="Times New Roman" w:hAnsi="Times New Roman" w:cs="Times New Roman"/>
          <w:color w:val="auto"/>
          <w:sz w:val="21"/>
        </w:rPr>
        <w:pict>
          <v:shape id="自选图形 9" o:spid="_x0000_s1037" o:spt="12" type="#_x0000_t12" style="position:absolute;left:0pt;margin-left:53.2pt;margin-top:394.1pt;height:6pt;width:6pt;z-index:251668480;mso-width-relative:page;mso-height-relative:page;" fillcolor="#FFFFFF" filled="t" stroked="t" coordsize="21600,21600">
            <v:path/>
            <v:fill on="t" focussize="0,0"/>
            <v:stroke color="#FF0000"/>
            <v:imagedata o:title=""/>
            <o:lock v:ext="edit" aspectratio="f"/>
            <v:textbox>
              <w:txbxContent>
                <w:p/>
              </w:txbxContent>
            </v:textbox>
          </v:shape>
        </w:pict>
      </w:r>
      <w:r>
        <w:rPr>
          <w:rFonts w:hint="default" w:ascii="Times New Roman" w:hAnsi="Times New Roman" w:cs="Times New Roman"/>
          <w:color w:val="auto"/>
          <w:lang w:eastAsia="zh-CN"/>
        </w:rPr>
        <w:pict>
          <v:shape id="图片 8" o:spid="_x0000_s1038" o:spt="75" alt="新乡县土地利用规划（2010-2020）调整后-清晰版" type="#_x0000_t75" style="position:absolute;left:0pt;margin-left:-45.95pt;margin-top:5.05pt;height:670.05pt;width:527.5pt;mso-wrap-distance-bottom:0pt;mso-wrap-distance-top:0pt;z-index:251667456;mso-width-relative:page;mso-height-relative:page;" filled="f" o:preferrelative="t" stroked="f" coordsize="21600,21600">
            <v:path/>
            <v:fill on="f" focussize="0,0"/>
            <v:stroke on="f"/>
            <v:imagedata r:id="rId23" o:title="新乡县土地利用规划（2010-2020）调整后-清晰版"/>
            <o:lock v:ext="edit" aspectratio="t"/>
            <w10:wrap type="topAndBottom"/>
          </v:shape>
        </w:pict>
      </w:r>
      <w:r>
        <w:rPr>
          <w:rFonts w:hint="default" w:ascii="Times New Roman" w:hAnsi="Times New Roman" w:cs="Times New Roman"/>
          <w:color w:val="auto"/>
          <w:lang w:eastAsia="zh-CN"/>
        </w:rPr>
        <w:tab/>
      </w:r>
    </w:p>
    <w:p>
      <w:pPr>
        <w:tabs>
          <w:tab w:val="left" w:pos="952"/>
        </w:tabs>
        <w:rPr>
          <w:rFonts w:hint="default" w:ascii="Times New Roman" w:hAnsi="Times New Roman" w:cs="Times New Roman"/>
          <w:color w:val="auto"/>
          <w:sz w:val="21"/>
        </w:rPr>
      </w:pPr>
      <w:r>
        <w:rPr>
          <w:rFonts w:hint="default" w:ascii="Times New Roman" w:hAnsi="Times New Roman" w:cs="Times New Roman"/>
          <w:color w:val="auto"/>
          <w:sz w:val="21"/>
        </w:rPr>
        <w:pict>
          <v:group id="组合 22" o:spid="_x0000_s1039" o:spt="203" style="position:absolute;left:0pt;margin-left:-4.6pt;margin-top:-71.3pt;height:504.55pt;width:711.7pt;z-index:251676672;mso-width-relative:page;mso-height-relative:page;" coordorigin="6766,18168" coordsize="14234,10091">
            <o:lock v:ext="edit" aspectratio="f"/>
            <v:shape id="图片 15" o:spid="_x0000_s1040" o:spt="75" alt="ad4231d9eececa8a664fa5c67d99135" type="#_x0000_t75" style="position:absolute;left:6766;top:18168;height:9595;width:14235;" filled="f" o:preferrelative="t" stroked="f" coordsize="21600,21600">
              <v:path/>
              <v:fill on="f" focussize="0,0"/>
              <v:stroke on="f"/>
              <v:imagedata r:id="rId24" o:title="ad4231d9eececa8a664fa5c67d99135"/>
              <o:lock v:ext="edit" aspectratio="t"/>
            </v:shape>
            <v:shape id="文本框 16" o:spid="_x0000_s1041" o:spt="202" type="#_x0000_t202" style="position:absolute;left:11847;top:27649;height:610;width:5110;"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color2="#FFFFFF"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3  新乡县城乡总体规划图</w:t>
                    </w:r>
                  </w:p>
                </w:txbxContent>
              </v:textbox>
            </v:shape>
            <v:shape id="自选图形 17" o:spid="_x0000_s1042" o:spt="61" type="#_x0000_t61" style="position:absolute;left:8889;top:19785;height:674;width:1481;" fillcolor="#FFFFFF" filled="t" stroked="t" coordsize="21600,21600" adj="11668,53423">
              <v:path/>
              <v:fill on="t" color2="#FFFFFF" focussize="0,0"/>
              <v:stroke joinstyle="miter"/>
              <v:imagedata o:title=""/>
              <o:lock v:ext="edit" aspectratio="f"/>
              <v:textbox>
                <w:txbxContent>
                  <w:p>
                    <w:pPr>
                      <w:rPr>
                        <w:rFonts w:hint="eastAsia" w:eastAsia="宋体"/>
                        <w:lang w:eastAsia="zh-CN"/>
                      </w:rPr>
                    </w:pPr>
                    <w:r>
                      <w:rPr>
                        <w:rFonts w:hint="eastAsia"/>
                        <w:lang w:eastAsia="zh-CN"/>
                      </w:rPr>
                      <w:t>本项目</w:t>
                    </w:r>
                  </w:p>
                </w:txbxContent>
              </v:textbox>
            </v:shape>
            <v:shape id="自选图形 18" o:spid="_x0000_s1043" o:spt="12" type="#_x0000_t12" style="position:absolute;left:9640;top:21478;height:119;width:119;" fillcolor="#FFFFFF" filled="t" stroked="t" coordsize="21600,21600">
              <v:path/>
              <v:fill on="t" color2="#FFFFFF" focussize="0,0"/>
              <v:stroke color="#FF0000" joinstyle="miter"/>
              <v:imagedata o:title=""/>
              <o:lock v:ext="edit" aspectratio="f"/>
            </v:shape>
            <v:shape id="图片 19" o:spid="_x0000_s1044" o:spt="75" type="#_x0000_t75" style="position:absolute;left:14630;top:24038;height:2602;width:4052;" filled="f" o:preferrelative="t" stroked="t" coordsize="21600,21600">
              <v:path/>
              <v:fill on="f" focussize="0,0"/>
              <v:stroke joinstyle="miter"/>
              <v:imagedata r:id="rId25" o:title=""/>
              <o:lock v:ext="edit" aspectratio="t"/>
            </v:shape>
            <v:shape id="自选图形 20" o:spid="_x0000_s1045" o:spt="12" type="#_x0000_t12" style="position:absolute;left:16197;top:25555;height:119;width:119;" fillcolor="#FF0000" filled="t" stroked="t" coordsize="21600,21600">
              <v:path/>
              <v:fill on="t" color2="#FFFFFF" focussize="0,0"/>
              <v:stroke color="#FF0000" joinstyle="miter"/>
              <v:imagedata o:title=""/>
              <o:lock v:ext="edit" aspectratio="f"/>
            </v:shape>
          </v:group>
        </w:pict>
      </w:r>
    </w:p>
    <w:p>
      <w:pPr>
        <w:bidi w:val="0"/>
        <w:rPr>
          <w:rFonts w:hint="default" w:ascii="Times New Roman" w:hAnsi="Times New Roman" w:eastAsia="宋体" w:cs="Times New Roman"/>
          <w:color w:val="auto"/>
          <w:kern w:val="2"/>
          <w:sz w:val="21"/>
          <w:szCs w:val="24"/>
          <w:lang w:val="en-US" w:eastAsia="zh-CN" w:bidi="ar-SA"/>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jc w:val="right"/>
        <w:rPr>
          <w:rFonts w:hint="default" w:ascii="Times New Roman" w:hAnsi="Times New Roman" w:cs="Times New Roman"/>
          <w:color w:val="auto"/>
          <w:lang w:val="en-US" w:eastAsia="zh-CN"/>
        </w:rPr>
        <w:sectPr>
          <w:pgSz w:w="16838" w:h="11906" w:orient="landscape"/>
          <w:pgMar w:top="1800" w:right="1440" w:bottom="1800" w:left="1440" w:header="851" w:footer="992" w:gutter="0"/>
          <w:pgNumType w:fmt="decimal"/>
          <w:cols w:space="720" w:num="1"/>
          <w:docGrid w:type="lines" w:linePitch="312" w:charSpace="0"/>
        </w:sectPr>
      </w:pPr>
    </w:p>
    <w:p>
      <w:pPr>
        <w:bidi w:val="0"/>
        <w:jc w:val="right"/>
        <w:rPr>
          <w:rFonts w:hint="default" w:ascii="Times New Roman" w:hAnsi="Times New Roman" w:cs="Times New Roman"/>
          <w:color w:val="auto"/>
          <w:lang w:val="en-US" w:eastAsia="zh-CN"/>
        </w:rPr>
        <w:sectPr>
          <w:pgSz w:w="11906" w:h="16838"/>
          <w:pgMar w:top="1440" w:right="1800" w:bottom="1440" w:left="1800" w:header="851" w:footer="992" w:gutter="0"/>
          <w:pgNumType w:fmt="decimal"/>
          <w:cols w:space="720" w:num="1"/>
          <w:docGrid w:type="lines" w:linePitch="312" w:charSpace="0"/>
        </w:sectPr>
      </w:pPr>
      <w:r>
        <w:rPr>
          <w:rFonts w:hint="default" w:ascii="Times New Roman" w:hAnsi="Times New Roman" w:cs="Times New Roman"/>
          <w:color w:val="auto"/>
          <w:sz w:val="21"/>
        </w:rPr>
        <w:pict>
          <v:shape id="文本框 121" o:spid="_x0000_s1046" o:spt="202" type="#_x0000_t202" style="position:absolute;left:0pt;margin-left:95.85pt;margin-top:677.7pt;height:30.5pt;width:255.5pt;z-index:251723776;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4  新乡县小冀镇总体规划</w:t>
                  </w:r>
                </w:p>
              </w:txbxContent>
            </v:textbox>
          </v:shape>
        </w:pict>
      </w:r>
      <w:r>
        <w:rPr>
          <w:rFonts w:hint="default" w:ascii="Times New Roman" w:hAnsi="Times New Roman" w:cs="Times New Roman"/>
          <w:color w:val="auto"/>
          <w:sz w:val="21"/>
        </w:rPr>
        <w:pict>
          <v:shape id="自选图形 106" o:spid="_x0000_s1047" o:spt="12" type="#_x0000_t12" style="position:absolute;left:0pt;margin-left:194.95pt;margin-top:371.35pt;height:5.95pt;width:6.15pt;z-index:251722752;mso-width-relative:page;mso-height-relative:page;" fillcolor="#FF0000" filled="t" stroked="t" coordsize="21600,21600">
            <v:path/>
            <v:fill on="t" focussize="0,0"/>
            <v:stroke/>
            <v:imagedata o:title=""/>
            <o:lock v:ext="edit" aspectratio="f"/>
          </v:shape>
        </w:pict>
      </w:r>
      <w:r>
        <w:rPr>
          <w:rFonts w:hint="default" w:ascii="Times New Roman" w:hAnsi="Times New Roman" w:cs="Times New Roman"/>
          <w:color w:val="auto"/>
          <w:lang w:val="en-US" w:eastAsia="zh-CN"/>
        </w:rPr>
        <w:pict>
          <v:shape id="图片 90" o:spid="_x0000_s1048" o:spt="75" alt="小冀镇15用地规划图(1)" type="#_x0000_t75" style="position:absolute;left:0pt;margin-left:-14.6pt;margin-top:-11.2pt;height:680.55pt;width:480.65pt;mso-wrap-distance-bottom:0pt;mso-wrap-distance-top:0pt;z-index:251720704;mso-width-relative:page;mso-height-relative:page;" filled="f" o:preferrelative="t" stroked="t" coordsize="21600,21600">
            <v:path/>
            <v:fill on="f" focussize="0,0"/>
            <v:stroke/>
            <v:imagedata r:id="rId26" o:title="小冀镇15用地规划图(1)"/>
            <o:lock v:ext="edit" aspectratio="t"/>
            <w10:wrap type="topAndBottom"/>
          </v:shape>
        </w:pict>
      </w:r>
      <w:r>
        <w:rPr>
          <w:rFonts w:hint="default" w:ascii="Times New Roman" w:hAnsi="Times New Roman" w:cs="Times New Roman"/>
          <w:color w:val="auto"/>
          <w:sz w:val="21"/>
        </w:rPr>
        <w:pict>
          <v:shape id="自选图形 105" o:spid="_x0000_s1049" o:spt="61" type="#_x0000_t61" style="position:absolute;left:0pt;margin-left:197.15pt;margin-top:311.95pt;height:21.05pt;width:53.75pt;z-index:251721728;mso-width-relative:page;mso-height-relative:page;" fillcolor="#FFFFFF" filled="t" stroked="t" coordsize="21600,21600" adj="623,61516">
            <v:path/>
            <v:fill on="t" focussize="0,0"/>
            <v:stroke/>
            <v:imagedata o:title=""/>
            <o:lock v:ext="edit" aspectratio="f"/>
            <v:textbox>
              <w:txbxContent>
                <w:p>
                  <w:pPr>
                    <w:rPr>
                      <w:rFonts w:hint="eastAsia" w:eastAsia="宋体"/>
                      <w:lang w:eastAsia="zh-CN"/>
                    </w:rPr>
                  </w:pPr>
                  <w:r>
                    <w:rPr>
                      <w:rFonts w:hint="eastAsia"/>
                      <w:lang w:eastAsia="zh-CN"/>
                    </w:rPr>
                    <w:t>本项目</w:t>
                  </w:r>
                </w:p>
              </w:txbxContent>
            </v:textbox>
          </v:shape>
        </w:pict>
      </w:r>
    </w:p>
    <w:p>
      <w:pPr>
        <w:tabs>
          <w:tab w:val="center" w:pos="7039"/>
          <w:tab w:val="left" w:pos="13347"/>
        </w:tabs>
        <w:bidi w:val="0"/>
        <w:jc w:val="left"/>
        <w:rPr>
          <w:rFonts w:hint="default" w:ascii="Times New Roman" w:hAnsi="Times New Roman" w:cs="Times New Roman"/>
          <w:color w:val="auto"/>
          <w:lang w:eastAsia="zh-CN"/>
        </w:rPr>
        <w:sectPr>
          <w:pgSz w:w="16838" w:h="11906" w:orient="landscape"/>
          <w:pgMar w:top="1800" w:right="1440" w:bottom="1800" w:left="1440" w:header="851" w:footer="992" w:gutter="0"/>
          <w:pgNumType w:fmt="decimal"/>
          <w:cols w:space="720" w:num="1"/>
          <w:docGrid w:type="lines" w:linePitch="312" w:charSpace="0"/>
        </w:sectPr>
      </w:pPr>
      <w:r>
        <w:rPr>
          <w:rFonts w:hint="default" w:ascii="Times New Roman" w:hAnsi="Times New Roman" w:cs="Times New Roman"/>
          <w:color w:val="auto"/>
          <w:sz w:val="21"/>
        </w:rPr>
        <w:pict>
          <v:shape id="文本框 46" o:spid="_x0000_s1054" o:spt="202" type="#_x0000_t202" style="position:absolute;left:0pt;margin-left:310.75pt;margin-top:-380.45pt;height:40.25pt;width:102.7pt;z-index:251699200;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金铅厂空地</w:t>
                  </w:r>
                </w:p>
              </w:txbxContent>
            </v:textbox>
          </v:shape>
        </w:pict>
      </w:r>
      <w:r>
        <w:rPr>
          <w:rFonts w:hint="default" w:ascii="Times New Roman" w:hAnsi="Times New Roman" w:cs="Times New Roman"/>
          <w:color w:val="auto"/>
          <w:sz w:val="21"/>
        </w:rPr>
        <w:pict>
          <v:shape id="任意多边形 29" o:spid="_x0000_s1070" style="position:absolute;left:0pt;margin-left:330pt;margin-top:-334.25pt;height:130.35pt;width:89.85pt;z-index:251682816;mso-width-relative:page;mso-height-relative:page;" filled="f" stroked="t" coordsize="1785,2835" path="m0,75hal1635,0hal1785,2670hal135,2835hal0,75haxe">
            <v:fill on="f" focussize="0,0"/>
            <v:stroke color="#FF0000"/>
            <v:imagedata o:title=""/>
            <o:lock v:ext="edit" aspectratio="f"/>
          </v:shape>
        </w:pict>
      </w:r>
      <w:r>
        <w:rPr>
          <w:rFonts w:hint="default" w:ascii="Times New Roman" w:hAnsi="Times New Roman" w:cs="Times New Roman"/>
          <w:color w:val="auto"/>
          <w:sz w:val="21"/>
        </w:rPr>
        <mc:AlternateContent>
          <mc:Choice Requires="wps">
            <w:drawing>
              <wp:anchor distT="0" distB="0" distL="114300" distR="114300" simplePos="0" relativeHeight="726577152" behindDoc="0" locked="0" layoutInCell="1" allowOverlap="1">
                <wp:simplePos x="0" y="0"/>
                <wp:positionH relativeFrom="column">
                  <wp:posOffset>5280025</wp:posOffset>
                </wp:positionH>
                <wp:positionV relativeFrom="paragraph">
                  <wp:posOffset>-4294505</wp:posOffset>
                </wp:positionV>
                <wp:extent cx="893445" cy="1590675"/>
                <wp:effectExtent l="50800" t="32385" r="61595" b="38100"/>
                <wp:wrapNone/>
                <wp:docPr id="57" name="文本框 57"/>
                <wp:cNvGraphicFramePr/>
                <a:graphic xmlns:a="http://schemas.openxmlformats.org/drawingml/2006/main">
                  <a:graphicData uri="http://schemas.microsoft.com/office/word/2010/wordprocessingShape">
                    <wps:wsp>
                      <wps:cNvSpPr txBox="1"/>
                      <wps:spPr>
                        <a:xfrm rot="21420000">
                          <a:off x="0" y="0"/>
                          <a:ext cx="893445" cy="1590675"/>
                        </a:xfrm>
                        <a:prstGeom prst="rect">
                          <a:avLst/>
                        </a:prstGeom>
                        <a:noFill/>
                        <a:ln w="19050" cap="flat" cmpd="sng">
                          <a:solidFill>
                            <a:srgbClr val="FFFF00"/>
                          </a:solidFill>
                          <a:prstDash val="solid"/>
                          <a:miter/>
                          <a:headEnd type="none" w="med" len="med"/>
                          <a:tailEnd type="none" w="med" len="med"/>
                        </a:ln>
                      </wps:spPr>
                      <wps:txbx>
                        <w:txbxContent>
                          <w:p>
                            <w:pPr>
                              <w:rPr>
                                <w:rFonts w:hint="eastAsia" w:eastAsia="宋体"/>
                                <w:color w:val="C00000"/>
                                <w:sz w:val="28"/>
                                <w:szCs w:val="28"/>
                                <w:lang w:val="en-US" w:eastAsia="zh-CN"/>
                              </w:rPr>
                            </w:pPr>
                          </w:p>
                        </w:txbxContent>
                      </wps:txbx>
                      <wps:bodyPr upright="1"/>
                    </wps:wsp>
                  </a:graphicData>
                </a:graphic>
              </wp:anchor>
            </w:drawing>
          </mc:Choice>
          <mc:Fallback>
            <w:pict>
              <v:shape id="_x0000_s1026" o:spid="_x0000_s1026" o:spt="202" type="#_x0000_t202" style="position:absolute;left:0pt;margin-left:415.75pt;margin-top:-338.15pt;height:125.25pt;width:70.35pt;rotation:-196608f;z-index:726577152;mso-width-relative:page;mso-height-relative:page;" filled="f" stroked="t" coordsize="21600,21600" o:gfxdata="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ycdE9sAAAANAQAADwAAAAAAAAABACAAAAAiAAAAZHJzL2Rvd25y&#10;ZXYueG1sUEsBAhQAFAAAAAgAh07iQMJZp/r7AQAA0QMAAA4AAAAAAAAAAQAgAAAAKgEAAGRycy9l&#10;Mm9Eb2MueG1sUEsFBgAAAAAGAAYAWQEAAJcFAAAAAA==&#10;">
                <v:fill on="f" focussize="0,0"/>
                <v:stroke weight="1.5pt" color="#FFFF00" joinstyle="miter"/>
                <v:imagedata o:title=""/>
                <o:lock v:ext="edit" aspectratio="f"/>
                <v:textbox>
                  <w:txbxContent>
                    <w:p>
                      <w:pPr>
                        <w:rPr>
                          <w:rFonts w:hint="eastAsia" w:eastAsia="宋体"/>
                          <w:color w:val="C00000"/>
                          <w:sz w:val="28"/>
                          <w:szCs w:val="28"/>
                          <w:lang w:val="en-US" w:eastAsia="zh-CN"/>
                        </w:rPr>
                      </w:pP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726547456" behindDoc="0" locked="0" layoutInCell="1" allowOverlap="1">
                <wp:simplePos x="0" y="0"/>
                <wp:positionH relativeFrom="column">
                  <wp:posOffset>5337175</wp:posOffset>
                </wp:positionH>
                <wp:positionV relativeFrom="paragraph">
                  <wp:posOffset>-3869690</wp:posOffset>
                </wp:positionV>
                <wp:extent cx="878205" cy="51117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878205" cy="511175"/>
                        </a:xfrm>
                        <a:prstGeom prst="rect">
                          <a:avLst/>
                        </a:prstGeom>
                        <a:noFill/>
                        <a:ln>
                          <a:noFill/>
                        </a:ln>
                      </wps:spPr>
                      <wps:txbx>
                        <w:txbxContent>
                          <w:p>
                            <w:pPr>
                              <w:rPr>
                                <w:rFonts w:hint="eastAsia" w:eastAsia="宋体"/>
                                <w:b/>
                                <w:bCs/>
                                <w:color w:val="000000"/>
                                <w:sz w:val="28"/>
                                <w:szCs w:val="28"/>
                                <w:lang w:val="en-US" w:eastAsia="zh-CN"/>
                              </w:rPr>
                            </w:pPr>
                            <w:r>
                              <w:rPr>
                                <w:rFonts w:hint="eastAsia"/>
                                <w:b/>
                                <w:bCs/>
                                <w:color w:val="000000"/>
                                <w:sz w:val="28"/>
                                <w:szCs w:val="28"/>
                                <w:lang w:val="en-US" w:eastAsia="zh-CN"/>
                              </w:rPr>
                              <w:t>空厂区</w:t>
                            </w:r>
                          </w:p>
                        </w:txbxContent>
                      </wps:txbx>
                      <wps:bodyPr upright="1"/>
                    </wps:wsp>
                  </a:graphicData>
                </a:graphic>
              </wp:anchor>
            </w:drawing>
          </mc:Choice>
          <mc:Fallback>
            <w:pict>
              <v:shape id="_x0000_s1026" o:spid="_x0000_s1026" o:spt="202" type="#_x0000_t202" style="position:absolute;left:0pt;margin-left:420.25pt;margin-top:-304.7pt;height:40.25pt;width:69.15pt;z-index:726547456;mso-width-relative:page;mso-height-relative:page;" filled="f" stroked="f" coordsize="21600,21600" o:gfxdata="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wvW3W2QAAAA0BAAAPAAAAAAAAAAEAIAAAACIAAABkcnMv&#10;ZG93bnJldi54bWxQSwECFAAUAAAACACHTuJAhYDfWZABAAABAwAADgAAAAAAAAABACAAAAAoAQAA&#10;ZHJzL2Uyb0RvYy54bWxQSwUGAAAAAAYABgBZAQAAKgUAAAAA&#10;">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空厂区</w:t>
                      </w:r>
                    </w:p>
                  </w:txbxContent>
                </v:textbox>
              </v:shape>
            </w:pict>
          </mc:Fallback>
        </mc:AlternateContent>
      </w:r>
      <w:r>
        <w:rPr>
          <w:rFonts w:hint="default" w:ascii="Times New Roman" w:hAnsi="Times New Roman" w:cs="Times New Roman"/>
          <w:color w:val="auto"/>
        </w:rPr>
        <w:pict>
          <v:shape id="图片 23" o:spid="_x0000_s1062" o:spt="75" type="#_x0000_t75" style="position:absolute;left:0pt;margin-left:52.95pt;margin-top:-24.95pt;height:433.25pt;width:606.4pt;mso-wrap-distance-bottom:0pt;mso-wrap-distance-top:0pt;z-index:251677696;mso-width-relative:page;mso-height-relative:page;" filled="f" o:preferrelative="t" stroked="t" coordsize="21600,21600">
            <v:path/>
            <v:fill on="f" focussize="0,0"/>
            <v:stroke weight="1.5pt" color="#000000" joinstyle="miter"/>
            <v:imagedata r:id="rId27" o:title=""/>
            <o:lock v:ext="edit" aspectratio="t"/>
            <w10:wrap type="topAndBottom"/>
          </v:shape>
        </w:pict>
      </w:r>
      <w:r>
        <w:rPr>
          <w:sz w:val="21"/>
        </w:rPr>
        <mc:AlternateContent>
          <mc:Choice Requires="wps">
            <w:drawing>
              <wp:anchor distT="0" distB="0" distL="114300" distR="114300" simplePos="0" relativeHeight="258211840" behindDoc="0" locked="0" layoutInCell="1" allowOverlap="1">
                <wp:simplePos x="0" y="0"/>
                <wp:positionH relativeFrom="column">
                  <wp:posOffset>3208655</wp:posOffset>
                </wp:positionH>
                <wp:positionV relativeFrom="paragraph">
                  <wp:posOffset>-3335655</wp:posOffset>
                </wp:positionV>
                <wp:extent cx="937260" cy="495935"/>
                <wp:effectExtent l="0" t="0" r="0" b="0"/>
                <wp:wrapNone/>
                <wp:docPr id="46" name="矩形 46"/>
                <wp:cNvGraphicFramePr/>
                <a:graphic xmlns:a="http://schemas.openxmlformats.org/drawingml/2006/main">
                  <a:graphicData uri="http://schemas.microsoft.com/office/word/2010/wordprocessingShape">
                    <wps:wsp>
                      <wps:cNvSpPr/>
                      <wps:spPr>
                        <a:xfrm>
                          <a:off x="343535" y="2670175"/>
                          <a:ext cx="937260" cy="495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诚隆机械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65pt;margin-top:-262.65pt;height:39.05pt;width:73.8pt;z-index:258211840;v-text-anchor:middle;mso-width-relative:page;mso-height-relative:page;" filled="f" stroked="f" coordsize="21600,21600" o:gfxdata="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4nEf3aAAAADQEA&#10;AA8AAAAAAAAAAQAgAAAAIgAAAGRycy9kb3ducmV2LnhtbFBLAQIUABQAAAAIAIdO4kC1E2s/UQIA&#10;AGsEAAAOAAAAAAAAAAEAIAAAACkBAABkcnMvZTJvRG9jLnhtbFBLBQYAAAAABgAGAFkBAADsBQAA&#10;AAA=&#10;">
                <v:fill on="f" focussize="0,0"/>
                <v:stroke on="f" weight="1pt" miterlimit="8" joinstyle="miter"/>
                <v:imagedata o:title=""/>
                <o:lock v:ext="edit" aspectratio="f"/>
                <v:textbox>
                  <w:txbxContent>
                    <w:p>
                      <w:pPr>
                        <w:jc w:val="center"/>
                        <w:rPr>
                          <w:rFonts w:hint="eastAsia" w:eastAsiaTheme="minor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4"/>
                          <w:szCs w:val="24"/>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诚隆机械</w:t>
                      </w:r>
                    </w:p>
                  </w:txbxContent>
                </v:textbox>
              </v:rect>
            </w:pict>
          </mc:Fallback>
        </mc:AlternateContent>
      </w:r>
      <w:r>
        <w:rPr>
          <w:rFonts w:hint="default" w:ascii="Times New Roman" w:hAnsi="Times New Roman" w:cs="Times New Roman"/>
          <w:color w:val="auto"/>
          <w:sz w:val="21"/>
        </w:rPr>
        <w:pict>
          <v:shape id="任意多边形 24" o:spid="_x0000_s1074" style="position:absolute;left:0pt;margin-left:247.2pt;margin-top:-329.45pt;height:130.5pt;width:87pt;z-index:251678720;mso-width-relative:page;mso-height-relative:page;" fillcolor="#FFFFFF" filled="t" stroked="t" coordsize="1740,2610" path="m120,45hal1605,0hal1740,2520hal0,2610hal120,45haxe">
            <v:fill type="gradient" on="t" color2="fill darken(117)" opacity="28180f" o:opacity2="29491f" focus="100%" focussize="0f,0f" focusposition="0f,0f" method="linear sigma"/>
            <v:stroke color="#FFFF00"/>
            <v:imagedata o:title=""/>
            <o:lock v:ext="edit" aspectratio="f"/>
          </v:shape>
        </w:pict>
      </w:r>
      <w:r>
        <w:rPr>
          <w:rFonts w:hint="default" w:ascii="Times New Roman" w:hAnsi="Times New Roman" w:cs="Times New Roman"/>
          <w:color w:val="auto"/>
          <w:sz w:val="21"/>
        </w:rPr>
        <w:pict>
          <v:shape id="文本框 34" o:spid="_x0000_s1065" o:spt="202" type="#_x0000_t202" style="position:absolute;left:0pt;margin-left:252.3pt;margin-top:-327.95pt;height:35.75pt;width:75.65pt;z-index:251686912;mso-width-relative:page;mso-height-relative:page;" filled="f" stroked="t" coordsize="21600,21600">
            <v:path/>
            <v:fill on="f" focussize="0,0"/>
            <v:stroke weight="1.5pt" color="#FFFF00" joinstyle="miter"/>
            <v:imagedata o:title=""/>
            <o:lock v:ext="edit" aspectratio="f"/>
            <v:textbox>
              <w:txbxContent>
                <w:p>
                  <w:pP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金田机械</w:t>
                  </w:r>
                </w:p>
              </w:txbxContent>
            </v:textbox>
          </v:shape>
        </w:pict>
      </w:r>
      <w:r>
        <w:rPr>
          <w:rFonts w:hint="default" w:ascii="Times New Roman" w:hAnsi="Times New Roman" w:cs="Times New Roman"/>
          <w:color w:val="auto"/>
          <w:sz w:val="21"/>
        </w:rPr>
        <w:pict>
          <v:shape id="文本框 45" o:spid="_x0000_s1050" o:spt="202" type="#_x0000_t202" style="position:absolute;left:0pt;margin-left:493.15pt;margin-top:-313.45pt;height:59.7pt;width:82.65pt;z-index:251698176;mso-width-relative:page;mso-height-relative:page;" filled="f" stroked="f" coordsize="21600,21600">
            <v:path/>
            <v:fill on="f" focussize="0,0"/>
            <v:stroke on="f"/>
            <v:imagedata o:title=""/>
            <o:lock v:ext="edit" aspectratio="f"/>
            <v:textbox>
              <w:txbxContent>
                <w:p>
                  <w:pPr>
                    <w:jc w:val="center"/>
                    <w:rPr>
                      <w:rFonts w:hint="eastAsia"/>
                      <w:b/>
                      <w:bCs/>
                      <w:color w:val="000000"/>
                      <w:sz w:val="28"/>
                      <w:szCs w:val="28"/>
                      <w:lang w:val="en-US" w:eastAsia="zh-CN"/>
                    </w:rPr>
                  </w:pPr>
                  <w:r>
                    <w:rPr>
                      <w:rFonts w:hint="eastAsia"/>
                      <w:b/>
                      <w:bCs/>
                      <w:color w:val="000000"/>
                      <w:sz w:val="28"/>
                      <w:szCs w:val="28"/>
                      <w:lang w:val="en-US" w:eastAsia="zh-CN"/>
                    </w:rPr>
                    <w:t>西街村61m</w:t>
                  </w:r>
                </w:p>
                <w:p>
                  <w:pPr>
                    <w:rPr>
                      <w:rFonts w:hint="default"/>
                      <w:b/>
                      <w:bCs/>
                      <w:color w:val="000000"/>
                      <w:sz w:val="28"/>
                      <w:szCs w:val="28"/>
                      <w:lang w:val="en-US" w:eastAsia="zh-CN"/>
                    </w:rPr>
                  </w:pPr>
                </w:p>
              </w:txbxContent>
            </v:textbox>
          </v:shape>
        </w:pict>
      </w:r>
      <w:r>
        <w:rPr>
          <w:rFonts w:hint="default" w:ascii="Times New Roman" w:hAnsi="Times New Roman" w:cs="Times New Roman"/>
          <w:color w:val="auto"/>
          <w:sz w:val="21"/>
        </w:rPr>
        <w:pict>
          <v:shape id="文本框 56" o:spid="_x0000_s1051" o:spt="202" type="#_x0000_t202" style="position:absolute;left:0pt;margin-left:237.25pt;margin-top:3.6pt;height:30.5pt;width:255.5pt;z-index:251702272;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5  项目卫星图</w:t>
                  </w:r>
                </w:p>
              </w:txbxContent>
            </v:textbox>
          </v:shape>
        </w:pict>
      </w:r>
      <w:r>
        <w:rPr>
          <w:rFonts w:hint="default" w:ascii="Times New Roman" w:hAnsi="Times New Roman" w:cs="Times New Roman"/>
          <w:color w:val="auto"/>
          <w:sz w:val="21"/>
        </w:rPr>
        <w:pict>
          <v:shape id="文本框 48" o:spid="_x0000_s1052" o:spt="202" type="#_x0000_t202" style="position:absolute;left:0pt;margin-left:525.3pt;margin-top:-375.95pt;height:29.6pt;width:42.9pt;z-index:251701248;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北</w:t>
                  </w:r>
                </w:p>
              </w:txbxContent>
            </v:textbox>
          </v:shape>
        </w:pict>
      </w:r>
      <w:r>
        <w:rPr>
          <w:rFonts w:hint="default" w:ascii="Times New Roman" w:hAnsi="Times New Roman" w:cs="Times New Roman"/>
          <w:color w:val="auto"/>
          <w:sz w:val="21"/>
        </w:rPr>
        <w:pict>
          <v:shape id="自选图形 47" o:spid="_x0000_s1053" o:spt="68" type="#_x0000_t68" style="position:absolute;left:0pt;margin-left:518.15pt;margin-top:-410.85pt;height:37.5pt;width:39.25pt;z-index:251700224;mso-width-relative:page;mso-height-relative:page;" fillcolor="#FFFFFF" filled="t" stroked="t" coordsize="21600,21600" adj="5400,5400">
            <v:path/>
            <v:fill on="t" focussize="0,0"/>
            <v:stroke/>
            <v:imagedata o:title=""/>
            <o:lock v:ext="edit" aspectratio="f"/>
          </v:shape>
        </w:pict>
      </w:r>
      <w:r>
        <w:rPr>
          <w:rFonts w:hint="default" w:ascii="Times New Roman" w:hAnsi="Times New Roman" w:cs="Times New Roman"/>
          <w:color w:val="auto"/>
          <w:sz w:val="21"/>
        </w:rPr>
        <w:pict>
          <v:shape id="文本框 44" o:spid="_x0000_s1055" o:spt="202" type="#_x0000_t202" style="position:absolute;left:0pt;margin-left:550.25pt;margin-top:-246.45pt;height:58.25pt;width:66.1pt;z-index:251697152;mso-width-relative:page;mso-height-relative:page;" filled="f" stroked="f" coordsize="21600,21600">
            <v:path/>
            <v:fill on="f" focussize="0,0"/>
            <v:stroke on="f"/>
            <v:imagedata o:title=""/>
            <o:lock v:ext="edit" aspectratio="f"/>
            <v:textbox>
              <w:txbxContent>
                <w:p>
                  <w:pPr>
                    <w:jc w:val="center"/>
                    <w:rPr>
                      <w:rFonts w:hint="eastAsia"/>
                      <w:b/>
                      <w:bCs/>
                      <w:color w:val="000000"/>
                      <w:sz w:val="28"/>
                      <w:szCs w:val="28"/>
                      <w:lang w:val="en-US" w:eastAsia="zh-CN"/>
                    </w:rPr>
                  </w:pPr>
                  <w:r>
                    <w:rPr>
                      <w:rFonts w:hint="eastAsia"/>
                      <w:b/>
                      <w:bCs/>
                      <w:color w:val="000000"/>
                      <w:sz w:val="28"/>
                      <w:szCs w:val="28"/>
                      <w:lang w:val="en-US" w:eastAsia="zh-CN"/>
                    </w:rPr>
                    <w:t>敦孟河86m</w:t>
                  </w:r>
                </w:p>
                <w:p>
                  <w:pPr>
                    <w:rPr>
                      <w:rFonts w:hint="default"/>
                      <w:b/>
                      <w:bCs/>
                      <w:color w:val="000000"/>
                      <w:sz w:val="28"/>
                      <w:szCs w:val="28"/>
                      <w:lang w:val="en-US" w:eastAsia="zh-CN"/>
                    </w:rPr>
                  </w:pPr>
                </w:p>
              </w:txbxContent>
            </v:textbox>
          </v:shape>
        </w:pict>
      </w:r>
      <w:r>
        <w:rPr>
          <w:rFonts w:hint="default" w:ascii="Times New Roman" w:hAnsi="Times New Roman" w:cs="Times New Roman"/>
          <w:color w:val="auto"/>
          <w:sz w:val="21"/>
        </w:rPr>
        <w:pict>
          <v:shape id="文本框 43" o:spid="_x0000_s1056" o:spt="202" type="#_x0000_t202" style="position:absolute;left:0pt;margin-left:95.75pt;margin-top:-241.05pt;height:40.25pt;width:66.1pt;z-index:251696128;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西环路</w:t>
                  </w:r>
                </w:p>
              </w:txbxContent>
            </v:textbox>
          </v:shape>
        </w:pict>
      </w:r>
      <w:r>
        <w:rPr>
          <w:rFonts w:hint="default" w:ascii="Times New Roman" w:hAnsi="Times New Roman" w:cs="Times New Roman"/>
          <w:color w:val="auto"/>
          <w:sz w:val="21"/>
        </w:rPr>
        <w:pict>
          <v:shape id="文本框 42" o:spid="_x0000_s1057" o:spt="202" type="#_x0000_t202" style="position:absolute;left:0pt;margin-left:301.15pt;margin-top:-192.85pt;height:40.25pt;width:66.1pt;z-index:251695104;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民兴路</w:t>
                  </w:r>
                </w:p>
              </w:txbxContent>
            </v:textbox>
          </v:shape>
        </w:pict>
      </w:r>
      <w:r>
        <w:rPr>
          <w:rFonts w:hint="default" w:ascii="Times New Roman" w:hAnsi="Times New Roman" w:cs="Times New Roman"/>
          <w:color w:val="auto"/>
          <w:sz w:val="21"/>
        </w:rPr>
        <w:pict>
          <v:shape id="文本框 41" o:spid="_x0000_s1058" o:spt="202" type="#_x0000_t202" style="position:absolute;left:0pt;margin-left:299.4pt;margin-top:-112pt;height:48.15pt;width:52.7pt;z-index:251694080;mso-width-relative:page;mso-height-relative:page;" filled="f" stroked="f" coordsize="21600,21600">
            <v:path/>
            <v:fill on="f" focussize="0,0"/>
            <v:stroke on="f"/>
            <v:imagedata o:title=""/>
            <o:lock v:ext="edit" aspectratio="f"/>
            <v:textbox>
              <w:txbxContent>
                <w:p>
                  <w:pPr>
                    <w:rPr>
                      <w:rFonts w:hint="eastAsia"/>
                      <w:b/>
                      <w:bCs/>
                      <w:lang w:val="en-US" w:eastAsia="zh-CN"/>
                    </w:rPr>
                  </w:pPr>
                  <w:r>
                    <w:rPr>
                      <w:rFonts w:hint="eastAsia"/>
                      <w:b/>
                      <w:bCs/>
                      <w:sz w:val="24"/>
                      <w:szCs w:val="24"/>
                      <w:lang w:val="en-US" w:eastAsia="zh-CN"/>
                    </w:rPr>
                    <w:t>中力温泉</w:t>
                  </w:r>
                </w:p>
              </w:txbxContent>
            </v:textbox>
          </v:shape>
        </w:pict>
      </w:r>
      <w:r>
        <w:rPr>
          <w:rFonts w:hint="default" w:ascii="Times New Roman" w:hAnsi="Times New Roman" w:cs="Times New Roman"/>
          <w:color w:val="auto"/>
          <w:sz w:val="21"/>
        </w:rPr>
        <w:pict>
          <v:shape id="文本框 40" o:spid="_x0000_s1059" o:spt="202" type="#_x0000_t202" style="position:absolute;left:0pt;margin-left:232.45pt;margin-top:-107.55pt;height:48.15pt;width:52.7pt;z-index:251693056;mso-width-relative:page;mso-height-relative:page;" filled="f" stroked="f" coordsize="21600,21600">
            <v:path/>
            <v:fill on="f" focussize="0,0"/>
            <v:stroke on="f"/>
            <v:imagedata o:title=""/>
            <o:lock v:ext="edit" aspectratio="f"/>
            <v:textbox>
              <w:txbxContent>
                <w:p>
                  <w:pPr>
                    <w:rPr>
                      <w:rFonts w:hint="eastAsia"/>
                      <w:b/>
                      <w:bCs/>
                      <w:lang w:val="en-US" w:eastAsia="zh-CN"/>
                    </w:rPr>
                  </w:pPr>
                  <w:r>
                    <w:rPr>
                      <w:rFonts w:hint="eastAsia"/>
                      <w:b/>
                      <w:bCs/>
                      <w:sz w:val="24"/>
                      <w:szCs w:val="24"/>
                      <w:lang w:val="en-US" w:eastAsia="zh-CN"/>
                    </w:rPr>
                    <w:t>西环温泉</w:t>
                  </w:r>
                </w:p>
              </w:txbxContent>
            </v:textbox>
          </v:shape>
        </w:pict>
      </w:r>
      <w:r>
        <w:rPr>
          <w:rFonts w:hint="default" w:ascii="Times New Roman" w:hAnsi="Times New Roman" w:cs="Times New Roman"/>
          <w:color w:val="auto"/>
          <w:sz w:val="21"/>
        </w:rPr>
        <w:pict>
          <v:shape id="文本框 39" o:spid="_x0000_s1060" o:spt="202" type="#_x0000_t202" style="position:absolute;left:0pt;margin-left:178.85pt;margin-top:-105.75pt;height:48.15pt;width:52.7pt;z-index:251692032;mso-width-relative:page;mso-height-relative:page;" filled="f" stroked="f" coordsize="21600,21600">
            <v:path/>
            <v:fill on="f" focussize="0,0"/>
            <v:stroke on="f"/>
            <v:imagedata o:title=""/>
            <o:lock v:ext="edit" aspectratio="f"/>
            <v:textbox>
              <w:txbxContent>
                <w:p>
                  <w:pPr>
                    <w:rPr>
                      <w:rFonts w:hint="eastAsia"/>
                      <w:b/>
                      <w:bCs/>
                      <w:lang w:val="en-US" w:eastAsia="zh-CN"/>
                    </w:rPr>
                  </w:pPr>
                  <w:r>
                    <w:rPr>
                      <w:rFonts w:hint="eastAsia"/>
                      <w:b/>
                      <w:bCs/>
                      <w:sz w:val="24"/>
                      <w:szCs w:val="24"/>
                      <w:lang w:val="en-US" w:eastAsia="zh-CN"/>
                    </w:rPr>
                    <w:t>江河机械厂</w:t>
                  </w:r>
                </w:p>
              </w:txbxContent>
            </v:textbox>
          </v:shape>
        </w:pict>
      </w:r>
      <w:r>
        <w:rPr>
          <w:rFonts w:hint="default" w:ascii="Times New Roman" w:hAnsi="Times New Roman" w:cs="Times New Roman"/>
          <w:color w:val="auto"/>
          <w:sz w:val="21"/>
        </w:rPr>
        <w:pict>
          <v:shape id="文本框 38" o:spid="_x0000_s1061" o:spt="202" type="#_x0000_t202" style="position:absolute;left:0pt;margin-left:253.85pt;margin-top:-206.3pt;height:35.75pt;width:60.7pt;z-index:251691008;mso-width-relative:page;mso-height-relative:page;" filled="f" stroked="f" coordsize="21600,21600">
            <v:path/>
            <v:fill on="f" focussize="0,0"/>
            <v:stroke on="f"/>
            <v:imagedata o:title=""/>
            <o:lock v:ext="edit" aspectratio="f"/>
            <v:textbox>
              <w:txbxContent>
                <w:p>
                  <w:pPr>
                    <w:rPr>
                      <w:rFonts w:hint="eastAsia" w:eastAsia="宋体"/>
                      <w:b/>
                      <w:bCs/>
                      <w:color w:val="000000"/>
                      <w:sz w:val="24"/>
                      <w:szCs w:val="24"/>
                      <w:lang w:val="en-US" w:eastAsia="zh-CN"/>
                    </w:rPr>
                  </w:pPr>
                  <w:r>
                    <w:rPr>
                      <w:rFonts w:hint="eastAsia"/>
                      <w:b/>
                      <w:bCs/>
                      <w:color w:val="000000"/>
                      <w:sz w:val="24"/>
                      <w:szCs w:val="24"/>
                      <w:lang w:val="en-US" w:eastAsia="zh-CN"/>
                    </w:rPr>
                    <w:t>门面房</w:t>
                  </w:r>
                </w:p>
              </w:txbxContent>
            </v:textbox>
          </v:shape>
        </w:pict>
      </w:r>
      <w:r>
        <w:rPr>
          <w:rFonts w:hint="default" w:ascii="Times New Roman" w:hAnsi="Times New Roman" w:cs="Times New Roman"/>
          <w:color w:val="auto"/>
          <w:sz w:val="21"/>
        </w:rPr>
        <w:pict>
          <v:shape id="文本框 37" o:spid="_x0000_s1063" o:spt="202" type="#_x0000_t202" style="position:absolute;left:0pt;margin-left:195.55pt;margin-top:-239.2pt;height:58.05pt;width:41.95pt;z-index:251689984;mso-width-relative:page;mso-height-relative:page;" filled="f" stroked="f" coordsize="21600,21600">
            <v:path/>
            <v:fill on="f" focussize="0,0"/>
            <v:stroke on="f"/>
            <v:imagedata o:title=""/>
            <o:lock v:ext="edit" aspectratio="f"/>
            <v:textbox>
              <w:txbxContent>
                <w:p>
                  <w:pPr>
                    <w:rPr>
                      <w:rFonts w:hint="eastAsia"/>
                      <w:b/>
                      <w:bCs/>
                      <w:sz w:val="24"/>
                      <w:szCs w:val="24"/>
                      <w:lang w:val="en-US" w:eastAsia="zh-CN"/>
                    </w:rPr>
                  </w:pPr>
                  <w:r>
                    <w:rPr>
                      <w:rFonts w:hint="eastAsia"/>
                      <w:b/>
                      <w:bCs/>
                      <w:sz w:val="24"/>
                      <w:szCs w:val="24"/>
                      <w:lang w:val="en-US" w:eastAsia="zh-CN"/>
                    </w:rPr>
                    <w:t>封头加工厂</w:t>
                  </w:r>
                </w:p>
              </w:txbxContent>
            </v:textbox>
          </v:shape>
        </w:pict>
      </w:r>
      <w:r>
        <w:rPr>
          <w:rFonts w:hint="default" w:ascii="Times New Roman" w:hAnsi="Times New Roman" w:cs="Times New Roman"/>
          <w:color w:val="auto"/>
          <w:sz w:val="21"/>
        </w:rPr>
        <w:pict>
          <v:shape id="文本框 36" o:spid="_x0000_s1064" o:spt="202" type="#_x0000_t202" style="position:absolute;left:0pt;margin-left:202.05pt;margin-top:-300.35pt;height:48.15pt;width:52.7pt;z-index:251688960;mso-width-relative:page;mso-height-relative:page;" filled="f" stroked="f" coordsize="21600,21600">
            <v:path/>
            <v:fill on="f" focussize="0,0"/>
            <v:stroke on="f"/>
            <v:imagedata o:title=""/>
            <o:lock v:ext="edit" aspectratio="f"/>
            <v:textbox>
              <w:txbxContent>
                <w:p>
                  <w:pPr>
                    <w:rPr>
                      <w:rFonts w:hint="eastAsia"/>
                      <w:b/>
                      <w:bCs/>
                      <w:sz w:val="24"/>
                      <w:szCs w:val="24"/>
                      <w:lang w:val="en-US" w:eastAsia="zh-CN"/>
                    </w:rPr>
                  </w:pPr>
                  <w:r>
                    <w:rPr>
                      <w:rFonts w:hint="eastAsia"/>
                      <w:b/>
                      <w:bCs/>
                      <w:sz w:val="24"/>
                      <w:szCs w:val="24"/>
                      <w:lang w:val="en-US" w:eastAsia="zh-CN"/>
                    </w:rPr>
                    <w:t>合德来电器厂</w:t>
                  </w:r>
                </w:p>
              </w:txbxContent>
            </v:textbox>
          </v:shape>
        </w:pict>
      </w:r>
      <w:r>
        <w:rPr>
          <w:rFonts w:hint="default" w:ascii="Times New Roman" w:hAnsi="Times New Roman" w:cs="Times New Roman"/>
          <w:color w:val="auto"/>
          <w:sz w:val="21"/>
        </w:rPr>
        <w:pict>
          <v:shape id="文本框 35" o:spid="_x0000_s1066" o:spt="202" type="#_x0000_t202" style="position:absolute;left:0pt;margin-left:345.8pt;margin-top:-283.05pt;height:40.25pt;width:61.7pt;z-index:251687936;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eastAsia="宋体"/>
                      <w:b/>
                      <w:bCs/>
                      <w:color w:val="FF0000"/>
                      <w:sz w:val="28"/>
                      <w:szCs w:val="28"/>
                      <w:lang w:val="en-US" w:eastAsia="zh-CN"/>
                    </w:rPr>
                    <w:t>本项目</w:t>
                  </w:r>
                </w:p>
              </w:txbxContent>
            </v:textbox>
          </v:shape>
        </w:pict>
      </w:r>
      <w:r>
        <w:rPr>
          <w:rFonts w:hint="default" w:ascii="Times New Roman" w:hAnsi="Times New Roman" w:cs="Times New Roman"/>
          <w:color w:val="auto"/>
          <w:sz w:val="21"/>
        </w:rPr>
        <w:pict>
          <v:shape id="任意多边形 33" o:spid="_x0000_s1067" style="position:absolute;left:0pt;margin-left:287.1pt;margin-top:-157.8pt;height:127.5pt;width:72.75pt;z-index:251685888;mso-width-relative:page;mso-height-relative:page;" filled="f" stroked="t" coordsize="1455,2550" path="m60,165hal1215,0hal1455,2385hal30,2550hal0,135hal60,165haxe">
            <v:fill on="f" focussize="0,0"/>
            <v:stroke color="#FFFF00"/>
            <v:imagedata o:title=""/>
            <o:lock v:ext="edit" aspectratio="f"/>
          </v:shape>
        </w:pict>
      </w:r>
      <w:r>
        <w:rPr>
          <w:rFonts w:hint="default" w:ascii="Times New Roman" w:hAnsi="Times New Roman" w:cs="Times New Roman"/>
          <w:color w:val="auto"/>
          <w:sz w:val="21"/>
        </w:rPr>
        <w:pict>
          <v:shape id="任意多边形 31" o:spid="_x0000_s1068" style="position:absolute;left:0pt;margin-left:232.35pt;margin-top:-150.3pt;height:139.5pt;width:51.75pt;z-index:251684864;mso-width-relative:page;mso-height-relative:page;" filled="f" stroked="t" coordsize="1035,2790" path="m15,60hal1020,0hal1035,2745hal0,2790hal15,60haxe">
            <v:fill on="f" focussize="0,0"/>
            <v:stroke color="#FFFF00"/>
            <v:imagedata o:title=""/>
            <o:lock v:ext="edit" aspectratio="f"/>
          </v:shape>
        </w:pict>
      </w:r>
      <w:r>
        <w:rPr>
          <w:rFonts w:hint="default" w:ascii="Times New Roman" w:hAnsi="Times New Roman" w:cs="Times New Roman"/>
          <w:color w:val="auto"/>
          <w:sz w:val="21"/>
        </w:rPr>
        <w:pict>
          <v:shape id="任意多边形 30" o:spid="_x0000_s1069" style="position:absolute;left:0pt;margin-left:179.1pt;margin-top:-147.3pt;height:139.5pt;width:51.75pt;z-index:251683840;mso-width-relative:page;mso-height-relative:page;" filled="f" stroked="t" coordsize="1035,2790" path="m15,60hal1020,0hal1035,2745hal0,2790hal15,60haxe">
            <v:fill on="f" focussize="0,0"/>
            <v:stroke color="#FFFF00"/>
            <v:imagedata o:title=""/>
            <o:lock v:ext="edit" aspectratio="f"/>
          </v:shape>
        </w:pict>
      </w:r>
      <w:r>
        <w:rPr>
          <w:rFonts w:hint="default" w:ascii="Times New Roman" w:hAnsi="Times New Roman" w:cs="Times New Roman"/>
          <w:color w:val="auto"/>
          <w:sz w:val="21"/>
        </w:rPr>
        <w:pict>
          <v:shape id="任意多边形 28" o:spid="_x0000_s1071" style="position:absolute;left:0pt;margin-left:246.6pt;margin-top:-200.35pt;height:17.25pt;width:63pt;z-index:251681792;mso-width-relative:page;mso-height-relative:page;" filled="f" stroked="t" coordsize="1260,345" path="m0,75hal1245,0hal1260,240hal15,345hal0,75haxe">
            <v:fill on="f" focussize="0,0"/>
            <v:stroke color="#FFFF00"/>
            <v:imagedata o:title=""/>
            <o:lock v:ext="edit" aspectratio="f"/>
          </v:shape>
        </w:pict>
      </w:r>
      <w:r>
        <w:rPr>
          <w:rFonts w:hint="default" w:ascii="Times New Roman" w:hAnsi="Times New Roman" w:cs="Times New Roman"/>
          <w:color w:val="auto"/>
          <w:sz w:val="21"/>
        </w:rPr>
        <w:pict>
          <v:shape id="任意多边形 26" o:spid="_x0000_s1072" style="position:absolute;left:0pt;margin-left:199.35pt;margin-top:-324.1pt;height:83.25pt;width:52.5pt;z-index:251680768;mso-width-relative:page;mso-height-relative:page;" filled="f" stroked="t" coordsize="1050,1665" path="m135,60hal1050,0hal960,1650hal0,1665hal135,60haxe">
            <v:fill on="f" focussize="0,0"/>
            <v:stroke color="#FFFF00"/>
            <v:imagedata o:title=""/>
            <o:lock v:ext="edit" aspectratio="f"/>
          </v:shape>
        </w:pict>
      </w:r>
      <w:r>
        <w:rPr>
          <w:rFonts w:hint="default" w:ascii="Times New Roman" w:hAnsi="Times New Roman" w:cs="Times New Roman"/>
          <w:color w:val="auto"/>
          <w:sz w:val="21"/>
        </w:rPr>
        <w:pict>
          <v:shape id="任意多边形 25" o:spid="_x0000_s1073" style="position:absolute;left:0pt;margin-left:194.1pt;margin-top:-237.1pt;height:55.5pt;width:53.25pt;z-index:251679744;mso-width-relative:page;mso-height-relative:page;" filled="f" stroked="t" coordsize="1065,1110" path="m75,30hal1065,0hal1005,1080hal0,1110hal75,30haxe">
            <v:fill on="f" focussize="0,0"/>
            <v:stroke color="#FFFF00"/>
            <v:imagedata o:title=""/>
            <o:lock v:ext="edit" aspectratio="f"/>
          </v:shape>
        </w:pict>
      </w:r>
      <w:r>
        <w:rPr>
          <w:rFonts w:hint="default" w:ascii="Times New Roman" w:hAnsi="Times New Roman" w:cs="Times New Roman"/>
          <w:color w:val="auto"/>
          <w:sz w:val="21"/>
          <w:lang w:eastAsia="zh-CN"/>
        </w:rPr>
        <w:tab/>
      </w:r>
      <w:r>
        <w:rPr>
          <w:rFonts w:hint="default" w:ascii="Times New Roman" w:hAnsi="Times New Roman" w:cs="Times New Roman"/>
          <w:color w:val="auto"/>
          <w:lang w:eastAsia="zh-CN"/>
        </w:rPr>
        <w:tab/>
      </w:r>
      <w:r>
        <w:rPr>
          <w:rFonts w:hint="default" w:ascii="Times New Roman" w:hAnsi="Times New Roman" w:cs="Times New Roman"/>
          <w:color w:val="auto"/>
          <w:sz w:val="21"/>
        </w:rPr>
        <mc:AlternateContent>
          <mc:Choice Requires="wps">
            <w:drawing>
              <wp:anchor distT="0" distB="0" distL="114300" distR="114300" simplePos="0" relativeHeight="726505472" behindDoc="0" locked="0" layoutInCell="1" allowOverlap="1">
                <wp:simplePos x="0" y="0"/>
                <wp:positionH relativeFrom="column">
                  <wp:posOffset>4403725</wp:posOffset>
                </wp:positionH>
                <wp:positionV relativeFrom="paragraph">
                  <wp:posOffset>1668780</wp:posOffset>
                </wp:positionV>
                <wp:extent cx="1304290" cy="51117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304290" cy="511175"/>
                        </a:xfrm>
                        <a:prstGeom prst="rect">
                          <a:avLst/>
                        </a:prstGeom>
                        <a:noFill/>
                        <a:ln>
                          <a:noFill/>
                        </a:ln>
                      </wps:spPr>
                      <wps:txbx>
                        <w:txbxContent>
                          <w:p>
                            <w:pPr>
                              <w:rPr>
                                <w:rFonts w:hint="eastAsia" w:eastAsia="宋体"/>
                                <w:b/>
                                <w:bCs/>
                                <w:color w:val="000000"/>
                                <w:sz w:val="28"/>
                                <w:szCs w:val="28"/>
                                <w:lang w:val="en-US" w:eastAsia="zh-CN"/>
                              </w:rPr>
                            </w:pPr>
                            <w:r>
                              <w:rPr>
                                <w:rFonts w:hint="eastAsia"/>
                                <w:b/>
                                <w:bCs/>
                                <w:color w:val="000000"/>
                                <w:sz w:val="28"/>
                                <w:szCs w:val="28"/>
                                <w:lang w:val="en-US" w:eastAsia="zh-CN"/>
                              </w:rPr>
                              <w:t>金铅厂空地</w:t>
                            </w:r>
                          </w:p>
                        </w:txbxContent>
                      </wps:txbx>
                      <wps:bodyPr upright="1"/>
                    </wps:wsp>
                  </a:graphicData>
                </a:graphic>
              </wp:anchor>
            </w:drawing>
          </mc:Choice>
          <mc:Fallback>
            <w:pict>
              <v:shape id="_x0000_s1026" o:spid="_x0000_s1026" o:spt="202" type="#_x0000_t202" style="position:absolute;left:0pt;margin-left:346.75pt;margin-top:131.4pt;height:40.25pt;width:102.7pt;z-index:726505472;mso-width-relative:page;mso-height-relative:page;" filled="f" stroked="f" coordsize="21600,21600" o:gfxdata="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fFCda2AAAAAsBAAAPAAAAAAAAAAEAIAAAACIAAABkcnMv&#10;ZG93bnJldi54bWxQSwECFAAUAAAACACHTuJAdOtyVJEBAAACAwAADgAAAAAAAAABACAAAAAnAQAA&#10;ZHJzL2Uyb0RvYy54bWxQSwUGAAAAAAYABgBZAQAAKgUAAAAA&#10;">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金铅厂空地</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726463488" behindDoc="0" locked="0" layoutInCell="1" allowOverlap="1">
                <wp:simplePos x="0" y="0"/>
                <wp:positionH relativeFrom="column">
                  <wp:posOffset>4251325</wp:posOffset>
                </wp:positionH>
                <wp:positionV relativeFrom="paragraph">
                  <wp:posOffset>1516380</wp:posOffset>
                </wp:positionV>
                <wp:extent cx="1304290" cy="51117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304290" cy="511175"/>
                        </a:xfrm>
                        <a:prstGeom prst="rect">
                          <a:avLst/>
                        </a:prstGeom>
                        <a:noFill/>
                        <a:ln>
                          <a:noFill/>
                        </a:ln>
                      </wps:spPr>
                      <wps:txbx>
                        <w:txbxContent>
                          <w:p>
                            <w:pPr>
                              <w:rPr>
                                <w:rFonts w:hint="eastAsia" w:eastAsia="宋体"/>
                                <w:b/>
                                <w:bCs/>
                                <w:color w:val="000000"/>
                                <w:sz w:val="28"/>
                                <w:szCs w:val="28"/>
                                <w:lang w:val="en-US" w:eastAsia="zh-CN"/>
                              </w:rPr>
                            </w:pPr>
                            <w:r>
                              <w:rPr>
                                <w:rFonts w:hint="eastAsia"/>
                                <w:b/>
                                <w:bCs/>
                                <w:color w:val="000000"/>
                                <w:sz w:val="28"/>
                                <w:szCs w:val="28"/>
                                <w:lang w:val="en-US" w:eastAsia="zh-CN"/>
                              </w:rPr>
                              <w:t>金铅厂空地</w:t>
                            </w:r>
                          </w:p>
                        </w:txbxContent>
                      </wps:txbx>
                      <wps:bodyPr upright="1"/>
                    </wps:wsp>
                  </a:graphicData>
                </a:graphic>
              </wp:anchor>
            </w:drawing>
          </mc:Choice>
          <mc:Fallback>
            <w:pict>
              <v:shape id="_x0000_s1026" o:spid="_x0000_s1026" o:spt="202" type="#_x0000_t202" style="position:absolute;left:0pt;margin-left:334.75pt;margin-top:119.4pt;height:40.25pt;width:102.7pt;z-index:726463488;mso-width-relative:page;mso-height-relative:page;" filled="f" stroked="f" coordsize="21600,21600" o:gfxdata="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&#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EN5udkAAAALAQAADwAAAAAAAAABACAAAAAiAAAAZHJz&#10;L2Rvd25yZXYueG1sUEsBAhQAFAAAAAgAh07iQCVOeqmRAQAAAgMAAA4AAAAAAAAAAQAgAAAAKAEA&#10;AGRycy9lMm9Eb2MueG1sUEsFBgAAAAAGAAYAWQEAACsFAAAAAA==&#10;">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金铅厂空地</w:t>
                      </w:r>
                    </w:p>
                  </w:txbxContent>
                </v:textbox>
              </v:shape>
            </w:pict>
          </mc:Fallback>
        </mc:AlternateContent>
      </w:r>
    </w:p>
    <w:p>
      <w:pPr>
        <w:tabs>
          <w:tab w:val="center" w:pos="7039"/>
          <w:tab w:val="left" w:pos="13347"/>
        </w:tabs>
        <w:bidi w:val="0"/>
        <w:jc w:val="left"/>
        <w:rPr>
          <w:rFonts w:hint="default" w:ascii="Times New Roman" w:hAnsi="Times New Roman" w:cs="Times New Roman"/>
          <w:color w:val="000000"/>
          <w:kern w:val="2"/>
          <w:sz w:val="21"/>
          <w:szCs w:val="24"/>
          <w:lang w:val="en-US" w:eastAsia="zh-CN" w:bidi="ar-SA"/>
          <w14:textFill>
            <w14:solidFill>
              <w14:srgbClr w14:val="000000">
                <w14:alpha w14:val="100000"/>
              </w14:srgbClr>
            </w14:solidFill>
          </w14:textFill>
        </w:rPr>
        <w:sectPr>
          <w:pgSz w:w="11906" w:h="16838"/>
          <w:pgMar w:top="1440" w:right="1800" w:bottom="1440" w:left="1800" w:header="851" w:footer="992" w:gutter="0"/>
          <w:pgNumType w:fmt="decimal"/>
          <w:cols w:space="720" w:num="1"/>
          <w:docGrid w:type="lines" w:linePitch="312" w:charSpace="0"/>
        </w:sectPr>
      </w:pPr>
      <w:r>
        <w:rPr>
          <w:sz w:val="21"/>
        </w:rPr>
        <mc:AlternateContent>
          <mc:Choice Requires="wps">
            <w:drawing>
              <wp:anchor distT="0" distB="0" distL="114300" distR="114300" simplePos="0" relativeHeight="489088000" behindDoc="0" locked="0" layoutInCell="1" allowOverlap="1">
                <wp:simplePos x="0" y="0"/>
                <wp:positionH relativeFrom="column">
                  <wp:posOffset>5304790</wp:posOffset>
                </wp:positionH>
                <wp:positionV relativeFrom="paragraph">
                  <wp:posOffset>461010</wp:posOffset>
                </wp:positionV>
                <wp:extent cx="129540" cy="434340"/>
                <wp:effectExtent l="15240" t="8890" r="22860" b="13970"/>
                <wp:wrapNone/>
                <wp:docPr id="55" name="上箭头 55"/>
                <wp:cNvGraphicFramePr/>
                <a:graphic xmlns:a="http://schemas.openxmlformats.org/drawingml/2006/main">
                  <a:graphicData uri="http://schemas.microsoft.com/office/word/2010/wordprocessingShape">
                    <wps:wsp>
                      <wps:cNvSpPr/>
                      <wps:spPr>
                        <a:xfrm>
                          <a:off x="6455410" y="1024890"/>
                          <a:ext cx="129540" cy="4343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417.7pt;margin-top:36.3pt;height:34.2pt;width:10.2pt;z-index:489088000;v-text-anchor:middle;mso-width-relative:page;mso-height-relative:page;" fillcolor="#5B9BD5 [3204]" filled="t" stroked="t" coordsize="21600,21600" o:gfxdata="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CTiyL2QAAAAoBAAAPAAAAAAAAAAEAIAAA&#10;ACIAAABkcnMvZG93bnJldi54bWxQSwECFAAUAAAACACHTuJAruWbLH0CAADaBAAADgAAAAAAAAAB&#10;ACAAAAAoAQAAZHJzL2Uyb0RvYy54bWxQSwUGAAAAAAYABgBZAQAAFwYAAAAA&#10;" adj="3221,5400">
                <v:fill on="t" focussize="0,0"/>
                <v:stroke weight="1pt" color="#41719C [3204]" miterlimit="8" joinstyle="miter"/>
                <v:imagedata o:title=""/>
                <o:lock v:ext="edit" aspectratio="f"/>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726317056" behindDoc="0" locked="0" layoutInCell="1" allowOverlap="1">
                <wp:simplePos x="0" y="0"/>
                <wp:positionH relativeFrom="column">
                  <wp:posOffset>5177790</wp:posOffset>
                </wp:positionH>
                <wp:positionV relativeFrom="paragraph">
                  <wp:posOffset>87630</wp:posOffset>
                </wp:positionV>
                <wp:extent cx="389255" cy="34734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389255" cy="347345"/>
                        </a:xfrm>
                        <a:prstGeom prst="rect">
                          <a:avLst/>
                        </a:prstGeom>
                        <a:noFill/>
                        <a:ln w="19050" cap="flat" cmpd="sng">
                          <a:noFill/>
                          <a:prstDash val="solid"/>
                          <a:miter/>
                          <a:headEnd type="none" w="med" len="med"/>
                          <a:tailEnd type="none" w="med" len="med"/>
                        </a:ln>
                      </wps:spPr>
                      <wps:txbx>
                        <w:txbxContent>
                          <w:p>
                            <w:pPr>
                              <w:rPr>
                                <w:rFonts w:hint="eastAsia" w:eastAsia="宋体"/>
                                <w:color w:val="FFFFFF" w:themeColor="background1"/>
                                <w:sz w:val="24"/>
                                <w:szCs w:val="24"/>
                                <w:lang w:val="en-US" w:eastAsia="zh-CN"/>
                                <w14:textFill>
                                  <w14:solidFill>
                                    <w14:schemeClr w14:val="bg1"/>
                                  </w14:solidFill>
                                </w14:textFill>
                              </w:rPr>
                            </w:pPr>
                            <w:r>
                              <w:rPr>
                                <w:rFonts w:hint="eastAsia"/>
                                <w:color w:val="000000" w:themeColor="text1"/>
                                <w:sz w:val="24"/>
                                <w:szCs w:val="24"/>
                                <w:lang w:val="en-US" w:eastAsia="zh-CN"/>
                                <w14:textFill>
                                  <w14:solidFill>
                                    <w14:schemeClr w14:val="tx1"/>
                                  </w14:solidFill>
                                </w14:textFill>
                              </w:rPr>
                              <w:t>北</w:t>
                            </w:r>
                          </w:p>
                        </w:txbxContent>
                      </wps:txbx>
                      <wps:bodyPr upright="1"/>
                    </wps:wsp>
                  </a:graphicData>
                </a:graphic>
              </wp:anchor>
            </w:drawing>
          </mc:Choice>
          <mc:Fallback>
            <w:pict>
              <v:shape id="_x0000_s1026" o:spid="_x0000_s1026" o:spt="202" type="#_x0000_t202" style="position:absolute;left:0pt;margin-left:407.7pt;margin-top:6.9pt;height:27.35pt;width:30.65pt;z-index:726317056;mso-width-relative:page;mso-height-relative:page;" filled="f" stroked="f" coordsize="21600,21600" o:gfxdata="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Sn0cdYAAAAJAQAADwAAAAAA&#10;AAABACAAAAAiAAAAZHJzL2Rvd25yZXYueG1sUEsBAhQAFAAAAAgAh07iQEJcIPLcAQAAmAMAAA4A&#10;AAAAAAAAAQAgAAAAJQEAAGRycy9lMm9Eb2MueG1sUEsFBgAAAAAGAAYAWQEAAHMFAAAAAA==&#10;">
                <v:fill on="f" focussize="0,0"/>
                <v:stroke on="f" weight="1.5pt" joinstyle="miter"/>
                <v:imagedata o:title=""/>
                <o:lock v:ext="edit" aspectratio="f"/>
                <v:textbox>
                  <w:txbxContent>
                    <w:p>
                      <w:pPr>
                        <w:rPr>
                          <w:rFonts w:hint="eastAsia" w:eastAsia="宋体"/>
                          <w:color w:val="FFFFFF" w:themeColor="background1"/>
                          <w:sz w:val="24"/>
                          <w:szCs w:val="24"/>
                          <w:lang w:val="en-US" w:eastAsia="zh-CN"/>
                          <w14:textFill>
                            <w14:solidFill>
                              <w14:schemeClr w14:val="bg1"/>
                            </w14:solidFill>
                          </w14:textFill>
                        </w:rPr>
                      </w:pPr>
                      <w:r>
                        <w:rPr>
                          <w:rFonts w:hint="eastAsia"/>
                          <w:color w:val="000000" w:themeColor="text1"/>
                          <w:sz w:val="24"/>
                          <w:szCs w:val="24"/>
                          <w:lang w:val="en-US" w:eastAsia="zh-CN"/>
                          <w14:textFill>
                            <w14:solidFill>
                              <w14:schemeClr w14:val="tx1"/>
                            </w14:solidFill>
                          </w14:textFill>
                        </w:rPr>
                        <w:t>北</w:t>
                      </w:r>
                    </w:p>
                  </w:txbxContent>
                </v:textbox>
              </v:shape>
            </w:pict>
          </mc:Fallback>
        </mc:AlternateContent>
      </w:r>
      <w:r>
        <w:rPr>
          <w:sz w:val="21"/>
        </w:rPr>
        <mc:AlternateContent>
          <mc:Choice Requires="wps">
            <w:drawing>
              <wp:anchor distT="0" distB="0" distL="114300" distR="114300" simplePos="0" relativeHeight="488853504" behindDoc="0" locked="0" layoutInCell="1" allowOverlap="1">
                <wp:simplePos x="0" y="0"/>
                <wp:positionH relativeFrom="column">
                  <wp:posOffset>83185</wp:posOffset>
                </wp:positionH>
                <wp:positionV relativeFrom="paragraph">
                  <wp:posOffset>-25400</wp:posOffset>
                </wp:positionV>
                <wp:extent cx="247650" cy="200025"/>
                <wp:effectExtent l="12700" t="12700" r="13970" b="15875"/>
                <wp:wrapNone/>
                <wp:docPr id="93" name="同心圆 93"/>
                <wp:cNvGraphicFramePr/>
                <a:graphic xmlns:a="http://schemas.openxmlformats.org/drawingml/2006/main">
                  <a:graphicData uri="http://schemas.microsoft.com/office/word/2010/wordprocessingShape">
                    <wps:wsp>
                      <wps:cNvSpPr/>
                      <wps:spPr>
                        <a:xfrm>
                          <a:off x="0" y="0"/>
                          <a:ext cx="247650" cy="200025"/>
                        </a:xfrm>
                        <a:prstGeom prst="donut">
                          <a:avLst/>
                        </a:prstGeom>
                        <a:solidFill>
                          <a:srgbClr val="FF0000"/>
                        </a:solidFill>
                        <a:ln w="25400" cap="flat" cmpd="sng" algn="ctr">
                          <a:solidFill>
                            <a:srgbClr val="FF0000"/>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6.55pt;margin-top:-2pt;height:15.75pt;width:19.5pt;z-index:488853504;v-text-anchor:middle;mso-width-relative:page;mso-height-relative:page;" fillcolor="#FF0000" filled="t" stroked="t" coordsize="21600,21600" o:gfxdata="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VkUtrUAAAABwEA&#10;AA8AAAAAAAAAAQAgAAAAIgAAAGRycy9kb3ducmV2LnhtbFBLAQIUABQAAAAIAIdO4kDUBpPLVwIA&#10;AK0EAAAOAAAAAAAAAAEAIAAAACMBAABkcnMvZTJvRG9jLnhtbFBLBQYAAAAABgAGAFkBAADsBQAA&#10;AAA=&#10;" adj="4361">
                <v:fill on="t" focussize="0,0"/>
                <v:stroke weight="2pt" color="#FF0000" joinstyle="round"/>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489042944" behindDoc="0" locked="0" layoutInCell="1" allowOverlap="1">
                <wp:simplePos x="0" y="0"/>
                <wp:positionH relativeFrom="column">
                  <wp:posOffset>45720</wp:posOffset>
                </wp:positionH>
                <wp:positionV relativeFrom="paragraph">
                  <wp:posOffset>-242570</wp:posOffset>
                </wp:positionV>
                <wp:extent cx="375285" cy="32385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375285" cy="323850"/>
                        </a:xfrm>
                        <a:prstGeom prst="rect">
                          <a:avLst/>
                        </a:prstGeom>
                        <a:solidFill>
                          <a:srgbClr val="FFFFFF">
                            <a:alpha val="0"/>
                          </a:srgbClr>
                        </a:solidFill>
                        <a:ln w="6350">
                          <a:noFill/>
                        </a:ln>
                      </wps:spPr>
                      <wps:txbx>
                        <w:txbxContent>
                          <w:p>
                            <w:pPr>
                              <w:rPr>
                                <w:rFonts w:hint="default" w:eastAsia="宋体"/>
                                <w:b/>
                                <w:bCs/>
                                <w:sz w:val="24"/>
                                <w:szCs w:val="24"/>
                                <w:lang w:val="en-US" w:eastAsia="zh-CN"/>
                              </w:rPr>
                            </w:pPr>
                            <w:r>
                              <w:rPr>
                                <w:rFonts w:hint="eastAsia"/>
                                <w:b/>
                                <w:bCs/>
                                <w:sz w:val="24"/>
                                <w:szCs w:val="24"/>
                                <w:lang w:val="en-US" w:eastAsia="zh-CN"/>
                              </w:rPr>
                              <w:t>P1</w:t>
                            </w:r>
                          </w:p>
                        </w:txbxContent>
                      </wps:txbx>
                      <wps:bodyPr upright="1"/>
                    </wps:wsp>
                  </a:graphicData>
                </a:graphic>
              </wp:anchor>
            </w:drawing>
          </mc:Choice>
          <mc:Fallback>
            <w:pict>
              <v:shape id="_x0000_s1026" o:spid="_x0000_s1026" o:spt="202" type="#_x0000_t202" style="position:absolute;left:0pt;margin-left:3.6pt;margin-top:-19.1pt;height:25.5pt;width:29.55pt;z-index:489042944;mso-width-relative:page;mso-height-relative:page;" fillcolor="#FFFFFF" filled="t" stroked="f" coordsize="21600,21600" o:gfxdata="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8FoSzWAAAABwEAAA8AAAAAAAAAAQAgAAAAIgAAAGRycy9kb3ducmV2LnhtbFBLAQIUABQA&#10;AAAIAIdO4kA//JuguQEAAFADAAAOAAAAAAAAAAEAIAAAACUBAABkcnMvZTJvRG9jLnhtbFBLBQYA&#10;AAAABgAGAFkBAABQBQAAAAA=&#10;">
                <v:fill on="t" opacity="0f" focussize="0,0"/>
                <v:stroke on="f" weight="0.5pt"/>
                <v:imagedata o:title=""/>
                <o:lock v:ext="edit" aspectratio="f"/>
                <v:textbox>
                  <w:txbxContent>
                    <w:p>
                      <w:pPr>
                        <w:rPr>
                          <w:rFonts w:hint="default" w:eastAsia="宋体"/>
                          <w:b/>
                          <w:bCs/>
                          <w:sz w:val="24"/>
                          <w:szCs w:val="24"/>
                          <w:lang w:val="en-US" w:eastAsia="zh-CN"/>
                        </w:rPr>
                      </w:pPr>
                      <w:r>
                        <w:rPr>
                          <w:rFonts w:hint="eastAsia"/>
                          <w:b/>
                          <w:bCs/>
                          <w:sz w:val="24"/>
                          <w:szCs w:val="24"/>
                          <w:lang w:val="en-US" w:eastAsia="zh-CN"/>
                        </w:rPr>
                        <w:t>P1</w:t>
                      </w:r>
                    </w:p>
                  </w:txbxContent>
                </v:textbox>
              </v:shape>
            </w:pict>
          </mc:Fallback>
        </mc:AlternateContent>
      </w:r>
      <w:r>
        <w:rPr>
          <w:sz w:val="21"/>
        </w:rPr>
        <mc:AlternateContent>
          <mc:Choice Requires="wps">
            <w:drawing>
              <wp:anchor distT="0" distB="0" distL="114300" distR="114300" simplePos="0" relativeHeight="343896064" behindDoc="0" locked="0" layoutInCell="1" allowOverlap="1">
                <wp:simplePos x="0" y="0"/>
                <wp:positionH relativeFrom="column">
                  <wp:posOffset>-20955</wp:posOffset>
                </wp:positionH>
                <wp:positionV relativeFrom="paragraph">
                  <wp:posOffset>-180975</wp:posOffset>
                </wp:positionV>
                <wp:extent cx="5485765" cy="8190865"/>
                <wp:effectExtent l="6350" t="6350" r="9525" b="17145"/>
                <wp:wrapNone/>
                <wp:docPr id="43" name="矩形 43"/>
                <wp:cNvGraphicFramePr/>
                <a:graphic xmlns:a="http://schemas.openxmlformats.org/drawingml/2006/main">
                  <a:graphicData uri="http://schemas.microsoft.com/office/word/2010/wordprocessingShape">
                    <wps:wsp>
                      <wps:cNvSpPr/>
                      <wps:spPr>
                        <a:xfrm>
                          <a:off x="1266190" y="969010"/>
                          <a:ext cx="5485765" cy="8190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14.25pt;height:644.95pt;width:431.95pt;z-index:343896064;v-text-anchor:middle;mso-width-relative:page;mso-height-relative:page;" filled="f" stroked="t" coordsize="21600,21600" o:gfxdata="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aBjhs&#10;1wAAAAsBAAAPAAAAAAAAAAEAIAAAACIAAABkcnMvZG93bnJldi54bWxQSwECFAAUAAAACACHTuJA&#10;ANJqulsCAACLBAAADgAAAAAAAAABACAAAAAmAQAAZHJzL2Uyb0RvYy54bWxQSwUGAAAAAAYABgBZ&#10;AQAA8wUAAAAA&#10;">
                <v:fill on="f" focussize="0,0"/>
                <v:stroke weight="1pt" color="#FF0000 [3204]" miterlimit="8" joinstyle="miter"/>
                <v:imagedata o:title=""/>
                <o:lock v:ext="edit" aspectratio="f"/>
              </v:rect>
            </w:pict>
          </mc:Fallback>
        </mc:AlternateContent>
      </w:r>
      <w:r>
        <w:rPr>
          <w:sz w:val="21"/>
        </w:rPr>
        <mc:AlternateContent>
          <mc:Choice Requires="wps">
            <w:drawing>
              <wp:anchor distT="0" distB="0" distL="114300" distR="114300" simplePos="0" relativeHeight="488848384" behindDoc="0" locked="0" layoutInCell="1" allowOverlap="1">
                <wp:simplePos x="0" y="0"/>
                <wp:positionH relativeFrom="column">
                  <wp:posOffset>393700</wp:posOffset>
                </wp:positionH>
                <wp:positionV relativeFrom="paragraph">
                  <wp:posOffset>-8255</wp:posOffset>
                </wp:positionV>
                <wp:extent cx="323850" cy="171450"/>
                <wp:effectExtent l="12700" t="12700" r="13970" b="13970"/>
                <wp:wrapNone/>
                <wp:docPr id="91" name="梯形 91"/>
                <wp:cNvGraphicFramePr/>
                <a:graphic xmlns:a="http://schemas.openxmlformats.org/drawingml/2006/main">
                  <a:graphicData uri="http://schemas.microsoft.com/office/word/2010/wordprocessingShape">
                    <wps:wsp>
                      <wps:cNvSpPr/>
                      <wps:spPr>
                        <a:xfrm>
                          <a:off x="0" y="0"/>
                          <a:ext cx="323850" cy="171450"/>
                        </a:xfrm>
                        <a:prstGeom prst="trapezoid">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pt;margin-top:-0.65pt;height:13.5pt;width:25.5pt;z-index:488848384;v-text-anchor:middle;mso-width-relative:page;mso-height-relative:page;" fillcolor="#FFC000" filled="t" stroked="t" coordsize="323850,171450" o:gfxdata="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lRVuI1wAAAAgBAAAPAAAAAAAA&#10;AAEAIAAAACIAAABkcnMvZG93bnJldi54bWxQSwECFAAUAAAACACHTuJA6m6j9kwCAACjBAAADgAA&#10;AAAAAAABACAAAAAmAQAAZHJzL2Uyb0RvYy54bWxQSwUGAAAAAAYABgBZAQAA5AUAAAAA&#10;" path="m0,171450l42862,0,280987,0,323850,171450xe">
                <v:path o:connectlocs="161925,0;21431,85725;161925,171450;302418,85725" o:connectangles="247,164,82,0"/>
                <v:fill on="t" focussize="0,0"/>
                <v:stroke weight="2pt" color="#FFC000" joinstyle="round"/>
                <v:imagedata o:title=""/>
                <o:lock v:ext="edit" aspectratio="f"/>
              </v:shape>
            </w:pict>
          </mc:Fallback>
        </mc:AlternateContent>
      </w:r>
      <w:r>
        <w:rPr>
          <w:sz w:val="21"/>
        </w:rPr>
        <mc:AlternateContent>
          <mc:Choice Requires="wps">
            <w:drawing>
              <wp:anchor distT="0" distB="0" distL="114300" distR="114300" simplePos="0" relativeHeight="258214912" behindDoc="0" locked="0" layoutInCell="1" allowOverlap="1">
                <wp:simplePos x="0" y="0"/>
                <wp:positionH relativeFrom="column">
                  <wp:posOffset>2710180</wp:posOffset>
                </wp:positionH>
                <wp:positionV relativeFrom="paragraph">
                  <wp:posOffset>167005</wp:posOffset>
                </wp:positionV>
                <wp:extent cx="0" cy="2918460"/>
                <wp:effectExtent l="4445" t="0" r="10795" b="7620"/>
                <wp:wrapNone/>
                <wp:docPr id="16" name="直接连接符 16"/>
                <wp:cNvGraphicFramePr/>
                <a:graphic xmlns:a="http://schemas.openxmlformats.org/drawingml/2006/main">
                  <a:graphicData uri="http://schemas.microsoft.com/office/word/2010/wordprocessingShape">
                    <wps:wsp>
                      <wps:cNvCnPr>
                        <a:stCxn id="6" idx="0"/>
                        <a:endCxn id="6" idx="2"/>
                      </wps:cNvCnPr>
                      <wps:spPr>
                        <a:xfrm>
                          <a:off x="3853180" y="1081405"/>
                          <a:ext cx="0" cy="29184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3.4pt;margin-top:13.15pt;height:229.8pt;width:0pt;z-index:258214912;mso-width-relative:page;mso-height-relative:page;" filled="f" stroked="t" coordsize="21600,21600" o:gfxdata="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sA&#10;GU3XAAAACgEAAA8AAAAAAAAAAQAgAAAAIgAAAGRycy9kb3ducmV2LnhtbFBLAQIUABQAAAAIAIdO&#10;4kADzJJo6wEAALEDAAAOAAAAAAAAAAEAIAAAACYBAABkcnMvZTJvRG9jLnhtbFBLBQYAAAAABgAG&#10;AFkBAACD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8213888" behindDoc="0" locked="0" layoutInCell="1" allowOverlap="1">
                <wp:simplePos x="0" y="0"/>
                <wp:positionH relativeFrom="column">
                  <wp:posOffset>195580</wp:posOffset>
                </wp:positionH>
                <wp:positionV relativeFrom="paragraph">
                  <wp:posOffset>167005</wp:posOffset>
                </wp:positionV>
                <wp:extent cx="5029200" cy="2918460"/>
                <wp:effectExtent l="6350" t="6350" r="8890" b="16510"/>
                <wp:wrapNone/>
                <wp:docPr id="6" name="矩形 6"/>
                <wp:cNvGraphicFramePr/>
                <a:graphic xmlns:a="http://schemas.openxmlformats.org/drawingml/2006/main">
                  <a:graphicData uri="http://schemas.microsoft.com/office/word/2010/wordprocessingShape">
                    <wps:wsp>
                      <wps:cNvSpPr/>
                      <wps:spPr>
                        <a:xfrm>
                          <a:off x="1338580" y="1081405"/>
                          <a:ext cx="5029200" cy="2918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pt;margin-top:13.15pt;height:229.8pt;width:396pt;z-index:258213888;v-text-anchor:middle;mso-width-relative:page;mso-height-relative:page;" filled="f" stroked="t" coordsize="21600,21600" o:gfxdata="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v4denY&#10;AAAACQEAAA8AAAAAAAAAAQAgAAAAIgAAAGRycy9kb3ducmV2LnhtbFBLAQIUABQAAAAIAIdO4kD2&#10;O2bLWQIAAIoEAAAOAAAAAAAAAAEAIAAAACcBAABkcnMvZTJvRG9jLnhtbFBLBQYAAAAABgAGAFkB&#10;AADyBQAAAAA=&#10;">
                <v:fill on="f" focussize="0,0"/>
                <v:stroke weight="1pt" color="#000000 [3213]" miterlimit="8" joinstyle="miter"/>
                <v:imagedata o:title=""/>
                <o:lock v:ext="edit" aspectratio="f"/>
              </v:rect>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4859264" behindDoc="0" locked="0" layoutInCell="1" allowOverlap="1">
                <wp:simplePos x="0" y="0"/>
                <wp:positionH relativeFrom="column">
                  <wp:posOffset>714375</wp:posOffset>
                </wp:positionH>
                <wp:positionV relativeFrom="paragraph">
                  <wp:posOffset>8165465</wp:posOffset>
                </wp:positionV>
                <wp:extent cx="3244850" cy="387350"/>
                <wp:effectExtent l="0" t="0" r="1270" b="8890"/>
                <wp:wrapNone/>
                <wp:docPr id="22" name="文本框 22"/>
                <wp:cNvGraphicFramePr/>
                <a:graphic xmlns:a="http://schemas.openxmlformats.org/drawingml/2006/main">
                  <a:graphicData uri="http://schemas.microsoft.com/office/word/2010/wordprocessingShape">
                    <wps:wsp>
                      <wps:cNvSpPr txBox="1"/>
                      <wps:spPr>
                        <a:xfrm>
                          <a:off x="2065655" y="9701530"/>
                          <a:ext cx="3244850" cy="387350"/>
                        </a:xfrm>
                        <a:prstGeom prst="rect">
                          <a:avLst/>
                        </a:prstGeom>
                        <a:solidFill>
                          <a:srgbClr val="FFFFFF"/>
                        </a:solidFill>
                        <a:ln w="6350">
                          <a:noFill/>
                        </a:ln>
                        <a:effectLst/>
                      </wps:spPr>
                      <wps:txb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6  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25pt;margin-top:642.95pt;height:30.5pt;width:255.5pt;z-index:254859264;mso-width-relative:page;mso-height-relative:page;" fillcolor="#FFFFFF" filled="t" stroked="f" coordsize="21600,21600" o:gfxdata="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s5WojXAAAADQEAAA8AAAAAAAAAAQAgAAAA&#10;IgAAAGRycy9kb3ducmV2LnhtbFBLAQIUABQAAAAIAIdO4kDfK7RPRQIAAF0EAAAOAAAAAAAAAAEA&#10;IAAAACYBAABkcnMvZTJvRG9jLnhtbFBLBQYAAAAABgAGAFkBAADdBQAAAAA=&#10;">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6  平面布置图</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488844288" behindDoc="0" locked="0" layoutInCell="1" allowOverlap="1">
                <wp:simplePos x="0" y="0"/>
                <wp:positionH relativeFrom="column">
                  <wp:posOffset>3448050</wp:posOffset>
                </wp:positionH>
                <wp:positionV relativeFrom="paragraph">
                  <wp:posOffset>7578090</wp:posOffset>
                </wp:positionV>
                <wp:extent cx="960755" cy="45402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960755" cy="454025"/>
                        </a:xfrm>
                        <a:prstGeom prst="rect">
                          <a:avLst/>
                        </a:prstGeom>
                        <a:noFill/>
                        <a:ln w="19050" cap="flat" cmpd="sng">
                          <a:noFill/>
                          <a:prstDash val="solid"/>
                          <a:miter/>
                          <a:headEnd type="none" w="med" len="med"/>
                          <a:tailEnd type="none" w="med" len="med"/>
                        </a:ln>
                      </wps:spPr>
                      <wps:txbx>
                        <w:txbxContent>
                          <w:p>
                            <w:pPr>
                              <w:rPr>
                                <w:rFonts w:hint="eastAsia" w:eastAsia="宋体"/>
                                <w:color w:val="FFFFFF" w:themeColor="background1"/>
                                <w:sz w:val="28"/>
                                <w:szCs w:val="28"/>
                                <w:lang w:val="en-US" w:eastAsia="zh-CN"/>
                                <w14:textFill>
                                  <w14:solidFill>
                                    <w14:schemeClr w14:val="bg1"/>
                                  </w14:solidFill>
                                </w14:textFill>
                              </w:rPr>
                            </w:pPr>
                            <w:r>
                              <w:rPr>
                                <w:rFonts w:hint="eastAsia"/>
                                <w:color w:val="000000" w:themeColor="text1"/>
                                <w:sz w:val="28"/>
                                <w:szCs w:val="28"/>
                                <w:lang w:val="en-US" w:eastAsia="zh-CN"/>
                                <w14:textFill>
                                  <w14:solidFill>
                                    <w14:schemeClr w14:val="tx1"/>
                                  </w14:solidFill>
                                </w14:textFill>
                              </w:rPr>
                              <w:t>大   门</w:t>
                            </w:r>
                          </w:p>
                        </w:txbxContent>
                      </wps:txbx>
                      <wps:bodyPr upright="1"/>
                    </wps:wsp>
                  </a:graphicData>
                </a:graphic>
              </wp:anchor>
            </w:drawing>
          </mc:Choice>
          <mc:Fallback>
            <w:pict>
              <v:shape id="_x0000_s1026" o:spid="_x0000_s1026" o:spt="202" type="#_x0000_t202" style="position:absolute;left:0pt;margin-left:271.5pt;margin-top:596.7pt;height:35.75pt;width:75.65pt;z-index:488844288;mso-width-relative:page;mso-height-relative:page;" filled="f" stroked="f" coordsize="21600,21600" o:gfxdata="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Hku7K2gAAAA0BAAAPAAAA&#10;AAAAAAEAIAAAACIAAABkcnMvZG93bnJldi54bWxQSwECFAAUAAAACACHTuJAkiCAk9oBAACYAwAA&#10;DgAAAAAAAAABACAAAAApAQAAZHJzL2Uyb0RvYy54bWxQSwUGAAAAAAYABgBZAQAAdQUAAAAA&#10;">
                <v:fill on="f" focussize="0,0"/>
                <v:stroke on="f" weight="1.5pt" joinstyle="miter"/>
                <v:imagedata o:title=""/>
                <o:lock v:ext="edit" aspectratio="f"/>
                <v:textbox>
                  <w:txbxContent>
                    <w:p>
                      <w:pPr>
                        <w:rPr>
                          <w:rFonts w:hint="eastAsia" w:eastAsia="宋体"/>
                          <w:color w:val="FFFFFF" w:themeColor="background1"/>
                          <w:sz w:val="28"/>
                          <w:szCs w:val="28"/>
                          <w:lang w:val="en-US" w:eastAsia="zh-CN"/>
                          <w14:textFill>
                            <w14:solidFill>
                              <w14:schemeClr w14:val="bg1"/>
                            </w14:solidFill>
                          </w14:textFill>
                        </w:rPr>
                      </w:pPr>
                      <w:r>
                        <w:rPr>
                          <w:rFonts w:hint="eastAsia"/>
                          <w:color w:val="000000" w:themeColor="text1"/>
                          <w:sz w:val="28"/>
                          <w:szCs w:val="28"/>
                          <w:lang w:val="en-US" w:eastAsia="zh-CN"/>
                          <w14:textFill>
                            <w14:solidFill>
                              <w14:schemeClr w14:val="tx1"/>
                            </w14:solidFill>
                          </w14:textFill>
                        </w:rPr>
                        <w:t>大   门</w:t>
                      </w:r>
                    </w:p>
                  </w:txbxContent>
                </v:textbox>
              </v:shape>
            </w:pict>
          </mc:Fallback>
        </mc:AlternateContent>
      </w:r>
      <w:r>
        <w:rPr>
          <w:sz w:val="21"/>
        </w:rPr>
        <mc:AlternateContent>
          <mc:Choice Requires="wps">
            <w:drawing>
              <wp:anchor distT="0" distB="0" distL="114300" distR="114300" simplePos="0" relativeHeight="488843264" behindDoc="0" locked="0" layoutInCell="1" allowOverlap="1">
                <wp:simplePos x="0" y="0"/>
                <wp:positionH relativeFrom="column">
                  <wp:posOffset>3430270</wp:posOffset>
                </wp:positionH>
                <wp:positionV relativeFrom="paragraph">
                  <wp:posOffset>7644130</wp:posOffset>
                </wp:positionV>
                <wp:extent cx="990600" cy="388620"/>
                <wp:effectExtent l="0" t="0" r="0" b="7620"/>
                <wp:wrapNone/>
                <wp:docPr id="49" name="矩形 49"/>
                <wp:cNvGraphicFramePr/>
                <a:graphic xmlns:a="http://schemas.openxmlformats.org/drawingml/2006/main">
                  <a:graphicData uri="http://schemas.microsoft.com/office/word/2010/wordprocessingShape">
                    <wps:wsp>
                      <wps:cNvSpPr/>
                      <wps:spPr>
                        <a:xfrm>
                          <a:off x="4573270" y="8756650"/>
                          <a:ext cx="990600" cy="388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1pt;margin-top:601.9pt;height:30.6pt;width:78pt;z-index:488843264;v-text-anchor:middle;mso-width-relative:page;mso-height-relative:page;" fillcolor="#FFFFFF [3212]" filled="t" stroked="f" coordsize="21600,21600" o:gfxdata="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Rw&#10;XdoAAAANAQAADwAAAAAAAAABACAAAAAiAAAAZHJzL2Rvd25yZXYueG1sUEsBAhQAFAAAAAgAh07i&#10;QP+oG1hZAgAAigQAAA4AAAAAAAAAAQAgAAAAKQEAAGRycy9lMm9Eb2MueG1sUEsFBgAAAAAGAAYA&#10;WQEAAPQFAAAAAA==&#10;">
                <v:fill on="t" focussize="0,0"/>
                <v:stroke on="f" weight="1pt" miterlimit="8" joinstyle="miter"/>
                <v:imagedata o:title=""/>
                <o:lock v:ext="edit" aspectratio="f"/>
              </v:rect>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488842240" behindDoc="0" locked="0" layoutInCell="1" allowOverlap="1">
                <wp:simplePos x="0" y="0"/>
                <wp:positionH relativeFrom="column">
                  <wp:posOffset>5528310</wp:posOffset>
                </wp:positionH>
                <wp:positionV relativeFrom="paragraph">
                  <wp:posOffset>6595110</wp:posOffset>
                </wp:positionV>
                <wp:extent cx="930910" cy="45402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930910" cy="454025"/>
                        </a:xfrm>
                        <a:prstGeom prst="rect">
                          <a:avLst/>
                        </a:prstGeom>
                        <a:noFill/>
                        <a:ln w="19050" cap="flat" cmpd="sng">
                          <a:noFill/>
                          <a:prstDash val="solid"/>
                          <a:miter/>
                          <a:headEnd type="none" w="med" len="med"/>
                          <a:tailEnd type="none" w="med" len="med"/>
                        </a:ln>
                      </wps:spPr>
                      <wps:txbx>
                        <w:txbxContent>
                          <w:p>
                            <w:pPr>
                              <w:rPr>
                                <w:rFonts w:hint="eastAsia" w:eastAsia="宋体"/>
                                <w:color w:val="FFFFFF" w:themeColor="background1"/>
                                <w:sz w:val="28"/>
                                <w:szCs w:val="28"/>
                                <w:lang w:val="en-US" w:eastAsia="zh-CN"/>
                                <w14:textFill>
                                  <w14:solidFill>
                                    <w14:schemeClr w14:val="bg1"/>
                                  </w14:solidFill>
                                </w14:textFill>
                              </w:rPr>
                            </w:pPr>
                          </w:p>
                        </w:txbxContent>
                      </wps:txbx>
                      <wps:bodyPr upright="1"/>
                    </wps:wsp>
                  </a:graphicData>
                </a:graphic>
              </wp:anchor>
            </w:drawing>
          </mc:Choice>
          <mc:Fallback>
            <w:pict>
              <v:shape id="_x0000_s1026" o:spid="_x0000_s1026" o:spt="202" type="#_x0000_t202" style="position:absolute;left:0pt;margin-left:435.3pt;margin-top:519.3pt;height:35.75pt;width:73.3pt;z-index:488842240;mso-width-relative:page;mso-height-relative:page;" filled="f" stroked="f" coordsize="21600,21600" o:gfxdata="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DSSOjXAAAADgEAAA8AAAAAAAAA&#10;AQAgAAAAIgAAAGRycy9kb3ducmV2LnhtbFBLAQIUABQAAAAIAIdO4kCFQ4IS2QEAAJgDAAAOAAAA&#10;AAAAAAEAIAAAACYBAABkcnMvZTJvRG9jLnhtbFBLBQYAAAAABgAGAFkBAABxBQAAAAA=&#10;">
                <v:fill on="f" focussize="0,0"/>
                <v:stroke on="f" weight="1.5pt" joinstyle="miter"/>
                <v:imagedata o:title=""/>
                <o:lock v:ext="edit" aspectratio="f"/>
                <v:textbox>
                  <w:txbxContent>
                    <w:p>
                      <w:pPr>
                        <w:rPr>
                          <w:rFonts w:hint="eastAsia" w:eastAsia="宋体"/>
                          <w:color w:val="FFFFFF" w:themeColor="background1"/>
                          <w:sz w:val="28"/>
                          <w:szCs w:val="28"/>
                          <w:lang w:val="en-US" w:eastAsia="zh-CN"/>
                          <w14:textFill>
                            <w14:solidFill>
                              <w14:schemeClr w14:val="bg1"/>
                            </w14:solidFill>
                          </w14:textFill>
                        </w:rPr>
                      </w:pP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343895040" behindDoc="0" locked="0" layoutInCell="1" allowOverlap="1">
                <wp:simplePos x="0" y="0"/>
                <wp:positionH relativeFrom="column">
                  <wp:posOffset>4566920</wp:posOffset>
                </wp:positionH>
                <wp:positionV relativeFrom="paragraph">
                  <wp:posOffset>3082290</wp:posOffset>
                </wp:positionV>
                <wp:extent cx="664845" cy="1308100"/>
                <wp:effectExtent l="6350" t="6350" r="14605" b="11430"/>
                <wp:wrapNone/>
                <wp:docPr id="39" name="文本框 39"/>
                <wp:cNvGraphicFramePr/>
                <a:graphic xmlns:a="http://schemas.openxmlformats.org/drawingml/2006/main">
                  <a:graphicData uri="http://schemas.microsoft.com/office/word/2010/wordprocessingShape">
                    <wps:wsp>
                      <wps:cNvSpPr txBox="1"/>
                      <wps:spPr>
                        <a:xfrm>
                          <a:off x="0" y="0"/>
                          <a:ext cx="664845" cy="1308100"/>
                        </a:xfrm>
                        <a:prstGeom prst="rect">
                          <a:avLst/>
                        </a:prstGeom>
                        <a:noFill/>
                        <a:ln w="12700" cap="flat" cmpd="sng">
                          <a:solidFill>
                            <a:schemeClr val="tx1"/>
                          </a:solidFill>
                          <a:prstDash val="solid"/>
                          <a:miter/>
                          <a:headEnd type="none" w="med" len="med"/>
                          <a:tailEnd type="none" w="med" len="med"/>
                        </a:ln>
                      </wps:spPr>
                      <wps:txbx>
                        <w:txbxContent>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w:t>
                            </w:r>
                          </w:p>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公</w:t>
                            </w:r>
                          </w:p>
                          <w:p>
                            <w:pPr>
                              <w:jc w:val="cente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室</w:t>
                            </w:r>
                          </w:p>
                        </w:txbxContent>
                      </wps:txbx>
                      <wps:bodyPr upright="1"/>
                    </wps:wsp>
                  </a:graphicData>
                </a:graphic>
              </wp:anchor>
            </w:drawing>
          </mc:Choice>
          <mc:Fallback>
            <w:pict>
              <v:shape id="_x0000_s1026" o:spid="_x0000_s1026" o:spt="202" type="#_x0000_t202" style="position:absolute;left:0pt;margin-left:359.6pt;margin-top:242.7pt;height:103pt;width:52.35pt;z-index:343895040;mso-width-relative:page;mso-height-relative:page;" filled="f" stroked="t" coordsize="21600,21600" o:gfxdata="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H4qWLZAAAACwEAAA8AAAAAAAAAAQAgAAAAIgAAAGRycy9kb3ducmV2LnhtbFBLAQIUABQA&#10;AAAIAIdO4kDvTXRs7wEAAMIDAAAOAAAAAAAAAAEAIAAAACgBAABkcnMvZTJvRG9jLnhtbFBLBQYA&#10;AAAABgAGAFkBAACJBQAAAAA=&#10;">
                <v:fill on="f" focussize="0,0"/>
                <v:stroke weight="1pt" color="#000000 [3213]" joinstyle="miter"/>
                <v:imagedata o:title=""/>
                <o:lock v:ext="edit" aspectratio="f"/>
                <v:textbox>
                  <w:txbxContent>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w:t>
                      </w:r>
                    </w:p>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公</w:t>
                      </w:r>
                    </w:p>
                    <w:p>
                      <w:pPr>
                        <w:jc w:val="cente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室</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97776128" behindDoc="0" locked="0" layoutInCell="1" allowOverlap="1">
                <wp:simplePos x="0" y="0"/>
                <wp:positionH relativeFrom="column">
                  <wp:posOffset>201930</wp:posOffset>
                </wp:positionH>
                <wp:positionV relativeFrom="paragraph">
                  <wp:posOffset>3120390</wp:posOffset>
                </wp:positionV>
                <wp:extent cx="960755" cy="1825625"/>
                <wp:effectExtent l="6350" t="6350" r="8255" b="12065"/>
                <wp:wrapNone/>
                <wp:docPr id="27" name="文本框 27"/>
                <wp:cNvGraphicFramePr/>
                <a:graphic xmlns:a="http://schemas.openxmlformats.org/drawingml/2006/main">
                  <a:graphicData uri="http://schemas.microsoft.com/office/word/2010/wordprocessingShape">
                    <wps:wsp>
                      <wps:cNvSpPr txBox="1"/>
                      <wps:spPr>
                        <a:xfrm>
                          <a:off x="0" y="0"/>
                          <a:ext cx="960755" cy="1825625"/>
                        </a:xfrm>
                        <a:prstGeom prst="rect">
                          <a:avLst/>
                        </a:prstGeom>
                        <a:noFill/>
                        <a:ln w="12700" cap="flat" cmpd="sng">
                          <a:solidFill>
                            <a:schemeClr val="tx1"/>
                          </a:solidFill>
                          <a:prstDash val="solid"/>
                          <a:miter/>
                          <a:headEnd type="none" w="med" len="med"/>
                          <a:tailEnd type="none" w="med" len="med"/>
                        </a:ln>
                      </wps:spPr>
                      <wps:txbx>
                        <w:txbxContent>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加</w:t>
                            </w:r>
                          </w:p>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工</w:t>
                            </w:r>
                          </w:p>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车</w:t>
                            </w:r>
                          </w:p>
                          <w:p>
                            <w:pPr>
                              <w:jc w:val="cente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间</w:t>
                            </w:r>
                          </w:p>
                        </w:txbxContent>
                      </wps:txbx>
                      <wps:bodyPr upright="1"/>
                    </wps:wsp>
                  </a:graphicData>
                </a:graphic>
              </wp:anchor>
            </w:drawing>
          </mc:Choice>
          <mc:Fallback>
            <w:pict>
              <v:shape id="_x0000_s1026" o:spid="_x0000_s1026" o:spt="202" type="#_x0000_t202" style="position:absolute;left:0pt;margin-left:15.9pt;margin-top:245.7pt;height:143.75pt;width:75.65pt;z-index:297776128;mso-width-relative:page;mso-height-relative:page;" filled="f" stroked="t" coordsize="21600,21600" o:gfxdata="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U&#10;/l+t1wAAAAoBAAAPAAAAAAAAAAEAIAAAACIAAABkcnMvZG93bnJldi54bWxQSwECFAAUAAAACACH&#10;TuJAM8uDoOwBAADCAwAADgAAAAAAAAABACAAAAAmAQAAZHJzL2Uyb0RvYy54bWxQSwUGAAAAAAYA&#10;BgBZAQAAhAUAAAAA&#10;">
                <v:fill on="f" focussize="0,0"/>
                <v:stroke weight="1pt" color="#000000 [3213]" joinstyle="miter"/>
                <v:imagedata o:title=""/>
                <o:lock v:ext="edit" aspectratio="f"/>
                <v:textbox>
                  <w:txbxContent>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加</w:t>
                      </w:r>
                    </w:p>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工</w:t>
                      </w:r>
                    </w:p>
                    <w:p>
                      <w:pPr>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车</w:t>
                      </w:r>
                    </w:p>
                    <w:p>
                      <w:pPr>
                        <w:jc w:val="cente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间</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78010880" behindDoc="0" locked="0" layoutInCell="1" allowOverlap="1">
                <wp:simplePos x="0" y="0"/>
                <wp:positionH relativeFrom="column">
                  <wp:posOffset>3608070</wp:posOffset>
                </wp:positionH>
                <wp:positionV relativeFrom="paragraph">
                  <wp:posOffset>1802130</wp:posOffset>
                </wp:positionV>
                <wp:extent cx="960755" cy="45402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960755" cy="454025"/>
                        </a:xfrm>
                        <a:prstGeom prst="rect">
                          <a:avLst/>
                        </a:prstGeom>
                        <a:noFill/>
                        <a:ln w="19050" cap="flat" cmpd="sng">
                          <a:noFill/>
                          <a:prstDash val="solid"/>
                          <a:miter/>
                          <a:headEnd type="none" w="med" len="med"/>
                          <a:tailEnd type="none" w="med" len="med"/>
                        </a:ln>
                      </wps:spPr>
                      <wps:txbx>
                        <w:txbxContent>
                          <w:p>
                            <w:pP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仓  库</w:t>
                            </w:r>
                          </w:p>
                        </w:txbxContent>
                      </wps:txbx>
                      <wps:bodyPr upright="1"/>
                    </wps:wsp>
                  </a:graphicData>
                </a:graphic>
              </wp:anchor>
            </w:drawing>
          </mc:Choice>
          <mc:Fallback>
            <w:pict>
              <v:shape id="_x0000_s1026" o:spid="_x0000_s1026" o:spt="202" type="#_x0000_t202" style="position:absolute;left:0pt;margin-left:284.1pt;margin-top:141.9pt;height:35.75pt;width:75.65pt;z-index:278010880;mso-width-relative:page;mso-height-relative:page;" filled="f" stroked="f" coordsize="21600,21600" o:gfxdata="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gZcX3ZAAAACwEAAA8AAAAA&#10;AAAAAQAgAAAAIgAAAGRycy9kb3ducmV2LnhtbFBLAQIUABQAAAAIAIdO4kClUlHo2gEAAJgDAAAO&#10;AAAAAAAAAAEAIAAAACgBAABkcnMvZTJvRG9jLnhtbFBLBQYAAAAABgAGAFkBAAB0BQAAAAA=&#10;">
                <v:fill on="f" focussize="0,0"/>
                <v:stroke on="f" weight="1.5pt" joinstyle="miter"/>
                <v:imagedata o:title=""/>
                <o:lock v:ext="edit" aspectratio="f"/>
                <v:textbox>
                  <w:txbxContent>
                    <w:p>
                      <w:pP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仓  库</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71422464" behindDoc="0" locked="0" layoutInCell="1" allowOverlap="1">
                <wp:simplePos x="0" y="0"/>
                <wp:positionH relativeFrom="column">
                  <wp:posOffset>1032510</wp:posOffset>
                </wp:positionH>
                <wp:positionV relativeFrom="paragraph">
                  <wp:posOffset>1847850</wp:posOffset>
                </wp:positionV>
                <wp:extent cx="960755" cy="45402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60755" cy="454025"/>
                        </a:xfrm>
                        <a:prstGeom prst="rect">
                          <a:avLst/>
                        </a:prstGeom>
                        <a:noFill/>
                        <a:ln w="19050" cap="flat" cmpd="sng">
                          <a:noFill/>
                          <a:prstDash val="solid"/>
                          <a:miter/>
                          <a:headEnd type="none" w="med" len="med"/>
                          <a:tailEnd type="none" w="med" len="med"/>
                        </a:ln>
                      </wps:spPr>
                      <wps:txbx>
                        <w:txbxContent>
                          <w:p>
                            <w:pP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装配区域</w:t>
                            </w:r>
                          </w:p>
                        </w:txbxContent>
                      </wps:txbx>
                      <wps:bodyPr upright="1"/>
                    </wps:wsp>
                  </a:graphicData>
                </a:graphic>
              </wp:anchor>
            </w:drawing>
          </mc:Choice>
          <mc:Fallback>
            <w:pict>
              <v:shape id="_x0000_s1026" o:spid="_x0000_s1026" o:spt="202" type="#_x0000_t202" style="position:absolute;left:0pt;margin-left:81.3pt;margin-top:145.5pt;height:35.75pt;width:75.65pt;z-index:271422464;mso-width-relative:page;mso-height-relative:page;" filled="f" stroked="f" coordsize="21600,21600" o:gfxdata="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TrwK9cAAAALAQAADwAAAAAA&#10;AAABACAAAAAiAAAAZHJzL2Rvd25yZXYueG1sUEsBAhQAFAAAAAgAh07iQAbpSvjbAQAAmAMAAA4A&#10;AAAAAAAAAQAgAAAAJgEAAGRycy9lMm9Eb2MueG1sUEsFBgAAAAAGAAYAWQEAAHMFAAAAAA==&#10;">
                <v:fill on="f" focussize="0,0"/>
                <v:stroke on="f" weight="1.5pt" joinstyle="miter"/>
                <v:imagedata o:title=""/>
                <o:lock v:ext="edit" aspectratio="f"/>
                <v:textbox>
                  <w:txbxContent>
                    <w:p>
                      <w:pP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装配区域</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64834048" behindDoc="0" locked="0" layoutInCell="1" allowOverlap="1">
                <wp:simplePos x="0" y="0"/>
                <wp:positionH relativeFrom="column">
                  <wp:posOffset>3463290</wp:posOffset>
                </wp:positionH>
                <wp:positionV relativeFrom="paragraph">
                  <wp:posOffset>506730</wp:posOffset>
                </wp:positionV>
                <wp:extent cx="960755" cy="45402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60755" cy="454025"/>
                        </a:xfrm>
                        <a:prstGeom prst="rect">
                          <a:avLst/>
                        </a:prstGeom>
                        <a:noFill/>
                        <a:ln w="19050" cap="flat" cmpd="sng">
                          <a:noFill/>
                          <a:prstDash val="solid"/>
                          <a:miter/>
                          <a:headEnd type="none" w="med" len="med"/>
                          <a:tailEnd type="none" w="med" len="med"/>
                        </a:ln>
                      </wps:spPr>
                      <wps:txbx>
                        <w:txbxContent>
                          <w:p>
                            <w:pP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焊接区域</w:t>
                            </w:r>
                          </w:p>
                        </w:txbxContent>
                      </wps:txbx>
                      <wps:bodyPr upright="1"/>
                    </wps:wsp>
                  </a:graphicData>
                </a:graphic>
              </wp:anchor>
            </w:drawing>
          </mc:Choice>
          <mc:Fallback>
            <w:pict>
              <v:shape id="_x0000_s1026" o:spid="_x0000_s1026" o:spt="202" type="#_x0000_t202" style="position:absolute;left:0pt;margin-left:272.7pt;margin-top:39.9pt;height:35.75pt;width:75.65pt;z-index:264834048;mso-width-relative:page;mso-height-relative:page;" filled="f" stroked="f" coordsize="21600,21600" o:gfxdata="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nLWJ/YAAAACgEAAA8AAAAA&#10;AAAAAQAgAAAAIgAAAGRycy9kb3ducmV2LnhtbFBLAQIUABQAAAAIAIdO4kBvywiI2wEAAJgDAAAO&#10;AAAAAAAAAAEAIAAAACcBAABkcnMvZTJvRG9jLnhtbFBLBQYAAAAABgAGAFkBAAB0BQAAAAA=&#10;">
                <v:fill on="f" focussize="0,0"/>
                <v:stroke on="f" weight="1.5pt" joinstyle="miter"/>
                <v:imagedata o:title=""/>
                <o:lock v:ext="edit" aspectratio="f"/>
                <v:textbox>
                  <w:txbxContent>
                    <w:p>
                      <w:pP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焊接区域</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8245632" behindDoc="0" locked="0" layoutInCell="1" allowOverlap="1">
                <wp:simplePos x="0" y="0"/>
                <wp:positionH relativeFrom="column">
                  <wp:posOffset>1017270</wp:posOffset>
                </wp:positionH>
                <wp:positionV relativeFrom="paragraph">
                  <wp:posOffset>483870</wp:posOffset>
                </wp:positionV>
                <wp:extent cx="960755" cy="45402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60755" cy="454025"/>
                        </a:xfrm>
                        <a:prstGeom prst="rect">
                          <a:avLst/>
                        </a:prstGeom>
                        <a:noFill/>
                        <a:ln w="19050" cap="flat" cmpd="sng">
                          <a:noFill/>
                          <a:prstDash val="solid"/>
                          <a:miter/>
                          <a:headEnd type="none" w="med" len="med"/>
                          <a:tailEnd type="none" w="med" len="med"/>
                        </a:ln>
                      </wps:spPr>
                      <wps:txbx>
                        <w:txbxContent>
                          <w:p>
                            <w:pP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切割区域</w:t>
                            </w:r>
                          </w:p>
                        </w:txbxContent>
                      </wps:txbx>
                      <wps:bodyPr upright="1"/>
                    </wps:wsp>
                  </a:graphicData>
                </a:graphic>
              </wp:anchor>
            </w:drawing>
          </mc:Choice>
          <mc:Fallback>
            <w:pict>
              <v:shape id="_x0000_s1026" o:spid="_x0000_s1026" o:spt="202" type="#_x0000_t202" style="position:absolute;left:0pt;margin-left:80.1pt;margin-top:38.1pt;height:35.75pt;width:75.65pt;z-index:258245632;mso-width-relative:page;mso-height-relative:page;" filled="f" stroked="f" coordsize="21600,21600" o:gfxdata="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ZX+TbWAAAACgEAAA8AAAAAAAAA&#10;AQAgAAAAIgAAAGRycy9kb3ducmV2LnhtbFBLAQIUABQAAAAIAIdO4kCKByS42gEAAJgDAAAOAAAA&#10;AAAAAAEAIAAAACUBAABkcnMvZTJvRG9jLnhtbFBLBQYAAAAABgAGAFkBAABxBQAAAAA=&#10;">
                <v:fill on="f" focussize="0,0"/>
                <v:stroke on="f" weight="1.5pt" joinstyle="miter"/>
                <v:imagedata o:title=""/>
                <o:lock v:ext="edit" aspectratio="f"/>
                <v:textbox>
                  <w:txbxContent>
                    <w:p>
                      <w:pPr>
                        <w:rPr>
                          <w:rFonts w:hint="eastAsia" w:eastAsia="宋体"/>
                          <w:color w:val="C00000"/>
                          <w:sz w:val="28"/>
                          <w:szCs w:val="28"/>
                          <w:lang w:val="en-US" w:eastAsia="zh-CN"/>
                        </w:rPr>
                      </w:pPr>
                      <w:r>
                        <w:rPr>
                          <w:rFonts w:hint="eastAsia"/>
                          <w:color w:val="000000" w:themeColor="text1"/>
                          <w:sz w:val="28"/>
                          <w:szCs w:val="28"/>
                          <w:lang w:val="en-US" w:eastAsia="zh-CN"/>
                          <w14:textFill>
                            <w14:solidFill>
                              <w14:schemeClr w14:val="tx1"/>
                            </w14:solidFill>
                          </w14:textFill>
                        </w:rPr>
                        <w:t>切割区域</w:t>
                      </w:r>
                    </w:p>
                  </w:txbxContent>
                </v:textbox>
              </v:shape>
            </w:pict>
          </mc:Fallback>
        </mc:AlternateContent>
      </w:r>
      <w:r>
        <w:rPr>
          <w:sz w:val="21"/>
        </w:rPr>
        <mc:AlternateContent>
          <mc:Choice Requires="wps">
            <w:drawing>
              <wp:anchor distT="0" distB="0" distL="114300" distR="114300" simplePos="0" relativeHeight="258215936" behindDoc="0" locked="0" layoutInCell="1" allowOverlap="1">
                <wp:simplePos x="0" y="0"/>
                <wp:positionH relativeFrom="column">
                  <wp:posOffset>195580</wp:posOffset>
                </wp:positionH>
                <wp:positionV relativeFrom="paragraph">
                  <wp:posOffset>1428115</wp:posOffset>
                </wp:positionV>
                <wp:extent cx="5029200" cy="0"/>
                <wp:effectExtent l="0" t="0" r="0" b="0"/>
                <wp:wrapNone/>
                <wp:docPr id="17" name="直接连接符 17"/>
                <wp:cNvGraphicFramePr/>
                <a:graphic xmlns:a="http://schemas.openxmlformats.org/drawingml/2006/main">
                  <a:graphicData uri="http://schemas.microsoft.com/office/word/2010/wordprocessingShape">
                    <wps:wsp>
                      <wps:cNvCnPr>
                        <a:stCxn id="6" idx="1"/>
                        <a:endCxn id="6" idx="3"/>
                      </wps:cNvCnPr>
                      <wps:spPr>
                        <a:xfrm>
                          <a:off x="1338580" y="2540635"/>
                          <a:ext cx="502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4pt;margin-top:112.45pt;height:0pt;width:396pt;z-index:258215936;mso-width-relative:page;mso-height-relative:page;" filled="f" stroked="t" coordsize="21600,21600" o:gfxdata="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1O7&#10;YNYAAAAKAQAADwAAAAAAAAABACAAAAAiAAAAZHJzL2Rvd25yZXYueG1sUEsBAhQAFAAAAAgAh07i&#10;QPslP7zrAQAAsQMAAA4AAAAAAAAAAQAgAAAAJQEAAGRycy9lMm9Eb2MueG1sUEsFBgAAAAAGAAYA&#10;WQEAAIIFAAAAAA==&#10;">
                <v:fill on="f" focussize="0,0"/>
                <v:stroke weight="0.5pt" color="#000000 [3213]" miterlimit="8" joinstyle="miter"/>
                <v:imagedata o:title=""/>
                <o:lock v:ext="edit" aspectratio="f"/>
              </v:line>
            </w:pict>
          </mc:Fallback>
        </mc:AlternateContent>
      </w: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anchor distT="0" distB="0" distL="114300" distR="114300" simplePos="0" relativeHeight="3553763328" behindDoc="0" locked="0" layoutInCell="1" allowOverlap="1">
            <wp:simplePos x="0" y="0"/>
            <wp:positionH relativeFrom="column">
              <wp:posOffset>207010</wp:posOffset>
            </wp:positionH>
            <wp:positionV relativeFrom="paragraph">
              <wp:posOffset>167640</wp:posOffset>
            </wp:positionV>
            <wp:extent cx="4953000" cy="5935980"/>
            <wp:effectExtent l="0" t="0" r="0" b="7620"/>
            <wp:wrapNone/>
            <wp:docPr id="71" name="图片 71" descr="1596873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96873590(1)"/>
                    <pic:cNvPicPr>
                      <a:picLocks noChangeAspect="1"/>
                    </pic:cNvPicPr>
                  </pic:nvPicPr>
                  <pic:blipFill>
                    <a:blip r:embed="rId28"/>
                    <a:stretch>
                      <a:fillRect/>
                    </a:stretch>
                  </pic:blipFill>
                  <pic:spPr>
                    <a:xfrm>
                      <a:off x="0" y="0"/>
                      <a:ext cx="4953000" cy="5935980"/>
                    </a:xfrm>
                    <a:prstGeom prst="rect">
                      <a:avLst/>
                    </a:prstGeom>
                  </pic:spPr>
                </pic:pic>
              </a:graphicData>
            </a:graphic>
          </wp:anchor>
        </w:drawing>
      </w:r>
      <w:r>
        <w:rPr>
          <w:sz w:val="21"/>
        </w:rPr>
        <mc:AlternateContent>
          <mc:Choice Requires="wps">
            <w:drawing>
              <wp:anchor distT="0" distB="0" distL="114300" distR="114300" simplePos="0" relativeHeight="3553764352" behindDoc="0" locked="0" layoutInCell="1" allowOverlap="1">
                <wp:simplePos x="0" y="0"/>
                <wp:positionH relativeFrom="column">
                  <wp:posOffset>199390</wp:posOffset>
                </wp:positionH>
                <wp:positionV relativeFrom="paragraph">
                  <wp:posOffset>170815</wp:posOffset>
                </wp:positionV>
                <wp:extent cx="4945380" cy="5935980"/>
                <wp:effectExtent l="9525" t="0" r="13335" b="13335"/>
                <wp:wrapNone/>
                <wp:docPr id="72" name="矩形 72"/>
                <wp:cNvGraphicFramePr/>
                <a:graphic xmlns:a="http://schemas.openxmlformats.org/drawingml/2006/main">
                  <a:graphicData uri="http://schemas.microsoft.com/office/word/2010/wordprocessingShape">
                    <wps:wsp>
                      <wps:cNvSpPr/>
                      <wps:spPr>
                        <a:xfrm>
                          <a:off x="1342390" y="1481455"/>
                          <a:ext cx="4945380" cy="59359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pt;margin-top:13.45pt;height:467.4pt;width:389.4pt;z-index:-741202944;v-text-anchor:middle;mso-width-relative:page;mso-height-relative:page;" filled="f" stroked="t" coordsize="21600,21600" o:gfxdata="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nfW+&#10;2gAAAAkBAAAPAAAAAAAAAAEAIAAAACIAAABkcnMvZG93bnJldi54bWxQSwECFAAUAAAACACHTuJA&#10;9Blpa1gCAACMBAAADgAAAAAAAAABACAAAAApAQAAZHJzL2Uyb0RvYy54bWxQSwUGAAAAAAYABgBZ&#10;AQAA8wUAAAAA&#10;">
                <v:fill on="f" focussize="0,0"/>
                <v:stroke weight="1.5pt" color="#000000 [3213]" miterlimit="8" joinstyle="miter"/>
                <v:imagedata o:title=""/>
                <o:lock v:ext="edit" aspectratio="f"/>
              </v:rect>
            </w:pict>
          </mc:Fallback>
        </mc:AlternateContent>
      </w:r>
    </w:p>
    <w:p>
      <w:pPr>
        <w:bidi w:val="0"/>
        <w:jc w:val="right"/>
        <w:rPr>
          <w:rFonts w:hint="default" w:ascii="Times New Roman" w:hAnsi="Times New Roman" w:cs="Times New Roman"/>
          <w:color w:val="auto"/>
          <w:lang w:val="en-US" w:eastAsia="zh-CN"/>
        </w:rPr>
        <w:sectPr>
          <w:pgSz w:w="11906" w:h="16838"/>
          <w:pgMar w:top="1440" w:right="1800" w:bottom="1440" w:left="1800" w:header="851" w:footer="992" w:gutter="0"/>
          <w:pgNumType w:fmt="decimal"/>
          <w:cols w:space="720" w:num="1"/>
          <w:docGrid w:type="lines" w:linePitch="312" w:charSpace="0"/>
        </w:sectPr>
      </w:pPr>
      <w:r>
        <w:rPr>
          <w:rFonts w:hint="default" w:ascii="Times New Roman" w:hAnsi="Times New Roman" w:cs="Times New Roman"/>
          <w:color w:val="auto"/>
          <w:sz w:val="21"/>
        </w:rPr>
        <mc:AlternateContent>
          <mc:Choice Requires="wps">
            <w:drawing>
              <wp:anchor distT="0" distB="0" distL="114300" distR="114300" simplePos="0" relativeHeight="726633472" behindDoc="0" locked="0" layoutInCell="1" allowOverlap="1">
                <wp:simplePos x="0" y="0"/>
                <wp:positionH relativeFrom="column">
                  <wp:posOffset>3035300</wp:posOffset>
                </wp:positionH>
                <wp:positionV relativeFrom="paragraph">
                  <wp:posOffset>3690620</wp:posOffset>
                </wp:positionV>
                <wp:extent cx="783590" cy="51117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783590" cy="511175"/>
                        </a:xfrm>
                        <a:prstGeom prst="rect">
                          <a:avLst/>
                        </a:prstGeom>
                        <a:noFill/>
                        <a:ln>
                          <a:noFill/>
                        </a:ln>
                      </wps:spPr>
                      <wps:txbx>
                        <w:txbxContent>
                          <w:p>
                            <w:pPr>
                              <w:rPr>
                                <w:rFonts w:hint="eastAsia" w:eastAsia="宋体"/>
                                <w:b/>
                                <w:bCs/>
                                <w:color w:val="000000"/>
                                <w:sz w:val="28"/>
                                <w:szCs w:val="28"/>
                                <w:lang w:val="en-US" w:eastAsia="zh-CN"/>
                              </w:rPr>
                            </w:pPr>
                            <w:r>
                              <w:rPr>
                                <w:rFonts w:hint="eastAsia" w:eastAsia="宋体"/>
                                <w:b/>
                                <w:bCs/>
                                <w:color w:val="FF0000"/>
                                <w:sz w:val="28"/>
                                <w:szCs w:val="28"/>
                                <w:lang w:val="en-US" w:eastAsia="zh-CN"/>
                              </w:rPr>
                              <w:t>本项目</w:t>
                            </w:r>
                          </w:p>
                        </w:txbxContent>
                      </wps:txbx>
                      <wps:bodyPr upright="1"/>
                    </wps:wsp>
                  </a:graphicData>
                </a:graphic>
              </wp:anchor>
            </w:drawing>
          </mc:Choice>
          <mc:Fallback>
            <w:pict>
              <v:shape id="_x0000_s1026" o:spid="_x0000_s1026" o:spt="202" type="#_x0000_t202" style="position:absolute;left:0pt;margin-left:239pt;margin-top:290.6pt;height:40.25pt;width:61.7pt;z-index:726633472;mso-width-relative:page;mso-height-relative:page;" filled="f" stroked="f" coordsize="21600,21600" o:gfxdata="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0WHnz2AAAAAsBAAAPAAAAAAAAAAEAIAAAACIAAABkcnMvZG93&#10;bnJldi54bWxQSwECFAAUAAAACACHTuJAQZYriY4BAAABAwAADgAAAAAAAAABACAAAAAnAQAAZHJz&#10;L2Uyb0RvYy54bWxQSwUGAAAAAAYABgBZAQAAJwUAAAAA&#10;">
                <v:fill on="f" focussize="0,0"/>
                <v:stroke on="f"/>
                <v:imagedata o:title=""/>
                <o:lock v:ext="edit" aspectratio="f"/>
                <v:textbox>
                  <w:txbxContent>
                    <w:p>
                      <w:pPr>
                        <w:rPr>
                          <w:rFonts w:hint="eastAsia" w:eastAsia="宋体"/>
                          <w:b/>
                          <w:bCs/>
                          <w:color w:val="000000"/>
                          <w:sz w:val="28"/>
                          <w:szCs w:val="28"/>
                          <w:lang w:val="en-US" w:eastAsia="zh-CN"/>
                        </w:rPr>
                      </w:pPr>
                      <w:r>
                        <w:rPr>
                          <w:rFonts w:hint="eastAsia" w:eastAsia="宋体"/>
                          <w:b/>
                          <w:bCs/>
                          <w:color w:val="FF0000"/>
                          <w:sz w:val="28"/>
                          <w:szCs w:val="28"/>
                          <w:lang w:val="en-US" w:eastAsia="zh-CN"/>
                        </w:rPr>
                        <w:t>本项目</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726602752" behindDoc="0" locked="0" layoutInCell="1" allowOverlap="1">
                <wp:simplePos x="0" y="0"/>
                <wp:positionH relativeFrom="column">
                  <wp:posOffset>2813050</wp:posOffset>
                </wp:positionH>
                <wp:positionV relativeFrom="paragraph">
                  <wp:posOffset>2088515</wp:posOffset>
                </wp:positionV>
                <wp:extent cx="1271270" cy="2376805"/>
                <wp:effectExtent l="105410" t="50800" r="101600" b="56515"/>
                <wp:wrapNone/>
                <wp:docPr id="58" name="任意多边形 58"/>
                <wp:cNvGraphicFramePr/>
                <a:graphic xmlns:a="http://schemas.openxmlformats.org/drawingml/2006/main">
                  <a:graphicData uri="http://schemas.microsoft.com/office/word/2010/wordprocessingShape">
                    <wps:wsp>
                      <wps:cNvSpPr/>
                      <wps:spPr>
                        <a:xfrm rot="21300000">
                          <a:off x="0" y="0"/>
                          <a:ext cx="1271270" cy="2376805"/>
                        </a:xfrm>
                        <a:custGeom>
                          <a:avLst/>
                          <a:gdLst/>
                          <a:ahLst/>
                          <a:cxnLst/>
                          <a:pathLst>
                            <a:path w="1785" h="2835">
                              <a:moveTo>
                                <a:pt x="0" y="75"/>
                              </a:moveTo>
                              <a:lnTo>
                                <a:pt x="1635" y="0"/>
                              </a:lnTo>
                              <a:lnTo>
                                <a:pt x="1785" y="2670"/>
                              </a:lnTo>
                              <a:lnTo>
                                <a:pt x="135" y="2835"/>
                              </a:lnTo>
                              <a:lnTo>
                                <a:pt x="0" y="75"/>
                              </a:lnTo>
                              <a:close/>
                            </a:path>
                          </a:pathLst>
                        </a:custGeom>
                        <a:noFill/>
                        <a:ln w="19050"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21.5pt;margin-top:164.45pt;height:187.15pt;width:100.1pt;rotation:-327680f;z-index:726602752;mso-width-relative:page;mso-height-relative:page;" filled="f" stroked="t" coordsize="1785,2835" o:gfxdata="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kGVLNYAAAALAQAADwAA&#10;AAAAAAABACAAAAAiAAAAZHJzL2Rvd25yZXYueG1sUEsBAhQAFAAAAAgAh07iQKv2omdRAgAA2AQA&#10;AA4AAAAAAAAAAQAgAAAAJQEAAGRycy9lMm9Eb2MueG1sUEsFBgAAAAAGAAYAWQEAAOgFAAAAAA==&#10;" path="m0,75l1635,0,1785,2670,135,2835,0,75xe">
                <v:fill on="f" focussize="0,0"/>
                <v:stroke weight="1.5pt" color="#FF0000" joinstyle="round"/>
                <v:imagedata o:title=""/>
                <o:lock v:ext="edit" aspectratio="f"/>
              </v:shape>
            </w:pict>
          </mc:Fallback>
        </mc:AlternateContent>
      </w:r>
      <w:r>
        <w:rPr>
          <w:rFonts w:hint="default" w:ascii="Times New Roman" w:hAnsi="Times New Roman" w:cs="Times New Roman"/>
          <w:color w:val="auto"/>
          <w:sz w:val="21"/>
        </w:rPr>
        <w:pict>
          <v:shape id="文本框 74" o:spid="_x0000_s1093" o:spt="202" type="#_x0000_t202" style="position:absolute;left:0pt;margin-left:110.85pt;margin-top:496.75pt;height:30.5pt;width:255.5pt;z-index:251704320;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7  卫生防护距离图</w:t>
                  </w:r>
                </w:p>
              </w:txbxContent>
            </v:textbox>
          </v:shape>
        </w:pict>
      </w:r>
    </w:p>
    <w:p>
      <w:pPr>
        <w:bidi w:val="0"/>
        <w:jc w:val="right"/>
        <w:rPr>
          <w:rFonts w:hint="default" w:ascii="Times New Roman" w:hAnsi="Times New Roman" w:cs="Times New Roman"/>
          <w:color w:val="auto"/>
          <w:lang w:val="en-US" w:eastAsia="zh-CN"/>
        </w:rPr>
        <w:sectPr>
          <w:pgSz w:w="16838" w:h="11906" w:orient="landscape"/>
          <w:pgMar w:top="1800" w:right="1440" w:bottom="1800" w:left="1440" w:header="851" w:footer="992" w:gutter="0"/>
          <w:pgNumType w:fmt="decimal"/>
          <w:cols w:space="720" w:num="1"/>
          <w:docGrid w:type="lines" w:linePitch="312" w:charSpace="0"/>
        </w:sectPr>
      </w:pPr>
      <w:r>
        <w:rPr>
          <w:sz w:val="21"/>
        </w:rPr>
        <w:drawing>
          <wp:anchor distT="0" distB="0" distL="114300" distR="114300" simplePos="0" relativeHeight="726321152" behindDoc="0" locked="0" layoutInCell="1" allowOverlap="1">
            <wp:simplePos x="0" y="0"/>
            <wp:positionH relativeFrom="column">
              <wp:posOffset>4527550</wp:posOffset>
            </wp:positionH>
            <wp:positionV relativeFrom="paragraph">
              <wp:posOffset>2439035</wp:posOffset>
            </wp:positionV>
            <wp:extent cx="4018915" cy="2837180"/>
            <wp:effectExtent l="0" t="0" r="4445" b="12700"/>
            <wp:wrapNone/>
            <wp:docPr id="30" name="图片 30" descr="cf806007ac737ef1e93534707071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f806007ac737ef1e9353470707168e"/>
                    <pic:cNvPicPr>
                      <a:picLocks noChangeAspect="1"/>
                    </pic:cNvPicPr>
                  </pic:nvPicPr>
                  <pic:blipFill>
                    <a:blip r:embed="rId29"/>
                    <a:stretch>
                      <a:fillRect/>
                    </a:stretch>
                  </pic:blipFill>
                  <pic:spPr>
                    <a:xfrm>
                      <a:off x="0" y="0"/>
                      <a:ext cx="4018915" cy="2837180"/>
                    </a:xfrm>
                    <a:prstGeom prst="rect">
                      <a:avLst/>
                    </a:prstGeom>
                  </pic:spPr>
                </pic:pic>
              </a:graphicData>
            </a:graphic>
          </wp:anchor>
        </w:drawing>
      </w:r>
      <w:r>
        <w:rPr>
          <w:sz w:val="21"/>
        </w:rPr>
        <w:drawing>
          <wp:anchor distT="0" distB="0" distL="114300" distR="114300" simplePos="0" relativeHeight="726320128" behindDoc="0" locked="0" layoutInCell="1" allowOverlap="1">
            <wp:simplePos x="0" y="0"/>
            <wp:positionH relativeFrom="column">
              <wp:posOffset>252730</wp:posOffset>
            </wp:positionH>
            <wp:positionV relativeFrom="paragraph">
              <wp:posOffset>2458085</wp:posOffset>
            </wp:positionV>
            <wp:extent cx="4126865" cy="2819400"/>
            <wp:effectExtent l="0" t="0" r="3175" b="0"/>
            <wp:wrapNone/>
            <wp:docPr id="26" name="图片 26" descr="a0ffb92889b410548df271d8a3e7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0ffb92889b410548df271d8a3e7c98"/>
                    <pic:cNvPicPr>
                      <a:picLocks noChangeAspect="1"/>
                    </pic:cNvPicPr>
                  </pic:nvPicPr>
                  <pic:blipFill>
                    <a:blip r:embed="rId30"/>
                    <a:stretch>
                      <a:fillRect/>
                    </a:stretch>
                  </pic:blipFill>
                  <pic:spPr>
                    <a:xfrm>
                      <a:off x="0" y="0"/>
                      <a:ext cx="4126865" cy="2819400"/>
                    </a:xfrm>
                    <a:prstGeom prst="rect">
                      <a:avLst/>
                    </a:prstGeom>
                  </pic:spPr>
                </pic:pic>
              </a:graphicData>
            </a:graphic>
          </wp:anchor>
        </w:drawing>
      </w:r>
      <w:r>
        <w:rPr>
          <w:sz w:val="21"/>
        </w:rPr>
        <mc:AlternateContent>
          <mc:Choice Requires="wps">
            <w:drawing>
              <wp:anchor distT="0" distB="0" distL="114300" distR="114300" simplePos="0" relativeHeight="255007744" behindDoc="0" locked="0" layoutInCell="1" allowOverlap="1">
                <wp:simplePos x="0" y="0"/>
                <wp:positionH relativeFrom="column">
                  <wp:posOffset>205105</wp:posOffset>
                </wp:positionH>
                <wp:positionV relativeFrom="paragraph">
                  <wp:posOffset>-457200</wp:posOffset>
                </wp:positionV>
                <wp:extent cx="8378825" cy="5816600"/>
                <wp:effectExtent l="11430" t="0" r="22225" b="24765"/>
                <wp:wrapNone/>
                <wp:docPr id="34" name="矩形 34"/>
                <wp:cNvGraphicFramePr/>
                <a:graphic xmlns:a="http://schemas.openxmlformats.org/drawingml/2006/main">
                  <a:graphicData uri="http://schemas.microsoft.com/office/word/2010/wordprocessingShape">
                    <wps:wsp>
                      <wps:cNvSpPr/>
                      <wps:spPr>
                        <a:xfrm>
                          <a:off x="921385" y="701040"/>
                          <a:ext cx="8378825" cy="5816600"/>
                        </a:xfrm>
                        <a:prstGeom prst="rect">
                          <a:avLst/>
                        </a:prstGeom>
                        <a:noFill/>
                        <a:ln w="222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5pt;margin-top:-36pt;height:458pt;width:659.75pt;z-index:255007744;v-text-anchor:middle;mso-width-relative:page;mso-height-relative:page;" filled="f" stroked="t" coordsize="21600,21600" o:gfxdata="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dOW1tkA&#10;AAALAQAADwAAAAAAAAABACAAAAAiAAAAZHJzL2Rvd25yZXYueG1sUEsBAhQAFAAAAAgAh07iQAXW&#10;PGpXAgAAigQAAA4AAAAAAAAAAQAgAAAAKAEAAGRycy9lMm9Eb2MueG1sUEsFBgAAAAAGAAYAWQEA&#10;APEFAAAAAA==&#10;">
                <v:fill on="f" focussize="0,0"/>
                <v:stroke weight="1.75pt" color="#000000 [3213]" miterlimit="8" joinstyle="miter"/>
                <v:imagedata o:title=""/>
                <o:lock v:ext="edit" aspectratio="f"/>
              </v:rect>
            </w:pict>
          </mc:Fallback>
        </mc:AlternateContent>
      </w:r>
      <w:r>
        <w:rPr>
          <w:rFonts w:hint="default" w:ascii="Times New Roman" w:hAnsi="Times New Roman" w:cs="Times New Roman"/>
          <w:color w:val="auto"/>
          <w:sz w:val="21"/>
        </w:rPr>
        <w:drawing>
          <wp:anchor distT="0" distB="0" distL="114300" distR="114300" simplePos="0" relativeHeight="726318080" behindDoc="0" locked="0" layoutInCell="1" allowOverlap="1">
            <wp:simplePos x="0" y="0"/>
            <wp:positionH relativeFrom="column">
              <wp:posOffset>245110</wp:posOffset>
            </wp:positionH>
            <wp:positionV relativeFrom="paragraph">
              <wp:posOffset>-396875</wp:posOffset>
            </wp:positionV>
            <wp:extent cx="4131310" cy="2713990"/>
            <wp:effectExtent l="0" t="0" r="13970" b="13970"/>
            <wp:wrapNone/>
            <wp:docPr id="18" name="图片 18" descr="04aadd89fca7538d80402e8cc70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4aadd89fca7538d80402e8cc706934"/>
                    <pic:cNvPicPr>
                      <a:picLocks noChangeAspect="1"/>
                    </pic:cNvPicPr>
                  </pic:nvPicPr>
                  <pic:blipFill>
                    <a:blip r:embed="rId31"/>
                    <a:stretch>
                      <a:fillRect/>
                    </a:stretch>
                  </pic:blipFill>
                  <pic:spPr>
                    <a:xfrm>
                      <a:off x="0" y="0"/>
                      <a:ext cx="4131310" cy="2713990"/>
                    </a:xfrm>
                    <a:prstGeom prst="rect">
                      <a:avLst/>
                    </a:prstGeom>
                  </pic:spPr>
                </pic:pic>
              </a:graphicData>
            </a:graphic>
          </wp:anchor>
        </w:drawing>
      </w:r>
      <w:r>
        <w:rPr>
          <w:rFonts w:hint="default" w:ascii="Times New Roman" w:hAnsi="Times New Roman" w:cs="Times New Roman"/>
          <w:color w:val="auto"/>
          <w:sz w:val="21"/>
        </w:rPr>
        <w:drawing>
          <wp:anchor distT="0" distB="0" distL="114300" distR="114300" simplePos="0" relativeHeight="726319104" behindDoc="0" locked="0" layoutInCell="1" allowOverlap="1">
            <wp:simplePos x="0" y="0"/>
            <wp:positionH relativeFrom="column">
              <wp:posOffset>4527550</wp:posOffset>
            </wp:positionH>
            <wp:positionV relativeFrom="paragraph">
              <wp:posOffset>-396240</wp:posOffset>
            </wp:positionV>
            <wp:extent cx="4004945" cy="2706370"/>
            <wp:effectExtent l="0" t="0" r="3175" b="6350"/>
            <wp:wrapNone/>
            <wp:docPr id="19" name="图片 19" descr="2ffa0bf05665f6e178e6769941ac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ffa0bf05665f6e178e6769941ac90c"/>
                    <pic:cNvPicPr>
                      <a:picLocks noChangeAspect="1"/>
                    </pic:cNvPicPr>
                  </pic:nvPicPr>
                  <pic:blipFill>
                    <a:blip r:embed="rId32"/>
                    <a:stretch>
                      <a:fillRect/>
                    </a:stretch>
                  </pic:blipFill>
                  <pic:spPr>
                    <a:xfrm>
                      <a:off x="0" y="0"/>
                      <a:ext cx="4004945" cy="2706370"/>
                    </a:xfrm>
                    <a:prstGeom prst="rect">
                      <a:avLst/>
                    </a:prstGeom>
                  </pic:spPr>
                </pic:pic>
              </a:graphicData>
            </a:graphic>
          </wp:anchor>
        </w:drawing>
      </w:r>
      <w:r>
        <w:rPr>
          <w:rFonts w:hint="default" w:ascii="Times New Roman" w:hAnsi="Times New Roman" w:cs="Times New Roman"/>
          <w:color w:val="auto"/>
          <w:sz w:val="21"/>
        </w:rPr>
        <mc:AlternateContent>
          <mc:Choice Requires="wps">
            <w:drawing>
              <wp:anchor distT="0" distB="0" distL="114300" distR="114300" simplePos="0" relativeHeight="255053824" behindDoc="0" locked="0" layoutInCell="1" allowOverlap="1">
                <wp:simplePos x="0" y="0"/>
                <wp:positionH relativeFrom="column">
                  <wp:posOffset>2685415</wp:posOffset>
                </wp:positionH>
                <wp:positionV relativeFrom="paragraph">
                  <wp:posOffset>5386070</wp:posOffset>
                </wp:positionV>
                <wp:extent cx="3244850" cy="387350"/>
                <wp:effectExtent l="0" t="0" r="1270" b="8890"/>
                <wp:wrapNone/>
                <wp:docPr id="38" name="文本框 38"/>
                <wp:cNvGraphicFramePr/>
                <a:graphic xmlns:a="http://schemas.openxmlformats.org/drawingml/2006/main">
                  <a:graphicData uri="http://schemas.microsoft.com/office/word/2010/wordprocessingShape">
                    <wps:wsp>
                      <wps:cNvSpPr txBox="1"/>
                      <wps:spPr>
                        <a:xfrm>
                          <a:off x="2065655" y="9701530"/>
                          <a:ext cx="3244850" cy="387350"/>
                        </a:xfrm>
                        <a:prstGeom prst="rect">
                          <a:avLst/>
                        </a:prstGeom>
                        <a:solidFill>
                          <a:srgbClr val="FFFFFF">
                            <a:alpha val="0"/>
                          </a:srgbClr>
                        </a:solidFill>
                        <a:ln w="6350">
                          <a:noFill/>
                        </a:ln>
                        <a:effectLst/>
                      </wps:spPr>
                      <wps:txb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8  现状照片图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45pt;margin-top:424.1pt;height:30.5pt;width:255.5pt;z-index:255053824;mso-width-relative:page;mso-height-relative:page;" fillcolor="#FFFFFF" filled="t" stroked="f" coordsize="21600,21600" o:gfxdata="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IxTFvZAAAACwEAAA8A&#10;AAAAAAAAAQAgAAAAIgAAAGRycy9kb3ducmV2LnhtbFBLAQIUABQAAAAIAIdO4kDJqPpnTwIAAHoE&#10;AAAOAAAAAAAAAAEAIAAAACgBAABkcnMvZTJvRG9jLnhtbFBLBQYAAAAABgAGAFkBAADpBQAAAAA=&#10;">
                <v:fill on="t" opacity="0f"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8  现状照片图</w:t>
                      </w:r>
                    </w:p>
                  </w:txbxContent>
                </v:textbox>
              </v:shape>
            </w:pict>
          </mc:Fallback>
        </mc:AlternateContent>
      </w:r>
    </w:p>
    <w:p>
      <w:pPr>
        <w:tabs>
          <w:tab w:val="right" w:pos="8306"/>
        </w:tabs>
        <w:rPr>
          <w:rFonts w:hint="default" w:ascii="Times New Roman" w:hAnsi="Times New Roman" w:cs="Times New Roman"/>
          <w:color w:val="auto"/>
          <w:lang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color w:val="auto"/>
          <w:sz w:val="21"/>
        </w:rPr>
        <w:drawing>
          <wp:inline distT="0" distB="0" distL="114300" distR="114300">
            <wp:extent cx="5269865" cy="7247255"/>
            <wp:effectExtent l="0" t="0" r="3175" b="6985"/>
            <wp:docPr id="37" name="图片 37" descr="74ee5535011201adebf4eb23535d4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4ee5535011201adebf4eb23535d43b"/>
                    <pic:cNvPicPr>
                      <a:picLocks noChangeAspect="1"/>
                    </pic:cNvPicPr>
                  </pic:nvPicPr>
                  <pic:blipFill>
                    <a:blip r:embed="rId33"/>
                    <a:stretch>
                      <a:fillRect/>
                    </a:stretch>
                  </pic:blipFill>
                  <pic:spPr>
                    <a:xfrm>
                      <a:off x="0" y="0"/>
                      <a:ext cx="5269865" cy="7247255"/>
                    </a:xfrm>
                    <a:prstGeom prst="rect">
                      <a:avLst/>
                    </a:prstGeom>
                  </pic:spPr>
                </pic:pic>
              </a:graphicData>
            </a:graphic>
          </wp:inline>
        </w:drawing>
      </w:r>
      <w:r>
        <w:rPr>
          <w:rFonts w:hint="default" w:ascii="Times New Roman" w:hAnsi="Times New Roman" w:cs="Times New Roman"/>
          <w:color w:val="auto"/>
          <w:sz w:val="21"/>
        </w:rPr>
        <w:pict>
          <v:shape id="文本框 15" o:spid="_x0000_s1108" o:spt="202" type="#_x0000_t202" style="position:absolute;left:0pt;margin-left:350.25pt;margin-top:5.05pt;height:32.75pt;width:71.8pt;z-index:254809088;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1</w:t>
                  </w:r>
                </w:p>
              </w:txbxContent>
            </v:textbox>
          </v:shape>
        </w:pict>
      </w:r>
      <w:r>
        <w:rPr>
          <w:rFonts w:hint="default" w:ascii="Times New Roman" w:hAnsi="Times New Roman" w:cs="Times New Roman"/>
          <w:color w:val="auto"/>
          <w:lang w:eastAsia="zh-CN"/>
        </w:rPr>
        <w:tab/>
      </w:r>
    </w:p>
    <w:p>
      <w:pPr>
        <w:tabs>
          <w:tab w:val="left" w:pos="7257"/>
        </w:tabs>
        <w:rPr>
          <w:rFonts w:hint="default" w:ascii="Times New Roman" w:hAnsi="Times New Roman" w:cs="Times New Roman"/>
          <w:color w:val="auto"/>
          <w:lang w:eastAsia="zh-CN"/>
        </w:rPr>
        <w:sectPr>
          <w:pgSz w:w="11906" w:h="16838"/>
          <w:pgMar w:top="1440" w:right="1800" w:bottom="1440" w:left="1800" w:header="851" w:footer="992" w:gutter="0"/>
          <w:pgNumType w:fmt="decimal"/>
          <w:cols w:space="720" w:num="1"/>
          <w:docGrid w:type="lines" w:linePitch="312" w:charSpace="0"/>
        </w:sectPr>
      </w:pPr>
      <w:r>
        <w:rPr>
          <w:rFonts w:hint="default" w:ascii="Times New Roman" w:hAnsi="Times New Roman" w:cs="Times New Roman"/>
          <w:color w:val="auto"/>
          <w:sz w:val="21"/>
        </w:rPr>
        <w:drawing>
          <wp:inline distT="0" distB="0" distL="114300" distR="114300">
            <wp:extent cx="5260340" cy="7716520"/>
            <wp:effectExtent l="0" t="0" r="12700" b="10160"/>
            <wp:docPr id="35" name="图片 35" descr="01838c0e3d0d5f03b2c6e955279b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1838c0e3d0d5f03b2c6e955279bf95"/>
                    <pic:cNvPicPr>
                      <a:picLocks noChangeAspect="1"/>
                    </pic:cNvPicPr>
                  </pic:nvPicPr>
                  <pic:blipFill>
                    <a:blip r:embed="rId34"/>
                    <a:stretch>
                      <a:fillRect/>
                    </a:stretch>
                  </pic:blipFill>
                  <pic:spPr>
                    <a:xfrm>
                      <a:off x="0" y="0"/>
                      <a:ext cx="5260340" cy="7716520"/>
                    </a:xfrm>
                    <a:prstGeom prst="rect">
                      <a:avLst/>
                    </a:prstGeom>
                  </pic:spPr>
                </pic:pic>
              </a:graphicData>
            </a:graphic>
          </wp:inline>
        </w:drawing>
      </w:r>
      <w:r>
        <w:rPr>
          <w:rFonts w:hint="default" w:ascii="Times New Roman" w:hAnsi="Times New Roman" w:cs="Times New Roman"/>
          <w:color w:val="auto"/>
          <w:sz w:val="21"/>
        </w:rPr>
        <w:pict>
          <v:shape id="文本框 16" o:spid="_x0000_s1110" o:spt="202" type="#_x0000_t202" style="position:absolute;left:0pt;margin-left:360.55pt;margin-top:3.25pt;height:32.75pt;width:71.8pt;z-index:254811136;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2</w:t>
                  </w:r>
                </w:p>
              </w:txbxContent>
            </v:textbox>
          </v:shape>
        </w:pict>
      </w:r>
      <w:r>
        <w:rPr>
          <w:rFonts w:hint="default" w:ascii="Times New Roman" w:hAnsi="Times New Roman" w:cs="Times New Roman"/>
          <w:color w:val="auto"/>
          <w:lang w:eastAsia="zh-CN"/>
        </w:rPr>
        <w:tab/>
      </w:r>
    </w:p>
    <w:p>
      <w:pPr>
        <w:tabs>
          <w:tab w:val="right" w:pos="8306"/>
        </w:tabs>
        <w:rPr>
          <w:rFonts w:hint="default" w:ascii="Times New Roman" w:hAnsi="Times New Roman" w:cs="Times New Roman"/>
          <w:color w:val="auto"/>
          <w:lang w:eastAsia="zh-CN"/>
        </w:rPr>
        <w:sectPr>
          <w:pgSz w:w="11906" w:h="16838"/>
          <w:pgMar w:top="1440" w:right="1800" w:bottom="1440" w:left="1800" w:header="851" w:footer="992" w:gutter="0"/>
          <w:pgNumType w:fmt="decimal"/>
          <w:cols w:space="720" w:num="1"/>
          <w:docGrid w:type="lines" w:linePitch="312" w:charSpace="0"/>
        </w:sectPr>
      </w:pPr>
      <w:r>
        <w:rPr>
          <w:rFonts w:hint="default" w:ascii="Times New Roman" w:hAnsi="Times New Roman" w:cs="Times New Roman"/>
          <w:color w:val="auto"/>
          <w:sz w:val="21"/>
        </w:rPr>
        <w:pict>
          <v:shape id="文本框 17" o:spid="_x0000_s1112" o:spt="202" type="#_x0000_t202" style="position:absolute;left:0pt;margin-left:345.25pt;margin-top:5.55pt;height:32.75pt;width:71.8pt;z-index:726636544;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3</w:t>
                  </w:r>
                </w:p>
              </w:txbxContent>
            </v:textbox>
          </v:shape>
        </w:pict>
      </w:r>
      <w:r>
        <w:rPr>
          <w:rFonts w:hint="default" w:ascii="Times New Roman" w:hAnsi="Times New Roman" w:cs="Times New Roman"/>
          <w:color w:val="auto"/>
          <w:sz w:val="21"/>
        </w:rPr>
        <w:drawing>
          <wp:anchor distT="0" distB="0" distL="114300" distR="114300" simplePos="0" relativeHeight="726635520" behindDoc="0" locked="0" layoutInCell="1" allowOverlap="1">
            <wp:simplePos x="0" y="0"/>
            <wp:positionH relativeFrom="column">
              <wp:posOffset>-320040</wp:posOffset>
            </wp:positionH>
            <wp:positionV relativeFrom="paragraph">
              <wp:posOffset>17780</wp:posOffset>
            </wp:positionV>
            <wp:extent cx="5847715" cy="8728075"/>
            <wp:effectExtent l="0" t="0" r="4445" b="4445"/>
            <wp:wrapNone/>
            <wp:docPr id="32" name="图片 32" descr="cc7aa7432c95e6db6c1c3e1954df3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c7aa7432c95e6db6c1c3e1954df33e"/>
                    <pic:cNvPicPr>
                      <a:picLocks noChangeAspect="1"/>
                    </pic:cNvPicPr>
                  </pic:nvPicPr>
                  <pic:blipFill>
                    <a:blip r:embed="rId35"/>
                    <a:stretch>
                      <a:fillRect/>
                    </a:stretch>
                  </pic:blipFill>
                  <pic:spPr>
                    <a:xfrm>
                      <a:off x="0" y="0"/>
                      <a:ext cx="5847715" cy="8728075"/>
                    </a:xfrm>
                    <a:prstGeom prst="rect">
                      <a:avLst/>
                    </a:prstGeom>
                  </pic:spPr>
                </pic:pic>
              </a:graphicData>
            </a:graphic>
          </wp:anchor>
        </w:drawing>
      </w:r>
      <w:r>
        <w:rPr>
          <w:rFonts w:hint="default" w:ascii="Times New Roman" w:hAnsi="Times New Roman" w:cs="Times New Roman"/>
          <w:color w:val="auto"/>
          <w:lang w:eastAsia="zh-CN"/>
        </w:rPr>
        <w:tab/>
      </w:r>
    </w:p>
    <w:p>
      <w:pPr>
        <w:tabs>
          <w:tab w:val="left" w:pos="5326"/>
        </w:tabs>
        <w:rPr>
          <w:rFonts w:hint="default" w:ascii="Times New Roman" w:hAnsi="Times New Roman" w:cs="Times New Roman"/>
          <w:color w:val="auto"/>
          <w:lang w:eastAsia="zh-CN"/>
        </w:rPr>
        <w:sectPr>
          <w:pgSz w:w="11906" w:h="16838"/>
          <w:pgMar w:top="1440" w:right="1800" w:bottom="1440" w:left="1800" w:header="851" w:footer="992" w:gutter="0"/>
          <w:pgNumType w:fmt="decimal"/>
          <w:cols w:space="720" w:num="1"/>
          <w:docGrid w:type="lines" w:linePitch="312" w:charSpace="0"/>
        </w:sectPr>
      </w:pPr>
      <w:r>
        <w:rPr>
          <w:rFonts w:hint="default" w:ascii="Times New Roman" w:hAnsi="Times New Roman" w:cs="Times New Roman"/>
          <w:color w:val="auto"/>
          <w:sz w:val="21"/>
        </w:rPr>
        <w:drawing>
          <wp:anchor distT="0" distB="0" distL="114300" distR="114300" simplePos="0" relativeHeight="726322176" behindDoc="0" locked="0" layoutInCell="1" allowOverlap="1">
            <wp:simplePos x="0" y="0"/>
            <wp:positionH relativeFrom="column">
              <wp:posOffset>0</wp:posOffset>
            </wp:positionH>
            <wp:positionV relativeFrom="paragraph">
              <wp:posOffset>30480</wp:posOffset>
            </wp:positionV>
            <wp:extent cx="5269865" cy="7663815"/>
            <wp:effectExtent l="0" t="0" r="3175" b="1905"/>
            <wp:wrapNone/>
            <wp:docPr id="31" name="图片 31" descr="f4e1396ae964bd24f5c6b3966aee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4e1396ae964bd24f5c6b3966aeefde"/>
                    <pic:cNvPicPr>
                      <a:picLocks noChangeAspect="1"/>
                    </pic:cNvPicPr>
                  </pic:nvPicPr>
                  <pic:blipFill>
                    <a:blip r:embed="rId36"/>
                    <a:stretch>
                      <a:fillRect/>
                    </a:stretch>
                  </pic:blipFill>
                  <pic:spPr>
                    <a:xfrm rot="10800000">
                      <a:off x="0" y="0"/>
                      <a:ext cx="5269865" cy="7663815"/>
                    </a:xfrm>
                    <a:prstGeom prst="rect">
                      <a:avLst/>
                    </a:prstGeom>
                  </pic:spPr>
                </pic:pic>
              </a:graphicData>
            </a:graphic>
          </wp:anchor>
        </w:drawing>
      </w:r>
      <w:r>
        <w:rPr>
          <w:rFonts w:hint="default" w:ascii="Times New Roman" w:hAnsi="Times New Roman" w:cs="Times New Roman"/>
          <w:color w:val="auto"/>
          <w:sz w:val="21"/>
        </w:rPr>
        <w:pict>
          <v:shape id="文本框 18" o:spid="_x0000_s1114" o:spt="202" type="#_x0000_t202" style="position:absolute;left:0pt;margin-left:368.2pt;margin-top:-7.9pt;height:32.75pt;width:71.8pt;z-index:726323200;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4</w:t>
                  </w:r>
                </w:p>
              </w:txbxContent>
            </v:textbox>
          </v:shape>
        </w:pict>
      </w:r>
    </w:p>
    <w:p>
      <w:pPr>
        <w:tabs>
          <w:tab w:val="left" w:pos="6914"/>
        </w:tabs>
        <w:bidi w:val="0"/>
        <w:jc w:val="left"/>
        <w:rPr>
          <w:rFonts w:hint="default" w:ascii="Times New Roman" w:hAnsi="Times New Roman" w:cs="Times New Roman"/>
          <w:color w:val="auto"/>
          <w:kern w:val="2"/>
          <w:sz w:val="21"/>
          <w:szCs w:val="24"/>
          <w:lang w:val="en-US" w:eastAsia="zh-CN" w:bidi="ar-SA"/>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Georgia">
    <w:panose1 w:val="02040502050405020303"/>
    <w:charset w:val="00"/>
    <w:family w:val="roman"/>
    <w:pitch w:val="default"/>
    <w:sig w:usb0="00000287" w:usb1="00000000" w:usb2="00000000" w:usb3="00000000" w:csb0="2000009F" w:csb1="00000000"/>
  </w:font>
  <w:font w:name="Microsoft Sans Serif">
    <w:panose1 w:val="020B0604020202020204"/>
    <w:charset w:val="00"/>
    <w:family w:val="swiss"/>
    <w:pitch w:val="default"/>
    <w:sig w:usb0="E1002AFF" w:usb1="C0000002" w:usb2="00000008" w:usb3="00000000" w:csb0="200101FF" w:csb1="2028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auto"/>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0"/>
      </w:rPr>
      <w:pict>
        <v:shape id="文本框32" o:spid="_x0000_s2049" o:spt="202" type="#_x0000_t202" style="position:absolute;left:0pt;height:144pt;width:144pt;mso-position-horizontal:center;mso-position-horizontal-relative:margin;mso-position-vertical:top;mso-wrap-style:none;z-index:251663360;mso-width-relative:page;mso-height-relative:page;" filled="f" stroked="f" coordsize="21600,21600">
          <v:path/>
          <v:fill on="f" focussize="0,0"/>
          <v:stroke on="f"/>
          <v:imagedata o:title=""/>
          <o:lock v:ext="edit" grouping="f" rotation="f" text="f" aspectratio="f"/>
          <v:textbox inset="0mm,0mm,0mm,0mm" style="mso-fit-shape-to-text:t;">
            <w:txbxContent>
              <w:p>
                <w:pPr>
                  <w:pStyle w:val="14"/>
                  <w:rPr>
                    <w:rStyle w:val="26"/>
                  </w:rPr>
                </w:pPr>
                <w:r>
                  <w:fldChar w:fldCharType="begin"/>
                </w:r>
                <w:r>
                  <w:rPr>
                    <w:rStyle w:val="26"/>
                  </w:rPr>
                  <w:instrText xml:space="preserve">PAGE  </w:instrText>
                </w:r>
                <w:r>
                  <w:fldChar w:fldCharType="separate"/>
                </w:r>
                <w:r>
                  <w:rPr>
                    <w:rStyle w:val="26"/>
                  </w:rP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6</w: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C588E7"/>
    <w:multiLevelType w:val="singleLevel"/>
    <w:tmpl w:val="94C588E7"/>
    <w:lvl w:ilvl="0" w:tentative="0">
      <w:start w:val="1"/>
      <w:numFmt w:val="decimal"/>
      <w:lvlText w:val="%1."/>
      <w:lvlJc w:val="left"/>
      <w:pPr>
        <w:tabs>
          <w:tab w:val="left" w:pos="312"/>
        </w:tabs>
      </w:pPr>
    </w:lvl>
  </w:abstractNum>
  <w:abstractNum w:abstractNumId="1">
    <w:nsid w:val="A50F2A77"/>
    <w:multiLevelType w:val="singleLevel"/>
    <w:tmpl w:val="A50F2A77"/>
    <w:lvl w:ilvl="0" w:tentative="0">
      <w:start w:val="1"/>
      <w:numFmt w:val="decimal"/>
      <w:suff w:val="nothing"/>
      <w:lvlText w:val="%1、"/>
      <w:lvlJc w:val="left"/>
    </w:lvl>
  </w:abstractNum>
  <w:abstractNum w:abstractNumId="2">
    <w:nsid w:val="DF8B090D"/>
    <w:multiLevelType w:val="singleLevel"/>
    <w:tmpl w:val="DF8B090D"/>
    <w:lvl w:ilvl="0" w:tentative="0">
      <w:start w:val="2"/>
      <w:numFmt w:val="decimal"/>
      <w:lvlText w:val="%1."/>
      <w:lvlJc w:val="left"/>
      <w:pPr>
        <w:tabs>
          <w:tab w:val="left" w:pos="312"/>
        </w:tabs>
      </w:pPr>
    </w:lvl>
  </w:abstractNum>
  <w:abstractNum w:abstractNumId="3">
    <w:nsid w:val="F163F809"/>
    <w:multiLevelType w:val="singleLevel"/>
    <w:tmpl w:val="F163F809"/>
    <w:lvl w:ilvl="0" w:tentative="0">
      <w:start w:val="2"/>
      <w:numFmt w:val="chineseCounting"/>
      <w:suff w:val="nothing"/>
      <w:lvlText w:val="（%1）"/>
      <w:lvlJc w:val="left"/>
      <w:rPr>
        <w:rFonts w:hint="eastAsia"/>
      </w:rPr>
    </w:lvl>
  </w:abstractNum>
  <w:abstractNum w:abstractNumId="4">
    <w:nsid w:val="00000006"/>
    <w:multiLevelType w:val="singleLevel"/>
    <w:tmpl w:val="00000006"/>
    <w:lvl w:ilvl="0" w:tentative="0">
      <w:start w:val="1"/>
      <w:numFmt w:val="decimal"/>
      <w:lvlText w:val="%1."/>
      <w:lvlJc w:val="left"/>
      <w:pPr>
        <w:tabs>
          <w:tab w:val="left" w:pos="1215"/>
        </w:tabs>
        <w:ind w:left="1215" w:hanging="645"/>
      </w:pPr>
      <w:rPr>
        <w:rFonts w:hint="eastAsia"/>
      </w:rPr>
    </w:lvl>
  </w:abstractNum>
  <w:abstractNum w:abstractNumId="5">
    <w:nsid w:val="00000007"/>
    <w:multiLevelType w:val="singleLevel"/>
    <w:tmpl w:val="00000007"/>
    <w:lvl w:ilvl="0" w:tentative="0">
      <w:start w:val="1"/>
      <w:numFmt w:val="japaneseCounting"/>
      <w:lvlText w:val="%1、"/>
      <w:lvlJc w:val="left"/>
      <w:pPr>
        <w:tabs>
          <w:tab w:val="left" w:pos="1125"/>
        </w:tabs>
        <w:ind w:left="1125" w:hanging="555"/>
      </w:pPr>
      <w:rPr>
        <w:rFonts w:hint="eastAsia"/>
      </w:rPr>
    </w:lvl>
  </w:abstractNum>
  <w:abstractNum w:abstractNumId="6">
    <w:nsid w:val="00000008"/>
    <w:multiLevelType w:val="singleLevel"/>
    <w:tmpl w:val="00000008"/>
    <w:lvl w:ilvl="0" w:tentative="0">
      <w:start w:val="2"/>
      <w:numFmt w:val="chineseCounting"/>
      <w:suff w:val="nothing"/>
      <w:lvlText w:val="%1、"/>
      <w:lvlJc w:val="left"/>
    </w:lvl>
  </w:abstractNum>
  <w:abstractNum w:abstractNumId="7">
    <w:nsid w:val="0053208E"/>
    <w:multiLevelType w:val="multilevel"/>
    <w:tmpl w:val="0053208E"/>
    <w:lvl w:ilvl="0" w:tentative="0">
      <w:start w:val="1"/>
      <w:numFmt w:val="decimal"/>
      <w:lvlText w:val="%1."/>
      <w:lvlJc w:val="left"/>
      <w:pPr>
        <w:ind w:left="164" w:hanging="160"/>
        <w:jc w:val="left"/>
      </w:pPr>
      <w:rPr>
        <w:rFonts w:hint="default" w:ascii="Times New Roman" w:hAnsi="Times New Roman" w:eastAsia="Times New Roman" w:cs="Times New Roman"/>
        <w:w w:val="100"/>
        <w:sz w:val="19"/>
        <w:szCs w:val="19"/>
        <w:lang w:val="zh-CN" w:eastAsia="zh-CN" w:bidi="zh-CN"/>
      </w:rPr>
    </w:lvl>
    <w:lvl w:ilvl="1" w:tentative="0">
      <w:start w:val="0"/>
      <w:numFmt w:val="bullet"/>
      <w:lvlText w:val="•"/>
      <w:lvlJc w:val="left"/>
      <w:pPr>
        <w:ind w:left="962" w:hanging="160"/>
      </w:pPr>
      <w:rPr>
        <w:rFonts w:hint="default"/>
        <w:lang w:val="zh-CN" w:eastAsia="zh-CN" w:bidi="zh-CN"/>
      </w:rPr>
    </w:lvl>
    <w:lvl w:ilvl="2" w:tentative="0">
      <w:start w:val="0"/>
      <w:numFmt w:val="bullet"/>
      <w:lvlText w:val="•"/>
      <w:lvlJc w:val="left"/>
      <w:pPr>
        <w:ind w:left="1764" w:hanging="160"/>
      </w:pPr>
      <w:rPr>
        <w:rFonts w:hint="default"/>
        <w:lang w:val="zh-CN" w:eastAsia="zh-CN" w:bidi="zh-CN"/>
      </w:rPr>
    </w:lvl>
    <w:lvl w:ilvl="3" w:tentative="0">
      <w:start w:val="0"/>
      <w:numFmt w:val="bullet"/>
      <w:lvlText w:val="•"/>
      <w:lvlJc w:val="left"/>
      <w:pPr>
        <w:ind w:left="2566" w:hanging="160"/>
      </w:pPr>
      <w:rPr>
        <w:rFonts w:hint="default"/>
        <w:lang w:val="zh-CN" w:eastAsia="zh-CN" w:bidi="zh-CN"/>
      </w:rPr>
    </w:lvl>
    <w:lvl w:ilvl="4" w:tentative="0">
      <w:start w:val="0"/>
      <w:numFmt w:val="bullet"/>
      <w:lvlText w:val="•"/>
      <w:lvlJc w:val="left"/>
      <w:pPr>
        <w:ind w:left="3368" w:hanging="160"/>
      </w:pPr>
      <w:rPr>
        <w:rFonts w:hint="default"/>
        <w:lang w:val="zh-CN" w:eastAsia="zh-CN" w:bidi="zh-CN"/>
      </w:rPr>
    </w:lvl>
    <w:lvl w:ilvl="5" w:tentative="0">
      <w:start w:val="0"/>
      <w:numFmt w:val="bullet"/>
      <w:lvlText w:val="•"/>
      <w:lvlJc w:val="left"/>
      <w:pPr>
        <w:ind w:left="4170" w:hanging="160"/>
      </w:pPr>
      <w:rPr>
        <w:rFonts w:hint="default"/>
        <w:lang w:val="zh-CN" w:eastAsia="zh-CN" w:bidi="zh-CN"/>
      </w:rPr>
    </w:lvl>
    <w:lvl w:ilvl="6" w:tentative="0">
      <w:start w:val="0"/>
      <w:numFmt w:val="bullet"/>
      <w:lvlText w:val="•"/>
      <w:lvlJc w:val="left"/>
      <w:pPr>
        <w:ind w:left="4972" w:hanging="160"/>
      </w:pPr>
      <w:rPr>
        <w:rFonts w:hint="default"/>
        <w:lang w:val="zh-CN" w:eastAsia="zh-CN" w:bidi="zh-CN"/>
      </w:rPr>
    </w:lvl>
    <w:lvl w:ilvl="7" w:tentative="0">
      <w:start w:val="0"/>
      <w:numFmt w:val="bullet"/>
      <w:lvlText w:val="•"/>
      <w:lvlJc w:val="left"/>
      <w:pPr>
        <w:ind w:left="5774" w:hanging="160"/>
      </w:pPr>
      <w:rPr>
        <w:rFonts w:hint="default"/>
        <w:lang w:val="zh-CN" w:eastAsia="zh-CN" w:bidi="zh-CN"/>
      </w:rPr>
    </w:lvl>
    <w:lvl w:ilvl="8" w:tentative="0">
      <w:start w:val="0"/>
      <w:numFmt w:val="bullet"/>
      <w:lvlText w:val="•"/>
      <w:lvlJc w:val="left"/>
      <w:pPr>
        <w:ind w:left="6576" w:hanging="160"/>
      </w:pPr>
      <w:rPr>
        <w:rFonts w:hint="default"/>
        <w:lang w:val="zh-CN" w:eastAsia="zh-CN" w:bidi="zh-CN"/>
      </w:rPr>
    </w:lvl>
  </w:abstractNum>
  <w:abstractNum w:abstractNumId="8">
    <w:nsid w:val="0588BA27"/>
    <w:multiLevelType w:val="singleLevel"/>
    <w:tmpl w:val="0588BA27"/>
    <w:lvl w:ilvl="0" w:tentative="0">
      <w:start w:val="1"/>
      <w:numFmt w:val="decimal"/>
      <w:suff w:val="nothing"/>
      <w:lvlText w:val="（%1）"/>
      <w:lvlJc w:val="left"/>
    </w:lvl>
  </w:abstractNum>
  <w:abstractNum w:abstractNumId="9">
    <w:nsid w:val="20EE01CF"/>
    <w:multiLevelType w:val="multilevel"/>
    <w:tmpl w:val="20EE01CF"/>
    <w:lvl w:ilvl="0" w:tentative="0">
      <w:start w:val="2"/>
      <w:numFmt w:val="decimal"/>
      <w:lvlText w:val="%1、"/>
      <w:lvlJc w:val="left"/>
      <w:pPr>
        <w:ind w:left="840" w:hanging="375"/>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10">
    <w:nsid w:val="4F7BB3AA"/>
    <w:multiLevelType w:val="singleLevel"/>
    <w:tmpl w:val="4F7BB3AA"/>
    <w:lvl w:ilvl="0" w:tentative="0">
      <w:start w:val="2"/>
      <w:numFmt w:val="decimal"/>
      <w:lvlText w:val="%1."/>
      <w:lvlJc w:val="left"/>
      <w:pPr>
        <w:tabs>
          <w:tab w:val="left" w:pos="312"/>
        </w:tabs>
      </w:pPr>
    </w:lvl>
  </w:abstractNum>
  <w:abstractNum w:abstractNumId="11">
    <w:nsid w:val="56E304BC"/>
    <w:multiLevelType w:val="multilevel"/>
    <w:tmpl w:val="56E304BC"/>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
  </w:num>
  <w:num w:numId="2">
    <w:abstractNumId w:val="7"/>
  </w:num>
  <w:num w:numId="3">
    <w:abstractNumId w:val="9"/>
  </w:num>
  <w:num w:numId="4">
    <w:abstractNumId w:val="0"/>
  </w:num>
  <w:num w:numId="5">
    <w:abstractNumId w:val="10"/>
  </w:num>
  <w:num w:numId="6">
    <w:abstractNumId w:val="1"/>
  </w:num>
  <w:num w:numId="7">
    <w:abstractNumId w:val="8"/>
  </w:num>
  <w:num w:numId="8">
    <w:abstractNumId w:val="3"/>
  </w:num>
  <w:num w:numId="9">
    <w:abstractNumId w:val="11"/>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0022E"/>
    <w:rsid w:val="0000059A"/>
    <w:rsid w:val="00002B18"/>
    <w:rsid w:val="00003366"/>
    <w:rsid w:val="00003607"/>
    <w:rsid w:val="0000484E"/>
    <w:rsid w:val="000078F2"/>
    <w:rsid w:val="00007980"/>
    <w:rsid w:val="00007CBC"/>
    <w:rsid w:val="000100AD"/>
    <w:rsid w:val="00014975"/>
    <w:rsid w:val="00014E1E"/>
    <w:rsid w:val="00016C50"/>
    <w:rsid w:val="000179EA"/>
    <w:rsid w:val="00020453"/>
    <w:rsid w:val="0002163D"/>
    <w:rsid w:val="000218E9"/>
    <w:rsid w:val="00022EDD"/>
    <w:rsid w:val="00023EA4"/>
    <w:rsid w:val="00024869"/>
    <w:rsid w:val="0002651D"/>
    <w:rsid w:val="00027B18"/>
    <w:rsid w:val="00027CEB"/>
    <w:rsid w:val="00031587"/>
    <w:rsid w:val="00032A11"/>
    <w:rsid w:val="00032C90"/>
    <w:rsid w:val="00033959"/>
    <w:rsid w:val="00034051"/>
    <w:rsid w:val="00034568"/>
    <w:rsid w:val="000348E0"/>
    <w:rsid w:val="00034A7A"/>
    <w:rsid w:val="00037637"/>
    <w:rsid w:val="000411DC"/>
    <w:rsid w:val="0004337F"/>
    <w:rsid w:val="0004391A"/>
    <w:rsid w:val="00043A4E"/>
    <w:rsid w:val="00043F13"/>
    <w:rsid w:val="0004425E"/>
    <w:rsid w:val="0005230E"/>
    <w:rsid w:val="000528CE"/>
    <w:rsid w:val="00053478"/>
    <w:rsid w:val="0005394A"/>
    <w:rsid w:val="00053AA8"/>
    <w:rsid w:val="00055E76"/>
    <w:rsid w:val="00056A6F"/>
    <w:rsid w:val="000641E5"/>
    <w:rsid w:val="000648EB"/>
    <w:rsid w:val="0006530E"/>
    <w:rsid w:val="0006555B"/>
    <w:rsid w:val="00067E5D"/>
    <w:rsid w:val="000710BF"/>
    <w:rsid w:val="0007221F"/>
    <w:rsid w:val="00073207"/>
    <w:rsid w:val="00073CDE"/>
    <w:rsid w:val="00075FB2"/>
    <w:rsid w:val="00076866"/>
    <w:rsid w:val="00077AE1"/>
    <w:rsid w:val="000803BD"/>
    <w:rsid w:val="000804C1"/>
    <w:rsid w:val="00080AF5"/>
    <w:rsid w:val="0008294B"/>
    <w:rsid w:val="00085AA6"/>
    <w:rsid w:val="000864BE"/>
    <w:rsid w:val="000906BC"/>
    <w:rsid w:val="000907A2"/>
    <w:rsid w:val="00090BF5"/>
    <w:rsid w:val="00090D13"/>
    <w:rsid w:val="00091CBD"/>
    <w:rsid w:val="000922C4"/>
    <w:rsid w:val="00092672"/>
    <w:rsid w:val="000956CA"/>
    <w:rsid w:val="00097DCB"/>
    <w:rsid w:val="000A0265"/>
    <w:rsid w:val="000A034E"/>
    <w:rsid w:val="000A30F9"/>
    <w:rsid w:val="000A330F"/>
    <w:rsid w:val="000A35C4"/>
    <w:rsid w:val="000A40A8"/>
    <w:rsid w:val="000A4564"/>
    <w:rsid w:val="000A4B40"/>
    <w:rsid w:val="000A5F0F"/>
    <w:rsid w:val="000A6D8C"/>
    <w:rsid w:val="000B180E"/>
    <w:rsid w:val="000B3595"/>
    <w:rsid w:val="000B3B49"/>
    <w:rsid w:val="000B7A27"/>
    <w:rsid w:val="000B7DB9"/>
    <w:rsid w:val="000C01E3"/>
    <w:rsid w:val="000C07B9"/>
    <w:rsid w:val="000C21EC"/>
    <w:rsid w:val="000C3FD0"/>
    <w:rsid w:val="000C4A25"/>
    <w:rsid w:val="000C4CCF"/>
    <w:rsid w:val="000C50EB"/>
    <w:rsid w:val="000C5AC5"/>
    <w:rsid w:val="000C7167"/>
    <w:rsid w:val="000C74C9"/>
    <w:rsid w:val="000C79FC"/>
    <w:rsid w:val="000D05AF"/>
    <w:rsid w:val="000D0B8E"/>
    <w:rsid w:val="000D0CFD"/>
    <w:rsid w:val="000D3216"/>
    <w:rsid w:val="000D3CAB"/>
    <w:rsid w:val="000D4FCC"/>
    <w:rsid w:val="000D5FAB"/>
    <w:rsid w:val="000D6360"/>
    <w:rsid w:val="000D680C"/>
    <w:rsid w:val="000D6B78"/>
    <w:rsid w:val="000E04F8"/>
    <w:rsid w:val="000E2C09"/>
    <w:rsid w:val="000E32BC"/>
    <w:rsid w:val="000E388D"/>
    <w:rsid w:val="000E3938"/>
    <w:rsid w:val="000E3A71"/>
    <w:rsid w:val="000E5A1A"/>
    <w:rsid w:val="000E6BD6"/>
    <w:rsid w:val="000F09F2"/>
    <w:rsid w:val="000F0B4C"/>
    <w:rsid w:val="000F2019"/>
    <w:rsid w:val="000F2CC3"/>
    <w:rsid w:val="000F4D24"/>
    <w:rsid w:val="000F5DE7"/>
    <w:rsid w:val="000F7DD1"/>
    <w:rsid w:val="0010077D"/>
    <w:rsid w:val="00101A5D"/>
    <w:rsid w:val="00101E14"/>
    <w:rsid w:val="0010342B"/>
    <w:rsid w:val="00103E1E"/>
    <w:rsid w:val="001052DA"/>
    <w:rsid w:val="0011019D"/>
    <w:rsid w:val="001102C6"/>
    <w:rsid w:val="00110CF2"/>
    <w:rsid w:val="00115796"/>
    <w:rsid w:val="00115F5F"/>
    <w:rsid w:val="0011633D"/>
    <w:rsid w:val="00117FC4"/>
    <w:rsid w:val="0012007B"/>
    <w:rsid w:val="001200F2"/>
    <w:rsid w:val="00120560"/>
    <w:rsid w:val="001209C0"/>
    <w:rsid w:val="001217C8"/>
    <w:rsid w:val="00122498"/>
    <w:rsid w:val="001227F1"/>
    <w:rsid w:val="00123963"/>
    <w:rsid w:val="00123A8D"/>
    <w:rsid w:val="00126602"/>
    <w:rsid w:val="001300A5"/>
    <w:rsid w:val="001332FB"/>
    <w:rsid w:val="001338A0"/>
    <w:rsid w:val="00133B11"/>
    <w:rsid w:val="00133E18"/>
    <w:rsid w:val="0013636E"/>
    <w:rsid w:val="0013646E"/>
    <w:rsid w:val="00137214"/>
    <w:rsid w:val="001375AE"/>
    <w:rsid w:val="00137610"/>
    <w:rsid w:val="00141A53"/>
    <w:rsid w:val="00141EDA"/>
    <w:rsid w:val="00142605"/>
    <w:rsid w:val="0014593E"/>
    <w:rsid w:val="0014750A"/>
    <w:rsid w:val="0015229F"/>
    <w:rsid w:val="00156BEC"/>
    <w:rsid w:val="00157360"/>
    <w:rsid w:val="00157FC2"/>
    <w:rsid w:val="00161163"/>
    <w:rsid w:val="001637FC"/>
    <w:rsid w:val="00166478"/>
    <w:rsid w:val="0017040E"/>
    <w:rsid w:val="001709D0"/>
    <w:rsid w:val="00171823"/>
    <w:rsid w:val="00171A97"/>
    <w:rsid w:val="00172406"/>
    <w:rsid w:val="001745AA"/>
    <w:rsid w:val="00174732"/>
    <w:rsid w:val="00177353"/>
    <w:rsid w:val="00180039"/>
    <w:rsid w:val="0018278C"/>
    <w:rsid w:val="00185C62"/>
    <w:rsid w:val="00187AC4"/>
    <w:rsid w:val="00190AF1"/>
    <w:rsid w:val="00192AB5"/>
    <w:rsid w:val="0019427B"/>
    <w:rsid w:val="00195A56"/>
    <w:rsid w:val="0019745E"/>
    <w:rsid w:val="0019751A"/>
    <w:rsid w:val="001A4206"/>
    <w:rsid w:val="001A5661"/>
    <w:rsid w:val="001A61AF"/>
    <w:rsid w:val="001A6531"/>
    <w:rsid w:val="001B5CD9"/>
    <w:rsid w:val="001B688A"/>
    <w:rsid w:val="001B7971"/>
    <w:rsid w:val="001B7A54"/>
    <w:rsid w:val="001C2053"/>
    <w:rsid w:val="001C64C9"/>
    <w:rsid w:val="001C75F0"/>
    <w:rsid w:val="001D01DB"/>
    <w:rsid w:val="001D2005"/>
    <w:rsid w:val="001D22C0"/>
    <w:rsid w:val="001D7318"/>
    <w:rsid w:val="001D7A23"/>
    <w:rsid w:val="001E1AF3"/>
    <w:rsid w:val="001E2F74"/>
    <w:rsid w:val="001E33B3"/>
    <w:rsid w:val="001E4159"/>
    <w:rsid w:val="001E4E42"/>
    <w:rsid w:val="001E4E8D"/>
    <w:rsid w:val="001E57E2"/>
    <w:rsid w:val="001E6BB9"/>
    <w:rsid w:val="001E6F69"/>
    <w:rsid w:val="001F0D48"/>
    <w:rsid w:val="001F14DA"/>
    <w:rsid w:val="001F1B2A"/>
    <w:rsid w:val="001F1C92"/>
    <w:rsid w:val="001F227E"/>
    <w:rsid w:val="001F2C86"/>
    <w:rsid w:val="001F3743"/>
    <w:rsid w:val="001F4C46"/>
    <w:rsid w:val="001F5684"/>
    <w:rsid w:val="001F5E65"/>
    <w:rsid w:val="001F67F0"/>
    <w:rsid w:val="002007D5"/>
    <w:rsid w:val="002019A6"/>
    <w:rsid w:val="00204621"/>
    <w:rsid w:val="0020735D"/>
    <w:rsid w:val="00207657"/>
    <w:rsid w:val="002077CE"/>
    <w:rsid w:val="0021132F"/>
    <w:rsid w:val="002116CD"/>
    <w:rsid w:val="00212715"/>
    <w:rsid w:val="002130D6"/>
    <w:rsid w:val="0021611A"/>
    <w:rsid w:val="00220580"/>
    <w:rsid w:val="00221A42"/>
    <w:rsid w:val="00222D36"/>
    <w:rsid w:val="002231F7"/>
    <w:rsid w:val="0022527A"/>
    <w:rsid w:val="00231601"/>
    <w:rsid w:val="00234494"/>
    <w:rsid w:val="00234532"/>
    <w:rsid w:val="002350C9"/>
    <w:rsid w:val="00236EC1"/>
    <w:rsid w:val="002375A1"/>
    <w:rsid w:val="00237E4B"/>
    <w:rsid w:val="00242524"/>
    <w:rsid w:val="00245B03"/>
    <w:rsid w:val="00246C8A"/>
    <w:rsid w:val="0025050F"/>
    <w:rsid w:val="00250CC3"/>
    <w:rsid w:val="00251195"/>
    <w:rsid w:val="0025153F"/>
    <w:rsid w:val="002527EC"/>
    <w:rsid w:val="00254634"/>
    <w:rsid w:val="00260164"/>
    <w:rsid w:val="00260406"/>
    <w:rsid w:val="00260A71"/>
    <w:rsid w:val="0026165E"/>
    <w:rsid w:val="002620EA"/>
    <w:rsid w:val="0026306A"/>
    <w:rsid w:val="0026336A"/>
    <w:rsid w:val="00266C64"/>
    <w:rsid w:val="00267815"/>
    <w:rsid w:val="002708E8"/>
    <w:rsid w:val="00270E7D"/>
    <w:rsid w:val="00271FB4"/>
    <w:rsid w:val="002721E7"/>
    <w:rsid w:val="00273040"/>
    <w:rsid w:val="0027457C"/>
    <w:rsid w:val="00274B16"/>
    <w:rsid w:val="002753E4"/>
    <w:rsid w:val="00275C78"/>
    <w:rsid w:val="002761C0"/>
    <w:rsid w:val="0027714F"/>
    <w:rsid w:val="00277C62"/>
    <w:rsid w:val="0028051F"/>
    <w:rsid w:val="00280898"/>
    <w:rsid w:val="00280D21"/>
    <w:rsid w:val="00281100"/>
    <w:rsid w:val="0028214D"/>
    <w:rsid w:val="002829F6"/>
    <w:rsid w:val="00282FB8"/>
    <w:rsid w:val="002837B1"/>
    <w:rsid w:val="00284EA4"/>
    <w:rsid w:val="00292473"/>
    <w:rsid w:val="00292B63"/>
    <w:rsid w:val="00293DED"/>
    <w:rsid w:val="00294BC7"/>
    <w:rsid w:val="00295A86"/>
    <w:rsid w:val="002A00D0"/>
    <w:rsid w:val="002A3BA0"/>
    <w:rsid w:val="002A3F7D"/>
    <w:rsid w:val="002A4A75"/>
    <w:rsid w:val="002A5526"/>
    <w:rsid w:val="002A6B00"/>
    <w:rsid w:val="002B024B"/>
    <w:rsid w:val="002B3032"/>
    <w:rsid w:val="002B3BB7"/>
    <w:rsid w:val="002B408E"/>
    <w:rsid w:val="002B5031"/>
    <w:rsid w:val="002B6D1F"/>
    <w:rsid w:val="002B6E98"/>
    <w:rsid w:val="002C4D67"/>
    <w:rsid w:val="002C4DD5"/>
    <w:rsid w:val="002C57BF"/>
    <w:rsid w:val="002C583A"/>
    <w:rsid w:val="002C5B99"/>
    <w:rsid w:val="002C5BCB"/>
    <w:rsid w:val="002C6D6F"/>
    <w:rsid w:val="002D02F9"/>
    <w:rsid w:val="002D0C61"/>
    <w:rsid w:val="002D2F0F"/>
    <w:rsid w:val="002D43FD"/>
    <w:rsid w:val="002D45D9"/>
    <w:rsid w:val="002D4D24"/>
    <w:rsid w:val="002D752E"/>
    <w:rsid w:val="002E11F7"/>
    <w:rsid w:val="002E2535"/>
    <w:rsid w:val="002E280B"/>
    <w:rsid w:val="002E2995"/>
    <w:rsid w:val="002E4668"/>
    <w:rsid w:val="002E4B52"/>
    <w:rsid w:val="002E4ED6"/>
    <w:rsid w:val="002E587E"/>
    <w:rsid w:val="002E7079"/>
    <w:rsid w:val="002F18FD"/>
    <w:rsid w:val="002F2470"/>
    <w:rsid w:val="002F35C1"/>
    <w:rsid w:val="002F4E65"/>
    <w:rsid w:val="003033DF"/>
    <w:rsid w:val="00313A63"/>
    <w:rsid w:val="00313A83"/>
    <w:rsid w:val="003146D2"/>
    <w:rsid w:val="0031711A"/>
    <w:rsid w:val="003179F5"/>
    <w:rsid w:val="003202B7"/>
    <w:rsid w:val="00321599"/>
    <w:rsid w:val="00321A7A"/>
    <w:rsid w:val="003228DC"/>
    <w:rsid w:val="003230A7"/>
    <w:rsid w:val="00324E50"/>
    <w:rsid w:val="003262A9"/>
    <w:rsid w:val="003263F6"/>
    <w:rsid w:val="00326480"/>
    <w:rsid w:val="0032695D"/>
    <w:rsid w:val="00327F04"/>
    <w:rsid w:val="00330F8E"/>
    <w:rsid w:val="0033305F"/>
    <w:rsid w:val="003330C5"/>
    <w:rsid w:val="00336C60"/>
    <w:rsid w:val="00340A6D"/>
    <w:rsid w:val="0034218C"/>
    <w:rsid w:val="00342674"/>
    <w:rsid w:val="0034365B"/>
    <w:rsid w:val="00344AC5"/>
    <w:rsid w:val="003455E6"/>
    <w:rsid w:val="0034643A"/>
    <w:rsid w:val="00346BE0"/>
    <w:rsid w:val="0034732B"/>
    <w:rsid w:val="00350471"/>
    <w:rsid w:val="00350CF8"/>
    <w:rsid w:val="00355147"/>
    <w:rsid w:val="00355B6A"/>
    <w:rsid w:val="0035776C"/>
    <w:rsid w:val="00357FA4"/>
    <w:rsid w:val="00360AD6"/>
    <w:rsid w:val="00362889"/>
    <w:rsid w:val="00363BA1"/>
    <w:rsid w:val="00363D68"/>
    <w:rsid w:val="00365AF9"/>
    <w:rsid w:val="00367387"/>
    <w:rsid w:val="00370B1A"/>
    <w:rsid w:val="00370C38"/>
    <w:rsid w:val="003728F6"/>
    <w:rsid w:val="003736BB"/>
    <w:rsid w:val="00373A66"/>
    <w:rsid w:val="00375D3C"/>
    <w:rsid w:val="0037753F"/>
    <w:rsid w:val="003802A7"/>
    <w:rsid w:val="003816F9"/>
    <w:rsid w:val="003825E2"/>
    <w:rsid w:val="0038285B"/>
    <w:rsid w:val="003829BE"/>
    <w:rsid w:val="0038619D"/>
    <w:rsid w:val="00390FE2"/>
    <w:rsid w:val="00391CAE"/>
    <w:rsid w:val="00393349"/>
    <w:rsid w:val="003956BA"/>
    <w:rsid w:val="003971CD"/>
    <w:rsid w:val="003A05DA"/>
    <w:rsid w:val="003A0BE5"/>
    <w:rsid w:val="003A0DF7"/>
    <w:rsid w:val="003A1FB0"/>
    <w:rsid w:val="003A2863"/>
    <w:rsid w:val="003A698C"/>
    <w:rsid w:val="003A762C"/>
    <w:rsid w:val="003A7F2F"/>
    <w:rsid w:val="003B0C88"/>
    <w:rsid w:val="003B0F6C"/>
    <w:rsid w:val="003B181E"/>
    <w:rsid w:val="003B45F1"/>
    <w:rsid w:val="003B4D38"/>
    <w:rsid w:val="003B61DD"/>
    <w:rsid w:val="003B6ED4"/>
    <w:rsid w:val="003C0ACC"/>
    <w:rsid w:val="003C1F40"/>
    <w:rsid w:val="003C35D4"/>
    <w:rsid w:val="003C4149"/>
    <w:rsid w:val="003C492D"/>
    <w:rsid w:val="003C4F6C"/>
    <w:rsid w:val="003C6000"/>
    <w:rsid w:val="003C70FC"/>
    <w:rsid w:val="003D12D5"/>
    <w:rsid w:val="003D1B08"/>
    <w:rsid w:val="003D21EC"/>
    <w:rsid w:val="003D2CCC"/>
    <w:rsid w:val="003D2E6E"/>
    <w:rsid w:val="003D59A3"/>
    <w:rsid w:val="003D6084"/>
    <w:rsid w:val="003D62D3"/>
    <w:rsid w:val="003D6CF7"/>
    <w:rsid w:val="003E082A"/>
    <w:rsid w:val="003E3A92"/>
    <w:rsid w:val="003E48AE"/>
    <w:rsid w:val="003E496A"/>
    <w:rsid w:val="003E4BBE"/>
    <w:rsid w:val="003E4FD0"/>
    <w:rsid w:val="003E52C8"/>
    <w:rsid w:val="003E5D82"/>
    <w:rsid w:val="003E672D"/>
    <w:rsid w:val="003F234F"/>
    <w:rsid w:val="003F3C08"/>
    <w:rsid w:val="003F441A"/>
    <w:rsid w:val="003F620D"/>
    <w:rsid w:val="003F6901"/>
    <w:rsid w:val="003F73AB"/>
    <w:rsid w:val="004031ED"/>
    <w:rsid w:val="00403CE1"/>
    <w:rsid w:val="004040B1"/>
    <w:rsid w:val="00404F3E"/>
    <w:rsid w:val="004065F7"/>
    <w:rsid w:val="00407F33"/>
    <w:rsid w:val="0041143D"/>
    <w:rsid w:val="0041231D"/>
    <w:rsid w:val="00414112"/>
    <w:rsid w:val="00415DFF"/>
    <w:rsid w:val="0042008A"/>
    <w:rsid w:val="00421A23"/>
    <w:rsid w:val="0042272F"/>
    <w:rsid w:val="00422D01"/>
    <w:rsid w:val="00424BBB"/>
    <w:rsid w:val="00425E03"/>
    <w:rsid w:val="00426BF4"/>
    <w:rsid w:val="0042712B"/>
    <w:rsid w:val="004318DE"/>
    <w:rsid w:val="00431A48"/>
    <w:rsid w:val="00432641"/>
    <w:rsid w:val="00433343"/>
    <w:rsid w:val="004333B1"/>
    <w:rsid w:val="004335E1"/>
    <w:rsid w:val="00433E78"/>
    <w:rsid w:val="00436ECA"/>
    <w:rsid w:val="00436ECC"/>
    <w:rsid w:val="0043729F"/>
    <w:rsid w:val="00437EDC"/>
    <w:rsid w:val="004407B6"/>
    <w:rsid w:val="00442AC0"/>
    <w:rsid w:val="00443C2D"/>
    <w:rsid w:val="00443D00"/>
    <w:rsid w:val="00445548"/>
    <w:rsid w:val="00445FDE"/>
    <w:rsid w:val="004470D5"/>
    <w:rsid w:val="00451A2F"/>
    <w:rsid w:val="00451BBD"/>
    <w:rsid w:val="00461CFE"/>
    <w:rsid w:val="00461D88"/>
    <w:rsid w:val="00462207"/>
    <w:rsid w:val="00462296"/>
    <w:rsid w:val="0046233A"/>
    <w:rsid w:val="00463334"/>
    <w:rsid w:val="00463FF1"/>
    <w:rsid w:val="004658BC"/>
    <w:rsid w:val="00467DA5"/>
    <w:rsid w:val="00472D85"/>
    <w:rsid w:val="00474A6A"/>
    <w:rsid w:val="004774B1"/>
    <w:rsid w:val="0047780E"/>
    <w:rsid w:val="00482FE7"/>
    <w:rsid w:val="00485079"/>
    <w:rsid w:val="00491860"/>
    <w:rsid w:val="00491B3B"/>
    <w:rsid w:val="0049223A"/>
    <w:rsid w:val="0049259C"/>
    <w:rsid w:val="00492F09"/>
    <w:rsid w:val="00493E16"/>
    <w:rsid w:val="00494FB2"/>
    <w:rsid w:val="00495966"/>
    <w:rsid w:val="00495EAF"/>
    <w:rsid w:val="004964C7"/>
    <w:rsid w:val="00497700"/>
    <w:rsid w:val="004B06B3"/>
    <w:rsid w:val="004B098D"/>
    <w:rsid w:val="004B1CC2"/>
    <w:rsid w:val="004B2D4F"/>
    <w:rsid w:val="004B3508"/>
    <w:rsid w:val="004B3EB6"/>
    <w:rsid w:val="004B4D67"/>
    <w:rsid w:val="004C0566"/>
    <w:rsid w:val="004C1E65"/>
    <w:rsid w:val="004C5638"/>
    <w:rsid w:val="004C5CF9"/>
    <w:rsid w:val="004C66F5"/>
    <w:rsid w:val="004D029A"/>
    <w:rsid w:val="004D112C"/>
    <w:rsid w:val="004D1571"/>
    <w:rsid w:val="004D3651"/>
    <w:rsid w:val="004D38B8"/>
    <w:rsid w:val="004D428F"/>
    <w:rsid w:val="004D4A51"/>
    <w:rsid w:val="004D4C50"/>
    <w:rsid w:val="004E1E82"/>
    <w:rsid w:val="004F05B3"/>
    <w:rsid w:val="004F0832"/>
    <w:rsid w:val="004F2106"/>
    <w:rsid w:val="004F5434"/>
    <w:rsid w:val="004F6A9E"/>
    <w:rsid w:val="00500000"/>
    <w:rsid w:val="005003A6"/>
    <w:rsid w:val="0050142A"/>
    <w:rsid w:val="005019B0"/>
    <w:rsid w:val="0050281E"/>
    <w:rsid w:val="00504528"/>
    <w:rsid w:val="00504A1E"/>
    <w:rsid w:val="00506C9D"/>
    <w:rsid w:val="00506DEC"/>
    <w:rsid w:val="005079CF"/>
    <w:rsid w:val="005131F6"/>
    <w:rsid w:val="00514607"/>
    <w:rsid w:val="00515A59"/>
    <w:rsid w:val="0052015C"/>
    <w:rsid w:val="0052158E"/>
    <w:rsid w:val="005239A8"/>
    <w:rsid w:val="00524795"/>
    <w:rsid w:val="005253EA"/>
    <w:rsid w:val="005270C9"/>
    <w:rsid w:val="00527EA3"/>
    <w:rsid w:val="00531945"/>
    <w:rsid w:val="005337C5"/>
    <w:rsid w:val="00536A10"/>
    <w:rsid w:val="00536A2E"/>
    <w:rsid w:val="0053749C"/>
    <w:rsid w:val="00537796"/>
    <w:rsid w:val="0054009A"/>
    <w:rsid w:val="00540467"/>
    <w:rsid w:val="005410B0"/>
    <w:rsid w:val="00541D75"/>
    <w:rsid w:val="00544A9A"/>
    <w:rsid w:val="005458A3"/>
    <w:rsid w:val="00550F23"/>
    <w:rsid w:val="00553F8B"/>
    <w:rsid w:val="0055612E"/>
    <w:rsid w:val="0056130D"/>
    <w:rsid w:val="00567814"/>
    <w:rsid w:val="00570591"/>
    <w:rsid w:val="005736FD"/>
    <w:rsid w:val="0057494E"/>
    <w:rsid w:val="0057560C"/>
    <w:rsid w:val="00576821"/>
    <w:rsid w:val="00583E1A"/>
    <w:rsid w:val="00585617"/>
    <w:rsid w:val="00585877"/>
    <w:rsid w:val="00586B0C"/>
    <w:rsid w:val="00587690"/>
    <w:rsid w:val="00587DA5"/>
    <w:rsid w:val="005902CD"/>
    <w:rsid w:val="005906E4"/>
    <w:rsid w:val="00594A06"/>
    <w:rsid w:val="00595290"/>
    <w:rsid w:val="005954CF"/>
    <w:rsid w:val="00595EE2"/>
    <w:rsid w:val="0059657C"/>
    <w:rsid w:val="005A26E4"/>
    <w:rsid w:val="005A2E44"/>
    <w:rsid w:val="005B118E"/>
    <w:rsid w:val="005B30F8"/>
    <w:rsid w:val="005B4C4F"/>
    <w:rsid w:val="005B503B"/>
    <w:rsid w:val="005B63A8"/>
    <w:rsid w:val="005C0AC9"/>
    <w:rsid w:val="005C288E"/>
    <w:rsid w:val="005C3521"/>
    <w:rsid w:val="005C55FE"/>
    <w:rsid w:val="005C6430"/>
    <w:rsid w:val="005C6B0C"/>
    <w:rsid w:val="005D1A71"/>
    <w:rsid w:val="005D1CEB"/>
    <w:rsid w:val="005D279C"/>
    <w:rsid w:val="005D3D00"/>
    <w:rsid w:val="005D3FBE"/>
    <w:rsid w:val="005D5996"/>
    <w:rsid w:val="005E3C82"/>
    <w:rsid w:val="005E4AFE"/>
    <w:rsid w:val="005E6564"/>
    <w:rsid w:val="00602308"/>
    <w:rsid w:val="00604CCB"/>
    <w:rsid w:val="00607984"/>
    <w:rsid w:val="00615739"/>
    <w:rsid w:val="0061664A"/>
    <w:rsid w:val="00620611"/>
    <w:rsid w:val="00620FED"/>
    <w:rsid w:val="00624A48"/>
    <w:rsid w:val="00625CCF"/>
    <w:rsid w:val="006300B5"/>
    <w:rsid w:val="00630299"/>
    <w:rsid w:val="00630431"/>
    <w:rsid w:val="00631D62"/>
    <w:rsid w:val="00632493"/>
    <w:rsid w:val="006324D6"/>
    <w:rsid w:val="00633878"/>
    <w:rsid w:val="006344CE"/>
    <w:rsid w:val="00636EFA"/>
    <w:rsid w:val="00637468"/>
    <w:rsid w:val="00640033"/>
    <w:rsid w:val="00643594"/>
    <w:rsid w:val="00644657"/>
    <w:rsid w:val="00646C39"/>
    <w:rsid w:val="00646EEF"/>
    <w:rsid w:val="00647AF9"/>
    <w:rsid w:val="006528DE"/>
    <w:rsid w:val="00654B4A"/>
    <w:rsid w:val="00655B5C"/>
    <w:rsid w:val="00656C57"/>
    <w:rsid w:val="006572F1"/>
    <w:rsid w:val="006574F2"/>
    <w:rsid w:val="00657940"/>
    <w:rsid w:val="006621CA"/>
    <w:rsid w:val="00662CE8"/>
    <w:rsid w:val="006630A9"/>
    <w:rsid w:val="0066587E"/>
    <w:rsid w:val="00666DFE"/>
    <w:rsid w:val="006679DD"/>
    <w:rsid w:val="006704CB"/>
    <w:rsid w:val="00671124"/>
    <w:rsid w:val="006734A6"/>
    <w:rsid w:val="00674EDA"/>
    <w:rsid w:val="00675916"/>
    <w:rsid w:val="00677DFE"/>
    <w:rsid w:val="006809F0"/>
    <w:rsid w:val="00681E20"/>
    <w:rsid w:val="00683BF3"/>
    <w:rsid w:val="00685A7E"/>
    <w:rsid w:val="00687EF4"/>
    <w:rsid w:val="00691C3B"/>
    <w:rsid w:val="00692F14"/>
    <w:rsid w:val="0069459E"/>
    <w:rsid w:val="006965A7"/>
    <w:rsid w:val="0069708A"/>
    <w:rsid w:val="00697275"/>
    <w:rsid w:val="006979E0"/>
    <w:rsid w:val="006A4F9B"/>
    <w:rsid w:val="006A5112"/>
    <w:rsid w:val="006A5709"/>
    <w:rsid w:val="006A6A70"/>
    <w:rsid w:val="006A753E"/>
    <w:rsid w:val="006B290D"/>
    <w:rsid w:val="006B506F"/>
    <w:rsid w:val="006B64D3"/>
    <w:rsid w:val="006C258B"/>
    <w:rsid w:val="006C4EA9"/>
    <w:rsid w:val="006C620F"/>
    <w:rsid w:val="006D2BC6"/>
    <w:rsid w:val="006D2DE2"/>
    <w:rsid w:val="006D47A4"/>
    <w:rsid w:val="006D4AF1"/>
    <w:rsid w:val="006D4DAE"/>
    <w:rsid w:val="006D5226"/>
    <w:rsid w:val="006D5CEA"/>
    <w:rsid w:val="006D6730"/>
    <w:rsid w:val="006D7031"/>
    <w:rsid w:val="006E2B26"/>
    <w:rsid w:val="006E2FEA"/>
    <w:rsid w:val="006E2FF8"/>
    <w:rsid w:val="006E50A2"/>
    <w:rsid w:val="006E5764"/>
    <w:rsid w:val="006F2E1E"/>
    <w:rsid w:val="006F2F51"/>
    <w:rsid w:val="006F554E"/>
    <w:rsid w:val="006F5A1D"/>
    <w:rsid w:val="006F6788"/>
    <w:rsid w:val="006F6C60"/>
    <w:rsid w:val="006F75E1"/>
    <w:rsid w:val="007018BA"/>
    <w:rsid w:val="00707870"/>
    <w:rsid w:val="00711C37"/>
    <w:rsid w:val="00712ECA"/>
    <w:rsid w:val="00713610"/>
    <w:rsid w:val="0071478C"/>
    <w:rsid w:val="007156A0"/>
    <w:rsid w:val="007159D5"/>
    <w:rsid w:val="00716043"/>
    <w:rsid w:val="0071795D"/>
    <w:rsid w:val="007179CC"/>
    <w:rsid w:val="00717BEC"/>
    <w:rsid w:val="00724606"/>
    <w:rsid w:val="00730AFE"/>
    <w:rsid w:val="00730E0C"/>
    <w:rsid w:val="007317A4"/>
    <w:rsid w:val="00733418"/>
    <w:rsid w:val="00733830"/>
    <w:rsid w:val="00735D66"/>
    <w:rsid w:val="007408EF"/>
    <w:rsid w:val="0074236E"/>
    <w:rsid w:val="00742EBE"/>
    <w:rsid w:val="00742F23"/>
    <w:rsid w:val="00743C0A"/>
    <w:rsid w:val="00744839"/>
    <w:rsid w:val="007461C6"/>
    <w:rsid w:val="00746822"/>
    <w:rsid w:val="00747142"/>
    <w:rsid w:val="0074790C"/>
    <w:rsid w:val="007504BF"/>
    <w:rsid w:val="007507E5"/>
    <w:rsid w:val="00751940"/>
    <w:rsid w:val="007533A8"/>
    <w:rsid w:val="0075349B"/>
    <w:rsid w:val="00753A74"/>
    <w:rsid w:val="007559F5"/>
    <w:rsid w:val="00756DB2"/>
    <w:rsid w:val="00756EE4"/>
    <w:rsid w:val="00757930"/>
    <w:rsid w:val="00757E2A"/>
    <w:rsid w:val="00760C91"/>
    <w:rsid w:val="00760FC2"/>
    <w:rsid w:val="00762504"/>
    <w:rsid w:val="0076377B"/>
    <w:rsid w:val="00763A60"/>
    <w:rsid w:val="007651A4"/>
    <w:rsid w:val="00766581"/>
    <w:rsid w:val="0076707B"/>
    <w:rsid w:val="007701E7"/>
    <w:rsid w:val="00771097"/>
    <w:rsid w:val="007718FB"/>
    <w:rsid w:val="007767A4"/>
    <w:rsid w:val="00776B7A"/>
    <w:rsid w:val="00780C1E"/>
    <w:rsid w:val="00780CCF"/>
    <w:rsid w:val="00782275"/>
    <w:rsid w:val="00782BDD"/>
    <w:rsid w:val="00783935"/>
    <w:rsid w:val="007861E7"/>
    <w:rsid w:val="00786236"/>
    <w:rsid w:val="00786A3C"/>
    <w:rsid w:val="00787E2E"/>
    <w:rsid w:val="00790408"/>
    <w:rsid w:val="00792CD2"/>
    <w:rsid w:val="00792DA3"/>
    <w:rsid w:val="00793618"/>
    <w:rsid w:val="00793922"/>
    <w:rsid w:val="00794902"/>
    <w:rsid w:val="007966B1"/>
    <w:rsid w:val="00797999"/>
    <w:rsid w:val="00797D5C"/>
    <w:rsid w:val="007A18F0"/>
    <w:rsid w:val="007A1ABA"/>
    <w:rsid w:val="007A2BBC"/>
    <w:rsid w:val="007A376E"/>
    <w:rsid w:val="007A5E6A"/>
    <w:rsid w:val="007B23F8"/>
    <w:rsid w:val="007B295D"/>
    <w:rsid w:val="007B5818"/>
    <w:rsid w:val="007B6EC7"/>
    <w:rsid w:val="007B7D0C"/>
    <w:rsid w:val="007C19D6"/>
    <w:rsid w:val="007C4E09"/>
    <w:rsid w:val="007D21C9"/>
    <w:rsid w:val="007D2C57"/>
    <w:rsid w:val="007D3B7D"/>
    <w:rsid w:val="007D49B4"/>
    <w:rsid w:val="007D5338"/>
    <w:rsid w:val="007D590B"/>
    <w:rsid w:val="007E1FA9"/>
    <w:rsid w:val="007E21C1"/>
    <w:rsid w:val="007E46C3"/>
    <w:rsid w:val="007E5B66"/>
    <w:rsid w:val="007E673F"/>
    <w:rsid w:val="007E696C"/>
    <w:rsid w:val="007E746C"/>
    <w:rsid w:val="007F05C5"/>
    <w:rsid w:val="007F1DC1"/>
    <w:rsid w:val="007F245D"/>
    <w:rsid w:val="007F5D0D"/>
    <w:rsid w:val="007F5D1E"/>
    <w:rsid w:val="007F7584"/>
    <w:rsid w:val="0080059D"/>
    <w:rsid w:val="00800A02"/>
    <w:rsid w:val="0080189E"/>
    <w:rsid w:val="008028B8"/>
    <w:rsid w:val="008036E2"/>
    <w:rsid w:val="0081199A"/>
    <w:rsid w:val="00811D59"/>
    <w:rsid w:val="00811E92"/>
    <w:rsid w:val="008139B3"/>
    <w:rsid w:val="00813D27"/>
    <w:rsid w:val="00815136"/>
    <w:rsid w:val="00816B78"/>
    <w:rsid w:val="008204A0"/>
    <w:rsid w:val="00821B97"/>
    <w:rsid w:val="00821EFC"/>
    <w:rsid w:val="00822F06"/>
    <w:rsid w:val="0082701D"/>
    <w:rsid w:val="008329A5"/>
    <w:rsid w:val="00833FA5"/>
    <w:rsid w:val="008341F8"/>
    <w:rsid w:val="00840664"/>
    <w:rsid w:val="00841AA6"/>
    <w:rsid w:val="00842541"/>
    <w:rsid w:val="008427D2"/>
    <w:rsid w:val="008438BE"/>
    <w:rsid w:val="00843CE4"/>
    <w:rsid w:val="00844294"/>
    <w:rsid w:val="008444AE"/>
    <w:rsid w:val="00844A78"/>
    <w:rsid w:val="00846A0A"/>
    <w:rsid w:val="00846CF9"/>
    <w:rsid w:val="008478EC"/>
    <w:rsid w:val="00847BFF"/>
    <w:rsid w:val="00851105"/>
    <w:rsid w:val="00851676"/>
    <w:rsid w:val="00853CAB"/>
    <w:rsid w:val="00862B55"/>
    <w:rsid w:val="00863BA7"/>
    <w:rsid w:val="0086439D"/>
    <w:rsid w:val="00864AD7"/>
    <w:rsid w:val="00865228"/>
    <w:rsid w:val="008653EB"/>
    <w:rsid w:val="00866461"/>
    <w:rsid w:val="00866F9F"/>
    <w:rsid w:val="008731F6"/>
    <w:rsid w:val="00884BC8"/>
    <w:rsid w:val="0089329B"/>
    <w:rsid w:val="00894DCE"/>
    <w:rsid w:val="00894EA7"/>
    <w:rsid w:val="008A3EF9"/>
    <w:rsid w:val="008C1F6B"/>
    <w:rsid w:val="008C2143"/>
    <w:rsid w:val="008C25A0"/>
    <w:rsid w:val="008C31D4"/>
    <w:rsid w:val="008C79B3"/>
    <w:rsid w:val="008D01E3"/>
    <w:rsid w:val="008D123A"/>
    <w:rsid w:val="008D1EBC"/>
    <w:rsid w:val="008D2DA1"/>
    <w:rsid w:val="008D38B7"/>
    <w:rsid w:val="008D640E"/>
    <w:rsid w:val="008D7BFD"/>
    <w:rsid w:val="008D7C91"/>
    <w:rsid w:val="008E129A"/>
    <w:rsid w:val="008E1B9A"/>
    <w:rsid w:val="008E7A16"/>
    <w:rsid w:val="008E7CEF"/>
    <w:rsid w:val="008F1800"/>
    <w:rsid w:val="008F22B1"/>
    <w:rsid w:val="008F3E95"/>
    <w:rsid w:val="008F5F6E"/>
    <w:rsid w:val="009003AD"/>
    <w:rsid w:val="009011F9"/>
    <w:rsid w:val="00901552"/>
    <w:rsid w:val="009028F1"/>
    <w:rsid w:val="00904486"/>
    <w:rsid w:val="009045EA"/>
    <w:rsid w:val="00905321"/>
    <w:rsid w:val="00905930"/>
    <w:rsid w:val="00906756"/>
    <w:rsid w:val="00906B44"/>
    <w:rsid w:val="00911190"/>
    <w:rsid w:val="0091172B"/>
    <w:rsid w:val="00911F01"/>
    <w:rsid w:val="00911F1F"/>
    <w:rsid w:val="00912421"/>
    <w:rsid w:val="0091596A"/>
    <w:rsid w:val="009168BA"/>
    <w:rsid w:val="00917C2F"/>
    <w:rsid w:val="00920136"/>
    <w:rsid w:val="00922972"/>
    <w:rsid w:val="0092321D"/>
    <w:rsid w:val="00923626"/>
    <w:rsid w:val="00924441"/>
    <w:rsid w:val="00926829"/>
    <w:rsid w:val="00927E40"/>
    <w:rsid w:val="009302E2"/>
    <w:rsid w:val="00930DB3"/>
    <w:rsid w:val="00931326"/>
    <w:rsid w:val="0093277D"/>
    <w:rsid w:val="0093699F"/>
    <w:rsid w:val="00941B36"/>
    <w:rsid w:val="00941DFC"/>
    <w:rsid w:val="00944F25"/>
    <w:rsid w:val="009452C3"/>
    <w:rsid w:val="00947236"/>
    <w:rsid w:val="0095000F"/>
    <w:rsid w:val="00950C9A"/>
    <w:rsid w:val="00952980"/>
    <w:rsid w:val="009537AF"/>
    <w:rsid w:val="00953FA8"/>
    <w:rsid w:val="00955A3A"/>
    <w:rsid w:val="009572FB"/>
    <w:rsid w:val="00957C41"/>
    <w:rsid w:val="0096295D"/>
    <w:rsid w:val="00963445"/>
    <w:rsid w:val="009647FC"/>
    <w:rsid w:val="00974CCD"/>
    <w:rsid w:val="0097748A"/>
    <w:rsid w:val="00977C7E"/>
    <w:rsid w:val="00980EA5"/>
    <w:rsid w:val="0098282A"/>
    <w:rsid w:val="00982FCC"/>
    <w:rsid w:val="009847E3"/>
    <w:rsid w:val="00987C93"/>
    <w:rsid w:val="00990DC2"/>
    <w:rsid w:val="00991DB4"/>
    <w:rsid w:val="009921DD"/>
    <w:rsid w:val="00994FFD"/>
    <w:rsid w:val="009968F3"/>
    <w:rsid w:val="00997564"/>
    <w:rsid w:val="00997875"/>
    <w:rsid w:val="009A0B11"/>
    <w:rsid w:val="009A3EFE"/>
    <w:rsid w:val="009A7173"/>
    <w:rsid w:val="009B1774"/>
    <w:rsid w:val="009B17C2"/>
    <w:rsid w:val="009B6D59"/>
    <w:rsid w:val="009C1716"/>
    <w:rsid w:val="009C27A0"/>
    <w:rsid w:val="009C4FBB"/>
    <w:rsid w:val="009C6077"/>
    <w:rsid w:val="009D2F94"/>
    <w:rsid w:val="009D4D15"/>
    <w:rsid w:val="009D56FC"/>
    <w:rsid w:val="009D725D"/>
    <w:rsid w:val="009E0A51"/>
    <w:rsid w:val="009E1DE8"/>
    <w:rsid w:val="009E5221"/>
    <w:rsid w:val="009F3CE1"/>
    <w:rsid w:val="009F433F"/>
    <w:rsid w:val="009F4637"/>
    <w:rsid w:val="009F5754"/>
    <w:rsid w:val="009F65C9"/>
    <w:rsid w:val="009F70A4"/>
    <w:rsid w:val="009F7346"/>
    <w:rsid w:val="00A023BF"/>
    <w:rsid w:val="00A0367D"/>
    <w:rsid w:val="00A03811"/>
    <w:rsid w:val="00A0542E"/>
    <w:rsid w:val="00A12704"/>
    <w:rsid w:val="00A128B0"/>
    <w:rsid w:val="00A1396D"/>
    <w:rsid w:val="00A1505E"/>
    <w:rsid w:val="00A15405"/>
    <w:rsid w:val="00A175EF"/>
    <w:rsid w:val="00A209E2"/>
    <w:rsid w:val="00A20A79"/>
    <w:rsid w:val="00A217BA"/>
    <w:rsid w:val="00A21BC2"/>
    <w:rsid w:val="00A220D9"/>
    <w:rsid w:val="00A24BFF"/>
    <w:rsid w:val="00A24E43"/>
    <w:rsid w:val="00A256C8"/>
    <w:rsid w:val="00A25C95"/>
    <w:rsid w:val="00A26E45"/>
    <w:rsid w:val="00A30FA0"/>
    <w:rsid w:val="00A3221E"/>
    <w:rsid w:val="00A358D1"/>
    <w:rsid w:val="00A37F60"/>
    <w:rsid w:val="00A40473"/>
    <w:rsid w:val="00A41050"/>
    <w:rsid w:val="00A43050"/>
    <w:rsid w:val="00A43A05"/>
    <w:rsid w:val="00A43A39"/>
    <w:rsid w:val="00A45093"/>
    <w:rsid w:val="00A45F6F"/>
    <w:rsid w:val="00A4610B"/>
    <w:rsid w:val="00A46352"/>
    <w:rsid w:val="00A469D6"/>
    <w:rsid w:val="00A47774"/>
    <w:rsid w:val="00A50EA0"/>
    <w:rsid w:val="00A51148"/>
    <w:rsid w:val="00A51E9F"/>
    <w:rsid w:val="00A520FB"/>
    <w:rsid w:val="00A52D45"/>
    <w:rsid w:val="00A5379B"/>
    <w:rsid w:val="00A55644"/>
    <w:rsid w:val="00A55B47"/>
    <w:rsid w:val="00A5676D"/>
    <w:rsid w:val="00A5678F"/>
    <w:rsid w:val="00A56CF3"/>
    <w:rsid w:val="00A57A11"/>
    <w:rsid w:val="00A6061B"/>
    <w:rsid w:val="00A60DFC"/>
    <w:rsid w:val="00A61651"/>
    <w:rsid w:val="00A6437B"/>
    <w:rsid w:val="00A64795"/>
    <w:rsid w:val="00A67A6C"/>
    <w:rsid w:val="00A705E9"/>
    <w:rsid w:val="00A7177E"/>
    <w:rsid w:val="00A756AC"/>
    <w:rsid w:val="00A7577B"/>
    <w:rsid w:val="00A75FA7"/>
    <w:rsid w:val="00A821EE"/>
    <w:rsid w:val="00A84610"/>
    <w:rsid w:val="00A86132"/>
    <w:rsid w:val="00A868E2"/>
    <w:rsid w:val="00A90FED"/>
    <w:rsid w:val="00A929AF"/>
    <w:rsid w:val="00A93CB1"/>
    <w:rsid w:val="00A974FE"/>
    <w:rsid w:val="00AA48DF"/>
    <w:rsid w:val="00AA4CB9"/>
    <w:rsid w:val="00AA6CD0"/>
    <w:rsid w:val="00AB255D"/>
    <w:rsid w:val="00AB3928"/>
    <w:rsid w:val="00AB393A"/>
    <w:rsid w:val="00AB39BD"/>
    <w:rsid w:val="00AB6850"/>
    <w:rsid w:val="00AB68B7"/>
    <w:rsid w:val="00AC114E"/>
    <w:rsid w:val="00AC41D8"/>
    <w:rsid w:val="00AC4B89"/>
    <w:rsid w:val="00AD12EE"/>
    <w:rsid w:val="00AD20F9"/>
    <w:rsid w:val="00AD26E0"/>
    <w:rsid w:val="00AD2AEA"/>
    <w:rsid w:val="00AD3607"/>
    <w:rsid w:val="00AD4D47"/>
    <w:rsid w:val="00AD4F63"/>
    <w:rsid w:val="00AD52D2"/>
    <w:rsid w:val="00AD63B8"/>
    <w:rsid w:val="00AD66BC"/>
    <w:rsid w:val="00AD684D"/>
    <w:rsid w:val="00AE016A"/>
    <w:rsid w:val="00AE224F"/>
    <w:rsid w:val="00AE3B71"/>
    <w:rsid w:val="00AE5004"/>
    <w:rsid w:val="00AE629B"/>
    <w:rsid w:val="00AE6D7A"/>
    <w:rsid w:val="00AF01D5"/>
    <w:rsid w:val="00AF07A5"/>
    <w:rsid w:val="00AF0E7D"/>
    <w:rsid w:val="00AF0FAF"/>
    <w:rsid w:val="00AF1074"/>
    <w:rsid w:val="00AF1A7D"/>
    <w:rsid w:val="00AF2901"/>
    <w:rsid w:val="00AF4A81"/>
    <w:rsid w:val="00AF4D46"/>
    <w:rsid w:val="00AF5C1A"/>
    <w:rsid w:val="00AF7ED3"/>
    <w:rsid w:val="00B0134A"/>
    <w:rsid w:val="00B0167C"/>
    <w:rsid w:val="00B02639"/>
    <w:rsid w:val="00B02974"/>
    <w:rsid w:val="00B02F6E"/>
    <w:rsid w:val="00B0401F"/>
    <w:rsid w:val="00B04A45"/>
    <w:rsid w:val="00B059AF"/>
    <w:rsid w:val="00B06796"/>
    <w:rsid w:val="00B10A2C"/>
    <w:rsid w:val="00B1129F"/>
    <w:rsid w:val="00B130A3"/>
    <w:rsid w:val="00B13F6F"/>
    <w:rsid w:val="00B1400F"/>
    <w:rsid w:val="00B14F01"/>
    <w:rsid w:val="00B14FD1"/>
    <w:rsid w:val="00B1767F"/>
    <w:rsid w:val="00B17AC1"/>
    <w:rsid w:val="00B2113A"/>
    <w:rsid w:val="00B21264"/>
    <w:rsid w:val="00B21408"/>
    <w:rsid w:val="00B21ADF"/>
    <w:rsid w:val="00B2347D"/>
    <w:rsid w:val="00B23EE8"/>
    <w:rsid w:val="00B241A7"/>
    <w:rsid w:val="00B26161"/>
    <w:rsid w:val="00B269C6"/>
    <w:rsid w:val="00B26CC0"/>
    <w:rsid w:val="00B30738"/>
    <w:rsid w:val="00B31201"/>
    <w:rsid w:val="00B31BA5"/>
    <w:rsid w:val="00B32141"/>
    <w:rsid w:val="00B32EF7"/>
    <w:rsid w:val="00B32FD7"/>
    <w:rsid w:val="00B33550"/>
    <w:rsid w:val="00B337C7"/>
    <w:rsid w:val="00B3465D"/>
    <w:rsid w:val="00B34968"/>
    <w:rsid w:val="00B3504C"/>
    <w:rsid w:val="00B357CB"/>
    <w:rsid w:val="00B405F5"/>
    <w:rsid w:val="00B40D68"/>
    <w:rsid w:val="00B426A6"/>
    <w:rsid w:val="00B45909"/>
    <w:rsid w:val="00B45EDC"/>
    <w:rsid w:val="00B50E3E"/>
    <w:rsid w:val="00B5153D"/>
    <w:rsid w:val="00B52768"/>
    <w:rsid w:val="00B52C7D"/>
    <w:rsid w:val="00B566A4"/>
    <w:rsid w:val="00B60BAD"/>
    <w:rsid w:val="00B617C7"/>
    <w:rsid w:val="00B6216B"/>
    <w:rsid w:val="00B62546"/>
    <w:rsid w:val="00B627B1"/>
    <w:rsid w:val="00B64544"/>
    <w:rsid w:val="00B67740"/>
    <w:rsid w:val="00B71B74"/>
    <w:rsid w:val="00B71F87"/>
    <w:rsid w:val="00B753D0"/>
    <w:rsid w:val="00B764D0"/>
    <w:rsid w:val="00B7771B"/>
    <w:rsid w:val="00B80C03"/>
    <w:rsid w:val="00B81390"/>
    <w:rsid w:val="00B83EAA"/>
    <w:rsid w:val="00B840F6"/>
    <w:rsid w:val="00B8547E"/>
    <w:rsid w:val="00B9031D"/>
    <w:rsid w:val="00B93270"/>
    <w:rsid w:val="00B93C85"/>
    <w:rsid w:val="00B94CD1"/>
    <w:rsid w:val="00B95D0F"/>
    <w:rsid w:val="00B971F6"/>
    <w:rsid w:val="00B97227"/>
    <w:rsid w:val="00BA0DBA"/>
    <w:rsid w:val="00BA3BE6"/>
    <w:rsid w:val="00BA61FC"/>
    <w:rsid w:val="00BB20B6"/>
    <w:rsid w:val="00BB3270"/>
    <w:rsid w:val="00BB6566"/>
    <w:rsid w:val="00BB6866"/>
    <w:rsid w:val="00BC10AF"/>
    <w:rsid w:val="00BC1900"/>
    <w:rsid w:val="00BC1FCA"/>
    <w:rsid w:val="00BC337E"/>
    <w:rsid w:val="00BC3BCE"/>
    <w:rsid w:val="00BC3D52"/>
    <w:rsid w:val="00BC4413"/>
    <w:rsid w:val="00BC49D0"/>
    <w:rsid w:val="00BC610D"/>
    <w:rsid w:val="00BC6180"/>
    <w:rsid w:val="00BC6956"/>
    <w:rsid w:val="00BD02DC"/>
    <w:rsid w:val="00BD3B0D"/>
    <w:rsid w:val="00BE2F42"/>
    <w:rsid w:val="00BE338C"/>
    <w:rsid w:val="00BE3A01"/>
    <w:rsid w:val="00BE42A3"/>
    <w:rsid w:val="00BE46C5"/>
    <w:rsid w:val="00BE48FD"/>
    <w:rsid w:val="00BE499E"/>
    <w:rsid w:val="00BE57D0"/>
    <w:rsid w:val="00BE5819"/>
    <w:rsid w:val="00BE756C"/>
    <w:rsid w:val="00BF033A"/>
    <w:rsid w:val="00BF0D47"/>
    <w:rsid w:val="00BF3DB9"/>
    <w:rsid w:val="00BF4369"/>
    <w:rsid w:val="00BF52DE"/>
    <w:rsid w:val="00BF7547"/>
    <w:rsid w:val="00BF754A"/>
    <w:rsid w:val="00C00156"/>
    <w:rsid w:val="00C014D7"/>
    <w:rsid w:val="00C01651"/>
    <w:rsid w:val="00C01759"/>
    <w:rsid w:val="00C05706"/>
    <w:rsid w:val="00C05C11"/>
    <w:rsid w:val="00C07B5B"/>
    <w:rsid w:val="00C07B87"/>
    <w:rsid w:val="00C10244"/>
    <w:rsid w:val="00C126D3"/>
    <w:rsid w:val="00C12742"/>
    <w:rsid w:val="00C13B95"/>
    <w:rsid w:val="00C253E7"/>
    <w:rsid w:val="00C30095"/>
    <w:rsid w:val="00C3059F"/>
    <w:rsid w:val="00C34D41"/>
    <w:rsid w:val="00C35CF7"/>
    <w:rsid w:val="00C3776A"/>
    <w:rsid w:val="00C40B31"/>
    <w:rsid w:val="00C43C1A"/>
    <w:rsid w:val="00C43DB9"/>
    <w:rsid w:val="00C43DD6"/>
    <w:rsid w:val="00C4416E"/>
    <w:rsid w:val="00C45182"/>
    <w:rsid w:val="00C45961"/>
    <w:rsid w:val="00C476DC"/>
    <w:rsid w:val="00C47896"/>
    <w:rsid w:val="00C515EA"/>
    <w:rsid w:val="00C55917"/>
    <w:rsid w:val="00C55A46"/>
    <w:rsid w:val="00C568F4"/>
    <w:rsid w:val="00C62166"/>
    <w:rsid w:val="00C62D5B"/>
    <w:rsid w:val="00C63D30"/>
    <w:rsid w:val="00C65492"/>
    <w:rsid w:val="00C66AD3"/>
    <w:rsid w:val="00C67E8C"/>
    <w:rsid w:val="00C71C77"/>
    <w:rsid w:val="00C72551"/>
    <w:rsid w:val="00C75195"/>
    <w:rsid w:val="00C75BE1"/>
    <w:rsid w:val="00C80F0F"/>
    <w:rsid w:val="00C83A78"/>
    <w:rsid w:val="00C847C1"/>
    <w:rsid w:val="00C8678A"/>
    <w:rsid w:val="00C9004B"/>
    <w:rsid w:val="00C96886"/>
    <w:rsid w:val="00C97021"/>
    <w:rsid w:val="00CA414C"/>
    <w:rsid w:val="00CA4AEB"/>
    <w:rsid w:val="00CA57A3"/>
    <w:rsid w:val="00CB2471"/>
    <w:rsid w:val="00CB274B"/>
    <w:rsid w:val="00CB4374"/>
    <w:rsid w:val="00CB4488"/>
    <w:rsid w:val="00CB4FAB"/>
    <w:rsid w:val="00CB578A"/>
    <w:rsid w:val="00CB5DD6"/>
    <w:rsid w:val="00CB6291"/>
    <w:rsid w:val="00CB7BE3"/>
    <w:rsid w:val="00CC026F"/>
    <w:rsid w:val="00CC0CF3"/>
    <w:rsid w:val="00CC0DB2"/>
    <w:rsid w:val="00CC3650"/>
    <w:rsid w:val="00CC4CD0"/>
    <w:rsid w:val="00CC4D7D"/>
    <w:rsid w:val="00CC5E6C"/>
    <w:rsid w:val="00CC7D82"/>
    <w:rsid w:val="00CD0984"/>
    <w:rsid w:val="00CD09BE"/>
    <w:rsid w:val="00CD1219"/>
    <w:rsid w:val="00CD1A6F"/>
    <w:rsid w:val="00CD2BD7"/>
    <w:rsid w:val="00CD323E"/>
    <w:rsid w:val="00CD3EE5"/>
    <w:rsid w:val="00CD4B58"/>
    <w:rsid w:val="00CD6B53"/>
    <w:rsid w:val="00CD6C46"/>
    <w:rsid w:val="00CD7045"/>
    <w:rsid w:val="00CD791B"/>
    <w:rsid w:val="00CE0267"/>
    <w:rsid w:val="00CE1E00"/>
    <w:rsid w:val="00CE3F04"/>
    <w:rsid w:val="00CE4BAF"/>
    <w:rsid w:val="00CE5CDE"/>
    <w:rsid w:val="00CE75EC"/>
    <w:rsid w:val="00CF172E"/>
    <w:rsid w:val="00CF358A"/>
    <w:rsid w:val="00CF5CFD"/>
    <w:rsid w:val="00CF7518"/>
    <w:rsid w:val="00D00748"/>
    <w:rsid w:val="00D0359F"/>
    <w:rsid w:val="00D12C76"/>
    <w:rsid w:val="00D1434F"/>
    <w:rsid w:val="00D143D6"/>
    <w:rsid w:val="00D168B6"/>
    <w:rsid w:val="00D17753"/>
    <w:rsid w:val="00D178E5"/>
    <w:rsid w:val="00D22361"/>
    <w:rsid w:val="00D23848"/>
    <w:rsid w:val="00D240DF"/>
    <w:rsid w:val="00D2458D"/>
    <w:rsid w:val="00D25341"/>
    <w:rsid w:val="00D25EDA"/>
    <w:rsid w:val="00D261E0"/>
    <w:rsid w:val="00D26B49"/>
    <w:rsid w:val="00D26BF1"/>
    <w:rsid w:val="00D33600"/>
    <w:rsid w:val="00D3362B"/>
    <w:rsid w:val="00D35E4E"/>
    <w:rsid w:val="00D40676"/>
    <w:rsid w:val="00D4146C"/>
    <w:rsid w:val="00D4200F"/>
    <w:rsid w:val="00D42CBF"/>
    <w:rsid w:val="00D44836"/>
    <w:rsid w:val="00D46A5A"/>
    <w:rsid w:val="00D46BDB"/>
    <w:rsid w:val="00D47489"/>
    <w:rsid w:val="00D478DD"/>
    <w:rsid w:val="00D504AF"/>
    <w:rsid w:val="00D53BC2"/>
    <w:rsid w:val="00D54CA5"/>
    <w:rsid w:val="00D60508"/>
    <w:rsid w:val="00D65A85"/>
    <w:rsid w:val="00D66041"/>
    <w:rsid w:val="00D6619E"/>
    <w:rsid w:val="00D67AF4"/>
    <w:rsid w:val="00D67D37"/>
    <w:rsid w:val="00D702F3"/>
    <w:rsid w:val="00D70520"/>
    <w:rsid w:val="00D7055E"/>
    <w:rsid w:val="00D7107F"/>
    <w:rsid w:val="00D71994"/>
    <w:rsid w:val="00D72AFA"/>
    <w:rsid w:val="00D73ED5"/>
    <w:rsid w:val="00D74587"/>
    <w:rsid w:val="00D748CB"/>
    <w:rsid w:val="00D765C9"/>
    <w:rsid w:val="00D7688A"/>
    <w:rsid w:val="00D81C20"/>
    <w:rsid w:val="00D849A1"/>
    <w:rsid w:val="00D904BD"/>
    <w:rsid w:val="00D91456"/>
    <w:rsid w:val="00D91D4B"/>
    <w:rsid w:val="00D921CF"/>
    <w:rsid w:val="00D92BEE"/>
    <w:rsid w:val="00D93A7F"/>
    <w:rsid w:val="00D958BD"/>
    <w:rsid w:val="00DA0739"/>
    <w:rsid w:val="00DA2D67"/>
    <w:rsid w:val="00DA3E29"/>
    <w:rsid w:val="00DB1149"/>
    <w:rsid w:val="00DB1B0E"/>
    <w:rsid w:val="00DB26AA"/>
    <w:rsid w:val="00DB33D7"/>
    <w:rsid w:val="00DB7BD8"/>
    <w:rsid w:val="00DB7DEC"/>
    <w:rsid w:val="00DC1C4E"/>
    <w:rsid w:val="00DC7FC0"/>
    <w:rsid w:val="00DD2594"/>
    <w:rsid w:val="00DD2745"/>
    <w:rsid w:val="00DD616E"/>
    <w:rsid w:val="00DD6E08"/>
    <w:rsid w:val="00DE0F40"/>
    <w:rsid w:val="00DE101B"/>
    <w:rsid w:val="00DE23BB"/>
    <w:rsid w:val="00DE2E9D"/>
    <w:rsid w:val="00DE40F7"/>
    <w:rsid w:val="00DE7533"/>
    <w:rsid w:val="00DF03D9"/>
    <w:rsid w:val="00DF465A"/>
    <w:rsid w:val="00DF4F63"/>
    <w:rsid w:val="00DF6149"/>
    <w:rsid w:val="00DF6DC4"/>
    <w:rsid w:val="00DF7A50"/>
    <w:rsid w:val="00E01574"/>
    <w:rsid w:val="00E025AA"/>
    <w:rsid w:val="00E026A3"/>
    <w:rsid w:val="00E03C94"/>
    <w:rsid w:val="00E0489D"/>
    <w:rsid w:val="00E04C9A"/>
    <w:rsid w:val="00E0798A"/>
    <w:rsid w:val="00E07F0F"/>
    <w:rsid w:val="00E10AC8"/>
    <w:rsid w:val="00E11AB5"/>
    <w:rsid w:val="00E130FE"/>
    <w:rsid w:val="00E13F6F"/>
    <w:rsid w:val="00E147B4"/>
    <w:rsid w:val="00E15452"/>
    <w:rsid w:val="00E17DDC"/>
    <w:rsid w:val="00E22AC5"/>
    <w:rsid w:val="00E22BD8"/>
    <w:rsid w:val="00E23B27"/>
    <w:rsid w:val="00E23E2A"/>
    <w:rsid w:val="00E242DE"/>
    <w:rsid w:val="00E248D7"/>
    <w:rsid w:val="00E24BD4"/>
    <w:rsid w:val="00E256C4"/>
    <w:rsid w:val="00E26549"/>
    <w:rsid w:val="00E270D8"/>
    <w:rsid w:val="00E271BC"/>
    <w:rsid w:val="00E30D84"/>
    <w:rsid w:val="00E32702"/>
    <w:rsid w:val="00E3379F"/>
    <w:rsid w:val="00E33F9B"/>
    <w:rsid w:val="00E379DA"/>
    <w:rsid w:val="00E403F1"/>
    <w:rsid w:val="00E42DE3"/>
    <w:rsid w:val="00E4396C"/>
    <w:rsid w:val="00E43EC4"/>
    <w:rsid w:val="00E447D9"/>
    <w:rsid w:val="00E448D5"/>
    <w:rsid w:val="00E46E32"/>
    <w:rsid w:val="00E5035C"/>
    <w:rsid w:val="00E51434"/>
    <w:rsid w:val="00E51974"/>
    <w:rsid w:val="00E519F5"/>
    <w:rsid w:val="00E52415"/>
    <w:rsid w:val="00E52D1C"/>
    <w:rsid w:val="00E53560"/>
    <w:rsid w:val="00E5542C"/>
    <w:rsid w:val="00E556FA"/>
    <w:rsid w:val="00E55D69"/>
    <w:rsid w:val="00E57BB1"/>
    <w:rsid w:val="00E57C8B"/>
    <w:rsid w:val="00E60C48"/>
    <w:rsid w:val="00E6295D"/>
    <w:rsid w:val="00E646FC"/>
    <w:rsid w:val="00E649E6"/>
    <w:rsid w:val="00E67B20"/>
    <w:rsid w:val="00E70F33"/>
    <w:rsid w:val="00E71560"/>
    <w:rsid w:val="00E71CD1"/>
    <w:rsid w:val="00E7455F"/>
    <w:rsid w:val="00E75748"/>
    <w:rsid w:val="00E7587C"/>
    <w:rsid w:val="00E75DFF"/>
    <w:rsid w:val="00E83AC4"/>
    <w:rsid w:val="00E859F1"/>
    <w:rsid w:val="00E90C1B"/>
    <w:rsid w:val="00E9118C"/>
    <w:rsid w:val="00E91431"/>
    <w:rsid w:val="00E93DA2"/>
    <w:rsid w:val="00E95030"/>
    <w:rsid w:val="00E96259"/>
    <w:rsid w:val="00EA0996"/>
    <w:rsid w:val="00EA2FFA"/>
    <w:rsid w:val="00EA6E26"/>
    <w:rsid w:val="00EA6E85"/>
    <w:rsid w:val="00EA7579"/>
    <w:rsid w:val="00EA797F"/>
    <w:rsid w:val="00EA7CAB"/>
    <w:rsid w:val="00EB068B"/>
    <w:rsid w:val="00EB0A17"/>
    <w:rsid w:val="00EB0CDB"/>
    <w:rsid w:val="00EB3553"/>
    <w:rsid w:val="00EB71D7"/>
    <w:rsid w:val="00EC3CB3"/>
    <w:rsid w:val="00EC7907"/>
    <w:rsid w:val="00ED151A"/>
    <w:rsid w:val="00ED1E0C"/>
    <w:rsid w:val="00ED2513"/>
    <w:rsid w:val="00ED3BCA"/>
    <w:rsid w:val="00ED4785"/>
    <w:rsid w:val="00ED4C6D"/>
    <w:rsid w:val="00ED7529"/>
    <w:rsid w:val="00ED7679"/>
    <w:rsid w:val="00ED789E"/>
    <w:rsid w:val="00EE2AE1"/>
    <w:rsid w:val="00EE2EAB"/>
    <w:rsid w:val="00EE3342"/>
    <w:rsid w:val="00EE33DA"/>
    <w:rsid w:val="00EE36E6"/>
    <w:rsid w:val="00EE601B"/>
    <w:rsid w:val="00EE6878"/>
    <w:rsid w:val="00EE6CA0"/>
    <w:rsid w:val="00EF1A13"/>
    <w:rsid w:val="00EF334F"/>
    <w:rsid w:val="00EF367A"/>
    <w:rsid w:val="00EF40CD"/>
    <w:rsid w:val="00EF41FE"/>
    <w:rsid w:val="00EF4BD6"/>
    <w:rsid w:val="00EF5527"/>
    <w:rsid w:val="00EF5ECF"/>
    <w:rsid w:val="00EF6B9D"/>
    <w:rsid w:val="00EF6EB1"/>
    <w:rsid w:val="00F005A7"/>
    <w:rsid w:val="00F02D1C"/>
    <w:rsid w:val="00F03004"/>
    <w:rsid w:val="00F033A0"/>
    <w:rsid w:val="00F05BEA"/>
    <w:rsid w:val="00F10515"/>
    <w:rsid w:val="00F113BB"/>
    <w:rsid w:val="00F13DDB"/>
    <w:rsid w:val="00F14D4F"/>
    <w:rsid w:val="00F15AD3"/>
    <w:rsid w:val="00F1766E"/>
    <w:rsid w:val="00F22410"/>
    <w:rsid w:val="00F232DA"/>
    <w:rsid w:val="00F23AFC"/>
    <w:rsid w:val="00F24366"/>
    <w:rsid w:val="00F24ABC"/>
    <w:rsid w:val="00F25515"/>
    <w:rsid w:val="00F2633D"/>
    <w:rsid w:val="00F266AE"/>
    <w:rsid w:val="00F31D99"/>
    <w:rsid w:val="00F331BF"/>
    <w:rsid w:val="00F34216"/>
    <w:rsid w:val="00F375BD"/>
    <w:rsid w:val="00F41A60"/>
    <w:rsid w:val="00F442E0"/>
    <w:rsid w:val="00F46708"/>
    <w:rsid w:val="00F471E1"/>
    <w:rsid w:val="00F526AB"/>
    <w:rsid w:val="00F535EF"/>
    <w:rsid w:val="00F542C4"/>
    <w:rsid w:val="00F5447B"/>
    <w:rsid w:val="00F54B00"/>
    <w:rsid w:val="00F5601E"/>
    <w:rsid w:val="00F57830"/>
    <w:rsid w:val="00F60367"/>
    <w:rsid w:val="00F633A5"/>
    <w:rsid w:val="00F745A2"/>
    <w:rsid w:val="00F74E19"/>
    <w:rsid w:val="00F75159"/>
    <w:rsid w:val="00F755B9"/>
    <w:rsid w:val="00F77AA5"/>
    <w:rsid w:val="00F77C0B"/>
    <w:rsid w:val="00F80400"/>
    <w:rsid w:val="00F82C89"/>
    <w:rsid w:val="00F85276"/>
    <w:rsid w:val="00F85AC2"/>
    <w:rsid w:val="00F87158"/>
    <w:rsid w:val="00F877F4"/>
    <w:rsid w:val="00F8795F"/>
    <w:rsid w:val="00F9090F"/>
    <w:rsid w:val="00F91A00"/>
    <w:rsid w:val="00F91B30"/>
    <w:rsid w:val="00F927A2"/>
    <w:rsid w:val="00F94186"/>
    <w:rsid w:val="00F94F19"/>
    <w:rsid w:val="00F9542C"/>
    <w:rsid w:val="00F9753B"/>
    <w:rsid w:val="00FA096F"/>
    <w:rsid w:val="00FA0A48"/>
    <w:rsid w:val="00FA39A6"/>
    <w:rsid w:val="00FA5D52"/>
    <w:rsid w:val="00FA6FB5"/>
    <w:rsid w:val="00FB22F3"/>
    <w:rsid w:val="00FB23FF"/>
    <w:rsid w:val="00FB2EB2"/>
    <w:rsid w:val="00FB3163"/>
    <w:rsid w:val="00FB446A"/>
    <w:rsid w:val="00FB4655"/>
    <w:rsid w:val="00FB7E65"/>
    <w:rsid w:val="00FC0DC9"/>
    <w:rsid w:val="00FC1375"/>
    <w:rsid w:val="00FC25C5"/>
    <w:rsid w:val="00FC2681"/>
    <w:rsid w:val="00FC4C2F"/>
    <w:rsid w:val="00FC55A9"/>
    <w:rsid w:val="00FC57F8"/>
    <w:rsid w:val="00FC604D"/>
    <w:rsid w:val="00FC6CAC"/>
    <w:rsid w:val="00FC7C6C"/>
    <w:rsid w:val="00FD15EC"/>
    <w:rsid w:val="00FD3ADD"/>
    <w:rsid w:val="00FD3D5C"/>
    <w:rsid w:val="00FD6208"/>
    <w:rsid w:val="00FD6768"/>
    <w:rsid w:val="00FD6C64"/>
    <w:rsid w:val="00FD720D"/>
    <w:rsid w:val="00FD7894"/>
    <w:rsid w:val="00FE17F7"/>
    <w:rsid w:val="00FE2091"/>
    <w:rsid w:val="00FE4990"/>
    <w:rsid w:val="00FE5F80"/>
    <w:rsid w:val="00FE67D9"/>
    <w:rsid w:val="00FF1E76"/>
    <w:rsid w:val="00FF2733"/>
    <w:rsid w:val="00FF6E14"/>
    <w:rsid w:val="01026116"/>
    <w:rsid w:val="01052B24"/>
    <w:rsid w:val="010E797B"/>
    <w:rsid w:val="01112976"/>
    <w:rsid w:val="011C626A"/>
    <w:rsid w:val="011C6837"/>
    <w:rsid w:val="011E26BC"/>
    <w:rsid w:val="017465D3"/>
    <w:rsid w:val="01766CCA"/>
    <w:rsid w:val="0177650C"/>
    <w:rsid w:val="017C063F"/>
    <w:rsid w:val="01904492"/>
    <w:rsid w:val="01A27681"/>
    <w:rsid w:val="01D5798F"/>
    <w:rsid w:val="01F335AA"/>
    <w:rsid w:val="02242CC7"/>
    <w:rsid w:val="022C3601"/>
    <w:rsid w:val="02332AD4"/>
    <w:rsid w:val="02400010"/>
    <w:rsid w:val="02493FE4"/>
    <w:rsid w:val="025B3794"/>
    <w:rsid w:val="026A6F67"/>
    <w:rsid w:val="02844953"/>
    <w:rsid w:val="028E2E5B"/>
    <w:rsid w:val="02AD14A3"/>
    <w:rsid w:val="02AD1834"/>
    <w:rsid w:val="02B67C28"/>
    <w:rsid w:val="02BB1D0D"/>
    <w:rsid w:val="02BD1DC1"/>
    <w:rsid w:val="02CD0FD5"/>
    <w:rsid w:val="02FE5647"/>
    <w:rsid w:val="030F1F6C"/>
    <w:rsid w:val="031312B8"/>
    <w:rsid w:val="03174C3B"/>
    <w:rsid w:val="0351316B"/>
    <w:rsid w:val="03640D0C"/>
    <w:rsid w:val="03772D22"/>
    <w:rsid w:val="0382074D"/>
    <w:rsid w:val="04074250"/>
    <w:rsid w:val="04083195"/>
    <w:rsid w:val="040D7290"/>
    <w:rsid w:val="040F3F6F"/>
    <w:rsid w:val="04312F47"/>
    <w:rsid w:val="04392B07"/>
    <w:rsid w:val="045B1997"/>
    <w:rsid w:val="046E0BD4"/>
    <w:rsid w:val="046F2E15"/>
    <w:rsid w:val="04AD3767"/>
    <w:rsid w:val="04DC6DB4"/>
    <w:rsid w:val="04F038C6"/>
    <w:rsid w:val="053856C9"/>
    <w:rsid w:val="0539639B"/>
    <w:rsid w:val="0544706C"/>
    <w:rsid w:val="054F5E69"/>
    <w:rsid w:val="056F33AA"/>
    <w:rsid w:val="057D0D15"/>
    <w:rsid w:val="058B6D35"/>
    <w:rsid w:val="05A11E62"/>
    <w:rsid w:val="05A346F5"/>
    <w:rsid w:val="05F029EE"/>
    <w:rsid w:val="06333678"/>
    <w:rsid w:val="064839AB"/>
    <w:rsid w:val="064F791A"/>
    <w:rsid w:val="06511949"/>
    <w:rsid w:val="067A4253"/>
    <w:rsid w:val="0681733B"/>
    <w:rsid w:val="06825C54"/>
    <w:rsid w:val="069F703C"/>
    <w:rsid w:val="06A6491C"/>
    <w:rsid w:val="06B80C38"/>
    <w:rsid w:val="06C141A4"/>
    <w:rsid w:val="06CE4AAC"/>
    <w:rsid w:val="06FB7205"/>
    <w:rsid w:val="06FE3407"/>
    <w:rsid w:val="07263158"/>
    <w:rsid w:val="073B5554"/>
    <w:rsid w:val="073E3101"/>
    <w:rsid w:val="0745097B"/>
    <w:rsid w:val="074E6341"/>
    <w:rsid w:val="075314FF"/>
    <w:rsid w:val="07BE55CD"/>
    <w:rsid w:val="07C87A99"/>
    <w:rsid w:val="07DF1E09"/>
    <w:rsid w:val="07ED1133"/>
    <w:rsid w:val="080242AC"/>
    <w:rsid w:val="080678C4"/>
    <w:rsid w:val="08311306"/>
    <w:rsid w:val="08414363"/>
    <w:rsid w:val="08430DFC"/>
    <w:rsid w:val="084F0D62"/>
    <w:rsid w:val="08784069"/>
    <w:rsid w:val="087873F8"/>
    <w:rsid w:val="08C107E1"/>
    <w:rsid w:val="08D53758"/>
    <w:rsid w:val="08D9667B"/>
    <w:rsid w:val="08FA7E77"/>
    <w:rsid w:val="090E6566"/>
    <w:rsid w:val="092869D2"/>
    <w:rsid w:val="092A2C3E"/>
    <w:rsid w:val="092E6A2D"/>
    <w:rsid w:val="0935405B"/>
    <w:rsid w:val="094B29D0"/>
    <w:rsid w:val="09811D1A"/>
    <w:rsid w:val="09880F75"/>
    <w:rsid w:val="098D32FA"/>
    <w:rsid w:val="099A0C4A"/>
    <w:rsid w:val="09AB24DF"/>
    <w:rsid w:val="09F54197"/>
    <w:rsid w:val="0A330DCC"/>
    <w:rsid w:val="0A6A765E"/>
    <w:rsid w:val="0A7328FE"/>
    <w:rsid w:val="0A9B4305"/>
    <w:rsid w:val="0AB3407C"/>
    <w:rsid w:val="0ABA0029"/>
    <w:rsid w:val="0ADF4E14"/>
    <w:rsid w:val="0AE3417C"/>
    <w:rsid w:val="0B0E1A88"/>
    <w:rsid w:val="0B26544F"/>
    <w:rsid w:val="0B2859CA"/>
    <w:rsid w:val="0B33741C"/>
    <w:rsid w:val="0B710BD2"/>
    <w:rsid w:val="0B786A00"/>
    <w:rsid w:val="0B9B19A1"/>
    <w:rsid w:val="0BDC1CC5"/>
    <w:rsid w:val="0BFB6DB0"/>
    <w:rsid w:val="0C22038D"/>
    <w:rsid w:val="0C34648C"/>
    <w:rsid w:val="0C364960"/>
    <w:rsid w:val="0C6D6F50"/>
    <w:rsid w:val="0C830F6B"/>
    <w:rsid w:val="0C8421BE"/>
    <w:rsid w:val="0CBA4280"/>
    <w:rsid w:val="0CD11E43"/>
    <w:rsid w:val="0CF10F68"/>
    <w:rsid w:val="0D3311A1"/>
    <w:rsid w:val="0D4E4A0D"/>
    <w:rsid w:val="0D61337C"/>
    <w:rsid w:val="0D657066"/>
    <w:rsid w:val="0D671F7C"/>
    <w:rsid w:val="0D736AE6"/>
    <w:rsid w:val="0D91706D"/>
    <w:rsid w:val="0D972F81"/>
    <w:rsid w:val="0DC02C45"/>
    <w:rsid w:val="0DCC5085"/>
    <w:rsid w:val="0DDB085C"/>
    <w:rsid w:val="0DE743B9"/>
    <w:rsid w:val="0DEC789C"/>
    <w:rsid w:val="0E0237E7"/>
    <w:rsid w:val="0E053236"/>
    <w:rsid w:val="0E473A26"/>
    <w:rsid w:val="0E616C17"/>
    <w:rsid w:val="0E754076"/>
    <w:rsid w:val="0E8E5CBF"/>
    <w:rsid w:val="0E9B482A"/>
    <w:rsid w:val="0EA24567"/>
    <w:rsid w:val="0EC11A28"/>
    <w:rsid w:val="0ECF3FBA"/>
    <w:rsid w:val="0ED65955"/>
    <w:rsid w:val="0EF15227"/>
    <w:rsid w:val="0EFA2277"/>
    <w:rsid w:val="0F114DA3"/>
    <w:rsid w:val="0F193A60"/>
    <w:rsid w:val="0F384E11"/>
    <w:rsid w:val="0F3908BD"/>
    <w:rsid w:val="0F507BA5"/>
    <w:rsid w:val="0F55664B"/>
    <w:rsid w:val="0F6D019B"/>
    <w:rsid w:val="0F6F56C8"/>
    <w:rsid w:val="0F7C5596"/>
    <w:rsid w:val="0FA81D7F"/>
    <w:rsid w:val="0FB50967"/>
    <w:rsid w:val="0FC25BDF"/>
    <w:rsid w:val="100C75E5"/>
    <w:rsid w:val="1020491E"/>
    <w:rsid w:val="102D2606"/>
    <w:rsid w:val="103E13C1"/>
    <w:rsid w:val="10433075"/>
    <w:rsid w:val="10452E39"/>
    <w:rsid w:val="105661D2"/>
    <w:rsid w:val="105C61B7"/>
    <w:rsid w:val="1060641A"/>
    <w:rsid w:val="107A49E0"/>
    <w:rsid w:val="10905A0E"/>
    <w:rsid w:val="10A57331"/>
    <w:rsid w:val="10B439F4"/>
    <w:rsid w:val="10B66BEC"/>
    <w:rsid w:val="10BD224D"/>
    <w:rsid w:val="10EF72E9"/>
    <w:rsid w:val="11095938"/>
    <w:rsid w:val="11123ED7"/>
    <w:rsid w:val="115600F5"/>
    <w:rsid w:val="11594032"/>
    <w:rsid w:val="1165158B"/>
    <w:rsid w:val="11B84DDF"/>
    <w:rsid w:val="121367DE"/>
    <w:rsid w:val="12173560"/>
    <w:rsid w:val="1234405D"/>
    <w:rsid w:val="123D6A85"/>
    <w:rsid w:val="123E4F4B"/>
    <w:rsid w:val="12561570"/>
    <w:rsid w:val="12836E59"/>
    <w:rsid w:val="128A5F8C"/>
    <w:rsid w:val="12DE22EB"/>
    <w:rsid w:val="12F2041E"/>
    <w:rsid w:val="13090FA4"/>
    <w:rsid w:val="13235E9D"/>
    <w:rsid w:val="13295691"/>
    <w:rsid w:val="133B2986"/>
    <w:rsid w:val="1350423C"/>
    <w:rsid w:val="1365060C"/>
    <w:rsid w:val="13650A53"/>
    <w:rsid w:val="138A683C"/>
    <w:rsid w:val="13965443"/>
    <w:rsid w:val="13A9619C"/>
    <w:rsid w:val="13B34A56"/>
    <w:rsid w:val="13BC7726"/>
    <w:rsid w:val="13C9226A"/>
    <w:rsid w:val="140C4A3A"/>
    <w:rsid w:val="14621460"/>
    <w:rsid w:val="1468555F"/>
    <w:rsid w:val="146A2F7E"/>
    <w:rsid w:val="146E4270"/>
    <w:rsid w:val="14850A21"/>
    <w:rsid w:val="14952CC9"/>
    <w:rsid w:val="14A36D3A"/>
    <w:rsid w:val="14A61F83"/>
    <w:rsid w:val="14F25549"/>
    <w:rsid w:val="14F32674"/>
    <w:rsid w:val="14FA7797"/>
    <w:rsid w:val="1531287D"/>
    <w:rsid w:val="154E1FEE"/>
    <w:rsid w:val="156202D8"/>
    <w:rsid w:val="158828D2"/>
    <w:rsid w:val="158A0B17"/>
    <w:rsid w:val="15A033EE"/>
    <w:rsid w:val="15AC6313"/>
    <w:rsid w:val="15B237A1"/>
    <w:rsid w:val="15E055D3"/>
    <w:rsid w:val="15E90B16"/>
    <w:rsid w:val="161671DB"/>
    <w:rsid w:val="16264B4D"/>
    <w:rsid w:val="16315AF5"/>
    <w:rsid w:val="164D5781"/>
    <w:rsid w:val="167862B5"/>
    <w:rsid w:val="168B2210"/>
    <w:rsid w:val="16DD4FB3"/>
    <w:rsid w:val="16DE7EC9"/>
    <w:rsid w:val="16FB20F2"/>
    <w:rsid w:val="1720649E"/>
    <w:rsid w:val="17454007"/>
    <w:rsid w:val="176248A0"/>
    <w:rsid w:val="17890CC3"/>
    <w:rsid w:val="179E690A"/>
    <w:rsid w:val="17CB0D0B"/>
    <w:rsid w:val="18090ECB"/>
    <w:rsid w:val="18225B66"/>
    <w:rsid w:val="182A1C72"/>
    <w:rsid w:val="183A5D05"/>
    <w:rsid w:val="18457D64"/>
    <w:rsid w:val="1848752C"/>
    <w:rsid w:val="1860017A"/>
    <w:rsid w:val="187D6C90"/>
    <w:rsid w:val="188D16DB"/>
    <w:rsid w:val="18B47971"/>
    <w:rsid w:val="18C47FAA"/>
    <w:rsid w:val="18CB57C4"/>
    <w:rsid w:val="18CF5601"/>
    <w:rsid w:val="18F66F6A"/>
    <w:rsid w:val="190D16A1"/>
    <w:rsid w:val="19181C97"/>
    <w:rsid w:val="195853A2"/>
    <w:rsid w:val="197E13A8"/>
    <w:rsid w:val="198161F4"/>
    <w:rsid w:val="19AA4664"/>
    <w:rsid w:val="19B67274"/>
    <w:rsid w:val="19CB45EA"/>
    <w:rsid w:val="19DD0111"/>
    <w:rsid w:val="19F051AD"/>
    <w:rsid w:val="19F82F9C"/>
    <w:rsid w:val="1A0B5D06"/>
    <w:rsid w:val="1A165C03"/>
    <w:rsid w:val="1A607938"/>
    <w:rsid w:val="1A7449A6"/>
    <w:rsid w:val="1A804F9D"/>
    <w:rsid w:val="1A8A7923"/>
    <w:rsid w:val="1A923CEA"/>
    <w:rsid w:val="1A941119"/>
    <w:rsid w:val="1AC5546F"/>
    <w:rsid w:val="1B0972CD"/>
    <w:rsid w:val="1B0C5AE3"/>
    <w:rsid w:val="1B315959"/>
    <w:rsid w:val="1B4C51CD"/>
    <w:rsid w:val="1B567599"/>
    <w:rsid w:val="1B7F7C54"/>
    <w:rsid w:val="1B84488F"/>
    <w:rsid w:val="1B9653A5"/>
    <w:rsid w:val="1BAF0645"/>
    <w:rsid w:val="1BD2350A"/>
    <w:rsid w:val="1BD27A20"/>
    <w:rsid w:val="1BDF3D36"/>
    <w:rsid w:val="1BF33218"/>
    <w:rsid w:val="1C087A36"/>
    <w:rsid w:val="1C0C4171"/>
    <w:rsid w:val="1C71127B"/>
    <w:rsid w:val="1C783455"/>
    <w:rsid w:val="1CB3034F"/>
    <w:rsid w:val="1CB560E3"/>
    <w:rsid w:val="1CB61948"/>
    <w:rsid w:val="1CBE1248"/>
    <w:rsid w:val="1CFE301B"/>
    <w:rsid w:val="1D0B571E"/>
    <w:rsid w:val="1D226144"/>
    <w:rsid w:val="1D2C2038"/>
    <w:rsid w:val="1D383B8A"/>
    <w:rsid w:val="1D3E6925"/>
    <w:rsid w:val="1D435350"/>
    <w:rsid w:val="1D4D710A"/>
    <w:rsid w:val="1D580426"/>
    <w:rsid w:val="1D6E4E76"/>
    <w:rsid w:val="1DA64F4E"/>
    <w:rsid w:val="1DD819E4"/>
    <w:rsid w:val="1E04703D"/>
    <w:rsid w:val="1E3E2EB7"/>
    <w:rsid w:val="1E614720"/>
    <w:rsid w:val="1E700048"/>
    <w:rsid w:val="1EAE633E"/>
    <w:rsid w:val="1EAF6B0E"/>
    <w:rsid w:val="1EEB5BB7"/>
    <w:rsid w:val="1EFF6941"/>
    <w:rsid w:val="1F09004A"/>
    <w:rsid w:val="1F107E0D"/>
    <w:rsid w:val="1F124D18"/>
    <w:rsid w:val="1F317EFD"/>
    <w:rsid w:val="1F44601E"/>
    <w:rsid w:val="1F5A43BE"/>
    <w:rsid w:val="1F790365"/>
    <w:rsid w:val="1F8C3A65"/>
    <w:rsid w:val="1F8D7B24"/>
    <w:rsid w:val="1F9D3297"/>
    <w:rsid w:val="1FA30D06"/>
    <w:rsid w:val="1FC216B3"/>
    <w:rsid w:val="1FFB458B"/>
    <w:rsid w:val="1FFF7FB5"/>
    <w:rsid w:val="200135CB"/>
    <w:rsid w:val="201D58F7"/>
    <w:rsid w:val="203B093F"/>
    <w:rsid w:val="20540D36"/>
    <w:rsid w:val="205627CD"/>
    <w:rsid w:val="20566571"/>
    <w:rsid w:val="206049F5"/>
    <w:rsid w:val="207D5282"/>
    <w:rsid w:val="20AE1593"/>
    <w:rsid w:val="20C57DE3"/>
    <w:rsid w:val="20CB753C"/>
    <w:rsid w:val="21004AA0"/>
    <w:rsid w:val="210F0C7C"/>
    <w:rsid w:val="211E04F9"/>
    <w:rsid w:val="213831C8"/>
    <w:rsid w:val="215238E8"/>
    <w:rsid w:val="215B097E"/>
    <w:rsid w:val="21610011"/>
    <w:rsid w:val="218B4F25"/>
    <w:rsid w:val="219F5E80"/>
    <w:rsid w:val="21A12CFA"/>
    <w:rsid w:val="21D21E82"/>
    <w:rsid w:val="21F25EFA"/>
    <w:rsid w:val="21FF6CA0"/>
    <w:rsid w:val="22024BB5"/>
    <w:rsid w:val="221918D4"/>
    <w:rsid w:val="22412655"/>
    <w:rsid w:val="22665C1D"/>
    <w:rsid w:val="227769BF"/>
    <w:rsid w:val="228321A9"/>
    <w:rsid w:val="228E7D36"/>
    <w:rsid w:val="2294159B"/>
    <w:rsid w:val="22B4270E"/>
    <w:rsid w:val="22C55C5D"/>
    <w:rsid w:val="22C64F49"/>
    <w:rsid w:val="22CB57FF"/>
    <w:rsid w:val="22CD54A6"/>
    <w:rsid w:val="22CF47FA"/>
    <w:rsid w:val="22F4704D"/>
    <w:rsid w:val="23146A58"/>
    <w:rsid w:val="231D7F95"/>
    <w:rsid w:val="231E5BF1"/>
    <w:rsid w:val="23201DC4"/>
    <w:rsid w:val="233012D4"/>
    <w:rsid w:val="233D34E5"/>
    <w:rsid w:val="23652166"/>
    <w:rsid w:val="23671481"/>
    <w:rsid w:val="237B6D6B"/>
    <w:rsid w:val="23855BFA"/>
    <w:rsid w:val="23AF404F"/>
    <w:rsid w:val="23B25EE9"/>
    <w:rsid w:val="23BB257A"/>
    <w:rsid w:val="23BB3535"/>
    <w:rsid w:val="23C34D48"/>
    <w:rsid w:val="23CB71A2"/>
    <w:rsid w:val="23E04657"/>
    <w:rsid w:val="23E503CD"/>
    <w:rsid w:val="23ED1765"/>
    <w:rsid w:val="23F21EF6"/>
    <w:rsid w:val="241F1959"/>
    <w:rsid w:val="242912ED"/>
    <w:rsid w:val="242D6354"/>
    <w:rsid w:val="24305A95"/>
    <w:rsid w:val="246D5260"/>
    <w:rsid w:val="2477678C"/>
    <w:rsid w:val="24807F64"/>
    <w:rsid w:val="24903FA9"/>
    <w:rsid w:val="249C10D0"/>
    <w:rsid w:val="24A21AC3"/>
    <w:rsid w:val="24B730A1"/>
    <w:rsid w:val="24C66D8D"/>
    <w:rsid w:val="24CC668F"/>
    <w:rsid w:val="24E10288"/>
    <w:rsid w:val="24FF725E"/>
    <w:rsid w:val="250171BE"/>
    <w:rsid w:val="250452DA"/>
    <w:rsid w:val="250D4EA4"/>
    <w:rsid w:val="251F44E3"/>
    <w:rsid w:val="25203C1F"/>
    <w:rsid w:val="254D13DA"/>
    <w:rsid w:val="258C6EA9"/>
    <w:rsid w:val="25A152B5"/>
    <w:rsid w:val="25AC2CF5"/>
    <w:rsid w:val="25B27A96"/>
    <w:rsid w:val="25DA2348"/>
    <w:rsid w:val="25E5625B"/>
    <w:rsid w:val="25F96F05"/>
    <w:rsid w:val="25FC719C"/>
    <w:rsid w:val="260A2A31"/>
    <w:rsid w:val="26124A01"/>
    <w:rsid w:val="261B56E0"/>
    <w:rsid w:val="261E5131"/>
    <w:rsid w:val="262D0EF0"/>
    <w:rsid w:val="2630012A"/>
    <w:rsid w:val="2630419D"/>
    <w:rsid w:val="2640509B"/>
    <w:rsid w:val="267433D1"/>
    <w:rsid w:val="268232FB"/>
    <w:rsid w:val="26903037"/>
    <w:rsid w:val="26921170"/>
    <w:rsid w:val="269B696C"/>
    <w:rsid w:val="26A109FB"/>
    <w:rsid w:val="26E7191D"/>
    <w:rsid w:val="273A51A0"/>
    <w:rsid w:val="275B64B7"/>
    <w:rsid w:val="27653A6E"/>
    <w:rsid w:val="277D4598"/>
    <w:rsid w:val="27806F7D"/>
    <w:rsid w:val="278534EF"/>
    <w:rsid w:val="27AC3D69"/>
    <w:rsid w:val="27F27215"/>
    <w:rsid w:val="27F9767B"/>
    <w:rsid w:val="27FE4CB8"/>
    <w:rsid w:val="28057823"/>
    <w:rsid w:val="28211A12"/>
    <w:rsid w:val="282205F3"/>
    <w:rsid w:val="282F6B7C"/>
    <w:rsid w:val="28395DE4"/>
    <w:rsid w:val="28453D85"/>
    <w:rsid w:val="284B4329"/>
    <w:rsid w:val="28B85983"/>
    <w:rsid w:val="28DE4F3B"/>
    <w:rsid w:val="28DF02F2"/>
    <w:rsid w:val="28EB5CC6"/>
    <w:rsid w:val="28EE670C"/>
    <w:rsid w:val="28EF30AE"/>
    <w:rsid w:val="28F32291"/>
    <w:rsid w:val="29013FFF"/>
    <w:rsid w:val="2906787D"/>
    <w:rsid w:val="291D08EB"/>
    <w:rsid w:val="2924597A"/>
    <w:rsid w:val="29325BDE"/>
    <w:rsid w:val="296545BD"/>
    <w:rsid w:val="29655C1B"/>
    <w:rsid w:val="296A3091"/>
    <w:rsid w:val="29946643"/>
    <w:rsid w:val="29EF05AD"/>
    <w:rsid w:val="29F65B88"/>
    <w:rsid w:val="2A067A8A"/>
    <w:rsid w:val="2A3306C7"/>
    <w:rsid w:val="2A34009F"/>
    <w:rsid w:val="2A343306"/>
    <w:rsid w:val="2A5419A6"/>
    <w:rsid w:val="2A5A0F5A"/>
    <w:rsid w:val="2A833FDF"/>
    <w:rsid w:val="2A8654A0"/>
    <w:rsid w:val="2ABE5E52"/>
    <w:rsid w:val="2AC238B0"/>
    <w:rsid w:val="2ACA3806"/>
    <w:rsid w:val="2AD74E2E"/>
    <w:rsid w:val="2AEB2968"/>
    <w:rsid w:val="2AF27E75"/>
    <w:rsid w:val="2AF8223D"/>
    <w:rsid w:val="2B1D7A07"/>
    <w:rsid w:val="2B2C0D55"/>
    <w:rsid w:val="2B4704B9"/>
    <w:rsid w:val="2B7F77DF"/>
    <w:rsid w:val="2B9F4437"/>
    <w:rsid w:val="2BA46653"/>
    <w:rsid w:val="2BAD45F9"/>
    <w:rsid w:val="2BC2760E"/>
    <w:rsid w:val="2BDE40AC"/>
    <w:rsid w:val="2BDF4411"/>
    <w:rsid w:val="2C074F67"/>
    <w:rsid w:val="2C0A684A"/>
    <w:rsid w:val="2C490326"/>
    <w:rsid w:val="2C511E8D"/>
    <w:rsid w:val="2C886961"/>
    <w:rsid w:val="2C8F343D"/>
    <w:rsid w:val="2C951587"/>
    <w:rsid w:val="2CA672B3"/>
    <w:rsid w:val="2CB47135"/>
    <w:rsid w:val="2CE369E3"/>
    <w:rsid w:val="2CE520F8"/>
    <w:rsid w:val="2D5A23EA"/>
    <w:rsid w:val="2D6D3F04"/>
    <w:rsid w:val="2D7F4BE1"/>
    <w:rsid w:val="2DA11CF9"/>
    <w:rsid w:val="2DB67BBB"/>
    <w:rsid w:val="2DDF055D"/>
    <w:rsid w:val="2DEF324F"/>
    <w:rsid w:val="2DF41F59"/>
    <w:rsid w:val="2DFA6318"/>
    <w:rsid w:val="2E134243"/>
    <w:rsid w:val="2E253792"/>
    <w:rsid w:val="2E32235A"/>
    <w:rsid w:val="2E466872"/>
    <w:rsid w:val="2E493FD2"/>
    <w:rsid w:val="2E4E4390"/>
    <w:rsid w:val="2E6C0A5C"/>
    <w:rsid w:val="2EC12D7E"/>
    <w:rsid w:val="2F006F62"/>
    <w:rsid w:val="2F0C18C8"/>
    <w:rsid w:val="2F1E6A45"/>
    <w:rsid w:val="2F330C82"/>
    <w:rsid w:val="2F34335A"/>
    <w:rsid w:val="2F3C65DA"/>
    <w:rsid w:val="2F4E1589"/>
    <w:rsid w:val="2F6001E0"/>
    <w:rsid w:val="2F7837D2"/>
    <w:rsid w:val="2FA54448"/>
    <w:rsid w:val="2FA616B5"/>
    <w:rsid w:val="2FA85A8D"/>
    <w:rsid w:val="2FB355B3"/>
    <w:rsid w:val="300C3C43"/>
    <w:rsid w:val="30204E58"/>
    <w:rsid w:val="303112C9"/>
    <w:rsid w:val="3052625F"/>
    <w:rsid w:val="3060440B"/>
    <w:rsid w:val="306B5D48"/>
    <w:rsid w:val="308C23BA"/>
    <w:rsid w:val="309A68A2"/>
    <w:rsid w:val="30A44C86"/>
    <w:rsid w:val="30B334C6"/>
    <w:rsid w:val="30B42033"/>
    <w:rsid w:val="315539EC"/>
    <w:rsid w:val="3158220A"/>
    <w:rsid w:val="31A1494E"/>
    <w:rsid w:val="31A70DE3"/>
    <w:rsid w:val="31AA76CA"/>
    <w:rsid w:val="31FA15FC"/>
    <w:rsid w:val="31FD7B1C"/>
    <w:rsid w:val="32125344"/>
    <w:rsid w:val="32424CB9"/>
    <w:rsid w:val="325A3C23"/>
    <w:rsid w:val="325B1A37"/>
    <w:rsid w:val="325B63DF"/>
    <w:rsid w:val="32620F72"/>
    <w:rsid w:val="32B37F2E"/>
    <w:rsid w:val="32D5725E"/>
    <w:rsid w:val="32DC0E27"/>
    <w:rsid w:val="32FB0841"/>
    <w:rsid w:val="330D6E58"/>
    <w:rsid w:val="33311ADC"/>
    <w:rsid w:val="334C5DDE"/>
    <w:rsid w:val="335F2535"/>
    <w:rsid w:val="33784295"/>
    <w:rsid w:val="33811892"/>
    <w:rsid w:val="338270E4"/>
    <w:rsid w:val="338276EF"/>
    <w:rsid w:val="338A536B"/>
    <w:rsid w:val="33973C43"/>
    <w:rsid w:val="339D3F38"/>
    <w:rsid w:val="33A07ACB"/>
    <w:rsid w:val="33AB34B0"/>
    <w:rsid w:val="33B31B0B"/>
    <w:rsid w:val="34002796"/>
    <w:rsid w:val="340149E6"/>
    <w:rsid w:val="340664CA"/>
    <w:rsid w:val="340C0D5C"/>
    <w:rsid w:val="34120955"/>
    <w:rsid w:val="341B6E52"/>
    <w:rsid w:val="34537A2C"/>
    <w:rsid w:val="348548E4"/>
    <w:rsid w:val="34BE6ED5"/>
    <w:rsid w:val="34CD5ACB"/>
    <w:rsid w:val="34DF0EC3"/>
    <w:rsid w:val="34E42C14"/>
    <w:rsid w:val="34F509BB"/>
    <w:rsid w:val="35224D21"/>
    <w:rsid w:val="35233ABD"/>
    <w:rsid w:val="35293AA2"/>
    <w:rsid w:val="35436032"/>
    <w:rsid w:val="3554588F"/>
    <w:rsid w:val="35617E2B"/>
    <w:rsid w:val="35780C4C"/>
    <w:rsid w:val="358546D6"/>
    <w:rsid w:val="35C62A98"/>
    <w:rsid w:val="35CF71D6"/>
    <w:rsid w:val="35E87E2B"/>
    <w:rsid w:val="35EF4F7A"/>
    <w:rsid w:val="360A1227"/>
    <w:rsid w:val="36115C43"/>
    <w:rsid w:val="361B58E4"/>
    <w:rsid w:val="36382E30"/>
    <w:rsid w:val="36445F79"/>
    <w:rsid w:val="366D7008"/>
    <w:rsid w:val="36B93036"/>
    <w:rsid w:val="36D7747E"/>
    <w:rsid w:val="36E92B09"/>
    <w:rsid w:val="36EB17E8"/>
    <w:rsid w:val="36FA42AB"/>
    <w:rsid w:val="37083061"/>
    <w:rsid w:val="370E0B9D"/>
    <w:rsid w:val="37103875"/>
    <w:rsid w:val="372F5A7D"/>
    <w:rsid w:val="373D34E2"/>
    <w:rsid w:val="379A52EF"/>
    <w:rsid w:val="379B5972"/>
    <w:rsid w:val="37A02251"/>
    <w:rsid w:val="37CF49D3"/>
    <w:rsid w:val="37D73D3E"/>
    <w:rsid w:val="37DC0A9C"/>
    <w:rsid w:val="37F36DDA"/>
    <w:rsid w:val="37F63656"/>
    <w:rsid w:val="38074061"/>
    <w:rsid w:val="382428F7"/>
    <w:rsid w:val="382B1B20"/>
    <w:rsid w:val="38467864"/>
    <w:rsid w:val="384B1BEB"/>
    <w:rsid w:val="38527F61"/>
    <w:rsid w:val="385E70B3"/>
    <w:rsid w:val="387F532E"/>
    <w:rsid w:val="388B0A08"/>
    <w:rsid w:val="389C78CC"/>
    <w:rsid w:val="38A1595B"/>
    <w:rsid w:val="38D20ECA"/>
    <w:rsid w:val="38E7406E"/>
    <w:rsid w:val="38ED28D5"/>
    <w:rsid w:val="392012EC"/>
    <w:rsid w:val="392200B8"/>
    <w:rsid w:val="394126CA"/>
    <w:rsid w:val="394D450E"/>
    <w:rsid w:val="39523E29"/>
    <w:rsid w:val="395A4629"/>
    <w:rsid w:val="395F562E"/>
    <w:rsid w:val="396F6AEA"/>
    <w:rsid w:val="397200BD"/>
    <w:rsid w:val="397D4401"/>
    <w:rsid w:val="397E3C60"/>
    <w:rsid w:val="39943D7A"/>
    <w:rsid w:val="39ED7844"/>
    <w:rsid w:val="3A12258A"/>
    <w:rsid w:val="3A214B61"/>
    <w:rsid w:val="3A506EC1"/>
    <w:rsid w:val="3A7356E5"/>
    <w:rsid w:val="3A897CD9"/>
    <w:rsid w:val="3AA96F0E"/>
    <w:rsid w:val="3AAB1F4F"/>
    <w:rsid w:val="3ACF7788"/>
    <w:rsid w:val="3AD33B42"/>
    <w:rsid w:val="3AF1391E"/>
    <w:rsid w:val="3B395C62"/>
    <w:rsid w:val="3B860EF1"/>
    <w:rsid w:val="3B890B4A"/>
    <w:rsid w:val="3B9161A0"/>
    <w:rsid w:val="3BB03520"/>
    <w:rsid w:val="3BB8549C"/>
    <w:rsid w:val="3BBC6040"/>
    <w:rsid w:val="3BC563F8"/>
    <w:rsid w:val="3BDD14D6"/>
    <w:rsid w:val="3C0C34ED"/>
    <w:rsid w:val="3C1D0BFC"/>
    <w:rsid w:val="3C2838C9"/>
    <w:rsid w:val="3C4B6356"/>
    <w:rsid w:val="3C4E1D6B"/>
    <w:rsid w:val="3C564774"/>
    <w:rsid w:val="3C9B71ED"/>
    <w:rsid w:val="3CBC17AB"/>
    <w:rsid w:val="3CC407FD"/>
    <w:rsid w:val="3CC421CE"/>
    <w:rsid w:val="3CCB19FD"/>
    <w:rsid w:val="3CCD321A"/>
    <w:rsid w:val="3CD2338C"/>
    <w:rsid w:val="3CEF2FE6"/>
    <w:rsid w:val="3CF756EB"/>
    <w:rsid w:val="3D365628"/>
    <w:rsid w:val="3D412032"/>
    <w:rsid w:val="3D535A41"/>
    <w:rsid w:val="3D545008"/>
    <w:rsid w:val="3D5939E4"/>
    <w:rsid w:val="3D691403"/>
    <w:rsid w:val="3D852EDD"/>
    <w:rsid w:val="3D9F16DD"/>
    <w:rsid w:val="3DBB095C"/>
    <w:rsid w:val="3DDD6520"/>
    <w:rsid w:val="3DE266BE"/>
    <w:rsid w:val="3DE6620A"/>
    <w:rsid w:val="3E1E4017"/>
    <w:rsid w:val="3E353769"/>
    <w:rsid w:val="3E783FF7"/>
    <w:rsid w:val="3E817243"/>
    <w:rsid w:val="3E976EFB"/>
    <w:rsid w:val="3E9B749D"/>
    <w:rsid w:val="3E9E2986"/>
    <w:rsid w:val="3EC24C00"/>
    <w:rsid w:val="3ED845E5"/>
    <w:rsid w:val="3EF77672"/>
    <w:rsid w:val="3F1247C5"/>
    <w:rsid w:val="3F3722A4"/>
    <w:rsid w:val="3F372CFF"/>
    <w:rsid w:val="3F551C58"/>
    <w:rsid w:val="3F5E1E61"/>
    <w:rsid w:val="3F5F664E"/>
    <w:rsid w:val="3F68120D"/>
    <w:rsid w:val="3F68201E"/>
    <w:rsid w:val="3F831E48"/>
    <w:rsid w:val="3FB77575"/>
    <w:rsid w:val="3FC70342"/>
    <w:rsid w:val="3FEC11A2"/>
    <w:rsid w:val="4007172A"/>
    <w:rsid w:val="400F3743"/>
    <w:rsid w:val="401D2A73"/>
    <w:rsid w:val="40211335"/>
    <w:rsid w:val="405146BE"/>
    <w:rsid w:val="4053006E"/>
    <w:rsid w:val="40605978"/>
    <w:rsid w:val="40630214"/>
    <w:rsid w:val="406C2B1F"/>
    <w:rsid w:val="40882F3D"/>
    <w:rsid w:val="40996894"/>
    <w:rsid w:val="409B0C99"/>
    <w:rsid w:val="40A06B08"/>
    <w:rsid w:val="40A46B2B"/>
    <w:rsid w:val="40B879A0"/>
    <w:rsid w:val="410225BF"/>
    <w:rsid w:val="410D3E48"/>
    <w:rsid w:val="41627963"/>
    <w:rsid w:val="416A599B"/>
    <w:rsid w:val="416E22B8"/>
    <w:rsid w:val="41752EAD"/>
    <w:rsid w:val="417B1792"/>
    <w:rsid w:val="41A06A1C"/>
    <w:rsid w:val="41A66833"/>
    <w:rsid w:val="41A82035"/>
    <w:rsid w:val="41C53613"/>
    <w:rsid w:val="41E212C7"/>
    <w:rsid w:val="41F252A0"/>
    <w:rsid w:val="41F50FF8"/>
    <w:rsid w:val="4224417A"/>
    <w:rsid w:val="422E5FBB"/>
    <w:rsid w:val="424534D0"/>
    <w:rsid w:val="4249522D"/>
    <w:rsid w:val="425C43E0"/>
    <w:rsid w:val="42754A48"/>
    <w:rsid w:val="42787CE1"/>
    <w:rsid w:val="42906BBE"/>
    <w:rsid w:val="42B33790"/>
    <w:rsid w:val="42B4346B"/>
    <w:rsid w:val="42B44A36"/>
    <w:rsid w:val="42CC1319"/>
    <w:rsid w:val="42D07AD6"/>
    <w:rsid w:val="42D101CC"/>
    <w:rsid w:val="42EB30CF"/>
    <w:rsid w:val="431A2FF0"/>
    <w:rsid w:val="43307F8E"/>
    <w:rsid w:val="433D57B6"/>
    <w:rsid w:val="43573744"/>
    <w:rsid w:val="43765CDD"/>
    <w:rsid w:val="439D230F"/>
    <w:rsid w:val="439D6F5B"/>
    <w:rsid w:val="439E6EB2"/>
    <w:rsid w:val="43E51C0C"/>
    <w:rsid w:val="43EF212B"/>
    <w:rsid w:val="44003733"/>
    <w:rsid w:val="440610BD"/>
    <w:rsid w:val="44065935"/>
    <w:rsid w:val="441F7862"/>
    <w:rsid w:val="445A0943"/>
    <w:rsid w:val="44964EA2"/>
    <w:rsid w:val="449B508C"/>
    <w:rsid w:val="44B8436F"/>
    <w:rsid w:val="44C55F63"/>
    <w:rsid w:val="44E01A76"/>
    <w:rsid w:val="44EA66D8"/>
    <w:rsid w:val="44EF40B1"/>
    <w:rsid w:val="44FF5E37"/>
    <w:rsid w:val="45006C11"/>
    <w:rsid w:val="4500722F"/>
    <w:rsid w:val="450F7E3D"/>
    <w:rsid w:val="452E212C"/>
    <w:rsid w:val="45504B39"/>
    <w:rsid w:val="45532177"/>
    <w:rsid w:val="45AD4351"/>
    <w:rsid w:val="45B07457"/>
    <w:rsid w:val="45B16EE3"/>
    <w:rsid w:val="45B416BA"/>
    <w:rsid w:val="45B4279E"/>
    <w:rsid w:val="45DB0D8C"/>
    <w:rsid w:val="45F62576"/>
    <w:rsid w:val="45FC3132"/>
    <w:rsid w:val="46104BEF"/>
    <w:rsid w:val="46256FE4"/>
    <w:rsid w:val="465267B9"/>
    <w:rsid w:val="465418F2"/>
    <w:rsid w:val="46642DAF"/>
    <w:rsid w:val="46927A61"/>
    <w:rsid w:val="469B7840"/>
    <w:rsid w:val="46DE040E"/>
    <w:rsid w:val="46F96A40"/>
    <w:rsid w:val="46FA2C09"/>
    <w:rsid w:val="472872B3"/>
    <w:rsid w:val="47593D4F"/>
    <w:rsid w:val="47803BAF"/>
    <w:rsid w:val="47866557"/>
    <w:rsid w:val="47BE0F83"/>
    <w:rsid w:val="47DD6FF1"/>
    <w:rsid w:val="47E8288D"/>
    <w:rsid w:val="47EA226B"/>
    <w:rsid w:val="48086B63"/>
    <w:rsid w:val="481E4EFE"/>
    <w:rsid w:val="48234D91"/>
    <w:rsid w:val="484A3679"/>
    <w:rsid w:val="485C4ADF"/>
    <w:rsid w:val="48632DB4"/>
    <w:rsid w:val="48633D02"/>
    <w:rsid w:val="48896B07"/>
    <w:rsid w:val="488F4C9B"/>
    <w:rsid w:val="489221C5"/>
    <w:rsid w:val="48970774"/>
    <w:rsid w:val="489D0AEE"/>
    <w:rsid w:val="48B16896"/>
    <w:rsid w:val="48CA5D16"/>
    <w:rsid w:val="491809FD"/>
    <w:rsid w:val="494414F5"/>
    <w:rsid w:val="49674E29"/>
    <w:rsid w:val="498C621D"/>
    <w:rsid w:val="49921E83"/>
    <w:rsid w:val="49A6416E"/>
    <w:rsid w:val="49EB7691"/>
    <w:rsid w:val="49F156F4"/>
    <w:rsid w:val="4A374600"/>
    <w:rsid w:val="4A5422DB"/>
    <w:rsid w:val="4A7C4382"/>
    <w:rsid w:val="4AB5092F"/>
    <w:rsid w:val="4AB85EC9"/>
    <w:rsid w:val="4ABB09D9"/>
    <w:rsid w:val="4ABE50FA"/>
    <w:rsid w:val="4AC37793"/>
    <w:rsid w:val="4ADD000C"/>
    <w:rsid w:val="4AEA0C98"/>
    <w:rsid w:val="4AEC6B70"/>
    <w:rsid w:val="4AF36A82"/>
    <w:rsid w:val="4AF55800"/>
    <w:rsid w:val="4AF85952"/>
    <w:rsid w:val="4B2A28CE"/>
    <w:rsid w:val="4B2A75C3"/>
    <w:rsid w:val="4B2C4A0D"/>
    <w:rsid w:val="4B3300A7"/>
    <w:rsid w:val="4B3805C6"/>
    <w:rsid w:val="4B506468"/>
    <w:rsid w:val="4B6F1D5C"/>
    <w:rsid w:val="4B872441"/>
    <w:rsid w:val="4B8A2229"/>
    <w:rsid w:val="4B9C4E73"/>
    <w:rsid w:val="4BD75869"/>
    <w:rsid w:val="4BF8713B"/>
    <w:rsid w:val="4C026A2F"/>
    <w:rsid w:val="4C4B7585"/>
    <w:rsid w:val="4C5B3947"/>
    <w:rsid w:val="4C7D59B6"/>
    <w:rsid w:val="4CA25841"/>
    <w:rsid w:val="4CBD2DC1"/>
    <w:rsid w:val="4CDF0FAA"/>
    <w:rsid w:val="4CE2461B"/>
    <w:rsid w:val="4CE56D29"/>
    <w:rsid w:val="4CFD3ABE"/>
    <w:rsid w:val="4D052547"/>
    <w:rsid w:val="4D2835CA"/>
    <w:rsid w:val="4D352F00"/>
    <w:rsid w:val="4D824E34"/>
    <w:rsid w:val="4D833633"/>
    <w:rsid w:val="4D844035"/>
    <w:rsid w:val="4DA90326"/>
    <w:rsid w:val="4DC20022"/>
    <w:rsid w:val="4DC35F50"/>
    <w:rsid w:val="4DC86E23"/>
    <w:rsid w:val="4DE26814"/>
    <w:rsid w:val="4DE54525"/>
    <w:rsid w:val="4E3E61CF"/>
    <w:rsid w:val="4E631B38"/>
    <w:rsid w:val="4E7E2166"/>
    <w:rsid w:val="4E8212B6"/>
    <w:rsid w:val="4E824698"/>
    <w:rsid w:val="4E95548E"/>
    <w:rsid w:val="4E9D7DA0"/>
    <w:rsid w:val="4EA10B94"/>
    <w:rsid w:val="4EB155B2"/>
    <w:rsid w:val="4EBE1582"/>
    <w:rsid w:val="4ED26C2B"/>
    <w:rsid w:val="4F0E69D3"/>
    <w:rsid w:val="4F18025D"/>
    <w:rsid w:val="4F3D55F2"/>
    <w:rsid w:val="4F4E6873"/>
    <w:rsid w:val="4F5703EB"/>
    <w:rsid w:val="4F8650C2"/>
    <w:rsid w:val="4F8B5239"/>
    <w:rsid w:val="4FC21838"/>
    <w:rsid w:val="4FEB3E00"/>
    <w:rsid w:val="4FF85B30"/>
    <w:rsid w:val="50215A46"/>
    <w:rsid w:val="507F5E6F"/>
    <w:rsid w:val="5090666F"/>
    <w:rsid w:val="5093646F"/>
    <w:rsid w:val="511958E6"/>
    <w:rsid w:val="511E22CF"/>
    <w:rsid w:val="514179C5"/>
    <w:rsid w:val="51467727"/>
    <w:rsid w:val="51642DAB"/>
    <w:rsid w:val="51A07E40"/>
    <w:rsid w:val="51D903AB"/>
    <w:rsid w:val="51E33232"/>
    <w:rsid w:val="51F96727"/>
    <w:rsid w:val="52020EBB"/>
    <w:rsid w:val="52080DC6"/>
    <w:rsid w:val="5219761E"/>
    <w:rsid w:val="522C6901"/>
    <w:rsid w:val="52371317"/>
    <w:rsid w:val="52397FA8"/>
    <w:rsid w:val="524A3AC2"/>
    <w:rsid w:val="525015B2"/>
    <w:rsid w:val="52594F15"/>
    <w:rsid w:val="53223B3B"/>
    <w:rsid w:val="53291911"/>
    <w:rsid w:val="532B2735"/>
    <w:rsid w:val="533123BF"/>
    <w:rsid w:val="53340845"/>
    <w:rsid w:val="53413610"/>
    <w:rsid w:val="536F1B4C"/>
    <w:rsid w:val="53785224"/>
    <w:rsid w:val="5392162A"/>
    <w:rsid w:val="539439A0"/>
    <w:rsid w:val="53A52CCC"/>
    <w:rsid w:val="53A94B61"/>
    <w:rsid w:val="53B26930"/>
    <w:rsid w:val="53B311F4"/>
    <w:rsid w:val="53B415F0"/>
    <w:rsid w:val="53CA7F6D"/>
    <w:rsid w:val="541A22B0"/>
    <w:rsid w:val="544C06C6"/>
    <w:rsid w:val="545D538F"/>
    <w:rsid w:val="546039F0"/>
    <w:rsid w:val="54642D4C"/>
    <w:rsid w:val="546A526B"/>
    <w:rsid w:val="54781FEE"/>
    <w:rsid w:val="549F082E"/>
    <w:rsid w:val="54B13B3E"/>
    <w:rsid w:val="54BF11BD"/>
    <w:rsid w:val="54C820E8"/>
    <w:rsid w:val="54F30F71"/>
    <w:rsid w:val="54F42B3E"/>
    <w:rsid w:val="54F81519"/>
    <w:rsid w:val="552B21EE"/>
    <w:rsid w:val="55371CF9"/>
    <w:rsid w:val="5555161A"/>
    <w:rsid w:val="55695085"/>
    <w:rsid w:val="556D4A64"/>
    <w:rsid w:val="557F54CE"/>
    <w:rsid w:val="55837237"/>
    <w:rsid w:val="55871C75"/>
    <w:rsid w:val="558D7DA5"/>
    <w:rsid w:val="559A40F6"/>
    <w:rsid w:val="55B3082E"/>
    <w:rsid w:val="55D153AC"/>
    <w:rsid w:val="55F82D34"/>
    <w:rsid w:val="55FA589E"/>
    <w:rsid w:val="560D292C"/>
    <w:rsid w:val="562240F2"/>
    <w:rsid w:val="563C3F2B"/>
    <w:rsid w:val="56487D19"/>
    <w:rsid w:val="566B7317"/>
    <w:rsid w:val="567A74D0"/>
    <w:rsid w:val="56951A8A"/>
    <w:rsid w:val="56B264A2"/>
    <w:rsid w:val="56D2623A"/>
    <w:rsid w:val="56DD3052"/>
    <w:rsid w:val="5712155E"/>
    <w:rsid w:val="575F4494"/>
    <w:rsid w:val="57604B4F"/>
    <w:rsid w:val="57B11404"/>
    <w:rsid w:val="57B5116F"/>
    <w:rsid w:val="57DC65EA"/>
    <w:rsid w:val="57E24FB8"/>
    <w:rsid w:val="57E91A83"/>
    <w:rsid w:val="57EF4EFB"/>
    <w:rsid w:val="5805090B"/>
    <w:rsid w:val="5818565E"/>
    <w:rsid w:val="5841098F"/>
    <w:rsid w:val="58453325"/>
    <w:rsid w:val="58587C4F"/>
    <w:rsid w:val="58AD3BD1"/>
    <w:rsid w:val="58B26601"/>
    <w:rsid w:val="58DA1992"/>
    <w:rsid w:val="58E56E59"/>
    <w:rsid w:val="58EB5B08"/>
    <w:rsid w:val="58EC0FBF"/>
    <w:rsid w:val="590771F3"/>
    <w:rsid w:val="59106D96"/>
    <w:rsid w:val="59466E01"/>
    <w:rsid w:val="598A36A5"/>
    <w:rsid w:val="599F2108"/>
    <w:rsid w:val="59A60A56"/>
    <w:rsid w:val="59C153D0"/>
    <w:rsid w:val="59C869B5"/>
    <w:rsid w:val="59F5622F"/>
    <w:rsid w:val="59FD6681"/>
    <w:rsid w:val="5A0C5F45"/>
    <w:rsid w:val="5A1327A5"/>
    <w:rsid w:val="5A136F8B"/>
    <w:rsid w:val="5A217E70"/>
    <w:rsid w:val="5A5E44A2"/>
    <w:rsid w:val="5A600579"/>
    <w:rsid w:val="5A786174"/>
    <w:rsid w:val="5A791CF3"/>
    <w:rsid w:val="5A87635F"/>
    <w:rsid w:val="5A8E3D6F"/>
    <w:rsid w:val="5A95714C"/>
    <w:rsid w:val="5AB200D5"/>
    <w:rsid w:val="5ABB3F97"/>
    <w:rsid w:val="5AC26F27"/>
    <w:rsid w:val="5AD2407C"/>
    <w:rsid w:val="5AF80B82"/>
    <w:rsid w:val="5B204FC7"/>
    <w:rsid w:val="5B220A97"/>
    <w:rsid w:val="5B260256"/>
    <w:rsid w:val="5B273421"/>
    <w:rsid w:val="5B2F1016"/>
    <w:rsid w:val="5B3933F4"/>
    <w:rsid w:val="5B3B7E78"/>
    <w:rsid w:val="5B4F55A0"/>
    <w:rsid w:val="5B5067E1"/>
    <w:rsid w:val="5B5354B2"/>
    <w:rsid w:val="5B572E98"/>
    <w:rsid w:val="5B6A601E"/>
    <w:rsid w:val="5B737A67"/>
    <w:rsid w:val="5B76011D"/>
    <w:rsid w:val="5B7850D6"/>
    <w:rsid w:val="5B7C6022"/>
    <w:rsid w:val="5B9377A3"/>
    <w:rsid w:val="5BA57AF2"/>
    <w:rsid w:val="5BAE322B"/>
    <w:rsid w:val="5BC810AD"/>
    <w:rsid w:val="5BCF6871"/>
    <w:rsid w:val="5BF04092"/>
    <w:rsid w:val="5BF53D4C"/>
    <w:rsid w:val="5BF56E4E"/>
    <w:rsid w:val="5BF84DB8"/>
    <w:rsid w:val="5BFB084A"/>
    <w:rsid w:val="5C4171C2"/>
    <w:rsid w:val="5C4C02DA"/>
    <w:rsid w:val="5C906387"/>
    <w:rsid w:val="5CBD3F4C"/>
    <w:rsid w:val="5CF309EB"/>
    <w:rsid w:val="5D175F3B"/>
    <w:rsid w:val="5D2624D9"/>
    <w:rsid w:val="5D2F2D5F"/>
    <w:rsid w:val="5D48245E"/>
    <w:rsid w:val="5D5765E2"/>
    <w:rsid w:val="5D5E04D4"/>
    <w:rsid w:val="5D965E89"/>
    <w:rsid w:val="5D9E5BA6"/>
    <w:rsid w:val="5DA92B7A"/>
    <w:rsid w:val="5DCF3262"/>
    <w:rsid w:val="5DD24AE0"/>
    <w:rsid w:val="5DD62DEC"/>
    <w:rsid w:val="5DE57094"/>
    <w:rsid w:val="5DF90291"/>
    <w:rsid w:val="5DFA47FA"/>
    <w:rsid w:val="5E021EC4"/>
    <w:rsid w:val="5E0C0810"/>
    <w:rsid w:val="5E154EEA"/>
    <w:rsid w:val="5E28685D"/>
    <w:rsid w:val="5E353C4B"/>
    <w:rsid w:val="5E3F3B80"/>
    <w:rsid w:val="5E4941F8"/>
    <w:rsid w:val="5E4F01B5"/>
    <w:rsid w:val="5E551423"/>
    <w:rsid w:val="5E60425C"/>
    <w:rsid w:val="5E7A4072"/>
    <w:rsid w:val="5E88137E"/>
    <w:rsid w:val="5E8944A2"/>
    <w:rsid w:val="5EA30B4F"/>
    <w:rsid w:val="5EAC4E6B"/>
    <w:rsid w:val="5EC6394F"/>
    <w:rsid w:val="5EC7786C"/>
    <w:rsid w:val="5ECF0964"/>
    <w:rsid w:val="5F0D1ABF"/>
    <w:rsid w:val="5F113645"/>
    <w:rsid w:val="5F1F719C"/>
    <w:rsid w:val="5F391870"/>
    <w:rsid w:val="5F4273F8"/>
    <w:rsid w:val="5F51578B"/>
    <w:rsid w:val="5F6B7279"/>
    <w:rsid w:val="5F79758B"/>
    <w:rsid w:val="5F963A90"/>
    <w:rsid w:val="5FDA5D97"/>
    <w:rsid w:val="5FFB4453"/>
    <w:rsid w:val="5FFC46E1"/>
    <w:rsid w:val="6027094C"/>
    <w:rsid w:val="603C00CF"/>
    <w:rsid w:val="603F3511"/>
    <w:rsid w:val="604E0B20"/>
    <w:rsid w:val="60535C03"/>
    <w:rsid w:val="605A665F"/>
    <w:rsid w:val="606D2D8F"/>
    <w:rsid w:val="60A0410A"/>
    <w:rsid w:val="60A224C8"/>
    <w:rsid w:val="60F378FA"/>
    <w:rsid w:val="60F74EF2"/>
    <w:rsid w:val="612B652D"/>
    <w:rsid w:val="613601A2"/>
    <w:rsid w:val="615D4069"/>
    <w:rsid w:val="61792EF0"/>
    <w:rsid w:val="619503C3"/>
    <w:rsid w:val="61A10622"/>
    <w:rsid w:val="61AE3760"/>
    <w:rsid w:val="61B16E0B"/>
    <w:rsid w:val="61BC3943"/>
    <w:rsid w:val="61E74BC2"/>
    <w:rsid w:val="61E97081"/>
    <w:rsid w:val="62112AC2"/>
    <w:rsid w:val="621440D0"/>
    <w:rsid w:val="624E65C0"/>
    <w:rsid w:val="62586A14"/>
    <w:rsid w:val="62591CDE"/>
    <w:rsid w:val="62701491"/>
    <w:rsid w:val="627E6C77"/>
    <w:rsid w:val="62825CD2"/>
    <w:rsid w:val="628A021E"/>
    <w:rsid w:val="628D5425"/>
    <w:rsid w:val="62903842"/>
    <w:rsid w:val="62B00289"/>
    <w:rsid w:val="62C91C12"/>
    <w:rsid w:val="62D32AFA"/>
    <w:rsid w:val="62FC0C8A"/>
    <w:rsid w:val="63100745"/>
    <w:rsid w:val="632245B8"/>
    <w:rsid w:val="633052A7"/>
    <w:rsid w:val="63507E27"/>
    <w:rsid w:val="63572A1F"/>
    <w:rsid w:val="636419AE"/>
    <w:rsid w:val="63A41689"/>
    <w:rsid w:val="63B47A89"/>
    <w:rsid w:val="63B77F40"/>
    <w:rsid w:val="63DA5F2F"/>
    <w:rsid w:val="63DF4934"/>
    <w:rsid w:val="63EC159C"/>
    <w:rsid w:val="64027194"/>
    <w:rsid w:val="640379EC"/>
    <w:rsid w:val="64227D67"/>
    <w:rsid w:val="64227E48"/>
    <w:rsid w:val="6424228E"/>
    <w:rsid w:val="643C27D9"/>
    <w:rsid w:val="64593B1C"/>
    <w:rsid w:val="645B5A4C"/>
    <w:rsid w:val="64696FB6"/>
    <w:rsid w:val="64746CDB"/>
    <w:rsid w:val="64B46651"/>
    <w:rsid w:val="64D41F0F"/>
    <w:rsid w:val="64F67F0D"/>
    <w:rsid w:val="64FD414D"/>
    <w:rsid w:val="652E3FA8"/>
    <w:rsid w:val="652F1EE9"/>
    <w:rsid w:val="65655A15"/>
    <w:rsid w:val="65902C7C"/>
    <w:rsid w:val="65FF4CD7"/>
    <w:rsid w:val="661377A5"/>
    <w:rsid w:val="661E62A0"/>
    <w:rsid w:val="66373858"/>
    <w:rsid w:val="667D0C59"/>
    <w:rsid w:val="66B01247"/>
    <w:rsid w:val="66C44390"/>
    <w:rsid w:val="66C751E8"/>
    <w:rsid w:val="66CC31C6"/>
    <w:rsid w:val="66D869B1"/>
    <w:rsid w:val="66DA13AA"/>
    <w:rsid w:val="66DA5C4B"/>
    <w:rsid w:val="66DB081F"/>
    <w:rsid w:val="66FA2F00"/>
    <w:rsid w:val="6731719E"/>
    <w:rsid w:val="674563CF"/>
    <w:rsid w:val="674C7ADD"/>
    <w:rsid w:val="675A5278"/>
    <w:rsid w:val="679A3759"/>
    <w:rsid w:val="679D736F"/>
    <w:rsid w:val="67A34449"/>
    <w:rsid w:val="67A4344A"/>
    <w:rsid w:val="67BD7AC7"/>
    <w:rsid w:val="67C01056"/>
    <w:rsid w:val="67C6636F"/>
    <w:rsid w:val="67E679F9"/>
    <w:rsid w:val="67EA55AC"/>
    <w:rsid w:val="67ED5104"/>
    <w:rsid w:val="67FC3E54"/>
    <w:rsid w:val="68200DEA"/>
    <w:rsid w:val="6825563F"/>
    <w:rsid w:val="684F55C2"/>
    <w:rsid w:val="685A584E"/>
    <w:rsid w:val="68730397"/>
    <w:rsid w:val="68787E79"/>
    <w:rsid w:val="688A6862"/>
    <w:rsid w:val="68B34013"/>
    <w:rsid w:val="68C237A3"/>
    <w:rsid w:val="68CD3797"/>
    <w:rsid w:val="68D90473"/>
    <w:rsid w:val="68EC1400"/>
    <w:rsid w:val="690C5D71"/>
    <w:rsid w:val="69203872"/>
    <w:rsid w:val="69271517"/>
    <w:rsid w:val="69291496"/>
    <w:rsid w:val="69331CA3"/>
    <w:rsid w:val="695303F3"/>
    <w:rsid w:val="695C07AB"/>
    <w:rsid w:val="69600892"/>
    <w:rsid w:val="696A0102"/>
    <w:rsid w:val="69A80146"/>
    <w:rsid w:val="69B416BA"/>
    <w:rsid w:val="69CB066B"/>
    <w:rsid w:val="69D43A80"/>
    <w:rsid w:val="69DA0D60"/>
    <w:rsid w:val="69E4040B"/>
    <w:rsid w:val="69FA1B1B"/>
    <w:rsid w:val="6A0669EA"/>
    <w:rsid w:val="6A4D7253"/>
    <w:rsid w:val="6A57201E"/>
    <w:rsid w:val="6A603A04"/>
    <w:rsid w:val="6A617F49"/>
    <w:rsid w:val="6A9D530C"/>
    <w:rsid w:val="6AB949E3"/>
    <w:rsid w:val="6AC269A2"/>
    <w:rsid w:val="6AF926AD"/>
    <w:rsid w:val="6B216EEB"/>
    <w:rsid w:val="6B3A5B6F"/>
    <w:rsid w:val="6B4F527C"/>
    <w:rsid w:val="6B635173"/>
    <w:rsid w:val="6B7D0BE1"/>
    <w:rsid w:val="6B7F3C28"/>
    <w:rsid w:val="6BB02508"/>
    <w:rsid w:val="6BB70780"/>
    <w:rsid w:val="6BBF1117"/>
    <w:rsid w:val="6C020F48"/>
    <w:rsid w:val="6C302EF2"/>
    <w:rsid w:val="6C3473BB"/>
    <w:rsid w:val="6C37012E"/>
    <w:rsid w:val="6C3C04DE"/>
    <w:rsid w:val="6C7A17B8"/>
    <w:rsid w:val="6C883F8A"/>
    <w:rsid w:val="6C907DCC"/>
    <w:rsid w:val="6CAA3186"/>
    <w:rsid w:val="6D07166B"/>
    <w:rsid w:val="6D1052DB"/>
    <w:rsid w:val="6D123CE4"/>
    <w:rsid w:val="6D1B30E9"/>
    <w:rsid w:val="6D23702D"/>
    <w:rsid w:val="6D4D158D"/>
    <w:rsid w:val="6D772BBB"/>
    <w:rsid w:val="6D8E6640"/>
    <w:rsid w:val="6D9B5ED4"/>
    <w:rsid w:val="6DCD1E5B"/>
    <w:rsid w:val="6DEE47B1"/>
    <w:rsid w:val="6DEE56A3"/>
    <w:rsid w:val="6E0342A1"/>
    <w:rsid w:val="6E0808B7"/>
    <w:rsid w:val="6E0B3AA7"/>
    <w:rsid w:val="6E432283"/>
    <w:rsid w:val="6E463020"/>
    <w:rsid w:val="6E4C76D9"/>
    <w:rsid w:val="6E503BC5"/>
    <w:rsid w:val="6E5F0FF1"/>
    <w:rsid w:val="6E79307E"/>
    <w:rsid w:val="6E9679C1"/>
    <w:rsid w:val="6EC52DF4"/>
    <w:rsid w:val="6ECD6200"/>
    <w:rsid w:val="6ECD7FCD"/>
    <w:rsid w:val="6ECF7F83"/>
    <w:rsid w:val="6EDA0ADF"/>
    <w:rsid w:val="6EDC4739"/>
    <w:rsid w:val="6EE045BA"/>
    <w:rsid w:val="6EFC38D6"/>
    <w:rsid w:val="6F12384C"/>
    <w:rsid w:val="6F2E6314"/>
    <w:rsid w:val="6F3C681A"/>
    <w:rsid w:val="6F580511"/>
    <w:rsid w:val="6F6B5DA4"/>
    <w:rsid w:val="6F7218CB"/>
    <w:rsid w:val="6F81476B"/>
    <w:rsid w:val="6F9053B8"/>
    <w:rsid w:val="6F9358F1"/>
    <w:rsid w:val="6F9E508E"/>
    <w:rsid w:val="6F9E5FF3"/>
    <w:rsid w:val="6FA50B4F"/>
    <w:rsid w:val="6FCB7C6A"/>
    <w:rsid w:val="6FDA1016"/>
    <w:rsid w:val="6FE13F74"/>
    <w:rsid w:val="6FE1688A"/>
    <w:rsid w:val="6FEF45E5"/>
    <w:rsid w:val="6FF47586"/>
    <w:rsid w:val="70030AE1"/>
    <w:rsid w:val="70034ED0"/>
    <w:rsid w:val="70065BB4"/>
    <w:rsid w:val="702A5A2F"/>
    <w:rsid w:val="704655BB"/>
    <w:rsid w:val="704C3C09"/>
    <w:rsid w:val="708C7479"/>
    <w:rsid w:val="708D5EB9"/>
    <w:rsid w:val="70C83C37"/>
    <w:rsid w:val="70DC2CF6"/>
    <w:rsid w:val="70E75C9E"/>
    <w:rsid w:val="711D0AF0"/>
    <w:rsid w:val="712E0D63"/>
    <w:rsid w:val="71364B39"/>
    <w:rsid w:val="71387DD9"/>
    <w:rsid w:val="71487989"/>
    <w:rsid w:val="71533ADF"/>
    <w:rsid w:val="716116BB"/>
    <w:rsid w:val="716A07DF"/>
    <w:rsid w:val="71BA561B"/>
    <w:rsid w:val="71D36DB8"/>
    <w:rsid w:val="71DA5DA2"/>
    <w:rsid w:val="71E77BE3"/>
    <w:rsid w:val="71FB6DDC"/>
    <w:rsid w:val="71FE2EDD"/>
    <w:rsid w:val="72063CA3"/>
    <w:rsid w:val="720B4311"/>
    <w:rsid w:val="721201B8"/>
    <w:rsid w:val="72193894"/>
    <w:rsid w:val="7224205E"/>
    <w:rsid w:val="72343344"/>
    <w:rsid w:val="72367243"/>
    <w:rsid w:val="72666980"/>
    <w:rsid w:val="727D2CB3"/>
    <w:rsid w:val="72E6246F"/>
    <w:rsid w:val="72FE5B9E"/>
    <w:rsid w:val="73117FA1"/>
    <w:rsid w:val="73122C2F"/>
    <w:rsid w:val="73274D5C"/>
    <w:rsid w:val="732F59E7"/>
    <w:rsid w:val="7344587D"/>
    <w:rsid w:val="73620CF0"/>
    <w:rsid w:val="739D7A26"/>
    <w:rsid w:val="73A241B9"/>
    <w:rsid w:val="73CB09D9"/>
    <w:rsid w:val="74101723"/>
    <w:rsid w:val="74203B6D"/>
    <w:rsid w:val="74234A68"/>
    <w:rsid w:val="744F641E"/>
    <w:rsid w:val="745F2ADB"/>
    <w:rsid w:val="746034B5"/>
    <w:rsid w:val="748B497C"/>
    <w:rsid w:val="74926D0A"/>
    <w:rsid w:val="74A23A20"/>
    <w:rsid w:val="74D40709"/>
    <w:rsid w:val="74D85C3E"/>
    <w:rsid w:val="74DD47C4"/>
    <w:rsid w:val="74E0765D"/>
    <w:rsid w:val="750C76C6"/>
    <w:rsid w:val="752169FA"/>
    <w:rsid w:val="75325C71"/>
    <w:rsid w:val="754E3C2C"/>
    <w:rsid w:val="755310A5"/>
    <w:rsid w:val="755E26EA"/>
    <w:rsid w:val="755F769E"/>
    <w:rsid w:val="75602FA1"/>
    <w:rsid w:val="75653CE0"/>
    <w:rsid w:val="75952022"/>
    <w:rsid w:val="75B12FB7"/>
    <w:rsid w:val="75D60ACB"/>
    <w:rsid w:val="75F24A72"/>
    <w:rsid w:val="75FD6F4C"/>
    <w:rsid w:val="76135317"/>
    <w:rsid w:val="76230916"/>
    <w:rsid w:val="763857CD"/>
    <w:rsid w:val="76754945"/>
    <w:rsid w:val="767D4B41"/>
    <w:rsid w:val="767F50A7"/>
    <w:rsid w:val="7682331D"/>
    <w:rsid w:val="76831901"/>
    <w:rsid w:val="7687298A"/>
    <w:rsid w:val="76BC506B"/>
    <w:rsid w:val="76D064FB"/>
    <w:rsid w:val="76F04D10"/>
    <w:rsid w:val="76FB5A46"/>
    <w:rsid w:val="770F4E32"/>
    <w:rsid w:val="774A08DC"/>
    <w:rsid w:val="774C4BE0"/>
    <w:rsid w:val="775E2A3C"/>
    <w:rsid w:val="776A4176"/>
    <w:rsid w:val="776C6337"/>
    <w:rsid w:val="7785764C"/>
    <w:rsid w:val="78002D65"/>
    <w:rsid w:val="780431A5"/>
    <w:rsid w:val="780F11BB"/>
    <w:rsid w:val="7820038C"/>
    <w:rsid w:val="7826163A"/>
    <w:rsid w:val="782C31A1"/>
    <w:rsid w:val="78311D3A"/>
    <w:rsid w:val="784C387E"/>
    <w:rsid w:val="785F11F6"/>
    <w:rsid w:val="786733E7"/>
    <w:rsid w:val="78823DAE"/>
    <w:rsid w:val="78837CA4"/>
    <w:rsid w:val="78892C30"/>
    <w:rsid w:val="788C6C7D"/>
    <w:rsid w:val="789D3B10"/>
    <w:rsid w:val="78CC159E"/>
    <w:rsid w:val="791364FC"/>
    <w:rsid w:val="791F22EA"/>
    <w:rsid w:val="7928136B"/>
    <w:rsid w:val="79433F6D"/>
    <w:rsid w:val="794C6BDA"/>
    <w:rsid w:val="79991E36"/>
    <w:rsid w:val="79A8017B"/>
    <w:rsid w:val="79AC164F"/>
    <w:rsid w:val="79C0292D"/>
    <w:rsid w:val="79D00D72"/>
    <w:rsid w:val="79D128ED"/>
    <w:rsid w:val="79E364D1"/>
    <w:rsid w:val="79E60E3E"/>
    <w:rsid w:val="79EE47C3"/>
    <w:rsid w:val="7A021843"/>
    <w:rsid w:val="7A113F96"/>
    <w:rsid w:val="7A116DE1"/>
    <w:rsid w:val="7A1C2129"/>
    <w:rsid w:val="7A1D5BBB"/>
    <w:rsid w:val="7A1F00DE"/>
    <w:rsid w:val="7A3C59CF"/>
    <w:rsid w:val="7A490CC6"/>
    <w:rsid w:val="7A4A45CC"/>
    <w:rsid w:val="7A6B4275"/>
    <w:rsid w:val="7AC07EA7"/>
    <w:rsid w:val="7ACD2127"/>
    <w:rsid w:val="7ADE480E"/>
    <w:rsid w:val="7AE41D50"/>
    <w:rsid w:val="7AEE09BE"/>
    <w:rsid w:val="7B0F7909"/>
    <w:rsid w:val="7B2224BF"/>
    <w:rsid w:val="7B351ABA"/>
    <w:rsid w:val="7B384B69"/>
    <w:rsid w:val="7B406255"/>
    <w:rsid w:val="7B420108"/>
    <w:rsid w:val="7B5D1145"/>
    <w:rsid w:val="7B6C7B66"/>
    <w:rsid w:val="7B741FDF"/>
    <w:rsid w:val="7B8546C1"/>
    <w:rsid w:val="7BAE1744"/>
    <w:rsid w:val="7BB9546D"/>
    <w:rsid w:val="7BDE6273"/>
    <w:rsid w:val="7C382A1C"/>
    <w:rsid w:val="7C40776C"/>
    <w:rsid w:val="7C6B5029"/>
    <w:rsid w:val="7C80177E"/>
    <w:rsid w:val="7CCA3491"/>
    <w:rsid w:val="7CD81F2C"/>
    <w:rsid w:val="7CD847D5"/>
    <w:rsid w:val="7CE8635D"/>
    <w:rsid w:val="7CF374D9"/>
    <w:rsid w:val="7CF4235A"/>
    <w:rsid w:val="7D266F06"/>
    <w:rsid w:val="7D2B2437"/>
    <w:rsid w:val="7D2C4EA5"/>
    <w:rsid w:val="7D375E6D"/>
    <w:rsid w:val="7D385F52"/>
    <w:rsid w:val="7D547D89"/>
    <w:rsid w:val="7D945DB5"/>
    <w:rsid w:val="7D9568AA"/>
    <w:rsid w:val="7DAC3DAE"/>
    <w:rsid w:val="7DB2074B"/>
    <w:rsid w:val="7DDD454A"/>
    <w:rsid w:val="7DE65310"/>
    <w:rsid w:val="7DF05944"/>
    <w:rsid w:val="7DF339A6"/>
    <w:rsid w:val="7DFB1862"/>
    <w:rsid w:val="7E0C7471"/>
    <w:rsid w:val="7E4D425D"/>
    <w:rsid w:val="7E582870"/>
    <w:rsid w:val="7E7621DD"/>
    <w:rsid w:val="7E8B4C52"/>
    <w:rsid w:val="7E9E04D3"/>
    <w:rsid w:val="7E9F2E0D"/>
    <w:rsid w:val="7EA413D6"/>
    <w:rsid w:val="7EC40CF8"/>
    <w:rsid w:val="7ECE3184"/>
    <w:rsid w:val="7ED52228"/>
    <w:rsid w:val="7ED71A5D"/>
    <w:rsid w:val="7F0349B8"/>
    <w:rsid w:val="7F246735"/>
    <w:rsid w:val="7FB13B3F"/>
    <w:rsid w:val="7FD4334D"/>
    <w:rsid w:val="7FDE4704"/>
    <w:rsid w:val="7FE909DD"/>
    <w:rsid w:val="7FF15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1"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ind w:firstLine="560" w:firstLineChars="200"/>
      <w:jc w:val="left"/>
      <w:outlineLvl w:val="0"/>
    </w:pPr>
    <w:rPr>
      <w:rFonts w:ascii="Times New Roman" w:hAnsi="Times New Roman" w:eastAsia="宋体" w:cs="Times New Roman"/>
      <w:sz w:val="28"/>
      <w:szCs w:val="20"/>
    </w:rPr>
  </w:style>
  <w:style w:type="paragraph" w:styleId="3">
    <w:name w:val="heading 3"/>
    <w:basedOn w:val="1"/>
    <w:next w:val="1"/>
    <w:qFormat/>
    <w:uiPriority w:val="0"/>
    <w:pPr>
      <w:spacing w:before="100" w:beforeLines="0" w:beforeAutospacing="1" w:after="100" w:afterLines="0" w:afterAutospacing="1"/>
      <w:jc w:val="left"/>
    </w:pPr>
    <w:rPr>
      <w:rFonts w:hint="eastAsia" w:ascii="宋体" w:hAnsi="宋体" w:eastAsia="宋体" w:cs="宋体"/>
      <w:b/>
      <w:kern w:val="0"/>
      <w:sz w:val="27"/>
      <w:szCs w:val="27"/>
      <w:lang w:val="en-US" w:eastAsia="zh-CN" w:bidi="ar"/>
    </w:rPr>
  </w:style>
  <w:style w:type="paragraph" w:styleId="4">
    <w:name w:val="heading 4"/>
    <w:basedOn w:val="1"/>
    <w:next w:val="5"/>
    <w:unhideWhenUsed/>
    <w:qFormat/>
    <w:uiPriority w:val="0"/>
    <w:pPr>
      <w:keepNext/>
      <w:keepLines/>
      <w:spacing w:line="360" w:lineRule="auto"/>
      <w:outlineLvl w:val="3"/>
    </w:pPr>
    <w:rPr>
      <w:rFonts w:ascii="Times New Roman" w:hAnsi="Times New Roman" w:eastAsia="宋体" w:cs="Times New Roman"/>
      <w:b/>
      <w:bCs/>
      <w:sz w:val="24"/>
      <w:szCs w:val="28"/>
    </w:rPr>
  </w:style>
  <w:style w:type="character" w:default="1" w:styleId="23">
    <w:name w:val="Default Paragraph Font"/>
    <w:link w:val="24"/>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rFonts w:ascii="Times New Roman" w:hAnsi="Times New Roman" w:eastAsia="宋体" w:cs="Times New Roman"/>
      <w:sz w:val="28"/>
      <w:szCs w:val="24"/>
    </w:rPr>
  </w:style>
  <w:style w:type="paragraph" w:styleId="6">
    <w:name w:val="caption"/>
    <w:basedOn w:val="1"/>
    <w:next w:val="1"/>
    <w:link w:val="74"/>
    <w:qFormat/>
    <w:uiPriority w:val="0"/>
    <w:rPr>
      <w:rFonts w:ascii="Arial" w:hAnsi="Arial" w:eastAsia="黑体" w:cs="Times New Roman"/>
      <w:sz w:val="20"/>
      <w:szCs w:val="20"/>
    </w:rPr>
  </w:style>
  <w:style w:type="paragraph" w:styleId="7">
    <w:name w:val="annotation text"/>
    <w:basedOn w:val="1"/>
    <w:link w:val="87"/>
    <w:qFormat/>
    <w:uiPriority w:val="0"/>
    <w:pPr>
      <w:jc w:val="left"/>
    </w:pPr>
    <w:rPr>
      <w:rFonts w:ascii="Times New Roman" w:hAnsi="Times New Roman" w:eastAsia="宋体" w:cs="Times New Roman"/>
      <w:szCs w:val="20"/>
    </w:rPr>
  </w:style>
  <w:style w:type="paragraph" w:styleId="8">
    <w:name w:val="Body Text"/>
    <w:basedOn w:val="1"/>
    <w:qFormat/>
    <w:uiPriority w:val="0"/>
    <w:rPr>
      <w:rFonts w:ascii="Times New Roman" w:hAnsi="Times New Roman" w:eastAsia="宋体" w:cs="Times New Roman"/>
      <w:sz w:val="28"/>
      <w:szCs w:val="20"/>
    </w:rPr>
  </w:style>
  <w:style w:type="paragraph" w:styleId="9">
    <w:name w:val="Body Text Indent"/>
    <w:basedOn w:val="1"/>
    <w:next w:val="8"/>
    <w:link w:val="84"/>
    <w:qFormat/>
    <w:uiPriority w:val="0"/>
    <w:pPr>
      <w:spacing w:after="120" w:afterLines="0"/>
      <w:ind w:left="420" w:leftChars="200"/>
    </w:pPr>
    <w:rPr>
      <w:rFonts w:ascii="Times New Roman" w:hAnsi="Times New Roman" w:eastAsia="宋体" w:cs="Times New Roman"/>
      <w:kern w:val="2"/>
      <w:sz w:val="21"/>
      <w:szCs w:val="24"/>
    </w:rPr>
  </w:style>
  <w:style w:type="paragraph" w:styleId="10">
    <w:name w:val="Block Text"/>
    <w:basedOn w:val="1"/>
    <w:qFormat/>
    <w:uiPriority w:val="0"/>
    <w:pPr>
      <w:autoSpaceDE w:val="0"/>
      <w:autoSpaceDN w:val="0"/>
      <w:spacing w:before="1" w:beforeLines="0" w:line="537" w:lineRule="exact"/>
      <w:ind w:left="88" w:right="6"/>
    </w:pPr>
    <w:rPr>
      <w:rFonts w:hint="eastAsia" w:ascii="Times New Roman" w:hAnsi="Times New Roman" w:eastAsia="宋体" w:cs="Times New Roman"/>
      <w:szCs w:val="20"/>
    </w:rPr>
  </w:style>
  <w:style w:type="paragraph" w:styleId="11">
    <w:name w:val="Plain Text"/>
    <w:basedOn w:val="1"/>
    <w:qFormat/>
    <w:uiPriority w:val="0"/>
    <w:rPr>
      <w:rFonts w:ascii="宋体" w:hAnsi="Courier New" w:eastAsia="宋体" w:cs="Courier New"/>
      <w:szCs w:val="21"/>
    </w:rPr>
  </w:style>
  <w:style w:type="paragraph" w:styleId="12">
    <w:name w:val="Body Text Indent 2"/>
    <w:basedOn w:val="1"/>
    <w:link w:val="86"/>
    <w:qFormat/>
    <w:uiPriority w:val="0"/>
    <w:pPr>
      <w:spacing w:after="120" w:afterLines="0" w:line="480" w:lineRule="auto"/>
      <w:ind w:left="420" w:leftChars="200"/>
    </w:pPr>
    <w:rPr>
      <w:rFonts w:ascii="Times New Roman" w:hAnsi="Times New Roman" w:eastAsia="宋体" w:cs="Times New Roman"/>
      <w:kern w:val="2"/>
      <w:sz w:val="21"/>
      <w:szCs w:val="20"/>
    </w:rPr>
  </w:style>
  <w:style w:type="paragraph" w:styleId="13">
    <w:name w:val="Balloon Text"/>
    <w:basedOn w:val="1"/>
    <w:link w:val="69"/>
    <w:qFormat/>
    <w:uiPriority w:val="0"/>
    <w:rPr>
      <w:rFonts w:ascii="Times New Roman" w:hAnsi="Times New Roman" w:eastAsia="宋体" w:cs="Times New Roman"/>
      <w:kern w:val="2"/>
      <w:sz w:val="18"/>
      <w:szCs w:val="18"/>
    </w:rPr>
  </w:style>
  <w:style w:type="paragraph" w:styleId="14">
    <w:name w:val="footer"/>
    <w:basedOn w:val="1"/>
    <w:qFormat/>
    <w:uiPriority w:val="0"/>
    <w:pPr>
      <w:tabs>
        <w:tab w:val="center" w:pos="4153"/>
        <w:tab w:val="right" w:pos="8306"/>
      </w:tabs>
      <w:snapToGrid w:val="0"/>
      <w:jc w:val="left"/>
    </w:pPr>
    <w:rPr>
      <w:rFonts w:ascii="Times New Roman" w:hAnsi="Times New Roman" w:eastAsia="宋体" w:cs="Times New Roman"/>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16">
    <w:name w:val="Body Text Indent 3"/>
    <w:basedOn w:val="1"/>
    <w:link w:val="67"/>
    <w:qFormat/>
    <w:uiPriority w:val="0"/>
    <w:pPr>
      <w:spacing w:after="120"/>
      <w:ind w:left="420" w:leftChars="200"/>
    </w:pPr>
    <w:rPr>
      <w:rFonts w:ascii="Times New Roman" w:hAnsi="Times New Roman" w:eastAsia="宋体" w:cs="Times New Roman"/>
      <w:sz w:val="16"/>
      <w:szCs w:val="16"/>
    </w:rPr>
  </w:style>
  <w:style w:type="paragraph" w:styleId="17">
    <w:name w:val="Body Text 2"/>
    <w:basedOn w:val="1"/>
    <w:link w:val="81"/>
    <w:qFormat/>
    <w:uiPriority w:val="0"/>
    <w:pPr>
      <w:spacing w:after="120" w:afterLines="0" w:line="480" w:lineRule="auto"/>
    </w:pPr>
    <w:rPr>
      <w:rFonts w:ascii="Times New Roman" w:hAnsi="Times New Roman" w:eastAsia="宋体" w:cs="Times New Roman"/>
      <w:kern w:val="2"/>
      <w:sz w:val="21"/>
      <w:szCs w:val="20"/>
    </w:rPr>
  </w:style>
  <w:style w:type="paragraph" w:styleId="18">
    <w:name w:val="Normal (Web)"/>
    <w:basedOn w:val="1"/>
    <w:qFormat/>
    <w:uiPriority w:val="99"/>
    <w:pPr>
      <w:spacing w:before="100" w:beforeLines="0" w:beforeAutospacing="1" w:after="100" w:afterLines="0" w:afterAutospacing="1"/>
      <w:ind w:left="0" w:right="0"/>
      <w:jc w:val="left"/>
    </w:pPr>
    <w:rPr>
      <w:rFonts w:ascii="Times New Roman" w:hAnsi="Times New Roman" w:eastAsia="宋体" w:cs="Times New Roman"/>
      <w:kern w:val="0"/>
      <w:sz w:val="24"/>
      <w:szCs w:val="20"/>
      <w:lang w:val="en-US" w:eastAsia="zh-CN" w:bidi="ar"/>
    </w:rPr>
  </w:style>
  <w:style w:type="paragraph" w:styleId="19">
    <w:name w:val="annotation subject"/>
    <w:basedOn w:val="7"/>
    <w:next w:val="7"/>
    <w:link w:val="77"/>
    <w:qFormat/>
    <w:uiPriority w:val="0"/>
    <w:rPr>
      <w:b/>
      <w:bCs/>
    </w:rPr>
  </w:style>
  <w:style w:type="paragraph" w:styleId="20">
    <w:name w:val="Body Text First Indent 2"/>
    <w:basedOn w:val="9"/>
    <w:qFormat/>
    <w:uiPriority w:val="0"/>
    <w:pPr>
      <w:spacing w:after="120"/>
      <w:ind w:left="420" w:leftChars="200" w:firstLine="420"/>
    </w:pPr>
    <w:rPr>
      <w:sz w:val="28"/>
    </w:rPr>
  </w:style>
  <w:style w:type="table" w:styleId="22">
    <w:name w:val="Table Grid"/>
    <w:basedOn w:val="2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4">
    <w:name w:val=" Char Char Char Char Char Char Char Char Char Char"/>
    <w:basedOn w:val="1"/>
    <w:link w:val="23"/>
    <w:qFormat/>
    <w:uiPriority w:val="0"/>
    <w:pPr>
      <w:snapToGrid w:val="0"/>
      <w:spacing w:line="360" w:lineRule="auto"/>
      <w:ind w:firstLine="200" w:firstLineChars="200"/>
    </w:pPr>
    <w:rPr>
      <w:rFonts w:ascii="Times New Roman" w:hAnsi="Times New Roman" w:eastAsia="仿宋_GB2312" w:cs="Times New Roman"/>
      <w:szCs w:val="24"/>
    </w:rPr>
  </w:style>
  <w:style w:type="character" w:styleId="25">
    <w:name w:val="Strong"/>
    <w:qFormat/>
    <w:uiPriority w:val="0"/>
    <w:rPr>
      <w:rFonts w:ascii="Times New Roman" w:hAnsi="Times New Roman" w:eastAsia="宋体" w:cs="Times New Roman"/>
      <w:b/>
    </w:rPr>
  </w:style>
  <w:style w:type="character" w:styleId="26">
    <w:name w:val="page number"/>
    <w:qFormat/>
    <w:uiPriority w:val="0"/>
    <w:rPr>
      <w:rFonts w:hint="default" w:ascii="Times New Roman" w:hAnsi="Times New Roman" w:eastAsia="宋体" w:cs="Times New Roman"/>
    </w:rPr>
  </w:style>
  <w:style w:type="character" w:styleId="27">
    <w:name w:val="Hyperlink"/>
    <w:qFormat/>
    <w:uiPriority w:val="0"/>
    <w:rPr>
      <w:rFonts w:ascii="Times New Roman" w:hAnsi="Times New Roman" w:eastAsia="宋体" w:cs="Times New Roman"/>
      <w:color w:val="3366CC"/>
      <w:u w:val="single"/>
    </w:rPr>
  </w:style>
  <w:style w:type="character" w:styleId="28">
    <w:name w:val="annotation reference"/>
    <w:qFormat/>
    <w:uiPriority w:val="0"/>
    <w:rPr>
      <w:rFonts w:ascii="Times New Roman" w:hAnsi="Times New Roman" w:eastAsia="宋体" w:cs="Times New Roman"/>
      <w:sz w:val="21"/>
      <w:szCs w:val="21"/>
    </w:rPr>
  </w:style>
  <w:style w:type="paragraph" w:customStyle="1" w:styleId="29">
    <w:name w:val=" Char1"/>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30">
    <w:name w:val="正文文本 (2)"/>
    <w:basedOn w:val="1"/>
    <w:link w:val="68"/>
    <w:qFormat/>
    <w:uiPriority w:val="0"/>
    <w:pPr>
      <w:shd w:val="clear" w:color="auto" w:fill="FFFFFF"/>
      <w:spacing w:line="466" w:lineRule="exact"/>
      <w:ind w:hanging="540"/>
      <w:jc w:val="distribute"/>
    </w:pPr>
    <w:rPr>
      <w:rFonts w:hint="eastAsia" w:ascii="宋体" w:hAnsi="宋体" w:eastAsia="宋体" w:cs="Times New Roman"/>
      <w:sz w:val="22"/>
      <w:szCs w:val="20"/>
    </w:rPr>
  </w:style>
  <w:style w:type="paragraph" w:customStyle="1" w:styleId="31">
    <w:name w:val="c正文"/>
    <w:basedOn w:val="1"/>
    <w:qFormat/>
    <w:uiPriority w:val="0"/>
    <w:pPr>
      <w:adjustRightInd w:val="0"/>
      <w:snapToGrid w:val="0"/>
      <w:spacing w:line="500" w:lineRule="exact"/>
      <w:ind w:firstLine="480" w:firstLineChars="200"/>
    </w:pPr>
    <w:rPr>
      <w:rFonts w:ascii="Times New Roman" w:hAnsi="Times New Roman" w:eastAsia="宋体" w:cs="Times New Roman"/>
      <w:sz w:val="24"/>
      <w:szCs w:val="20"/>
    </w:rPr>
  </w:style>
  <w:style w:type="paragraph" w:customStyle="1" w:styleId="32">
    <w:name w:val="样式3"/>
    <w:basedOn w:val="1"/>
    <w:qFormat/>
    <w:uiPriority w:val="0"/>
    <w:pPr>
      <w:autoSpaceDE w:val="0"/>
      <w:autoSpaceDN w:val="0"/>
      <w:snapToGrid w:val="0"/>
      <w:spacing w:before="120" w:beforeLines="0" w:line="460" w:lineRule="atLeast"/>
      <w:jc w:val="center"/>
    </w:pPr>
    <w:rPr>
      <w:rFonts w:hint="eastAsia" w:ascii="Times New Roman" w:hAnsi="Times New Roman" w:eastAsia="黑体" w:cs="Times New Roman"/>
      <w:szCs w:val="20"/>
    </w:rPr>
  </w:style>
  <w:style w:type="paragraph" w:customStyle="1" w:styleId="33">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4">
    <w:name w:val="Char Char Char Char Char Char Char Char Char Char"/>
    <w:basedOn w:val="1"/>
    <w:qFormat/>
    <w:uiPriority w:val="0"/>
    <w:pPr>
      <w:spacing w:line="240" w:lineRule="exact"/>
      <w:ind w:firstLine="200" w:firstLineChars="200"/>
    </w:pPr>
    <w:rPr>
      <w:rFonts w:ascii="Times New Roman" w:hAnsi="Times New Roman" w:eastAsia="宋体" w:cs="Times New Roman"/>
      <w:szCs w:val="20"/>
    </w:rPr>
  </w:style>
  <w:style w:type="paragraph" w:customStyle="1" w:styleId="35">
    <w:name w:val="样式 小四 行距: 1.5 倍行距"/>
    <w:basedOn w:val="1"/>
    <w:qFormat/>
    <w:uiPriority w:val="0"/>
    <w:pPr>
      <w:adjustRightInd w:val="0"/>
      <w:snapToGrid w:val="0"/>
      <w:spacing w:line="360" w:lineRule="auto"/>
      <w:ind w:firstLine="200" w:firstLineChars="200"/>
    </w:pPr>
    <w:rPr>
      <w:rFonts w:ascii="Times New Roman" w:hAnsi="Times New Roman" w:eastAsia="宋体" w:cs="宋体"/>
      <w:sz w:val="24"/>
      <w:szCs w:val="20"/>
    </w:rPr>
  </w:style>
  <w:style w:type="paragraph" w:customStyle="1" w:styleId="36">
    <w:name w:val="君邦正文"/>
    <w:qFormat/>
    <w:uiPriority w:val="0"/>
    <w:pPr>
      <w:spacing w:after="60" w:line="360" w:lineRule="auto"/>
      <w:ind w:firstLine="480" w:firstLineChars="200"/>
      <w:jc w:val="both"/>
    </w:pPr>
    <w:rPr>
      <w:rFonts w:ascii="宋体" w:hAnsi="宋体" w:eastAsia="宋体" w:cs="Times New Roman"/>
      <w:bCs/>
      <w:snapToGrid w:val="0"/>
      <w:sz w:val="24"/>
      <w:szCs w:val="22"/>
      <w:lang w:val="en-US" w:eastAsia="zh-CN" w:bidi="ar-SA"/>
    </w:rPr>
  </w:style>
  <w:style w:type="paragraph" w:customStyle="1" w:styleId="37">
    <w:name w:val="正文缩进1"/>
    <w:basedOn w:val="1"/>
    <w:qFormat/>
    <w:uiPriority w:val="0"/>
    <w:rPr>
      <w:rFonts w:ascii="Times New Roman" w:hAnsi="Times New Roman" w:eastAsia="宋体" w:cs="Times New Roman"/>
      <w:sz w:val="28"/>
      <w:szCs w:val="20"/>
    </w:rPr>
  </w:style>
  <w:style w:type="paragraph" w:customStyle="1" w:styleId="38">
    <w:name w:val="正文1"/>
    <w:basedOn w:val="1"/>
    <w:link w:val="78"/>
    <w:qFormat/>
    <w:uiPriority w:val="0"/>
    <w:pPr>
      <w:adjustRightInd w:val="0"/>
      <w:snapToGrid w:val="0"/>
      <w:spacing w:line="500" w:lineRule="atLeast"/>
      <w:ind w:firstLine="567"/>
    </w:pPr>
    <w:rPr>
      <w:rFonts w:ascii="Times New Roman" w:hAnsi="Times New Roman" w:eastAsia="宋体" w:cs="Times New Roman"/>
      <w:szCs w:val="20"/>
    </w:rPr>
  </w:style>
  <w:style w:type="paragraph" w:customStyle="1" w:styleId="39">
    <w:name w:val="Normal Indent"/>
    <w:basedOn w:val="1"/>
    <w:link w:val="70"/>
    <w:qFormat/>
    <w:uiPriority w:val="0"/>
    <w:rPr>
      <w:rFonts w:ascii="Times New Roman" w:hAnsi="Times New Roman" w:eastAsia="宋体" w:cs="Times New Roman"/>
      <w:sz w:val="28"/>
      <w:szCs w:val="20"/>
    </w:rPr>
  </w:style>
  <w:style w:type="paragraph" w:customStyle="1" w:styleId="40">
    <w:name w:val="表格"/>
    <w:basedOn w:val="5"/>
    <w:next w:val="1"/>
    <w:qFormat/>
    <w:uiPriority w:val="0"/>
    <w:pPr>
      <w:jc w:val="center"/>
    </w:pPr>
    <w:rPr>
      <w:sz w:val="24"/>
    </w:rPr>
  </w:style>
  <w:style w:type="paragraph" w:customStyle="1" w:styleId="41">
    <w:name w:val="c表内容"/>
    <w:basedOn w:val="1"/>
    <w:qFormat/>
    <w:uiPriority w:val="0"/>
    <w:pPr>
      <w:spacing w:line="320" w:lineRule="exact"/>
      <w:jc w:val="center"/>
    </w:pPr>
    <w:rPr>
      <w:rFonts w:ascii="Times New Roman" w:hAnsi="Times New Roman" w:eastAsia="宋体" w:cs="Times New Roman"/>
      <w:sz w:val="21"/>
      <w:szCs w:val="21"/>
    </w:rPr>
  </w:style>
  <w:style w:type="paragraph" w:customStyle="1" w:styleId="42">
    <w:name w:val="报告正文"/>
    <w:basedOn w:val="1"/>
    <w:qFormat/>
    <w:uiPriority w:val="0"/>
    <w:pPr>
      <w:spacing w:line="360" w:lineRule="auto"/>
      <w:ind w:firstLine="200" w:firstLineChars="200"/>
      <w:jc w:val="left"/>
    </w:pPr>
    <w:rPr>
      <w:rFonts w:ascii="Times New Roman" w:hAnsi="Times New Roman" w:eastAsia="宋体" w:cs="Times New Roman"/>
      <w:kern w:val="2"/>
      <w:sz w:val="24"/>
      <w:szCs w:val="24"/>
      <w:lang w:val="en-US" w:eastAsia="zh-CN" w:bidi="ar-SA"/>
    </w:rPr>
  </w:style>
  <w:style w:type="paragraph" w:customStyle="1" w:styleId="43">
    <w:name w:val="文本框"/>
    <w:basedOn w:val="1"/>
    <w:qFormat/>
    <w:uiPriority w:val="0"/>
    <w:pPr>
      <w:spacing w:line="240" w:lineRule="auto"/>
      <w:ind w:firstLine="0" w:firstLineChars="0"/>
      <w:jc w:val="center"/>
    </w:pPr>
    <w:rPr>
      <w:rFonts w:ascii="Times New Roman" w:hAnsi="Times New Roman" w:eastAsia="宋体" w:cs="Times New Roman"/>
      <w:sz w:val="21"/>
      <w:szCs w:val="20"/>
    </w:rPr>
  </w:style>
  <w:style w:type="paragraph" w:customStyle="1" w:styleId="44">
    <w:name w:val="报告表表格文字"/>
    <w:basedOn w:val="1"/>
    <w:qFormat/>
    <w:uiPriority w:val="0"/>
    <w:pPr>
      <w:autoSpaceDE w:val="0"/>
      <w:autoSpaceDN w:val="0"/>
      <w:adjustRightInd w:val="0"/>
      <w:snapToGrid w:val="0"/>
      <w:spacing w:line="360" w:lineRule="exact"/>
      <w:jc w:val="center"/>
    </w:pPr>
    <w:rPr>
      <w:rFonts w:ascii="Times New Roman" w:hAnsi="Times New Roman" w:eastAsia="宋体" w:cs="Times New Roman"/>
      <w:color w:val="000000"/>
      <w:kern w:val="0"/>
      <w:sz w:val="28"/>
      <w:szCs w:val="21"/>
    </w:rPr>
  </w:style>
  <w:style w:type="paragraph" w:customStyle="1" w:styleId="45">
    <w:name w:val=" Char Char1 Char Char Char Char Char Char"/>
    <w:basedOn w:val="46"/>
    <w:qFormat/>
    <w:uiPriority w:val="0"/>
  </w:style>
  <w:style w:type="paragraph" w:customStyle="1" w:styleId="46">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reader-word-layer reader-word-s1-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8">
    <w:name w:val="Default"/>
    <w:next w:val="49"/>
    <w:unhideWhenUsed/>
    <w:qFormat/>
    <w:uiPriority w:val="99"/>
    <w:pPr>
      <w:widowControl w:val="0"/>
      <w:autoSpaceDE w:val="0"/>
      <w:autoSpaceDN w:val="0"/>
    </w:pPr>
    <w:rPr>
      <w:rFonts w:hint="eastAsia" w:ascii="宋体" w:hAnsi="宋体" w:eastAsia="宋体" w:cs="Times New Roman"/>
      <w:color w:val="000000"/>
      <w:sz w:val="24"/>
      <w:lang w:val="en-US" w:eastAsia="zh-CN" w:bidi="ar-SA"/>
    </w:rPr>
  </w:style>
  <w:style w:type="paragraph" w:customStyle="1" w:styleId="49">
    <w:name w:val="样式35"/>
    <w:basedOn w:val="1"/>
    <w:next w:val="1"/>
    <w:qFormat/>
    <w:uiPriority w:val="0"/>
    <w:pPr>
      <w:spacing w:line="312" w:lineRule="auto"/>
      <w:ind w:firstLine="567"/>
    </w:pPr>
    <w:rPr>
      <w:rFonts w:ascii="宋体" w:hAnsi="Times New Roman" w:eastAsia="宋体" w:cs="Times New Roman"/>
      <w:sz w:val="28"/>
      <w:szCs w:val="20"/>
    </w:rPr>
  </w:style>
  <w:style w:type="paragraph" w:customStyle="1" w:styleId="50">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51">
    <w:name w:val="Table Paragraph"/>
    <w:basedOn w:val="1"/>
    <w:qFormat/>
    <w:uiPriority w:val="1"/>
    <w:rPr>
      <w:rFonts w:ascii="宋体" w:hAnsi="宋体" w:eastAsia="宋体" w:cs="宋体"/>
      <w:szCs w:val="20"/>
      <w:lang w:val="zh-CN" w:eastAsia="zh-CN" w:bidi="zh-CN"/>
    </w:rPr>
  </w:style>
  <w:style w:type="paragraph" w:customStyle="1" w:styleId="52">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表格啊啊"/>
    <w:basedOn w:val="1"/>
    <w:qFormat/>
    <w:uiPriority w:val="0"/>
    <w:pPr>
      <w:autoSpaceDE w:val="0"/>
      <w:autoSpaceDN w:val="0"/>
      <w:adjustRightInd w:val="0"/>
      <w:snapToGrid w:val="0"/>
      <w:jc w:val="center"/>
    </w:pPr>
    <w:rPr>
      <w:rFonts w:hint="eastAsia" w:ascii="Times New Roman" w:hAnsi="宋体" w:eastAsia="宋体" w:cs="Times New Roman"/>
      <w:szCs w:val="21"/>
    </w:rPr>
  </w:style>
  <w:style w:type="paragraph" w:customStyle="1" w:styleId="54">
    <w:name w:val="Char"/>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55">
    <w:name w:val="p0"/>
    <w:basedOn w:val="1"/>
    <w:qFormat/>
    <w:uiPriority w:val="0"/>
    <w:pPr>
      <w:widowControl/>
    </w:pPr>
    <w:rPr>
      <w:rFonts w:hint="eastAsia" w:ascii="Times New Roman" w:hAnsi="Times New Roman" w:eastAsia="宋体" w:cs="Times New Roman"/>
      <w:szCs w:val="20"/>
    </w:rPr>
  </w:style>
  <w:style w:type="paragraph" w:customStyle="1" w:styleId="56">
    <w:name w:val="报告表正文"/>
    <w:basedOn w:val="1"/>
    <w:qFormat/>
    <w:uiPriority w:val="0"/>
    <w:pPr>
      <w:adjustRightInd w:val="0"/>
      <w:spacing w:line="312" w:lineRule="auto"/>
      <w:ind w:left="113" w:right="113" w:firstLine="482"/>
      <w:jc w:val="left"/>
      <w:textAlignment w:val="baseline"/>
    </w:pPr>
    <w:rPr>
      <w:rFonts w:ascii="Times New Roman" w:hAnsi="Times New Roman" w:eastAsia="宋体" w:cs="Times New Roman"/>
      <w:kern w:val="0"/>
      <w:sz w:val="24"/>
      <w:szCs w:val="20"/>
    </w:rPr>
  </w:style>
  <w:style w:type="paragraph" w:customStyle="1" w:styleId="57">
    <w:name w:val="表头"/>
    <w:basedOn w:val="5"/>
    <w:link w:val="80"/>
    <w:qFormat/>
    <w:uiPriority w:val="0"/>
    <w:pPr>
      <w:spacing w:before="120" w:beforeLines="0" w:line="440" w:lineRule="exact"/>
      <w:ind w:firstLine="0" w:firstLineChars="0"/>
      <w:jc w:val="center"/>
    </w:pPr>
    <w:rPr>
      <w:spacing w:val="6"/>
      <w:position w:val="10"/>
      <w:sz w:val="24"/>
    </w:rPr>
  </w:style>
  <w:style w:type="paragraph" w:customStyle="1" w:styleId="5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 Char Char8 Char"/>
    <w:basedOn w:val="1"/>
    <w:qFormat/>
    <w:uiPriority w:val="0"/>
    <w:pPr>
      <w:widowControl/>
      <w:spacing w:after="160" w:afterLines="0" w:line="240" w:lineRule="exact"/>
      <w:jc w:val="left"/>
    </w:pPr>
    <w:rPr>
      <w:rFonts w:ascii="Times New Roman" w:hAnsi="Times New Roman" w:eastAsia="宋体" w:cs="Times New Roman"/>
      <w:szCs w:val="20"/>
    </w:rPr>
  </w:style>
  <w:style w:type="paragraph" w:customStyle="1" w:styleId="60">
    <w:name w:val="p16"/>
    <w:basedOn w:val="1"/>
    <w:qFormat/>
    <w:uiPriority w:val="0"/>
    <w:pPr>
      <w:widowControl/>
      <w:snapToGrid w:val="0"/>
      <w:spacing w:line="360" w:lineRule="auto"/>
      <w:ind w:firstLine="505"/>
    </w:pPr>
    <w:rPr>
      <w:rFonts w:hint="eastAsia" w:ascii="宋体" w:hAnsi="宋体" w:eastAsia="宋体" w:cs="Times New Roman"/>
      <w:sz w:val="24"/>
      <w:szCs w:val="20"/>
    </w:rPr>
  </w:style>
  <w:style w:type="paragraph" w:customStyle="1" w:styleId="61">
    <w:name w:val=" Char Char Char Char"/>
    <w:basedOn w:val="1"/>
    <w:qFormat/>
    <w:uiPriority w:val="0"/>
    <w:pPr>
      <w:adjustRightInd w:val="0"/>
      <w:spacing w:line="360" w:lineRule="atLeast"/>
      <w:textAlignment w:val="baseline"/>
    </w:pPr>
    <w:rPr>
      <w:rFonts w:ascii="Times New Roman" w:hAnsi="Times New Roman" w:eastAsia="宋体" w:cs="Times New Roman"/>
      <w:szCs w:val="20"/>
    </w:rPr>
  </w:style>
  <w:style w:type="paragraph" w:customStyle="1" w:styleId="62">
    <w:name w:val="段落"/>
    <w:basedOn w:val="11"/>
    <w:link w:val="82"/>
    <w:qFormat/>
    <w:uiPriority w:val="0"/>
    <w:pPr>
      <w:spacing w:line="360" w:lineRule="auto"/>
      <w:ind w:firstLine="560" w:firstLineChars="200"/>
      <w:jc w:val="left"/>
    </w:pPr>
    <w:rPr>
      <w:bCs/>
      <w:color w:val="000000"/>
      <w:kern w:val="2"/>
      <w:sz w:val="28"/>
      <w:szCs w:val="28"/>
    </w:rPr>
  </w:style>
  <w:style w:type="paragraph" w:customStyle="1" w:styleId="63">
    <w:name w:val="正"/>
    <w:basedOn w:val="1"/>
    <w:qFormat/>
    <w:uiPriority w:val="0"/>
    <w:pPr>
      <w:adjustRightInd w:val="0"/>
      <w:spacing w:line="360" w:lineRule="auto"/>
      <w:ind w:left="23" w:leftChars="11" w:firstLine="480" w:firstLineChars="200"/>
    </w:pPr>
    <w:rPr>
      <w:rFonts w:ascii="Times New Roman" w:hAnsi="Times New Roman" w:eastAsia="宋体" w:cs="Times New Roman"/>
      <w:sz w:val="24"/>
      <w:szCs w:val="24"/>
    </w:rPr>
  </w:style>
  <w:style w:type="paragraph" w:customStyle="1" w:styleId="64">
    <w:name w:val="c表头"/>
    <w:basedOn w:val="1"/>
    <w:qFormat/>
    <w:uiPriority w:val="0"/>
    <w:pPr>
      <w:widowControl/>
      <w:spacing w:after="76" w:afterLines="20" w:line="400" w:lineRule="exact"/>
      <w:ind w:firstLine="413" w:firstLineChars="196"/>
    </w:pPr>
    <w:rPr>
      <w:rFonts w:ascii="Times New Roman" w:hAnsi="Times New Roman" w:eastAsia="宋体" w:cs="Times New Roman"/>
      <w:b/>
      <w:sz w:val="21"/>
      <w:szCs w:val="21"/>
    </w:rPr>
  </w:style>
  <w:style w:type="paragraph" w:customStyle="1" w:styleId="65">
    <w:name w:val="样式1"/>
    <w:basedOn w:val="1"/>
    <w:qFormat/>
    <w:uiPriority w:val="0"/>
    <w:pPr>
      <w:adjustRightInd w:val="0"/>
      <w:snapToGrid w:val="0"/>
      <w:spacing w:line="520" w:lineRule="exact"/>
      <w:jc w:val="center"/>
      <w:textAlignment w:val="baseline"/>
    </w:pPr>
    <w:rPr>
      <w:rFonts w:ascii="Times New Roman" w:hAnsi="Times New Roman" w:eastAsia="黑体" w:cs="Times New Roman"/>
      <w:sz w:val="24"/>
      <w:szCs w:val="20"/>
    </w:rPr>
  </w:style>
  <w:style w:type="paragraph" w:customStyle="1" w:styleId="66">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7">
    <w:name w:val="正文文本缩进 3 Char"/>
    <w:link w:val="16"/>
    <w:qFormat/>
    <w:uiPriority w:val="0"/>
    <w:rPr>
      <w:rFonts w:ascii="Times New Roman" w:hAnsi="Times New Roman" w:eastAsia="宋体" w:cs="Times New Roman"/>
      <w:kern w:val="2"/>
      <w:sz w:val="16"/>
      <w:szCs w:val="16"/>
    </w:rPr>
  </w:style>
  <w:style w:type="character" w:customStyle="1" w:styleId="68">
    <w:name w:val="正文文本 (2)_"/>
    <w:basedOn w:val="23"/>
    <w:link w:val="30"/>
    <w:unhideWhenUsed/>
    <w:qFormat/>
    <w:uiPriority w:val="99"/>
    <w:rPr>
      <w:rFonts w:hint="eastAsia" w:ascii="宋体" w:hAnsi="宋体" w:eastAsia="宋体" w:cs="Times New Roman"/>
      <w:sz w:val="22"/>
      <w:szCs w:val="24"/>
    </w:rPr>
  </w:style>
  <w:style w:type="character" w:customStyle="1" w:styleId="69">
    <w:name w:val="批注框文本 Char"/>
    <w:link w:val="13"/>
    <w:qFormat/>
    <w:uiPriority w:val="0"/>
    <w:rPr>
      <w:rFonts w:ascii="Times New Roman" w:hAnsi="Times New Roman" w:eastAsia="宋体" w:cs="Times New Roman"/>
      <w:kern w:val="2"/>
      <w:sz w:val="18"/>
      <w:szCs w:val="18"/>
    </w:rPr>
  </w:style>
  <w:style w:type="character" w:customStyle="1" w:styleId="70">
    <w:name w:val="首行缩进两字 Char1"/>
    <w:link w:val="39"/>
    <w:qFormat/>
    <w:uiPriority w:val="0"/>
    <w:rPr>
      <w:rFonts w:ascii="Times New Roman" w:hAnsi="Times New Roman" w:eastAsia="宋体" w:cs="Times New Roman"/>
      <w:kern w:val="2"/>
      <w:sz w:val="28"/>
    </w:rPr>
  </w:style>
  <w:style w:type="character" w:customStyle="1" w:styleId="71">
    <w:name w:val="15"/>
    <w:qFormat/>
    <w:uiPriority w:val="0"/>
    <w:rPr>
      <w:rFonts w:hint="default" w:ascii="Times New Roman" w:hAnsi="Times New Roman" w:eastAsia="宋体" w:cs="Times New Roman"/>
    </w:rPr>
  </w:style>
  <w:style w:type="character" w:customStyle="1" w:styleId="72">
    <w:name w:val="正文文本 (2) + 9 pt"/>
    <w:unhideWhenUsed/>
    <w:qFormat/>
    <w:uiPriority w:val="99"/>
    <w:rPr>
      <w:rFonts w:hint="eastAsia" w:ascii="宋体" w:hAnsi="宋体" w:eastAsia="宋体" w:cs="宋体"/>
      <w:sz w:val="18"/>
    </w:rPr>
  </w:style>
  <w:style w:type="character" w:customStyle="1" w:styleId="73">
    <w:name w:val="正文文本 (2) + Georgia"/>
    <w:unhideWhenUsed/>
    <w:qFormat/>
    <w:uiPriority w:val="99"/>
    <w:rPr>
      <w:rFonts w:hint="default" w:ascii="Georgia" w:hAnsi="Georgia" w:eastAsia="Georgia" w:cs="宋体"/>
      <w:sz w:val="19"/>
      <w:lang w:val="en-US" w:eastAsia="en-US"/>
    </w:rPr>
  </w:style>
  <w:style w:type="character" w:customStyle="1" w:styleId="74">
    <w:name w:val="题注 Char"/>
    <w:link w:val="6"/>
    <w:qFormat/>
    <w:uiPriority w:val="0"/>
    <w:rPr>
      <w:rFonts w:ascii="Arial" w:hAnsi="Arial" w:eastAsia="黑体" w:cs="Times New Roman"/>
      <w:kern w:val="2"/>
    </w:rPr>
  </w:style>
  <w:style w:type="character" w:customStyle="1" w:styleId="75">
    <w:name w:val="font21"/>
    <w:qFormat/>
    <w:uiPriority w:val="0"/>
    <w:rPr>
      <w:rFonts w:hint="default" w:ascii="Times New Roman" w:hAnsi="Times New Roman" w:eastAsia="宋体" w:cs="Times New Roman"/>
      <w:color w:val="000000"/>
      <w:sz w:val="22"/>
      <w:szCs w:val="22"/>
      <w:u w:val="none"/>
    </w:rPr>
  </w:style>
  <w:style w:type="character" w:customStyle="1" w:styleId="76">
    <w:name w:val="正文文本 (2) + 12 pt"/>
    <w:basedOn w:val="68"/>
    <w:unhideWhenUsed/>
    <w:qFormat/>
    <w:uiPriority w:val="99"/>
    <w:rPr>
      <w:rFonts w:hint="eastAsia"/>
      <w:b/>
      <w:sz w:val="24"/>
    </w:rPr>
  </w:style>
  <w:style w:type="character" w:customStyle="1" w:styleId="77">
    <w:name w:val="批注主题 Char"/>
    <w:link w:val="19"/>
    <w:qFormat/>
    <w:uiPriority w:val="0"/>
    <w:rPr>
      <w:rFonts w:ascii="Times New Roman" w:hAnsi="Times New Roman" w:eastAsia="宋体" w:cs="Times New Roman"/>
      <w:b/>
      <w:bCs/>
      <w:kern w:val="2"/>
      <w:sz w:val="21"/>
    </w:rPr>
  </w:style>
  <w:style w:type="character" w:customStyle="1" w:styleId="78">
    <w:name w:val="正文1 Char"/>
    <w:link w:val="38"/>
    <w:qFormat/>
    <w:uiPriority w:val="0"/>
    <w:rPr>
      <w:rFonts w:ascii="Times New Roman" w:hAnsi="Times New Roman" w:eastAsia="宋体" w:cs="Times New Roman"/>
      <w:kern w:val="2"/>
      <w:sz w:val="21"/>
    </w:rPr>
  </w:style>
  <w:style w:type="character" w:customStyle="1" w:styleId="79">
    <w:name w:val="表格标题 Exact"/>
    <w:unhideWhenUsed/>
    <w:qFormat/>
    <w:uiPriority w:val="99"/>
    <w:rPr>
      <w:rFonts w:hint="eastAsia" w:ascii="宋体" w:hAnsi="宋体" w:eastAsia="宋体" w:cs="宋体"/>
      <w:b/>
      <w:sz w:val="23"/>
    </w:rPr>
  </w:style>
  <w:style w:type="character" w:customStyle="1" w:styleId="80">
    <w:name w:val="表头 Char1"/>
    <w:link w:val="57"/>
    <w:qFormat/>
    <w:uiPriority w:val="0"/>
    <w:rPr>
      <w:rFonts w:ascii="Times New Roman" w:hAnsi="Times New Roman" w:eastAsia="宋体" w:cs="Times New Roman"/>
      <w:spacing w:val="6"/>
      <w:kern w:val="2"/>
      <w:position w:val="10"/>
      <w:sz w:val="24"/>
      <w:szCs w:val="24"/>
    </w:rPr>
  </w:style>
  <w:style w:type="character" w:customStyle="1" w:styleId="81">
    <w:name w:val="正文文本 2 Char"/>
    <w:link w:val="17"/>
    <w:qFormat/>
    <w:uiPriority w:val="0"/>
    <w:rPr>
      <w:rFonts w:ascii="Times New Roman" w:hAnsi="Times New Roman" w:eastAsia="宋体" w:cs="Times New Roman"/>
      <w:kern w:val="2"/>
      <w:sz w:val="21"/>
    </w:rPr>
  </w:style>
  <w:style w:type="character" w:customStyle="1" w:styleId="82">
    <w:name w:val="段落 Char Char"/>
    <w:link w:val="62"/>
    <w:qFormat/>
    <w:uiPriority w:val="0"/>
    <w:rPr>
      <w:rFonts w:ascii="Times New Roman" w:hAnsi="Times New Roman" w:eastAsia="宋体" w:cs="Times New Roman"/>
      <w:bCs/>
      <w:color w:val="000000"/>
      <w:kern w:val="2"/>
      <w:sz w:val="28"/>
      <w:szCs w:val="28"/>
    </w:rPr>
  </w:style>
  <w:style w:type="character" w:customStyle="1" w:styleId="83">
    <w:name w:val="正文文本 (2) + 10 pt"/>
    <w:basedOn w:val="68"/>
    <w:unhideWhenUsed/>
    <w:qFormat/>
    <w:uiPriority w:val="99"/>
    <w:rPr>
      <w:rFonts w:hint="eastAsia"/>
      <w:spacing w:val="30"/>
      <w:sz w:val="20"/>
    </w:rPr>
  </w:style>
  <w:style w:type="character" w:customStyle="1" w:styleId="84">
    <w:name w:val="正文文本缩进 Char"/>
    <w:link w:val="9"/>
    <w:qFormat/>
    <w:uiPriority w:val="0"/>
    <w:rPr>
      <w:rFonts w:ascii="Times New Roman" w:hAnsi="Times New Roman" w:eastAsia="宋体" w:cs="Times New Roman"/>
      <w:kern w:val="2"/>
      <w:sz w:val="21"/>
      <w:szCs w:val="24"/>
    </w:rPr>
  </w:style>
  <w:style w:type="character" w:customStyle="1" w:styleId="85">
    <w:name w:val="font11"/>
    <w:qFormat/>
    <w:uiPriority w:val="0"/>
    <w:rPr>
      <w:rFonts w:hint="eastAsia" w:ascii="宋体" w:hAnsi="宋体" w:eastAsia="宋体" w:cs="宋体"/>
      <w:color w:val="000000"/>
      <w:sz w:val="22"/>
      <w:szCs w:val="22"/>
      <w:u w:val="none"/>
    </w:rPr>
  </w:style>
  <w:style w:type="character" w:customStyle="1" w:styleId="86">
    <w:name w:val="正文文本缩进 2 Char"/>
    <w:link w:val="12"/>
    <w:qFormat/>
    <w:uiPriority w:val="0"/>
    <w:rPr>
      <w:rFonts w:ascii="Times New Roman" w:hAnsi="Times New Roman" w:eastAsia="宋体" w:cs="Times New Roman"/>
      <w:kern w:val="2"/>
      <w:sz w:val="21"/>
    </w:rPr>
  </w:style>
  <w:style w:type="character" w:customStyle="1" w:styleId="87">
    <w:name w:val="批注文字 Char"/>
    <w:link w:val="7"/>
    <w:qFormat/>
    <w:uiPriority w:val="0"/>
    <w:rPr>
      <w:rFonts w:ascii="Times New Roman" w:hAnsi="Times New Roman" w:eastAsia="宋体" w:cs="Times New Roman"/>
      <w:kern w:val="2"/>
      <w:sz w:val="21"/>
    </w:rPr>
  </w:style>
  <w:style w:type="character" w:customStyle="1" w:styleId="88">
    <w:name w:val="正文文本 (2) + Microsoft Sans Serif"/>
    <w:basedOn w:val="68"/>
    <w:unhideWhenUsed/>
    <w:qFormat/>
    <w:uiPriority w:val="99"/>
    <w:rPr>
      <w:rFonts w:hint="default" w:ascii="Microsoft Sans Serif" w:hAnsi="Microsoft Sans Serif" w:eastAsia="Microsoft Sans Serif"/>
      <w:b/>
      <w:spacing w:val="-10"/>
      <w:sz w:val="19"/>
      <w:lang w:val="en-US" w:eastAsia="en-US"/>
    </w:rPr>
  </w:style>
  <w:style w:type="paragraph" w:customStyle="1" w:styleId="89">
    <w:name w:val="表格文字2"/>
    <w:basedOn w:val="90"/>
    <w:qFormat/>
    <w:uiPriority w:val="0"/>
    <w:pPr>
      <w:adjustRightInd w:val="0"/>
      <w:spacing w:before="60" w:beforeLines="0"/>
      <w:jc w:val="center"/>
      <w:textAlignment w:val="baseline"/>
    </w:pPr>
    <w:rPr>
      <w:rFonts w:ascii="宋体"/>
      <w:kern w:val="0"/>
      <w:sz w:val="24"/>
      <w:szCs w:val="20"/>
    </w:rPr>
  </w:style>
  <w:style w:type="paragraph" w:customStyle="1" w:styleId="90">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3.bin"/><Relationship Id="rId17" Type="http://schemas.openxmlformats.org/officeDocument/2006/relationships/image" Target="media/image7.wmf"/><Relationship Id="rId16" Type="http://schemas.openxmlformats.org/officeDocument/2006/relationships/oleObject" Target="embeddings/oleObject2.bin"/><Relationship Id="rId15" Type="http://schemas.openxmlformats.org/officeDocument/2006/relationships/image" Target="media/image6.w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1026" textRotate="1"/>
    <customShpInfo spid="_x0000_s1029"/>
    <customShpInfo spid="_x0000_s1028"/>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40"/>
    <customShpInfo spid="_x0000_s1041"/>
    <customShpInfo spid="_x0000_s1042"/>
    <customShpInfo spid="_x0000_s1043"/>
    <customShpInfo spid="_x0000_s1044"/>
    <customShpInfo spid="_x0000_s1045"/>
    <customShpInfo spid="_x0000_s1039"/>
    <customShpInfo spid="_x0000_s1046"/>
    <customShpInfo spid="_x0000_s1047"/>
    <customShpInfo spid="_x0000_s1048"/>
    <customShpInfo spid="_x0000_s1049"/>
    <customShpInfo spid="_x0000_s1054"/>
    <customShpInfo spid="_x0000_s1070"/>
    <customShpInfo spid="_x0000_s1062"/>
    <customShpInfo spid="_x0000_s1074"/>
    <customShpInfo spid="_x0000_s1065"/>
    <customShpInfo spid="_x0000_s1050"/>
    <customShpInfo spid="_x0000_s1051"/>
    <customShpInfo spid="_x0000_s1052"/>
    <customShpInfo spid="_x0000_s1053"/>
    <customShpInfo spid="_x0000_s1055"/>
    <customShpInfo spid="_x0000_s1056"/>
    <customShpInfo spid="_x0000_s1057"/>
    <customShpInfo spid="_x0000_s1058"/>
    <customShpInfo spid="_x0000_s1059"/>
    <customShpInfo spid="_x0000_s1060"/>
    <customShpInfo spid="_x0000_s1061"/>
    <customShpInfo spid="_x0000_s1063"/>
    <customShpInfo spid="_x0000_s1064"/>
    <customShpInfo spid="_x0000_s1066"/>
    <customShpInfo spid="_x0000_s1067"/>
    <customShpInfo spid="_x0000_s1068"/>
    <customShpInfo spid="_x0000_s1069"/>
    <customShpInfo spid="_x0000_s1071"/>
    <customShpInfo spid="_x0000_s1072"/>
    <customShpInfo spid="_x0000_s1073"/>
    <customShpInfo spid="_x0000_s1093"/>
    <customShpInfo spid="_x0000_s1108"/>
    <customShpInfo spid="_x0000_s1110"/>
    <customShpInfo spid="_x0000_s1112"/>
    <customShpInfo spid="_x0000_s111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阿铭</cp:lastModifiedBy>
  <cp:lastPrinted>2020-08-12T08:09:00Z</cp:lastPrinted>
  <dcterms:modified xsi:type="dcterms:W3CDTF">2020-08-18T07:17:39Z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