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rPr>
          <w:rFonts w:hint="eastAsia" w:ascii="Times New Roman" w:hAnsi="Times New Roman" w:cs="Times New Roman" w:eastAsiaTheme="minorEastAsia"/>
          <w:b/>
          <w:sz w:val="28"/>
          <w:lang w:eastAsia="zh-CN"/>
        </w:rPr>
        <w:sectPr>
          <w:headerReference r:id="rId3" w:type="default"/>
          <w:footerReference r:id="rId4" w:type="default"/>
          <w:pgSz w:w="11906" w:h="16838"/>
          <w:pgMar w:top="1440" w:right="1800" w:bottom="1440" w:left="1800" w:header="851" w:footer="992" w:gutter="0"/>
          <w:cols w:space="720" w:num="1"/>
          <w:docGrid w:type="lines" w:linePitch="312" w:charSpace="0"/>
        </w:sectPr>
      </w:pPr>
      <w:r>
        <w:rPr>
          <w:rFonts w:hint="eastAsia" w:ascii="Times New Roman" w:hAnsi="Times New Roman" w:cs="Times New Roman" w:eastAsiaTheme="minorEastAsia"/>
          <w:b/>
          <w:sz w:val="28"/>
          <w:lang w:eastAsia="zh-CN"/>
        </w:rPr>
        <w:drawing>
          <wp:inline distT="0" distB="0" distL="114300" distR="114300">
            <wp:extent cx="5266690" cy="7442200"/>
            <wp:effectExtent l="0" t="0" r="6350" b="10160"/>
            <wp:docPr id="1" name="图片 1" descr="4f2bcd958efb6508215dfde445f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f2bcd958efb6508215dfde445f7432"/>
                    <pic:cNvPicPr>
                      <a:picLocks noChangeAspect="1"/>
                    </pic:cNvPicPr>
                  </pic:nvPicPr>
                  <pic:blipFill>
                    <a:blip r:embed="rId6"/>
                    <a:stretch>
                      <a:fillRect/>
                    </a:stretch>
                  </pic:blipFill>
                  <pic:spPr>
                    <a:xfrm>
                      <a:off x="0" y="0"/>
                      <a:ext cx="5266690" cy="7442200"/>
                    </a:xfrm>
                    <a:prstGeom prst="rect">
                      <a:avLst/>
                    </a:prstGeom>
                  </pic:spPr>
                </pic:pic>
              </a:graphicData>
            </a:graphic>
          </wp:inline>
        </w:drawing>
      </w:r>
    </w:p>
    <w:p>
      <w:pPr>
        <w:spacing w:before="81"/>
        <w:ind w:left="1031" w:right="1049" w:firstLine="0"/>
        <w:jc w:val="center"/>
        <w:rPr>
          <w:rFonts w:hint="eastAsia" w:ascii="微软雅黑" w:eastAsia="微软雅黑"/>
          <w:sz w:val="32"/>
        </w:rPr>
      </w:pPr>
      <w:r>
        <w:rPr>
          <w:rFonts w:hint="eastAsia" w:ascii="微软雅黑" w:eastAsia="微软雅黑"/>
          <w:sz w:val="32"/>
        </w:rPr>
        <w:t>河南省建设项目环评文件告知承诺制审批报批申请表及承诺书</w:t>
      </w:r>
    </w:p>
    <w:p>
      <w:pPr>
        <w:spacing w:before="81"/>
        <w:ind w:left="1031" w:right="1049" w:firstLine="0"/>
        <w:jc w:val="center"/>
        <w:rPr>
          <w:rFonts w:hint="eastAsia" w:ascii="微软雅黑" w:eastAsia="微软雅黑"/>
          <w:sz w:val="32"/>
        </w:rPr>
      </w:pPr>
      <w:r>
        <w:rPr>
          <w:rFonts w:hint="eastAsia" w:ascii="微软雅黑" w:eastAsia="微软雅黑"/>
          <w:sz w:val="32"/>
        </w:rPr>
        <w:t>（试行）</w:t>
      </w:r>
    </w:p>
    <w:p>
      <w:pPr>
        <w:pStyle w:val="9"/>
        <w:spacing w:before="14"/>
        <w:rPr>
          <w:sz w:val="14"/>
        </w:rPr>
      </w:pPr>
    </w:p>
    <w:tbl>
      <w:tblPr>
        <w:tblStyle w:val="22"/>
        <w:tblW w:w="8869"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6"/>
        <w:gridCol w:w="1344"/>
        <w:gridCol w:w="1343"/>
        <w:gridCol w:w="871"/>
        <w:gridCol w:w="215"/>
        <w:gridCol w:w="1105"/>
        <w:gridCol w:w="1326"/>
        <w:gridCol w:w="19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869" w:type="dxa"/>
            <w:gridSpan w:val="8"/>
          </w:tcPr>
          <w:p>
            <w:pPr>
              <w:pStyle w:val="52"/>
              <w:spacing w:before="138"/>
              <w:rPr>
                <w:rFonts w:hint="default" w:ascii="Times New Roman" w:hAnsi="Times New Roman" w:cs="Times New Roman"/>
                <w:sz w:val="21"/>
              </w:rPr>
            </w:pPr>
            <w:r>
              <w:rPr>
                <w:rFonts w:hint="default" w:ascii="Times New Roman" w:hAnsi="Times New Roman" w:cs="Times New Roman"/>
                <w:sz w:val="21"/>
              </w:rPr>
              <w:t>一、建设单位信息：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2"/>
              <w:spacing w:before="138"/>
              <w:rPr>
                <w:rFonts w:hint="default" w:ascii="Times New Roman" w:hAnsi="Times New Roman" w:cs="Times New Roman"/>
                <w:sz w:val="21"/>
              </w:rPr>
            </w:pPr>
            <w:r>
              <w:rPr>
                <w:rFonts w:hint="default" w:ascii="Times New Roman" w:hAnsi="Times New Roman" w:cs="Times New Roman"/>
                <w:sz w:val="21"/>
              </w:rPr>
              <w:t>建设单位名称</w:t>
            </w:r>
          </w:p>
        </w:tc>
        <w:tc>
          <w:tcPr>
            <w:tcW w:w="5496" w:type="dxa"/>
            <w:gridSpan w:val="5"/>
          </w:tcPr>
          <w:p>
            <w:pPr>
              <w:pStyle w:val="52"/>
              <w:spacing w:before="137"/>
              <w:rPr>
                <w:rFonts w:hint="default" w:ascii="Times New Roman" w:hAnsi="Times New Roman" w:eastAsia="宋体" w:cs="Times New Roman"/>
                <w:sz w:val="21"/>
              </w:rPr>
            </w:pPr>
            <w:r>
              <w:rPr>
                <w:rFonts w:hint="default" w:ascii="Times New Roman" w:hAnsi="Times New Roman" w:eastAsia="宋体" w:cs="Times New Roman"/>
                <w:sz w:val="21"/>
                <w:lang w:eastAsia="zh-CN"/>
              </w:rPr>
              <w:t>新乡市远创筛分设备有限公司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2"/>
              <w:spacing w:before="138"/>
              <w:rPr>
                <w:rFonts w:hint="default" w:ascii="Times New Roman" w:hAnsi="Times New Roman" w:cs="Times New Roman"/>
                <w:sz w:val="21"/>
              </w:rPr>
            </w:pPr>
            <w:r>
              <w:rPr>
                <w:rFonts w:hint="default" w:ascii="Times New Roman" w:hAnsi="Times New Roman" w:cs="Times New Roman"/>
                <w:sz w:val="21"/>
              </w:rPr>
              <w:t>建设单位统一社会信用代码</w:t>
            </w:r>
          </w:p>
        </w:tc>
        <w:tc>
          <w:tcPr>
            <w:tcW w:w="5496" w:type="dxa"/>
            <w:gridSpan w:val="5"/>
          </w:tcPr>
          <w:p>
            <w:pPr>
              <w:pStyle w:val="52"/>
              <w:spacing w:before="137"/>
              <w:rPr>
                <w:rFonts w:hint="default" w:ascii="Times New Roman" w:hAnsi="Times New Roman" w:eastAsia="宋体" w:cs="Times New Roman"/>
                <w:sz w:val="21"/>
              </w:rPr>
            </w:pPr>
            <w:r>
              <w:rPr>
                <w:rFonts w:hint="default" w:ascii="Times New Roman" w:hAnsi="Times New Roman" w:eastAsia="宋体" w:cs="Times New Roman"/>
                <w:sz w:val="21"/>
                <w:lang w:val="en-US"/>
              </w:rPr>
              <w:t>91410703770889248U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2"/>
              <w:spacing w:before="138"/>
              <w:rPr>
                <w:rFonts w:hint="default" w:ascii="Times New Roman" w:hAnsi="Times New Roman" w:cs="Times New Roman"/>
                <w:sz w:val="21"/>
              </w:rPr>
            </w:pPr>
            <w:r>
              <w:rPr>
                <w:rFonts w:hint="default" w:ascii="Times New Roman" w:hAnsi="Times New Roman" w:cs="Times New Roman"/>
                <w:sz w:val="21"/>
              </w:rPr>
              <w:t>项目名称</w:t>
            </w:r>
          </w:p>
        </w:tc>
        <w:tc>
          <w:tcPr>
            <w:tcW w:w="5496" w:type="dxa"/>
            <w:gridSpan w:val="5"/>
          </w:tcPr>
          <w:p>
            <w:pPr>
              <w:pStyle w:val="52"/>
              <w:spacing w:before="137"/>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新乡市远创筛分设备有限公司年产1000台筛分机项目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2"/>
              <w:spacing w:before="137"/>
              <w:rPr>
                <w:rFonts w:hint="default" w:ascii="Times New Roman" w:hAnsi="Times New Roman" w:cs="Times New Roman"/>
                <w:sz w:val="21"/>
              </w:rPr>
            </w:pPr>
            <w:r>
              <w:rPr>
                <w:rFonts w:hint="default" w:ascii="Times New Roman" w:hAnsi="Times New Roman" w:cs="Times New Roman"/>
                <w:sz w:val="21"/>
              </w:rPr>
              <w:t>项目环评文件名称</w:t>
            </w:r>
          </w:p>
        </w:tc>
        <w:tc>
          <w:tcPr>
            <w:tcW w:w="5496" w:type="dxa"/>
            <w:gridSpan w:val="5"/>
          </w:tcPr>
          <w:p>
            <w:pPr>
              <w:pStyle w:val="52"/>
              <w:spacing w:before="137"/>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2"/>
              <w:spacing w:before="138"/>
              <w:rPr>
                <w:rFonts w:hint="default" w:ascii="Times New Roman" w:hAnsi="Times New Roman" w:cs="Times New Roman"/>
                <w:sz w:val="21"/>
              </w:rPr>
            </w:pPr>
            <w:r>
              <w:rPr>
                <w:rFonts w:hint="default" w:ascii="Times New Roman" w:hAnsi="Times New Roman" w:cs="Times New Roman"/>
                <w:sz w:val="21"/>
              </w:rPr>
              <w:t>项目建设地点</w:t>
            </w:r>
          </w:p>
        </w:tc>
        <w:tc>
          <w:tcPr>
            <w:tcW w:w="5496" w:type="dxa"/>
            <w:gridSpan w:val="5"/>
          </w:tcPr>
          <w:p>
            <w:pPr>
              <w:pStyle w:val="52"/>
              <w:spacing w:before="137"/>
              <w:rPr>
                <w:rFonts w:hint="default" w:ascii="Times New Roman" w:hAnsi="Times New Roman" w:eastAsia="宋体" w:cs="Times New Roman"/>
                <w:sz w:val="21"/>
              </w:rPr>
            </w:pPr>
            <w:r>
              <w:rPr>
                <w:rFonts w:hint="eastAsia" w:ascii="Times New Roman" w:hAnsi="Times New Roman" w:cs="Times New Roman"/>
                <w:bCs/>
                <w:sz w:val="21"/>
                <w:szCs w:val="21"/>
                <w:highlight w:val="none"/>
                <w:lang w:eastAsia="zh-CN"/>
              </w:rPr>
              <w:t>新乡市新乡县朗公庙镇东荆楼村村东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2030" w:type="dxa"/>
            <w:gridSpan w:val="2"/>
          </w:tcPr>
          <w:p>
            <w:pPr>
              <w:pStyle w:val="52"/>
              <w:spacing w:before="138"/>
              <w:rPr>
                <w:rFonts w:hint="default" w:ascii="Times New Roman" w:hAnsi="Times New Roman" w:cs="Times New Roman"/>
                <w:sz w:val="21"/>
              </w:rPr>
            </w:pPr>
            <w:r>
              <w:rPr>
                <w:rFonts w:hint="default" w:ascii="Times New Roman" w:hAnsi="Times New Roman" w:cs="Times New Roman"/>
                <w:sz w:val="21"/>
              </w:rPr>
              <w:t>是否未批先建</w:t>
            </w:r>
          </w:p>
        </w:tc>
        <w:tc>
          <w:tcPr>
            <w:tcW w:w="2429" w:type="dxa"/>
            <w:gridSpan w:val="3"/>
          </w:tcPr>
          <w:p>
            <w:pPr>
              <w:pStyle w:val="52"/>
              <w:spacing w:before="181"/>
              <w:ind w:left="562"/>
              <w:rPr>
                <w:rFonts w:hint="default" w:ascii="Times New Roman" w:hAnsi="Times New Roman" w:eastAsia="Times New Roman" w:cs="Times New Roman"/>
                <w:sz w:val="21"/>
              </w:rPr>
            </w:pPr>
            <w:r>
              <w:rPr>
                <w:rFonts w:hint="default" w:ascii="Times New Roman" w:hAnsi="Times New Roman" w:cs="Times New Roman"/>
                <w:sz w:val="21"/>
              </w:rPr>
              <w:t xml:space="preserve">是 </w:t>
            </w:r>
            <w:r>
              <w:rPr>
                <w:rFonts w:hint="eastAsia" w:ascii="Times New Roman" w:hAnsi="Times New Roman" w:eastAsia="宋体" w:cs="Times New Roman"/>
                <w:sz w:val="21"/>
                <w:lang w:eastAsia="zh-CN"/>
              </w:rPr>
              <w:t>□</w:t>
            </w:r>
            <w:r>
              <w:rPr>
                <w:rFonts w:hint="default" w:ascii="Times New Roman" w:hAnsi="Times New Roman" w:eastAsia="Times New Roman" w:cs="Times New Roman"/>
                <w:sz w:val="21"/>
              </w:rPr>
              <w:t xml:space="preserve"> </w:t>
            </w:r>
            <w:r>
              <w:rPr>
                <w:rFonts w:hint="default" w:ascii="Times New Roman" w:hAnsi="Times New Roman" w:cs="Times New Roman"/>
                <w:sz w:val="21"/>
              </w:rPr>
              <w:t xml:space="preserve">否 </w:t>
            </w:r>
            <w:r>
              <w:rPr>
                <w:rFonts w:hint="eastAsia" w:ascii="Times New Roman" w:hAnsi="Times New Roman" w:cs="Times New Roman"/>
                <w:sz w:val="21"/>
                <w:lang w:eastAsia="zh-CN"/>
              </w:rPr>
              <w:t>☑</w:t>
            </w:r>
          </w:p>
        </w:tc>
        <w:tc>
          <w:tcPr>
            <w:tcW w:w="2431" w:type="dxa"/>
            <w:gridSpan w:val="2"/>
          </w:tcPr>
          <w:p>
            <w:pPr>
              <w:pStyle w:val="52"/>
              <w:spacing w:before="15"/>
              <w:ind w:left="0"/>
              <w:rPr>
                <w:rFonts w:hint="default" w:ascii="Times New Roman" w:hAnsi="Times New Roman" w:cs="Times New Roman"/>
                <w:sz w:val="9"/>
              </w:rPr>
            </w:pPr>
          </w:p>
          <w:p>
            <w:pPr>
              <w:pStyle w:val="52"/>
              <w:ind w:left="8"/>
              <w:rPr>
                <w:rFonts w:hint="default" w:ascii="Times New Roman" w:hAnsi="Times New Roman" w:cs="Times New Roman"/>
                <w:sz w:val="21"/>
              </w:rPr>
            </w:pPr>
            <w:r>
              <w:rPr>
                <w:rFonts w:hint="default" w:ascii="Times New Roman" w:hAnsi="Times New Roman" w:cs="Times New Roman"/>
                <w:sz w:val="21"/>
              </w:rPr>
              <w:t>是否按要求处理到位</w:t>
            </w:r>
          </w:p>
        </w:tc>
        <w:tc>
          <w:tcPr>
            <w:tcW w:w="1979" w:type="dxa"/>
          </w:tcPr>
          <w:p>
            <w:pPr>
              <w:pStyle w:val="52"/>
              <w:spacing w:before="181"/>
              <w:ind w:left="342"/>
              <w:rPr>
                <w:rFonts w:hint="eastAsia" w:ascii="Times New Roman" w:hAnsi="Times New Roman" w:eastAsia="宋体" w:cs="Times New Roman"/>
                <w:sz w:val="21"/>
                <w:lang w:eastAsia="zh-CN"/>
              </w:rPr>
            </w:pPr>
            <w:r>
              <w:rPr>
                <w:rFonts w:hint="default" w:ascii="Times New Roman" w:hAnsi="Times New Roman" w:cs="Times New Roman"/>
                <w:sz w:val="21"/>
              </w:rPr>
              <w:t xml:space="preserve">是 </w:t>
            </w:r>
            <w:r>
              <w:rPr>
                <w:rFonts w:hint="eastAsia" w:ascii="Times New Roman" w:hAnsi="Times New Roman" w:eastAsia="宋体" w:cs="Times New Roman"/>
                <w:sz w:val="21"/>
                <w:lang w:eastAsia="zh-CN"/>
              </w:rPr>
              <w:t>□</w:t>
            </w:r>
            <w:r>
              <w:rPr>
                <w:rFonts w:hint="default" w:ascii="Times New Roman" w:hAnsi="Times New Roman" w:eastAsia="Times New Roman" w:cs="Times New Roman"/>
                <w:sz w:val="21"/>
              </w:rPr>
              <w:t xml:space="preserve"> </w:t>
            </w:r>
            <w:r>
              <w:rPr>
                <w:rFonts w:hint="default" w:ascii="Times New Roman" w:hAnsi="Times New Roman" w:cs="Times New Roman"/>
                <w:sz w:val="21"/>
              </w:rPr>
              <w:t xml:space="preserve">否 </w:t>
            </w:r>
            <w:r>
              <w:rPr>
                <w:rFonts w:hint="eastAsia" w:ascii="Times New Roman" w:hAnsi="Times New Roman" w:eastAsia="宋体" w:cs="Times New Roman"/>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2"/>
              <w:spacing w:before="138"/>
              <w:rPr>
                <w:rFonts w:hint="default" w:ascii="Times New Roman" w:hAnsi="Times New Roman" w:cs="Times New Roman"/>
                <w:sz w:val="21"/>
              </w:rPr>
            </w:pPr>
            <w:r>
              <w:rPr>
                <w:rFonts w:hint="default" w:ascii="Times New Roman" w:hAnsi="Times New Roman" w:cs="Times New Roman"/>
                <w:sz w:val="21"/>
              </w:rPr>
              <w:t>项目主要建设内容</w:t>
            </w:r>
          </w:p>
        </w:tc>
        <w:tc>
          <w:tcPr>
            <w:tcW w:w="5496" w:type="dxa"/>
            <w:gridSpan w:val="5"/>
          </w:tcPr>
          <w:p>
            <w:pPr>
              <w:pStyle w:val="52"/>
              <w:ind w:left="0"/>
              <w:rPr>
                <w:rFonts w:hint="eastAsia" w:ascii="Times New Roman" w:hAnsi="Times New Roman" w:eastAsia="宋体" w:cs="Times New Roman"/>
                <w:sz w:val="22"/>
                <w:lang w:eastAsia="zh-CN"/>
              </w:rPr>
            </w:pPr>
            <w:r>
              <w:rPr>
                <w:rFonts w:hint="default" w:ascii="Times New Roman" w:hAnsi="Times New Roman" w:eastAsia="宋体" w:cs="Times New Roman"/>
                <w:sz w:val="21"/>
                <w:szCs w:val="21"/>
                <w:lang w:val="en-US" w:eastAsia="zh-CN"/>
              </w:rPr>
              <w:t>建设内容：</w:t>
            </w:r>
            <w:r>
              <w:rPr>
                <w:rFonts w:hint="eastAsia" w:ascii="Times New Roman" w:hAnsi="Times New Roman" w:cs="Times New Roman"/>
                <w:sz w:val="21"/>
                <w:szCs w:val="21"/>
                <w:lang w:val="en-US" w:eastAsia="zh-CN"/>
              </w:rPr>
              <w:t>厂房</w:t>
            </w:r>
            <w:r>
              <w:rPr>
                <w:rFonts w:hint="default" w:ascii="Times New Roman" w:hAnsi="Times New Roman" w:eastAsia="宋体" w:cs="Times New Roman"/>
                <w:sz w:val="21"/>
                <w:szCs w:val="21"/>
                <w:lang w:val="en-US" w:eastAsia="zh-CN"/>
              </w:rPr>
              <w:t>面积</w:t>
            </w:r>
            <w:r>
              <w:rPr>
                <w:rFonts w:hint="eastAsia" w:ascii="Times New Roman" w:hAnsi="Times New Roman" w:cs="Times New Roman"/>
                <w:sz w:val="21"/>
                <w:szCs w:val="21"/>
                <w:lang w:val="en-US" w:eastAsia="zh-CN"/>
              </w:rPr>
              <w:t>6000m</w:t>
            </w:r>
            <w:r>
              <w:rPr>
                <w:rFonts w:hint="eastAsia" w:ascii="Times New Roman" w:hAnsi="Times New Roman"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，建设</w:t>
            </w:r>
            <w:r>
              <w:rPr>
                <w:rFonts w:hint="eastAsia" w:ascii="Times New Roman" w:hAnsi="Times New Roman" w:cs="Times New Roman"/>
                <w:i w:val="0"/>
                <w:color w:val="000000"/>
                <w:kern w:val="0"/>
                <w:sz w:val="21"/>
                <w:szCs w:val="21"/>
                <w:u w:val="none"/>
                <w:lang w:val="en-US" w:eastAsia="zh-CN" w:bidi="ar"/>
              </w:rPr>
              <w:t>年产1000台筛分机项目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2"/>
              <w:spacing w:before="137"/>
              <w:rPr>
                <w:rFonts w:hint="default" w:ascii="Times New Roman" w:hAnsi="Times New Roman" w:cs="Times New Roman"/>
                <w:sz w:val="21"/>
              </w:rPr>
            </w:pPr>
            <w:r>
              <w:rPr>
                <w:rFonts w:hint="default" w:ascii="Times New Roman" w:hAnsi="Times New Roman" w:cs="Times New Roman"/>
                <w:sz w:val="21"/>
              </w:rPr>
              <w:t>建设单位联系人姓名</w:t>
            </w:r>
          </w:p>
        </w:tc>
        <w:tc>
          <w:tcPr>
            <w:tcW w:w="871" w:type="dxa"/>
          </w:tcPr>
          <w:p>
            <w:pPr>
              <w:pStyle w:val="52"/>
              <w:spacing w:before="137"/>
              <w:rPr>
                <w:rFonts w:hint="default" w:ascii="Times New Roman" w:hAnsi="Times New Roman" w:eastAsia="宋体" w:cs="Times New Roman"/>
                <w:sz w:val="21"/>
                <w:lang w:eastAsia="zh-CN"/>
              </w:rPr>
            </w:pPr>
            <w:r>
              <w:rPr>
                <w:rFonts w:hint="default" w:ascii="Times New Roman" w:hAnsi="Times New Roman" w:eastAsia="宋体" w:cs="Times New Roman"/>
                <w:sz w:val="21"/>
                <w:szCs w:val="21"/>
                <w:lang w:val="en-US" w:eastAsia="zh-CN"/>
              </w:rPr>
              <w:t>赵明军</w:t>
            </w:r>
          </w:p>
        </w:tc>
        <w:tc>
          <w:tcPr>
            <w:tcW w:w="1320" w:type="dxa"/>
            <w:gridSpan w:val="2"/>
          </w:tcPr>
          <w:p>
            <w:pPr>
              <w:pStyle w:val="52"/>
              <w:spacing w:before="137"/>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联系电话</w:t>
            </w:r>
          </w:p>
        </w:tc>
        <w:tc>
          <w:tcPr>
            <w:tcW w:w="3305" w:type="dxa"/>
            <w:gridSpan w:val="2"/>
          </w:tcPr>
          <w:p>
            <w:pPr>
              <w:pStyle w:val="52"/>
              <w:spacing w:before="137"/>
              <w:rPr>
                <w:rFonts w:hint="default" w:ascii="Times New Roman" w:hAnsi="Times New Roman" w:eastAsia="宋体" w:cs="Times New Roman"/>
                <w:sz w:val="21"/>
                <w:lang w:eastAsia="zh-CN"/>
              </w:rPr>
            </w:pPr>
            <w:r>
              <w:rPr>
                <w:rFonts w:hint="default" w:ascii="Times New Roman" w:hAnsi="Times New Roman" w:eastAsia="宋体" w:cs="Times New Roman"/>
                <w:sz w:val="21"/>
                <w:szCs w:val="21"/>
                <w:lang w:val="en-US" w:eastAsia="zh-CN"/>
              </w:rPr>
              <w:t>13903732282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869" w:type="dxa"/>
            <w:gridSpan w:val="8"/>
          </w:tcPr>
          <w:p>
            <w:pPr>
              <w:pStyle w:val="52"/>
              <w:spacing w:before="137"/>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二、授权经办人信息：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2"/>
              <w:spacing w:before="137"/>
              <w:rPr>
                <w:rFonts w:hint="default" w:ascii="Times New Roman" w:hAnsi="Times New Roman" w:cs="Times New Roman"/>
                <w:sz w:val="21"/>
              </w:rPr>
            </w:pPr>
            <w:r>
              <w:rPr>
                <w:rFonts w:hint="default" w:ascii="Times New Roman" w:hAnsi="Times New Roman" w:cs="Times New Roman"/>
                <w:sz w:val="21"/>
              </w:rPr>
              <w:t>经办人姓名</w:t>
            </w:r>
          </w:p>
        </w:tc>
        <w:tc>
          <w:tcPr>
            <w:tcW w:w="871" w:type="dxa"/>
          </w:tcPr>
          <w:p>
            <w:pPr>
              <w:pStyle w:val="52"/>
              <w:spacing w:before="137"/>
              <w:rPr>
                <w:rFonts w:hint="default" w:ascii="Times New Roman" w:hAnsi="Times New Roman" w:eastAsia="宋体" w:cs="Times New Roman"/>
                <w:sz w:val="21"/>
                <w:lang w:eastAsia="zh-CN"/>
              </w:rPr>
            </w:pPr>
            <w:r>
              <w:rPr>
                <w:rFonts w:hint="default" w:ascii="Times New Roman" w:hAnsi="Times New Roman" w:eastAsia="宋体" w:cs="Times New Roman"/>
                <w:sz w:val="21"/>
                <w:szCs w:val="21"/>
                <w:lang w:val="en-US" w:eastAsia="zh-CN"/>
              </w:rPr>
              <w:t>赵明军</w:t>
            </w:r>
          </w:p>
        </w:tc>
        <w:tc>
          <w:tcPr>
            <w:tcW w:w="1320" w:type="dxa"/>
            <w:gridSpan w:val="2"/>
          </w:tcPr>
          <w:p>
            <w:pPr>
              <w:pStyle w:val="52"/>
              <w:spacing w:before="137"/>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联系电话</w:t>
            </w:r>
          </w:p>
        </w:tc>
        <w:tc>
          <w:tcPr>
            <w:tcW w:w="3305" w:type="dxa"/>
            <w:gridSpan w:val="2"/>
          </w:tcPr>
          <w:p>
            <w:pPr>
              <w:pStyle w:val="52"/>
              <w:spacing w:before="137"/>
              <w:rPr>
                <w:rFonts w:hint="default" w:ascii="Times New Roman" w:hAnsi="Times New Roman" w:eastAsia="宋体" w:cs="Times New Roman"/>
                <w:sz w:val="21"/>
                <w:lang w:eastAsia="zh-CN"/>
              </w:rPr>
            </w:pPr>
            <w:r>
              <w:rPr>
                <w:rFonts w:hint="default" w:ascii="Times New Roman" w:hAnsi="Times New Roman" w:eastAsia="宋体" w:cs="Times New Roman"/>
                <w:sz w:val="21"/>
                <w:szCs w:val="21"/>
                <w:lang w:val="en-US" w:eastAsia="zh-CN"/>
              </w:rPr>
              <w:t>13903732282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2"/>
              <w:spacing w:before="137"/>
              <w:rPr>
                <w:rFonts w:hint="default" w:ascii="Times New Roman" w:hAnsi="Times New Roman" w:cs="Times New Roman"/>
                <w:sz w:val="21"/>
              </w:rPr>
            </w:pPr>
            <w:r>
              <w:rPr>
                <w:rFonts w:hint="default" w:ascii="Times New Roman" w:hAnsi="Times New Roman" w:cs="Times New Roman"/>
                <w:sz w:val="21"/>
              </w:rPr>
              <w:t>身份证号码</w:t>
            </w:r>
          </w:p>
        </w:tc>
        <w:tc>
          <w:tcPr>
            <w:tcW w:w="5496" w:type="dxa"/>
            <w:gridSpan w:val="5"/>
          </w:tcPr>
          <w:p>
            <w:pPr>
              <w:pStyle w:val="52"/>
              <w:spacing w:before="137"/>
              <w:rPr>
                <w:rFonts w:hint="default" w:ascii="Times New Roman" w:hAnsi="Times New Roman" w:eastAsia="宋体" w:cs="Times New Roman"/>
                <w:sz w:val="21"/>
                <w:lang w:val="en-US" w:eastAsia="zh-CN"/>
              </w:rPr>
            </w:pPr>
            <w:r>
              <w:rPr>
                <w:rFonts w:hint="default" w:ascii="Times New Roman" w:hAnsi="Times New Roman" w:eastAsia="宋体" w:cs="Times New Roman"/>
                <w:sz w:val="21"/>
                <w:szCs w:val="21"/>
                <w:lang w:val="en-US" w:eastAsia="zh-CN"/>
              </w:rPr>
              <w:t>410721197604263513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869" w:type="dxa"/>
            <w:gridSpan w:val="8"/>
          </w:tcPr>
          <w:p>
            <w:pPr>
              <w:pStyle w:val="52"/>
              <w:spacing w:before="137"/>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三、环评单位信息：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2"/>
              <w:spacing w:before="138"/>
              <w:rPr>
                <w:rFonts w:hint="default" w:ascii="Times New Roman" w:hAnsi="Times New Roman" w:cs="Times New Roman"/>
                <w:sz w:val="21"/>
              </w:rPr>
            </w:pPr>
            <w:r>
              <w:rPr>
                <w:rFonts w:hint="default" w:ascii="Times New Roman" w:hAnsi="Times New Roman" w:cs="Times New Roman"/>
                <w:sz w:val="21"/>
              </w:rPr>
              <w:t>环评单位名称</w:t>
            </w:r>
          </w:p>
        </w:tc>
        <w:tc>
          <w:tcPr>
            <w:tcW w:w="5496" w:type="dxa"/>
            <w:gridSpan w:val="5"/>
          </w:tcPr>
          <w:p>
            <w:pPr>
              <w:pStyle w:val="52"/>
              <w:spacing w:before="137"/>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新乡市鸿源环保科技咨询有限公司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2"/>
              <w:spacing w:before="137"/>
              <w:rPr>
                <w:rFonts w:hint="default" w:ascii="Times New Roman" w:hAnsi="Times New Roman" w:cs="Times New Roman"/>
                <w:sz w:val="21"/>
              </w:rPr>
            </w:pPr>
            <w:r>
              <w:rPr>
                <w:rFonts w:hint="default" w:ascii="Times New Roman" w:hAnsi="Times New Roman" w:cs="Times New Roman"/>
                <w:sz w:val="21"/>
              </w:rPr>
              <w:t>环评单位统一社会信用代码</w:t>
            </w:r>
          </w:p>
        </w:tc>
        <w:tc>
          <w:tcPr>
            <w:tcW w:w="5496" w:type="dxa"/>
            <w:gridSpan w:val="5"/>
          </w:tcPr>
          <w:p>
            <w:pPr>
              <w:pStyle w:val="52"/>
              <w:spacing w:before="137"/>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91410702796759900P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2"/>
              <w:spacing w:before="138"/>
              <w:rPr>
                <w:rFonts w:hint="default" w:ascii="Times New Roman" w:hAnsi="Times New Roman" w:cs="Times New Roman"/>
                <w:sz w:val="21"/>
              </w:rPr>
            </w:pPr>
            <w:r>
              <w:rPr>
                <w:rFonts w:hint="default" w:ascii="Times New Roman" w:hAnsi="Times New Roman" w:cs="Times New Roman"/>
                <w:sz w:val="21"/>
              </w:rPr>
              <w:t>编制主持人职业资格证书编号</w:t>
            </w:r>
          </w:p>
        </w:tc>
        <w:tc>
          <w:tcPr>
            <w:tcW w:w="5496" w:type="dxa"/>
            <w:gridSpan w:val="5"/>
          </w:tcPr>
          <w:p>
            <w:pPr>
              <w:pStyle w:val="52"/>
              <w:spacing w:before="137"/>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2017035410352016411801000559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2"/>
              <w:spacing w:before="138"/>
              <w:rPr>
                <w:rFonts w:hint="default" w:ascii="Times New Roman" w:hAnsi="Times New Roman" w:cs="Times New Roman"/>
                <w:sz w:val="21"/>
              </w:rPr>
            </w:pPr>
            <w:r>
              <w:rPr>
                <w:rFonts w:hint="default" w:ascii="Times New Roman" w:hAnsi="Times New Roman" w:cs="Times New Roman"/>
                <w:sz w:val="21"/>
              </w:rPr>
              <w:t>环评单位联系人</w:t>
            </w:r>
          </w:p>
        </w:tc>
        <w:tc>
          <w:tcPr>
            <w:tcW w:w="871" w:type="dxa"/>
          </w:tcPr>
          <w:p>
            <w:pPr>
              <w:pStyle w:val="52"/>
              <w:spacing w:before="137"/>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徐铭</w:t>
            </w:r>
          </w:p>
        </w:tc>
        <w:tc>
          <w:tcPr>
            <w:tcW w:w="1320" w:type="dxa"/>
            <w:gridSpan w:val="2"/>
          </w:tcPr>
          <w:p>
            <w:pPr>
              <w:pStyle w:val="52"/>
              <w:spacing w:before="137"/>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联系电话</w:t>
            </w:r>
          </w:p>
        </w:tc>
        <w:tc>
          <w:tcPr>
            <w:tcW w:w="3305" w:type="dxa"/>
            <w:gridSpan w:val="2"/>
          </w:tcPr>
          <w:p>
            <w:pPr>
              <w:pStyle w:val="52"/>
              <w:spacing w:before="137"/>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15503733262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686" w:type="dxa"/>
          </w:tcPr>
          <w:p>
            <w:pPr>
              <w:pStyle w:val="52"/>
              <w:spacing w:before="41" w:line="285" w:lineRule="auto"/>
              <w:ind w:right="-15"/>
              <w:rPr>
                <w:rFonts w:hint="default" w:ascii="Times New Roman" w:hAnsi="Times New Roman" w:cs="Times New Roman"/>
                <w:sz w:val="21"/>
              </w:rPr>
            </w:pPr>
            <w:r>
              <w:rPr>
                <w:rFonts w:hint="default" w:ascii="Times New Roman" w:hAnsi="Times New Roman" w:cs="Times New Roman"/>
                <w:spacing w:val="7"/>
                <w:sz w:val="21"/>
              </w:rPr>
              <w:t>审批机关告知</w:t>
            </w:r>
          </w:p>
          <w:p>
            <w:pPr>
              <w:pStyle w:val="52"/>
              <w:spacing w:before="1"/>
              <w:rPr>
                <w:rFonts w:hint="default" w:ascii="Times New Roman" w:hAnsi="Times New Roman" w:cs="Times New Roman"/>
                <w:sz w:val="21"/>
              </w:rPr>
            </w:pPr>
            <w:r>
              <w:rPr>
                <w:rFonts w:hint="default" w:ascii="Times New Roman" w:hAnsi="Times New Roman" w:cs="Times New Roman"/>
                <w:sz w:val="21"/>
              </w:rPr>
              <w:t>事项</w:t>
            </w:r>
          </w:p>
        </w:tc>
        <w:tc>
          <w:tcPr>
            <w:tcW w:w="8183" w:type="dxa"/>
            <w:gridSpan w:val="7"/>
          </w:tcPr>
          <w:p>
            <w:pPr>
              <w:pStyle w:val="52"/>
              <w:spacing w:before="61"/>
              <w:ind w:left="4"/>
              <w:rPr>
                <w:rFonts w:hint="default" w:ascii="Times New Roman" w:hAnsi="Times New Roman" w:cs="Times New Roman"/>
                <w:sz w:val="21"/>
              </w:rPr>
            </w:pPr>
            <w:r>
              <w:rPr>
                <w:rFonts w:hint="default" w:ascii="Times New Roman" w:hAnsi="Times New Roman" w:cs="Times New Roman"/>
                <w:sz w:val="21"/>
              </w:rPr>
              <w:t>一、环评告知承诺制审批的适用范围</w:t>
            </w:r>
          </w:p>
          <w:p>
            <w:pPr>
              <w:pStyle w:val="52"/>
              <w:spacing w:before="50"/>
              <w:ind w:left="4" w:right="-29"/>
              <w:rPr>
                <w:rFonts w:hint="default" w:ascii="Times New Roman" w:hAnsi="Times New Roman" w:cs="Times New Roman"/>
                <w:sz w:val="21"/>
              </w:rPr>
            </w:pPr>
            <w:r>
              <w:rPr>
                <w:rFonts w:hint="default" w:ascii="Times New Roman" w:hAnsi="Times New Roman" w:eastAsia="Times New Roman" w:cs="Times New Roman"/>
                <w:sz w:val="21"/>
              </w:rPr>
              <w:t>1.</w:t>
            </w:r>
            <w:r>
              <w:rPr>
                <w:rFonts w:hint="default" w:ascii="Times New Roman" w:hAnsi="Times New Roman" w:cs="Times New Roman"/>
                <w:spacing w:val="-8"/>
                <w:sz w:val="21"/>
              </w:rPr>
              <w:t>生态环境部《关于统筹做好疫情防控和经济社会发展生态环保工作的指导意见</w:t>
            </w:r>
            <w:r>
              <w:rPr>
                <w:rFonts w:hint="default" w:ascii="Times New Roman" w:hAnsi="Times New Roman" w:cs="Times New Roman"/>
                <w:spacing w:val="-140"/>
                <w:sz w:val="21"/>
              </w:rPr>
              <w:t>》</w:t>
            </w:r>
            <w:r>
              <w:rPr>
                <w:rFonts w:hint="default" w:ascii="Times New Roman" w:hAnsi="Times New Roman" w:cs="Times New Roman"/>
                <w:sz w:val="21"/>
              </w:rPr>
              <w:t>（</w:t>
            </w:r>
            <w:r>
              <w:rPr>
                <w:rFonts w:hint="default" w:ascii="Times New Roman" w:hAnsi="Times New Roman" w:cs="Times New Roman"/>
                <w:spacing w:val="-2"/>
                <w:sz w:val="21"/>
              </w:rPr>
              <w:t>环综合</w:t>
            </w:r>
          </w:p>
          <w:p>
            <w:pPr>
              <w:pStyle w:val="52"/>
              <w:spacing w:before="52" w:line="252" w:lineRule="exact"/>
              <w:ind w:left="4"/>
              <w:rPr>
                <w:rFonts w:hint="default" w:ascii="Times New Roman" w:hAnsi="Times New Roman" w:cs="Times New Roman"/>
                <w:sz w:val="21"/>
              </w:rPr>
            </w:pPr>
            <w:r>
              <w:rPr>
                <w:rFonts w:hint="default" w:ascii="Times New Roman" w:hAnsi="Times New Roman" w:cs="Times New Roman"/>
                <w:sz w:val="21"/>
              </w:rPr>
              <w:t>〔</w:t>
            </w:r>
            <w:r>
              <w:rPr>
                <w:rFonts w:hint="default" w:ascii="Times New Roman" w:hAnsi="Times New Roman" w:eastAsia="Times New Roman" w:cs="Times New Roman"/>
                <w:sz w:val="21"/>
              </w:rPr>
              <w:t>2020</w:t>
            </w:r>
            <w:r>
              <w:rPr>
                <w:rFonts w:hint="default" w:ascii="Times New Roman" w:hAnsi="Times New Roman" w:cs="Times New Roman"/>
                <w:sz w:val="21"/>
              </w:rPr>
              <w:t>〕</w:t>
            </w:r>
            <w:r>
              <w:rPr>
                <w:rFonts w:hint="default" w:ascii="Times New Roman" w:hAnsi="Times New Roman" w:eastAsia="Times New Roman" w:cs="Times New Roman"/>
                <w:sz w:val="21"/>
              </w:rPr>
              <w:t>13</w:t>
            </w:r>
            <w:r>
              <w:rPr>
                <w:rFonts w:hint="default" w:ascii="Times New Roman" w:hAnsi="Times New Roman" w:cs="Times New Roman"/>
                <w:sz w:val="21"/>
              </w:rPr>
              <w:t>号）告知承诺制审批改革试点范围；</w:t>
            </w:r>
          </w:p>
        </w:tc>
      </w:tr>
    </w:tbl>
    <w:p>
      <w:pPr>
        <w:pStyle w:val="2"/>
        <w:sectPr>
          <w:pgSz w:w="11906" w:h="16838"/>
          <w:pgMar w:top="1440" w:right="1800" w:bottom="1440" w:left="1800" w:header="851" w:footer="992" w:gutter="0"/>
          <w:cols w:space="720" w:num="1"/>
          <w:docGrid w:type="lines" w:linePitch="312" w:charSpace="0"/>
        </w:sectPr>
      </w:pPr>
    </w:p>
    <w:p>
      <w:pPr>
        <w:pStyle w:val="2"/>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drawing>
          <wp:inline distT="0" distB="0" distL="114300" distR="114300">
            <wp:extent cx="5266690" cy="7520305"/>
            <wp:effectExtent l="0" t="0" r="6350" b="8255"/>
            <wp:docPr id="2" name="图片 2" descr="1be5f1f7897b920b7cb257f6e28a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be5f1f7897b920b7cb257f6e28a102"/>
                    <pic:cNvPicPr>
                      <a:picLocks noChangeAspect="1"/>
                    </pic:cNvPicPr>
                  </pic:nvPicPr>
                  <pic:blipFill>
                    <a:blip r:embed="rId7"/>
                    <a:stretch>
                      <a:fillRect/>
                    </a:stretch>
                  </pic:blipFill>
                  <pic:spPr>
                    <a:xfrm>
                      <a:off x="0" y="0"/>
                      <a:ext cx="5266690" cy="7520305"/>
                    </a:xfrm>
                    <a:prstGeom prst="rect">
                      <a:avLst/>
                    </a:prstGeom>
                  </pic:spPr>
                </pic:pic>
              </a:graphicData>
            </a:graphic>
          </wp:inline>
        </w:drawing>
      </w:r>
    </w:p>
    <w:p>
      <w:pPr>
        <w:pStyle w:val="2"/>
        <w:sectPr>
          <w:pgSz w:w="11906" w:h="16838"/>
          <w:pgMar w:top="1440" w:right="1800" w:bottom="1440" w:left="1800" w:header="851" w:footer="992" w:gutter="0"/>
          <w:cols w:space="720" w:num="1"/>
          <w:docGrid w:type="lines" w:linePitch="312" w:charSpace="0"/>
        </w:sectPr>
      </w:pPr>
      <w:r>
        <w:drawing>
          <wp:anchor distT="0" distB="0" distL="114300" distR="114300" simplePos="0" relativeHeight="255078400" behindDoc="0" locked="0" layoutInCell="1" allowOverlap="1">
            <wp:simplePos x="0" y="0"/>
            <wp:positionH relativeFrom="column">
              <wp:posOffset>-526415</wp:posOffset>
            </wp:positionH>
            <wp:positionV relativeFrom="paragraph">
              <wp:posOffset>-22225</wp:posOffset>
            </wp:positionV>
            <wp:extent cx="6411595" cy="8364855"/>
            <wp:effectExtent l="0" t="0" r="4445" b="1905"/>
            <wp:wrapNone/>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8"/>
                    <a:stretch>
                      <a:fillRect/>
                    </a:stretch>
                  </pic:blipFill>
                  <pic:spPr>
                    <a:xfrm>
                      <a:off x="0" y="0"/>
                      <a:ext cx="6411595" cy="8364855"/>
                    </a:xfrm>
                    <a:prstGeom prst="rect">
                      <a:avLst/>
                    </a:prstGeom>
                    <a:noFill/>
                    <a:ln>
                      <a:noFill/>
                    </a:ln>
                  </pic:spPr>
                </pic:pic>
              </a:graphicData>
            </a:graphic>
          </wp:anchor>
        </w:drawing>
      </w:r>
    </w:p>
    <w:p>
      <w:pPr>
        <w:spacing w:line="240" w:lineRule="atLeast"/>
        <w:rPr>
          <w:rFonts w:ascii="Times New Roman" w:hAnsi="Times New Roman" w:cs="Times New Roman"/>
          <w:b/>
          <w:sz w:val="28"/>
        </w:r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lang w:eastAsia="zh-CN"/>
        </w:rPr>
        <w:drawing>
          <wp:anchor distT="0" distB="0" distL="114300" distR="114300" simplePos="0" relativeHeight="258395136" behindDoc="0" locked="0" layoutInCell="1" allowOverlap="1">
            <wp:simplePos x="0" y="0"/>
            <wp:positionH relativeFrom="column">
              <wp:posOffset>-1954530</wp:posOffset>
            </wp:positionH>
            <wp:positionV relativeFrom="paragraph">
              <wp:posOffset>887095</wp:posOffset>
            </wp:positionV>
            <wp:extent cx="9208135" cy="6494780"/>
            <wp:effectExtent l="0" t="0" r="12700" b="12065"/>
            <wp:wrapNone/>
            <wp:docPr id="28" name="图片 99" descr="营业执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9" descr="营业执照(2)"/>
                    <pic:cNvPicPr>
                      <a:picLocks noChangeAspect="1"/>
                    </pic:cNvPicPr>
                  </pic:nvPicPr>
                  <pic:blipFill>
                    <a:blip r:embed="rId9"/>
                    <a:stretch>
                      <a:fillRect/>
                    </a:stretch>
                  </pic:blipFill>
                  <pic:spPr>
                    <a:xfrm rot="-5400000">
                      <a:off x="0" y="0"/>
                      <a:ext cx="9208135" cy="6494780"/>
                    </a:xfrm>
                    <a:prstGeom prst="rect">
                      <a:avLst/>
                    </a:prstGeom>
                    <a:noFill/>
                    <a:ln>
                      <a:noFill/>
                    </a:ln>
                  </pic:spPr>
                </pic:pic>
              </a:graphicData>
            </a:graphic>
          </wp:anchor>
        </w:drawing>
      </w:r>
    </w:p>
    <w:p>
      <w:pPr>
        <w:spacing w:line="240" w:lineRule="atLeast"/>
        <w:rPr>
          <w:rFonts w:ascii="Times New Roman" w:hAnsi="Times New Roman" w:cs="Times New Roman"/>
          <w:b/>
          <w:sz w:val="28"/>
        </w:r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lang w:eastAsia="zh-CN"/>
        </w:rPr>
        <w:drawing>
          <wp:anchor distT="0" distB="0" distL="114300" distR="114300" simplePos="0" relativeHeight="261735424" behindDoc="0" locked="0" layoutInCell="1" allowOverlap="1">
            <wp:simplePos x="0" y="0"/>
            <wp:positionH relativeFrom="column">
              <wp:posOffset>-1099185</wp:posOffset>
            </wp:positionH>
            <wp:positionV relativeFrom="paragraph">
              <wp:posOffset>1376680</wp:posOffset>
            </wp:positionV>
            <wp:extent cx="6866890" cy="4855210"/>
            <wp:effectExtent l="0" t="0" r="6350" b="6350"/>
            <wp:wrapNone/>
            <wp:docPr id="29" name="图片 100" descr="宋民乐执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0" descr="宋民乐执业证"/>
                    <pic:cNvPicPr>
                      <a:picLocks noChangeAspect="1"/>
                    </pic:cNvPicPr>
                  </pic:nvPicPr>
                  <pic:blipFill>
                    <a:blip r:embed="rId10"/>
                    <a:stretch>
                      <a:fillRect/>
                    </a:stretch>
                  </pic:blipFill>
                  <pic:spPr>
                    <a:xfrm rot="-5400000">
                      <a:off x="0" y="0"/>
                      <a:ext cx="6866890" cy="4855210"/>
                    </a:xfrm>
                    <a:prstGeom prst="rect">
                      <a:avLst/>
                    </a:prstGeom>
                    <a:noFill/>
                    <a:ln>
                      <a:noFill/>
                    </a:ln>
                  </pic:spPr>
                </pic:pic>
              </a:graphicData>
            </a:graphic>
          </wp:anchor>
        </w:drawing>
      </w:r>
    </w:p>
    <w:p>
      <w:pPr>
        <w:spacing w:line="240" w:lineRule="atLeast"/>
        <w:rPr>
          <w:rFonts w:ascii="Times New Roman" w:hAnsi="Times New Roman" w:cs="Times New Roman"/>
          <w:b/>
          <w:sz w:val="28"/>
        </w:rPr>
      </w:pPr>
      <w:r>
        <w:rPr>
          <w:rFonts w:ascii="Times New Roman" w:hAnsi="Times New Roman" w:cs="Times New Roman"/>
          <w:b/>
          <w:sz w:val="28"/>
        </w:rPr>
        <w:t>建设项目基本情况</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015"/>
        <w:gridCol w:w="698"/>
        <w:gridCol w:w="543"/>
        <w:gridCol w:w="641"/>
        <w:gridCol w:w="213"/>
        <w:gridCol w:w="798"/>
        <w:gridCol w:w="138"/>
        <w:gridCol w:w="273"/>
        <w:gridCol w:w="789"/>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22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项目名称</w:t>
            </w:r>
          </w:p>
        </w:tc>
        <w:tc>
          <w:tcPr>
            <w:tcW w:w="7298" w:type="dxa"/>
            <w:gridSpan w:val="10"/>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新乡市远创筛分设备有限公司年产1000台筛分机项目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2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建设单位</w:t>
            </w:r>
          </w:p>
        </w:tc>
        <w:tc>
          <w:tcPr>
            <w:tcW w:w="7298" w:type="dxa"/>
            <w:gridSpan w:val="10"/>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cs="Times New Roman"/>
                <w:sz w:val="24"/>
              </w:rPr>
              <w:t>新乡市远创筛分设备有限公司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法人代表</w:t>
            </w:r>
          </w:p>
        </w:tc>
        <w:tc>
          <w:tcPr>
            <w:tcW w:w="2752" w:type="dxa"/>
            <w:gridSpan w:val="4"/>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赵明军（410721197604263513）</w:t>
            </w:r>
          </w:p>
        </w:tc>
        <w:tc>
          <w:tcPr>
            <w:tcW w:w="973" w:type="dxa"/>
            <w:gridSpan w:val="2"/>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sz w:val="24"/>
              </w:rPr>
            </w:pPr>
            <w:r>
              <w:rPr>
                <w:rFonts w:hint="default" w:ascii="Times New Roman" w:hAnsi="Times New Roman" w:cs="Times New Roman"/>
                <w:sz w:val="24"/>
              </w:rPr>
              <w:t>联系人</w:t>
            </w:r>
          </w:p>
        </w:tc>
        <w:tc>
          <w:tcPr>
            <w:tcW w:w="3573" w:type="dxa"/>
            <w:gridSpan w:val="4"/>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cs="Times New Roman"/>
                <w:sz w:val="24"/>
              </w:rPr>
              <w:t>赵明军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2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通讯地址</w:t>
            </w:r>
          </w:p>
        </w:tc>
        <w:tc>
          <w:tcPr>
            <w:tcW w:w="7298" w:type="dxa"/>
            <w:gridSpan w:val="10"/>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新乡市新乡县朗公庙镇东荆楼村村东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22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联系电话</w:t>
            </w:r>
          </w:p>
        </w:tc>
        <w:tc>
          <w:tcPr>
            <w:tcW w:w="1677" w:type="dxa"/>
            <w:gridSpan w:val="2"/>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13903732282</w:t>
            </w:r>
          </w:p>
        </w:tc>
        <w:tc>
          <w:tcPr>
            <w:tcW w:w="1075" w:type="dxa"/>
            <w:gridSpan w:val="2"/>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sz w:val="24"/>
              </w:rPr>
            </w:pPr>
            <w:r>
              <w:rPr>
                <w:rFonts w:hint="default" w:ascii="Times New Roman" w:hAnsi="Times New Roman" w:cs="Times New Roman"/>
                <w:sz w:val="24"/>
              </w:rPr>
              <w:t>传真</w:t>
            </w:r>
          </w:p>
        </w:tc>
        <w:tc>
          <w:tcPr>
            <w:tcW w:w="973" w:type="dxa"/>
            <w:gridSpan w:val="2"/>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w:t>
            </w:r>
          </w:p>
        </w:tc>
        <w:tc>
          <w:tcPr>
            <w:tcW w:w="1204" w:type="dxa"/>
            <w:gridSpan w:val="3"/>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sz w:val="24"/>
              </w:rPr>
            </w:pPr>
            <w:r>
              <w:rPr>
                <w:rFonts w:hint="default" w:ascii="Times New Roman" w:hAnsi="Times New Roman" w:cs="Times New Roman"/>
                <w:sz w:val="24"/>
              </w:rPr>
              <w:t>邮政编码</w:t>
            </w:r>
          </w:p>
        </w:tc>
        <w:tc>
          <w:tcPr>
            <w:tcW w:w="236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sz w:val="24"/>
              </w:rPr>
            </w:pPr>
            <w:r>
              <w:rPr>
                <w:rFonts w:hint="default" w:ascii="Times New Roman" w:hAnsi="Times New Roman" w:cs="Times New Roman"/>
                <w:sz w:val="24"/>
              </w:rPr>
              <w:t>453700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22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建设地点</w:t>
            </w:r>
          </w:p>
        </w:tc>
        <w:tc>
          <w:tcPr>
            <w:tcW w:w="7298" w:type="dxa"/>
            <w:gridSpan w:val="10"/>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u w:val="single"/>
              </w:rPr>
            </w:pPr>
            <w:r>
              <w:rPr>
                <w:rFonts w:hint="default" w:ascii="Times New Roman" w:hAnsi="Times New Roman" w:cs="Times New Roman"/>
                <w:bCs/>
                <w:sz w:val="24"/>
              </w:rPr>
              <w:t>新乡市新乡县朗公庙镇东荆楼村村东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122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立项审批部门</w:t>
            </w:r>
          </w:p>
        </w:tc>
        <w:tc>
          <w:tcPr>
            <w:tcW w:w="2949" w:type="dxa"/>
            <w:gridSpan w:val="5"/>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cs="Times New Roman"/>
                <w:sz w:val="24"/>
              </w:rPr>
              <w:t>新乡县发展和改革委员会</w:t>
            </w:r>
          </w:p>
        </w:tc>
        <w:tc>
          <w:tcPr>
            <w:tcW w:w="1188" w:type="dxa"/>
            <w:gridSpan w:val="3"/>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项目代码</w:t>
            </w:r>
          </w:p>
        </w:tc>
        <w:tc>
          <w:tcPr>
            <w:tcW w:w="3161" w:type="dxa"/>
            <w:gridSpan w:val="2"/>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cs="Times New Roman"/>
                <w:sz w:val="24"/>
              </w:rPr>
              <w:t>2020-410721-35-03-042059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122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建设性质</w:t>
            </w:r>
          </w:p>
        </w:tc>
        <w:tc>
          <w:tcPr>
            <w:tcW w:w="2949" w:type="dxa"/>
            <w:gridSpan w:val="5"/>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bCs/>
                <w:sz w:val="24"/>
              </w:rPr>
              <w:t>新建</w:t>
            </w:r>
            <w:r>
              <w:rPr>
                <w:rFonts w:hint="eastAsia" w:ascii="Times New Roman" w:hAnsi="Times New Roman" w:cs="Times New Roman"/>
                <w:bCs/>
                <w:sz w:val="24"/>
              </w:rPr>
              <w:t>☑</w:t>
            </w:r>
            <w:r>
              <w:rPr>
                <w:rFonts w:hint="default" w:ascii="Times New Roman" w:hAnsi="Times New Roman" w:cs="Times New Roman"/>
                <w:bCs/>
                <w:sz w:val="24"/>
              </w:rPr>
              <w:t>改扩建</w:t>
            </w:r>
            <w:r>
              <w:rPr>
                <w:rFonts w:hint="eastAsia" w:ascii="Times New Roman" w:hAnsi="Times New Roman" w:cs="Times New Roman"/>
                <w:bCs/>
                <w:sz w:val="24"/>
              </w:rPr>
              <w:t>□</w:t>
            </w:r>
            <w:r>
              <w:rPr>
                <w:rFonts w:hint="default" w:ascii="Times New Roman" w:hAnsi="Times New Roman" w:cs="Times New Roman"/>
                <w:bCs/>
                <w:sz w:val="24"/>
              </w:rPr>
              <w:t>技改</w:t>
            </w:r>
            <w:r>
              <w:rPr>
                <w:rFonts w:hint="eastAsia" w:ascii="Times New Roman" w:hAnsi="Times New Roman" w:cs="Times New Roman"/>
                <w:bCs/>
                <w:sz w:val="24"/>
              </w:rPr>
              <w:t>□</w:t>
            </w:r>
          </w:p>
        </w:tc>
        <w:tc>
          <w:tcPr>
            <w:tcW w:w="1188" w:type="dxa"/>
            <w:gridSpan w:val="3"/>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行业类别</w:t>
            </w:r>
          </w:p>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及代码</w:t>
            </w:r>
          </w:p>
        </w:tc>
        <w:tc>
          <w:tcPr>
            <w:tcW w:w="3161" w:type="dxa"/>
            <w:gridSpan w:val="2"/>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sz w:val="24"/>
              </w:rPr>
              <w:t>其他专用设备制造C3599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trPr>
        <w:tc>
          <w:tcPr>
            <w:tcW w:w="122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占地面积</w:t>
            </w:r>
          </w:p>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（平方米）</w:t>
            </w:r>
          </w:p>
        </w:tc>
        <w:tc>
          <w:tcPr>
            <w:tcW w:w="2949" w:type="dxa"/>
            <w:gridSpan w:val="5"/>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rPr>
            </w:pPr>
            <w:r>
              <w:rPr>
                <w:rFonts w:hint="eastAsia" w:ascii="Times New Roman" w:hAnsi="Times New Roman" w:eastAsia="宋体" w:cs="Times New Roman"/>
                <w:sz w:val="24"/>
              </w:rPr>
              <w:t>7</w:t>
            </w:r>
            <w:r>
              <w:rPr>
                <w:rFonts w:hint="eastAsia" w:ascii="Times New Roman" w:hAnsi="Times New Roman" w:eastAsia="宋体" w:cs="Times New Roman"/>
                <w:sz w:val="24"/>
                <w:lang w:val="en-US" w:eastAsia="zh-CN"/>
              </w:rPr>
              <w:t>0</w:t>
            </w:r>
            <w:r>
              <w:rPr>
                <w:rFonts w:hint="eastAsia" w:ascii="Times New Roman" w:hAnsi="Times New Roman" w:eastAsia="宋体" w:cs="Times New Roman"/>
                <w:sz w:val="24"/>
              </w:rPr>
              <w:t>00</w:t>
            </w:r>
          </w:p>
        </w:tc>
        <w:tc>
          <w:tcPr>
            <w:tcW w:w="1188" w:type="dxa"/>
            <w:gridSpan w:val="3"/>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绿化面积（平方米）</w:t>
            </w:r>
          </w:p>
        </w:tc>
        <w:tc>
          <w:tcPr>
            <w:tcW w:w="3161" w:type="dxa"/>
            <w:gridSpan w:val="2"/>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22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总投资</w:t>
            </w:r>
          </w:p>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（万元）</w:t>
            </w:r>
          </w:p>
        </w:tc>
        <w:tc>
          <w:tcPr>
            <w:tcW w:w="957"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cs="Times New Roman"/>
                <w:sz w:val="24"/>
              </w:rPr>
              <w:t>400</w:t>
            </w:r>
          </w:p>
        </w:tc>
        <w:tc>
          <w:tcPr>
            <w:tcW w:w="1211" w:type="dxa"/>
            <w:gridSpan w:val="2"/>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环保投资（万元）</w:t>
            </w:r>
          </w:p>
        </w:tc>
        <w:tc>
          <w:tcPr>
            <w:tcW w:w="781" w:type="dxa"/>
            <w:gridSpan w:val="2"/>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cs="Times New Roman"/>
                <w:sz w:val="24"/>
              </w:rPr>
              <w:t>25</w:t>
            </w:r>
          </w:p>
        </w:tc>
        <w:tc>
          <w:tcPr>
            <w:tcW w:w="1188" w:type="dxa"/>
            <w:gridSpan w:val="3"/>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环保投资占总投资比例</w:t>
            </w:r>
          </w:p>
        </w:tc>
        <w:tc>
          <w:tcPr>
            <w:tcW w:w="3161" w:type="dxa"/>
            <w:gridSpan w:val="2"/>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trPr>
        <w:tc>
          <w:tcPr>
            <w:tcW w:w="1224" w:type="dxa"/>
            <w:tcBorders>
              <w:bottom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评价经费</w:t>
            </w:r>
          </w:p>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（万元）</w:t>
            </w:r>
          </w:p>
        </w:tc>
        <w:tc>
          <w:tcPr>
            <w:tcW w:w="2168" w:type="dxa"/>
            <w:gridSpan w:val="3"/>
            <w:tcBorders>
              <w:bottom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p>
        </w:tc>
        <w:tc>
          <w:tcPr>
            <w:tcW w:w="1695" w:type="dxa"/>
            <w:gridSpan w:val="4"/>
            <w:tcBorders>
              <w:bottom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预期投产日期</w:t>
            </w:r>
          </w:p>
        </w:tc>
        <w:tc>
          <w:tcPr>
            <w:tcW w:w="3435" w:type="dxa"/>
            <w:gridSpan w:val="3"/>
            <w:tcBorders>
              <w:bottom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2020年</w:t>
            </w:r>
            <w:r>
              <w:rPr>
                <w:rFonts w:hint="eastAsia" w:ascii="Times New Roman" w:hAnsi="Times New Roman" w:cs="Times New Roman"/>
                <w:sz w:val="24"/>
              </w:rPr>
              <w:t>8</w:t>
            </w:r>
            <w:r>
              <w:rPr>
                <w:rFonts w:hint="default"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1" w:hRule="atLeast"/>
        </w:trPr>
        <w:tc>
          <w:tcPr>
            <w:tcW w:w="8522" w:type="dxa"/>
            <w:gridSpan w:val="11"/>
            <w:tcBorders>
              <w:bottom w:val="single" w:color="auto" w:sz="4" w:space="0"/>
            </w:tcBorders>
            <w:noWrap/>
          </w:tcPr>
          <w:p>
            <w:pPr>
              <w:keepNext w:val="0"/>
              <w:keepLines w:val="0"/>
              <w:suppressLineNumbers w:val="0"/>
              <w:adjustRightInd w:val="0"/>
              <w:snapToGrid w:val="0"/>
              <w:spacing w:before="0" w:beforeAutospacing="0" w:after="0" w:afterAutospacing="0" w:line="520" w:lineRule="exact"/>
              <w:ind w:left="0" w:right="0"/>
              <w:rPr>
                <w:rFonts w:hint="default" w:ascii="Times New Roman" w:hAnsi="Times New Roman" w:cs="Times New Roman"/>
                <w:b/>
                <w:kern w:val="0"/>
                <w:sz w:val="24"/>
              </w:rPr>
            </w:pPr>
            <w:r>
              <w:rPr>
                <w:rFonts w:hint="default" w:ascii="Times New Roman" w:hAnsi="Times New Roman" w:cs="Times New Roman"/>
                <w:b/>
                <w:kern w:val="0"/>
                <w:sz w:val="24"/>
              </w:rPr>
              <w:t>一、项目由来</w:t>
            </w:r>
          </w:p>
          <w:p>
            <w:pPr>
              <w:pStyle w:val="38"/>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szCs w:val="24"/>
              </w:rPr>
              <w:t>根据市场需要，</w:t>
            </w:r>
            <w:r>
              <w:rPr>
                <w:rFonts w:hint="default"/>
                <w:sz w:val="24"/>
              </w:rPr>
              <w:t>新乡市远创筛分设备有限公司</w:t>
            </w:r>
            <w:r>
              <w:rPr>
                <w:rFonts w:hint="default"/>
                <w:sz w:val="24"/>
                <w:szCs w:val="24"/>
              </w:rPr>
              <w:t>投资400万元在新乡市新乡县朗公庙镇东荆楼村村东现有厂房</w:t>
            </w:r>
            <w:r>
              <w:rPr>
                <w:rFonts w:hint="eastAsia"/>
                <w:sz w:val="24"/>
                <w:szCs w:val="24"/>
              </w:rPr>
              <w:t>及新建部分厂房</w:t>
            </w:r>
            <w:r>
              <w:rPr>
                <w:rFonts w:hint="default"/>
                <w:sz w:val="24"/>
                <w:szCs w:val="24"/>
              </w:rPr>
              <w:t>建设</w:t>
            </w:r>
            <w:r>
              <w:rPr>
                <w:rFonts w:hint="default"/>
                <w:sz w:val="24"/>
              </w:rPr>
              <w:t>年产1000台筛分机项目，</w:t>
            </w:r>
            <w:r>
              <w:rPr>
                <w:rFonts w:hint="eastAsia"/>
                <w:sz w:val="24"/>
              </w:rPr>
              <w:t>产品</w:t>
            </w:r>
            <w:r>
              <w:rPr>
                <w:rFonts w:hint="default"/>
                <w:sz w:val="24"/>
              </w:rPr>
              <w:t>产能为</w:t>
            </w:r>
            <w:r>
              <w:rPr>
                <w:rFonts w:hint="eastAsia"/>
                <w:sz w:val="24"/>
              </w:rPr>
              <w:t>10</w:t>
            </w:r>
            <w:r>
              <w:rPr>
                <w:rFonts w:hint="default"/>
                <w:sz w:val="24"/>
              </w:rPr>
              <w:t>00台/年</w:t>
            </w:r>
            <w:r>
              <w:rPr>
                <w:rFonts w:hint="default"/>
                <w:sz w:val="24"/>
                <w:szCs w:val="24"/>
              </w:rPr>
              <w:t>。项目为租赁现有厂房</w:t>
            </w:r>
            <w:r>
              <w:rPr>
                <w:rFonts w:hint="eastAsia"/>
                <w:sz w:val="24"/>
                <w:szCs w:val="24"/>
              </w:rPr>
              <w:t>及新建部分厂房</w:t>
            </w:r>
            <w:r>
              <w:rPr>
                <w:rFonts w:hint="default"/>
                <w:sz w:val="24"/>
                <w:szCs w:val="24"/>
              </w:rPr>
              <w:t>进行建设，不新增用地，厂区总占地面积</w:t>
            </w:r>
            <w:r>
              <w:rPr>
                <w:rFonts w:hint="eastAsia"/>
                <w:sz w:val="24"/>
                <w:szCs w:val="24"/>
              </w:rPr>
              <w:t>7</w:t>
            </w:r>
            <w:r>
              <w:rPr>
                <w:rFonts w:hint="eastAsia"/>
                <w:sz w:val="24"/>
                <w:szCs w:val="24"/>
                <w:lang w:val="en-US" w:eastAsia="zh-CN"/>
              </w:rPr>
              <w:t>0</w:t>
            </w:r>
            <w:r>
              <w:rPr>
                <w:rFonts w:hint="eastAsia"/>
                <w:sz w:val="24"/>
                <w:szCs w:val="24"/>
              </w:rPr>
              <w:t>00</w:t>
            </w:r>
            <w:r>
              <w:rPr>
                <w:rFonts w:hint="default"/>
                <w:sz w:val="24"/>
                <w:szCs w:val="24"/>
              </w:rPr>
              <w:t>m</w:t>
            </w:r>
            <w:r>
              <w:rPr>
                <w:rFonts w:hint="default"/>
                <w:sz w:val="24"/>
                <w:szCs w:val="24"/>
                <w:vertAlign w:val="superscript"/>
              </w:rPr>
              <w:t>2</w:t>
            </w:r>
            <w:r>
              <w:rPr>
                <w:rFonts w:hint="default"/>
                <w:sz w:val="24"/>
                <w:szCs w:val="24"/>
              </w:rPr>
              <w:t>，依据新乡县土地利用总体规划图，项目所在地为建设用地，选址符合新乡县土地利用总体规划（2010—2020）（附图2）</w:t>
            </w:r>
            <w:r>
              <w:rPr>
                <w:rFonts w:hint="default"/>
                <w:sz w:val="24"/>
              </w:rPr>
              <w:t>，根据河南省</w:t>
            </w:r>
            <w:r>
              <w:rPr>
                <w:rFonts w:hint="default"/>
                <w:sz w:val="24"/>
                <w:szCs w:val="24"/>
              </w:rPr>
              <w:t>新乡县</w:t>
            </w:r>
            <w:r>
              <w:rPr>
                <w:rFonts w:hint="eastAsia"/>
                <w:sz w:val="24"/>
                <w:szCs w:val="24"/>
              </w:rPr>
              <w:t>朗公庙</w:t>
            </w:r>
            <w:r>
              <w:rPr>
                <w:rFonts w:hint="default"/>
                <w:sz w:val="24"/>
                <w:szCs w:val="24"/>
              </w:rPr>
              <w:t>镇</w:t>
            </w:r>
            <w:r>
              <w:rPr>
                <w:rFonts w:hint="eastAsia"/>
                <w:sz w:val="24"/>
                <w:szCs w:val="24"/>
              </w:rPr>
              <w:t>土地利用</w:t>
            </w:r>
            <w:r>
              <w:rPr>
                <w:rFonts w:hint="default"/>
                <w:sz w:val="24"/>
                <w:szCs w:val="24"/>
              </w:rPr>
              <w:t>总体规划图（附图</w:t>
            </w:r>
            <w:r>
              <w:rPr>
                <w:rFonts w:hint="eastAsia"/>
                <w:sz w:val="24"/>
                <w:szCs w:val="24"/>
              </w:rPr>
              <w:t>3</w:t>
            </w:r>
            <w:r>
              <w:rPr>
                <w:rFonts w:hint="default"/>
                <w:sz w:val="24"/>
                <w:szCs w:val="24"/>
              </w:rPr>
              <w:t>）</w:t>
            </w:r>
            <w:r>
              <w:rPr>
                <w:rFonts w:hint="default"/>
                <w:sz w:val="24"/>
              </w:rPr>
              <w:t>，本项目用地性质为</w:t>
            </w:r>
            <w:r>
              <w:rPr>
                <w:rFonts w:hint="eastAsia"/>
                <w:sz w:val="24"/>
              </w:rPr>
              <w:t>建设</w:t>
            </w:r>
            <w:r>
              <w:rPr>
                <w:rFonts w:hint="default"/>
                <w:sz w:val="24"/>
              </w:rPr>
              <w:t>用地，选址符合</w:t>
            </w:r>
            <w:r>
              <w:rPr>
                <w:rFonts w:hint="eastAsia"/>
                <w:sz w:val="24"/>
              </w:rPr>
              <w:t>朗公庙</w:t>
            </w:r>
            <w:r>
              <w:rPr>
                <w:rFonts w:hint="default"/>
                <w:sz w:val="24"/>
              </w:rPr>
              <w:t>镇</w:t>
            </w:r>
            <w:r>
              <w:rPr>
                <w:rFonts w:hint="eastAsia"/>
                <w:sz w:val="24"/>
              </w:rPr>
              <w:t>土地利用</w:t>
            </w:r>
            <w:r>
              <w:rPr>
                <w:rFonts w:hint="default"/>
                <w:sz w:val="24"/>
              </w:rPr>
              <w:t>规划。</w:t>
            </w:r>
            <w:r>
              <w:rPr>
                <w:rFonts w:hint="default"/>
                <w:sz w:val="24"/>
                <w:szCs w:val="24"/>
              </w:rPr>
              <w:t>本项目生产设备尚未安装，未开始建设。</w:t>
            </w:r>
          </w:p>
          <w:p>
            <w:pPr>
              <w:pStyle w:val="2"/>
              <w:keepLines w:val="0"/>
              <w:suppressLineNumbers w:val="0"/>
              <w:spacing w:before="0" w:beforeAutospacing="0" w:after="0" w:afterAutospacing="0" w:line="520" w:lineRule="exact"/>
              <w:ind w:left="0" w:right="0" w:firstLine="480"/>
              <w:rPr>
                <w:rFonts w:hint="default"/>
                <w:sz w:val="24"/>
                <w:szCs w:val="24"/>
              </w:rPr>
            </w:pPr>
            <w:r>
              <w:rPr>
                <w:rFonts w:hint="default"/>
                <w:sz w:val="24"/>
                <w:u w:val="none"/>
              </w:rPr>
              <w:t>按照《中华人民共和国环境保护法》、《中华人民共和国环境影响评价法》以及国</w:t>
            </w:r>
            <w:r>
              <w:rPr>
                <w:rFonts w:hint="default"/>
                <w:sz w:val="24"/>
                <w:szCs w:val="24"/>
                <w:u w:val="none"/>
              </w:rPr>
              <w:t>务</w:t>
            </w:r>
            <w:r>
              <w:rPr>
                <w:rFonts w:hint="default"/>
                <w:sz w:val="24"/>
                <w:u w:val="none"/>
              </w:rPr>
              <w:t>第682号令的要求，新乡市远创筛分设备有限公司年产1000台筛分机</w:t>
            </w:r>
            <w:r>
              <w:rPr>
                <w:rFonts w:hint="default"/>
                <w:sz w:val="24"/>
              </w:rPr>
              <w:t>项目应进行环境影响评价。依据《建设项目环境影响评价分类管理名录》（环境保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0" w:hRule="atLeast"/>
        </w:trPr>
        <w:tc>
          <w:tcPr>
            <w:tcW w:w="8522" w:type="dxa"/>
            <w:gridSpan w:val="11"/>
            <w:noWrap/>
            <w:vAlign w:val="center"/>
          </w:tcPr>
          <w:p>
            <w:pPr>
              <w:keepNext w:val="0"/>
              <w:keepLines w:val="0"/>
              <w:suppressLineNumbers w:val="0"/>
              <w:snapToGrid w:val="0"/>
              <w:spacing w:before="0" w:beforeAutospacing="0" w:after="0" w:afterAutospacing="0" w:line="520" w:lineRule="exact"/>
              <w:ind w:left="0" w:right="0"/>
              <w:rPr>
                <w:rFonts w:hint="default" w:ascii="Times New Roman" w:hAnsi="Times New Roman" w:cs="Times New Roman"/>
                <w:sz w:val="24"/>
              </w:rPr>
            </w:pPr>
            <w:r>
              <w:rPr>
                <w:rFonts w:hint="default"/>
                <w:sz w:val="24"/>
              </w:rPr>
              <w:t>护部令第44号）规定及2018年修改单规定（生态环境部第1号令），</w:t>
            </w:r>
            <w:r>
              <w:rPr>
                <w:rFonts w:hint="eastAsia" w:ascii="Times New Roman" w:hAnsi="Times New Roman" w:cs="Times New Roman"/>
                <w:sz w:val="24"/>
              </w:rPr>
              <w:t>本项目属于二十四、专用设备制造业中“70、专用设备制造及维修”，按照规定，“有电</w:t>
            </w:r>
            <w:r>
              <w:rPr>
                <w:rFonts w:hint="default" w:ascii="Times New Roman" w:hAnsi="Times New Roman" w:cs="Times New Roman"/>
                <w:sz w:val="24"/>
              </w:rPr>
              <w:t>镀或喷漆工艺且年用油性漆量（含稀释剂）10吨及以上的”应编制报告书，本项目主要生产工艺为机械加工、焊接组装，不涉及电镀及喷漆工艺，属于“其他（仅组装的除外）”，应编制环境影响报告表。</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sz w:val="24"/>
                <w:highlight w:val="yellow"/>
              </w:rPr>
            </w:pPr>
            <w:r>
              <w:rPr>
                <w:rFonts w:hint="default" w:ascii="Times New Roman" w:hAnsi="Times New Roman" w:cs="Times New Roman"/>
                <w:sz w:val="24"/>
              </w:rPr>
              <w:t>根据《河南省生态环境厅办公室关于深化环评“放管服”改革及实施环评审批正面清单的通知》（豫环办[2020]22号），本项目属于环评告知承诺制审批适用范围</w:t>
            </w:r>
            <w:r>
              <w:rPr>
                <w:rFonts w:hint="default" w:ascii="Times New Roman" w:hAnsi="Times New Roman" w:cs="Times New Roman"/>
                <w:color w:val="auto"/>
                <w:sz w:val="24"/>
              </w:rPr>
              <w:t>中第</w:t>
            </w:r>
            <w:r>
              <w:rPr>
                <w:rFonts w:hint="eastAsia" w:ascii="Times New Roman" w:hAnsi="Times New Roman" w:cs="Times New Roman"/>
                <w:color w:val="auto"/>
                <w:sz w:val="24"/>
              </w:rPr>
              <w:t>1</w:t>
            </w:r>
            <w:r>
              <w:rPr>
                <w:rFonts w:hint="default" w:ascii="Times New Roman" w:hAnsi="Times New Roman" w:cs="Times New Roman"/>
                <w:color w:val="auto"/>
                <w:sz w:val="24"/>
              </w:rPr>
              <w:t>项（</w:t>
            </w:r>
            <w:r>
              <w:rPr>
                <w:rFonts w:hint="eastAsia" w:ascii="Times New Roman" w:hAnsi="Times New Roman" w:cs="Times New Roman"/>
                <w:color w:val="auto"/>
                <w:sz w:val="24"/>
                <w:lang w:val="en-US" w:eastAsia="zh-CN"/>
              </w:rPr>
              <w:t>19：</w:t>
            </w:r>
            <w:r>
              <w:rPr>
                <w:rFonts w:hint="default" w:ascii="Times New Roman" w:hAnsi="Times New Roman" w:cs="Times New Roman"/>
                <w:color w:val="auto"/>
                <w:sz w:val="24"/>
              </w:rPr>
              <w:t>专用设备制造及维修），</w:t>
            </w:r>
            <w:r>
              <w:rPr>
                <w:rFonts w:hint="default" w:ascii="Times New Roman" w:hAnsi="Times New Roman" w:cs="Times New Roman"/>
                <w:sz w:val="24"/>
              </w:rPr>
              <w:t>因此本项目按环评告知承诺制进行审批。</w:t>
            </w:r>
          </w:p>
          <w:p>
            <w:pPr>
              <w:keepNext w:val="0"/>
              <w:keepLines w:val="0"/>
              <w:suppressLineNumbers w:val="0"/>
              <w:spacing w:before="0" w:beforeAutospacing="0" w:after="0" w:afterAutospacing="0" w:line="520" w:lineRule="exact"/>
              <w:ind w:left="0" w:right="0" w:firstLine="470" w:firstLineChars="196"/>
              <w:rPr>
                <w:rFonts w:hint="default" w:ascii="Times New Roman" w:hAnsi="Times New Roman" w:cs="Times New Roman"/>
                <w:sz w:val="24"/>
              </w:rPr>
            </w:pPr>
            <w:r>
              <w:rPr>
                <w:rFonts w:hint="default" w:ascii="Times New Roman" w:hAnsi="Times New Roman" w:cs="Times New Roman"/>
                <w:sz w:val="24"/>
              </w:rPr>
              <w:t>受新乡市远创筛分设备有限公司委托，我公司承担了“年产1000台筛分机项目”的环境影响评价工作（委托书见附件1）。经过对现场调查，并查阅有关资料，本着“客观、公开、公正”的态度，编制了本项目的环境影响报告表。</w:t>
            </w:r>
          </w:p>
          <w:p>
            <w:pPr>
              <w:keepNext w:val="0"/>
              <w:keepLines w:val="0"/>
              <w:suppressLineNumbers w:val="0"/>
              <w:adjustRightInd w:val="0"/>
              <w:snapToGrid w:val="0"/>
              <w:spacing w:before="0" w:beforeAutospacing="0" w:after="0" w:afterAutospacing="0" w:line="520" w:lineRule="exact"/>
              <w:ind w:left="0" w:right="0"/>
              <w:rPr>
                <w:rFonts w:hint="default" w:ascii="Times New Roman" w:hAnsi="Times New Roman" w:cs="Times New Roman"/>
                <w:b/>
                <w:bCs/>
                <w:sz w:val="24"/>
              </w:rPr>
            </w:pPr>
            <w:r>
              <w:rPr>
                <w:rFonts w:hint="default" w:ascii="Times New Roman" w:hAnsi="Times New Roman" w:cs="Times New Roman"/>
                <w:b/>
                <w:bCs/>
                <w:sz w:val="24"/>
              </w:rPr>
              <w:t>二、工程内容及规模</w:t>
            </w:r>
          </w:p>
          <w:p>
            <w:pPr>
              <w:keepNext w:val="0"/>
              <w:keepLines w:val="0"/>
              <w:suppressLineNumbers w:val="0"/>
              <w:adjustRightInd w:val="0"/>
              <w:snapToGrid w:val="0"/>
              <w:spacing w:before="0" w:beforeAutospacing="0" w:after="0" w:afterAutospacing="0" w:line="520" w:lineRule="exact"/>
              <w:ind w:left="0" w:right="0" w:firstLine="482" w:firstLineChars="200"/>
              <w:rPr>
                <w:rFonts w:hint="default" w:ascii="Times New Roman" w:hAnsi="Times New Roman" w:cs="Times New Roman"/>
                <w:b/>
                <w:bCs/>
                <w:sz w:val="24"/>
              </w:rPr>
            </w:pPr>
            <w:r>
              <w:rPr>
                <w:rFonts w:hint="default" w:ascii="Times New Roman" w:hAnsi="Times New Roman" w:cs="Times New Roman"/>
                <w:b/>
                <w:bCs/>
                <w:sz w:val="24"/>
              </w:rPr>
              <w:t>1、项目地理位置及周围环境概况</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项目中心坐标：东经113°53'10.70"，北纬35°10'12.12"（项目地理位置图见附图</w:t>
            </w:r>
            <w:r>
              <w:rPr>
                <w:rFonts w:hint="eastAsia" w:ascii="Times New Roman" w:hAnsi="Times New Roman" w:cs="Times New Roman"/>
                <w:sz w:val="24"/>
              </w:rPr>
              <w:t>1</w:t>
            </w:r>
            <w:r>
              <w:rPr>
                <w:rFonts w:hint="default" w:ascii="Times New Roman" w:hAnsi="Times New Roman" w:cs="Times New Roman"/>
                <w:sz w:val="24"/>
              </w:rPr>
              <w:t>），本项目只使用东荆楼村东这块地建设，西边西荆楼村西不在评价范围内</w:t>
            </w:r>
            <w:r>
              <w:rPr>
                <w:rFonts w:hint="eastAsia" w:ascii="Times New Roman" w:hAnsi="Times New Roman" w:cs="Times New Roman"/>
                <w:sz w:val="24"/>
              </w:rPr>
              <w:t>。</w:t>
            </w:r>
            <w:r>
              <w:rPr>
                <w:rFonts w:hint="default" w:ascii="Times New Roman" w:hAnsi="Times New Roman" w:cs="Times New Roman"/>
                <w:sz w:val="24"/>
              </w:rPr>
              <w:t>项目周边环境为：东侧为河南新乡富云纸业有限公司，南侧为新乡市唯达净化设备有限公司，西侧为107辅道、隔辅道为东荆楼村居民，北侧新乡县震荆免烧砖有限公司。东厂区周围主要环境敏感点为；</w:t>
            </w:r>
            <w:r>
              <w:rPr>
                <w:rFonts w:hint="default" w:ascii="Times New Roman" w:hAnsi="Times New Roman" w:cs="Times New Roman"/>
                <w:b/>
                <w:bCs/>
                <w:sz w:val="24"/>
                <w:u w:val="single"/>
              </w:rPr>
              <w:t>西侧42m处的东荆楼村</w:t>
            </w:r>
            <w:r>
              <w:rPr>
                <w:rFonts w:hint="eastAsia" w:ascii="Times New Roman" w:hAnsi="Times New Roman" w:cs="Times New Roman"/>
                <w:b/>
                <w:bCs/>
                <w:sz w:val="24"/>
                <w:u w:val="single"/>
                <w:lang w:eastAsia="zh-CN"/>
              </w:rPr>
              <w:t>（距生产车间</w:t>
            </w:r>
            <w:r>
              <w:rPr>
                <w:rFonts w:hint="eastAsia" w:ascii="Times New Roman" w:hAnsi="Times New Roman" w:cs="Times New Roman"/>
                <w:b/>
                <w:bCs/>
                <w:sz w:val="24"/>
                <w:u w:val="single"/>
                <w:lang w:val="en-US" w:eastAsia="zh-CN"/>
              </w:rPr>
              <w:t>100米--详见附图5</w:t>
            </w:r>
            <w:r>
              <w:rPr>
                <w:rFonts w:hint="eastAsia" w:ascii="Times New Roman" w:hAnsi="Times New Roman" w:cs="Times New Roman"/>
                <w:b/>
                <w:bCs/>
                <w:sz w:val="24"/>
                <w:u w:val="single"/>
                <w:lang w:eastAsia="zh-CN"/>
              </w:rPr>
              <w:t>）</w:t>
            </w:r>
            <w:r>
              <w:rPr>
                <w:rFonts w:hint="default" w:ascii="Times New Roman" w:hAnsi="Times New Roman" w:cs="Times New Roman"/>
                <w:b/>
                <w:bCs/>
                <w:sz w:val="24"/>
                <w:u w:val="single"/>
              </w:rPr>
              <w:t>。</w:t>
            </w:r>
            <w:r>
              <w:rPr>
                <w:rFonts w:hint="default" w:ascii="Times New Roman" w:hAnsi="Times New Roman" w:cs="Times New Roman"/>
                <w:sz w:val="24"/>
              </w:rPr>
              <w:t>距离本项目最近的地表水体为西4200m处的</w:t>
            </w:r>
            <w:r>
              <w:rPr>
                <w:rFonts w:hint="eastAsia" w:ascii="Times New Roman" w:hAnsi="Times New Roman" w:cs="Times New Roman"/>
                <w:sz w:val="24"/>
              </w:rPr>
              <w:t>大泉排</w:t>
            </w:r>
            <w:r>
              <w:rPr>
                <w:rFonts w:hint="default" w:ascii="Times New Roman" w:hAnsi="Times New Roman" w:cs="Times New Roman"/>
                <w:sz w:val="24"/>
              </w:rPr>
              <w:t>。项目周围环境概况见图1。</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sz w:val="24"/>
              </w:rPr>
            </w:pP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sz w:val="24"/>
              </w:rPr>
            </w:pP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sz w:val="24"/>
              </w:rPr>
            </w:pPr>
          </w:p>
          <w:p>
            <w:pPr>
              <w:pStyle w:val="2"/>
              <w:keepLines w:val="0"/>
              <w:suppressLineNumbers w:val="0"/>
              <w:spacing w:before="0" w:beforeAutospacing="0" w:after="0" w:afterAutospacing="0"/>
              <w:ind w:left="0" w:right="0"/>
              <w:rPr>
                <w:rFonts w:hint="default"/>
              </w:rPr>
            </w:pPr>
          </w:p>
          <w:p>
            <w:pPr>
              <w:pStyle w:val="2"/>
              <w:keepLines w:val="0"/>
              <w:suppressLineNumbers w:val="0"/>
              <w:spacing w:before="0" w:beforeAutospacing="0" w:after="0" w:afterAutospacing="0"/>
              <w:ind w:left="0" w:leftChars="0" w:right="0" w:firstLine="0" w:firstLineChars="0"/>
              <w:rPr>
                <w:rFonts w:hint="default"/>
              </w:rPr>
            </w:pPr>
          </w:p>
          <w:p>
            <w:pPr>
              <w:keepNext w:val="0"/>
              <w:keepLines w:val="0"/>
              <w:suppressLineNumbers w:val="0"/>
              <w:snapToGrid w:val="0"/>
              <w:spacing w:before="0" w:beforeAutospacing="0" w:after="0" w:afterAutospacing="0" w:line="520" w:lineRule="exact"/>
              <w:ind w:left="0" w:right="0"/>
              <w:rPr>
                <w:rFonts w:hint="default" w:ascii="Times New Roman" w:hAnsi="Times New Roman" w:cs="Times New Roman"/>
                <w:sz w:val="24"/>
              </w:rPr>
            </w:pPr>
            <w:r>
              <w:rPr>
                <w:rFonts w:hint="default"/>
              </w:rPr>
              <w:drawing>
                <wp:anchor distT="0" distB="0" distL="114300" distR="114300" simplePos="0" relativeHeight="251643904" behindDoc="0" locked="0" layoutInCell="1" allowOverlap="1">
                  <wp:simplePos x="0" y="0"/>
                  <wp:positionH relativeFrom="column">
                    <wp:posOffset>391795</wp:posOffset>
                  </wp:positionH>
                  <wp:positionV relativeFrom="paragraph">
                    <wp:posOffset>175260</wp:posOffset>
                  </wp:positionV>
                  <wp:extent cx="4485005" cy="2900045"/>
                  <wp:effectExtent l="12700" t="12700" r="17145" b="20955"/>
                  <wp:wrapNone/>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1"/>
                          <a:stretch>
                            <a:fillRect/>
                          </a:stretch>
                        </pic:blipFill>
                        <pic:spPr>
                          <a:xfrm>
                            <a:off x="0" y="0"/>
                            <a:ext cx="4485005" cy="2900045"/>
                          </a:xfrm>
                          <a:prstGeom prst="rect">
                            <a:avLst/>
                          </a:prstGeom>
                          <a:noFill/>
                          <a:ln w="12700">
                            <a:solidFill>
                              <a:schemeClr val="tx1"/>
                            </a:solidFill>
                          </a:ln>
                        </pic:spPr>
                      </pic:pic>
                    </a:graphicData>
                  </a:graphic>
                </wp:anchor>
              </w:drawing>
            </w:r>
          </w:p>
          <w:p>
            <w:pPr>
              <w:keepNext w:val="0"/>
              <w:keepLines w:val="0"/>
              <w:suppressLineNumbers w:val="0"/>
              <w:snapToGrid w:val="0"/>
              <w:spacing w:before="0" w:beforeAutospacing="0" w:after="0" w:afterAutospacing="0" w:line="520" w:lineRule="exact"/>
              <w:ind w:left="0" w:right="0" w:firstLine="0" w:firstLineChars="0"/>
              <w:rPr>
                <w:rFonts w:hint="default" w:ascii="Times New Roman" w:hAnsi="Times New Roman" w:cs="Times New Roman"/>
                <w:sz w:val="24"/>
              </w:rPr>
            </w:pPr>
            <w:r>
              <w:rPr>
                <w:rFonts w:hint="default"/>
              </w:rPr>
              <w:pict>
                <v:shape id="_x0000_s2120" o:spid="_x0000_s2120" o:spt="68" type="#_x0000_t68" style="position:absolute;left:0pt;margin-left:358.9pt;margin-top:-194.85pt;height:29.95pt;width:28.3pt;z-index:251676672;v-text-anchor:middle;mso-width-relative:page;mso-height-relative:page;" fillcolor="#FFFFFF" filled="t" stroked="f" coordsize="21600,21600" o:gfxdata="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2N8gQNkAAAANAQAADwAAAAAAAAABACAAAAAi&#10;AAAAZHJzL2Rvd25yZXYueG1sUEsBAhQAFAAAAAgAh07iQN6Sndh7AgAA4AQAAA4AAAAAAAAAAQAg&#10;AAAAKAEAAGRycy9lMm9Eb2MueG1sUEsFBgAAAAAGAAYAWQEAABUGAAAAAA==&#10;" adj="10205">
                  <v:path/>
                  <v:fill on="t" focussize="0,0"/>
                  <v:stroke on="f" weight="1pt" joinstyle="miter"/>
                  <v:imagedata o:title=""/>
                  <o:lock v:ext="edit"/>
                  <v:textbox>
                    <w:txbxContent>
                      <w:p>
                        <w:pPr>
                          <w:jc w:val="center"/>
                        </w:pPr>
                      </w:p>
                    </w:txbxContent>
                  </v:textbox>
                </v:shape>
              </w:pict>
            </w:r>
          </w:p>
          <w:p>
            <w:pPr>
              <w:keepNext w:val="0"/>
              <w:keepLines w:val="0"/>
              <w:suppressLineNumbers w:val="0"/>
              <w:snapToGrid w:val="0"/>
              <w:spacing w:before="0" w:beforeAutospacing="0" w:after="0" w:afterAutospacing="0" w:line="520" w:lineRule="exact"/>
              <w:ind w:left="0" w:right="0" w:firstLine="480" w:firstLineChars="200"/>
              <w:jc w:val="center"/>
              <w:rPr>
                <w:rFonts w:hint="default" w:ascii="Times New Roman" w:hAnsi="Times New Roman" w:eastAsia="黑体" w:cs="Times New Roman"/>
                <w:sz w:val="24"/>
              </w:rPr>
            </w:pPr>
          </w:p>
          <w:p>
            <w:pPr>
              <w:keepNext w:val="0"/>
              <w:keepLines w:val="0"/>
              <w:suppressLineNumbers w:val="0"/>
              <w:snapToGrid w:val="0"/>
              <w:spacing w:before="0" w:beforeAutospacing="0" w:after="0" w:afterAutospacing="0" w:line="520" w:lineRule="exact"/>
              <w:ind w:left="0" w:right="0" w:firstLine="480" w:firstLineChars="200"/>
              <w:jc w:val="center"/>
              <w:rPr>
                <w:rFonts w:hint="default" w:ascii="Times New Roman" w:hAnsi="Times New Roman" w:eastAsia="黑体" w:cs="Times New Roman"/>
                <w:sz w:val="24"/>
              </w:rPr>
            </w:pPr>
          </w:p>
          <w:p>
            <w:pPr>
              <w:keepNext w:val="0"/>
              <w:keepLines w:val="0"/>
              <w:suppressLineNumbers w:val="0"/>
              <w:snapToGrid w:val="0"/>
              <w:spacing w:before="0" w:beforeAutospacing="0" w:after="0" w:afterAutospacing="0" w:line="520" w:lineRule="exact"/>
              <w:ind w:left="0" w:right="0" w:firstLine="480" w:firstLineChars="200"/>
              <w:jc w:val="center"/>
              <w:rPr>
                <w:rFonts w:hint="default" w:ascii="Times New Roman" w:hAnsi="Times New Roman" w:eastAsia="黑体" w:cs="Times New Roman"/>
                <w:sz w:val="24"/>
              </w:rPr>
            </w:pPr>
          </w:p>
          <w:p>
            <w:pPr>
              <w:keepNext w:val="0"/>
              <w:keepLines w:val="0"/>
              <w:suppressLineNumbers w:val="0"/>
              <w:snapToGrid w:val="0"/>
              <w:spacing w:before="0" w:beforeAutospacing="0" w:after="0" w:afterAutospacing="0" w:line="520" w:lineRule="exact"/>
              <w:ind w:left="0" w:right="0" w:firstLine="480" w:firstLineChars="200"/>
              <w:jc w:val="center"/>
              <w:rPr>
                <w:rFonts w:hint="default" w:ascii="Times New Roman" w:hAnsi="Times New Roman" w:eastAsia="黑体" w:cs="Times New Roman"/>
                <w:sz w:val="24"/>
              </w:rPr>
            </w:pPr>
          </w:p>
          <w:p>
            <w:pPr>
              <w:keepNext w:val="0"/>
              <w:keepLines w:val="0"/>
              <w:suppressLineNumbers w:val="0"/>
              <w:snapToGrid w:val="0"/>
              <w:spacing w:before="0" w:beforeAutospacing="0" w:after="0" w:afterAutospacing="0" w:line="520" w:lineRule="exact"/>
              <w:ind w:left="0" w:right="0" w:firstLine="480" w:firstLineChars="200"/>
              <w:jc w:val="center"/>
              <w:rPr>
                <w:rFonts w:hint="default" w:ascii="Times New Roman" w:hAnsi="Times New Roman" w:eastAsia="黑体" w:cs="Times New Roman"/>
                <w:sz w:val="24"/>
              </w:rPr>
            </w:pPr>
          </w:p>
          <w:p>
            <w:pPr>
              <w:keepNext w:val="0"/>
              <w:keepLines w:val="0"/>
              <w:suppressLineNumbers w:val="0"/>
              <w:snapToGrid w:val="0"/>
              <w:spacing w:before="0" w:beforeAutospacing="0" w:after="0" w:afterAutospacing="0" w:line="520" w:lineRule="exact"/>
              <w:ind w:left="0" w:right="0" w:firstLine="480" w:firstLineChars="200"/>
              <w:jc w:val="center"/>
              <w:rPr>
                <w:rFonts w:hint="default" w:ascii="Times New Roman" w:hAnsi="Times New Roman" w:eastAsia="黑体" w:cs="Times New Roman"/>
                <w:sz w:val="24"/>
              </w:rPr>
            </w:pPr>
          </w:p>
          <w:p>
            <w:pPr>
              <w:keepNext w:val="0"/>
              <w:keepLines w:val="0"/>
              <w:suppressLineNumbers w:val="0"/>
              <w:snapToGrid w:val="0"/>
              <w:spacing w:before="0" w:beforeAutospacing="0" w:after="0" w:afterAutospacing="0" w:line="520" w:lineRule="exact"/>
              <w:ind w:left="0" w:right="0" w:firstLine="480" w:firstLineChars="200"/>
              <w:jc w:val="center"/>
              <w:rPr>
                <w:rFonts w:hint="default" w:ascii="Times New Roman" w:hAnsi="Times New Roman" w:eastAsia="黑体" w:cs="Times New Roman"/>
                <w:sz w:val="24"/>
              </w:rPr>
            </w:pPr>
          </w:p>
          <w:p>
            <w:pPr>
              <w:keepNext w:val="0"/>
              <w:keepLines w:val="0"/>
              <w:suppressLineNumbers w:val="0"/>
              <w:snapToGrid w:val="0"/>
              <w:spacing w:before="0" w:beforeAutospacing="0" w:after="0" w:afterAutospacing="0" w:line="520" w:lineRule="exact"/>
              <w:ind w:left="0" w:right="0"/>
              <w:jc w:val="both"/>
              <w:rPr>
                <w:rFonts w:hint="eastAsia"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 xml:space="preserve">        </w:t>
            </w:r>
          </w:p>
          <w:p>
            <w:pPr>
              <w:keepNext w:val="0"/>
              <w:keepLines w:val="0"/>
              <w:suppressLineNumbers w:val="0"/>
              <w:snapToGrid w:val="0"/>
              <w:spacing w:before="0" w:beforeAutospacing="0" w:after="0" w:afterAutospacing="0" w:line="520" w:lineRule="exact"/>
              <w:ind w:left="0" w:right="0"/>
              <w:jc w:val="both"/>
              <w:rPr>
                <w:rFonts w:hint="default"/>
              </w:rPr>
            </w:pPr>
            <w:r>
              <w:rPr>
                <w:rFonts w:hint="eastAsia" w:ascii="Times New Roman" w:hAnsi="Times New Roman" w:eastAsia="黑体" w:cs="Times New Roman"/>
                <w:sz w:val="24"/>
                <w:lang w:val="en-US" w:eastAsia="zh-CN"/>
              </w:rPr>
              <w:t xml:space="preserve">                   </w:t>
            </w:r>
            <w:r>
              <w:rPr>
                <w:rFonts w:hint="default" w:ascii="Times New Roman" w:hAnsi="Times New Roman" w:eastAsia="黑体" w:cs="Times New Roman"/>
                <w:sz w:val="24"/>
              </w:rPr>
              <w:t>图1  项目周围环境示意图</w:t>
            </w:r>
          </w:p>
          <w:p>
            <w:pPr>
              <w:keepNext w:val="0"/>
              <w:keepLines w:val="0"/>
              <w:numPr>
                <w:ilvl w:val="0"/>
                <w:numId w:val="1"/>
              </w:numPr>
              <w:suppressLineNumbers w:val="0"/>
              <w:adjustRightInd w:val="0"/>
              <w:snapToGrid w:val="0"/>
              <w:spacing w:before="0" w:beforeAutospacing="0" w:after="0" w:afterAutospacing="0" w:line="520" w:lineRule="exact"/>
              <w:ind w:right="0"/>
              <w:rPr>
                <w:rFonts w:hint="default" w:ascii="Times New Roman" w:hAnsi="Times New Roman" w:cs="Times New Roman"/>
                <w:b/>
                <w:bCs/>
                <w:sz w:val="24"/>
              </w:rPr>
            </w:pPr>
            <w:r>
              <w:rPr>
                <w:rFonts w:hint="default" w:ascii="Times New Roman" w:hAnsi="Times New Roman" w:cs="Times New Roman"/>
                <w:b/>
                <w:bCs/>
                <w:sz w:val="24"/>
              </w:rPr>
              <w:t>建设规模及建设内容</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napToGrid w:val="0"/>
                <w:sz w:val="24"/>
              </w:rPr>
              <w:t>新乡市远创筛分设备有限公司总占</w:t>
            </w:r>
            <w:r>
              <w:rPr>
                <w:rFonts w:hint="default" w:ascii="Times New Roman" w:hAnsi="Times New Roman" w:cs="Times New Roman"/>
                <w:sz w:val="24"/>
              </w:rPr>
              <w:t>地面积</w:t>
            </w:r>
            <w:r>
              <w:rPr>
                <w:rFonts w:hint="eastAsia" w:ascii="Times New Roman" w:hAnsi="Times New Roman" w:cs="Times New Roman"/>
                <w:sz w:val="24"/>
              </w:rPr>
              <w:t>7</w:t>
            </w:r>
            <w:r>
              <w:rPr>
                <w:rFonts w:hint="eastAsia" w:ascii="Times New Roman" w:hAnsi="Times New Roman" w:cs="Times New Roman"/>
                <w:sz w:val="24"/>
                <w:lang w:val="en-US" w:eastAsia="zh-CN"/>
              </w:rPr>
              <w:t>0</w:t>
            </w:r>
            <w:r>
              <w:rPr>
                <w:rFonts w:hint="eastAsia" w:ascii="Times New Roman" w:hAnsi="Times New Roman" w:cs="Times New Roman"/>
                <w:sz w:val="24"/>
              </w:rPr>
              <w:t>00</w:t>
            </w:r>
            <w:r>
              <w:rPr>
                <w:rFonts w:hint="default" w:ascii="Times New Roman" w:hAnsi="Times New Roman" w:cs="Times New Roman"/>
                <w:sz w:val="24"/>
              </w:rPr>
              <w:t>m</w:t>
            </w:r>
            <w:r>
              <w:rPr>
                <w:rFonts w:hint="default" w:ascii="Times New Roman" w:hAnsi="Times New Roman" w:cs="Times New Roman"/>
                <w:sz w:val="24"/>
                <w:vertAlign w:val="superscript"/>
              </w:rPr>
              <w:t>2</w:t>
            </w:r>
            <w:r>
              <w:rPr>
                <w:rFonts w:hint="default" w:ascii="Times New Roman" w:hAnsi="Times New Roman" w:cs="Times New Roman"/>
                <w:sz w:val="24"/>
              </w:rPr>
              <w:t>，</w:t>
            </w:r>
            <w:r>
              <w:rPr>
                <w:rFonts w:hint="default" w:ascii="Times New Roman" w:hAnsi="Times New Roman" w:cs="Times New Roman"/>
                <w:snapToGrid w:val="0"/>
                <w:sz w:val="24"/>
              </w:rPr>
              <w:t>建设</w:t>
            </w:r>
            <w:r>
              <w:rPr>
                <w:rFonts w:hint="default" w:ascii="Times New Roman" w:hAnsi="Times New Roman" w:cs="Times New Roman"/>
                <w:sz w:val="24"/>
              </w:rPr>
              <w:t>年产1000台筛分机项目</w:t>
            </w:r>
            <w:r>
              <w:rPr>
                <w:rFonts w:hint="default" w:ascii="Times New Roman" w:hAnsi="Times New Roman" w:cs="Times New Roman"/>
                <w:snapToGrid w:val="0"/>
                <w:sz w:val="24"/>
              </w:rPr>
              <w:t>。本项目建设是利用空厂房</w:t>
            </w:r>
            <w:r>
              <w:rPr>
                <w:rFonts w:hint="eastAsia" w:ascii="Times New Roman" w:hAnsi="Times New Roman" w:cs="Times New Roman"/>
                <w:snapToGrid w:val="0"/>
                <w:sz w:val="24"/>
              </w:rPr>
              <w:t>及新建部分厂房</w:t>
            </w:r>
            <w:r>
              <w:rPr>
                <w:rFonts w:hint="default" w:ascii="Times New Roman" w:hAnsi="Times New Roman" w:cs="Times New Roman"/>
                <w:snapToGrid w:val="0"/>
                <w:sz w:val="24"/>
              </w:rPr>
              <w:t>进行生产，主要构筑物见表1。</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表1    项目主要建筑物一览表</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312"/>
              <w:gridCol w:w="1839"/>
              <w:gridCol w:w="4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58"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序号</w:t>
                  </w:r>
                </w:p>
              </w:tc>
              <w:tc>
                <w:tcPr>
                  <w:tcW w:w="1312"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建设内容</w:t>
                  </w:r>
                </w:p>
              </w:tc>
              <w:tc>
                <w:tcPr>
                  <w:tcW w:w="1839"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建筑面积（m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4387"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58"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1</w:t>
                  </w:r>
                </w:p>
              </w:tc>
              <w:tc>
                <w:tcPr>
                  <w:tcW w:w="1312"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生产车间</w:t>
                  </w:r>
                </w:p>
              </w:tc>
              <w:tc>
                <w:tcPr>
                  <w:tcW w:w="1839"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6</w:t>
                  </w:r>
                  <w:r>
                    <w:rPr>
                      <w:rFonts w:hint="eastAsia" w:ascii="Times New Roman" w:hAnsi="Times New Roman" w:eastAsia="宋体" w:cs="Times New Roman"/>
                      <w:szCs w:val="21"/>
                      <w:lang w:val="en-US" w:eastAsia="zh-CN"/>
                    </w:rPr>
                    <w:t>0</w:t>
                  </w:r>
                  <w:r>
                    <w:rPr>
                      <w:rFonts w:hint="eastAsia" w:ascii="Times New Roman" w:hAnsi="Times New Roman" w:eastAsia="宋体" w:cs="Times New Roman"/>
                      <w:szCs w:val="21"/>
                    </w:rPr>
                    <w:t>00</w:t>
                  </w:r>
                </w:p>
              </w:tc>
              <w:tc>
                <w:tcPr>
                  <w:tcW w:w="4387"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租赁现有厂房</w:t>
                  </w:r>
                  <w:r>
                    <w:rPr>
                      <w:rFonts w:hint="eastAsia" w:ascii="Times New Roman" w:hAnsi="Times New Roman" w:eastAsia="宋体" w:cs="Times New Roman"/>
                      <w:szCs w:val="21"/>
                    </w:rPr>
                    <w:t>、新建部分厂房</w:t>
                  </w:r>
                </w:p>
              </w:tc>
            </w:tr>
          </w:tbl>
          <w:p>
            <w:pPr>
              <w:keepNext w:val="0"/>
              <w:keepLines w:val="0"/>
              <w:suppressLineNumbers w:val="0"/>
              <w:spacing w:before="0" w:beforeAutospacing="0" w:after="0" w:afterAutospacing="0" w:line="520" w:lineRule="exact"/>
              <w:ind w:left="0" w:right="0" w:firstLine="482" w:firstLineChars="200"/>
              <w:rPr>
                <w:rFonts w:hint="default" w:ascii="Times New Roman" w:hAnsi="Times New Roman" w:eastAsia="Times New Roman" w:cs="Times New Roman"/>
                <w:b/>
                <w:kern w:val="0"/>
                <w:sz w:val="24"/>
              </w:rPr>
            </w:pPr>
            <w:r>
              <w:rPr>
                <w:rFonts w:hint="default" w:ascii="Times New Roman" w:hAnsi="Times New Roman" w:cs="Times New Roman"/>
                <w:b/>
                <w:kern w:val="0"/>
                <w:sz w:val="24"/>
              </w:rPr>
              <w:t>3、工程内容</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b/>
                <w:sz w:val="24"/>
              </w:rPr>
            </w:pPr>
            <w:r>
              <w:rPr>
                <w:rFonts w:hint="default" w:ascii="Times New Roman" w:hAnsi="Times New Roman" w:cs="Times New Roman"/>
                <w:sz w:val="24"/>
              </w:rPr>
              <w:t>本项目总投资400万元，建设年产1000台筛分机项目。项目建设内容主要包括主体工程、辅助工程、环保工程和公用工程，主要建设内容见表2。</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表2    项目建设内容一览表</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1178"/>
              <w:gridCol w:w="4423"/>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076" w:type="dxa"/>
                  <w:noWrap/>
                  <w:vAlign w:val="center"/>
                </w:tcPr>
                <w:p>
                  <w:pPr>
                    <w:pStyle w:val="11"/>
                    <w:keepNext w:val="0"/>
                    <w:keepLines w:val="0"/>
                    <w:suppressLineNumbers w:val="0"/>
                    <w:spacing w:before="0" w:beforeAutospacing="0" w:after="0" w:afterAutospacing="0" w:line="360" w:lineRule="exact"/>
                    <w:ind w:left="0" w:right="0"/>
                    <w:jc w:val="center"/>
                    <w:rPr>
                      <w:rFonts w:hint="default" w:eastAsia="Times New Roman"/>
                      <w:szCs w:val="21"/>
                    </w:rPr>
                  </w:pPr>
                  <w:r>
                    <w:rPr>
                      <w:rFonts w:hint="default"/>
                      <w:szCs w:val="21"/>
                    </w:rPr>
                    <w:t>工程类别</w:t>
                  </w:r>
                </w:p>
              </w:tc>
              <w:tc>
                <w:tcPr>
                  <w:tcW w:w="1178" w:type="dxa"/>
                  <w:noWrap/>
                  <w:vAlign w:val="center"/>
                </w:tcPr>
                <w:p>
                  <w:pPr>
                    <w:pStyle w:val="11"/>
                    <w:keepNext w:val="0"/>
                    <w:keepLines w:val="0"/>
                    <w:suppressLineNumbers w:val="0"/>
                    <w:spacing w:before="0" w:beforeAutospacing="0" w:after="0" w:afterAutospacing="0" w:line="360" w:lineRule="exact"/>
                    <w:ind w:left="0" w:right="0"/>
                    <w:jc w:val="center"/>
                    <w:rPr>
                      <w:rFonts w:hint="default" w:eastAsia="Times New Roman"/>
                      <w:szCs w:val="21"/>
                    </w:rPr>
                  </w:pPr>
                  <w:r>
                    <w:rPr>
                      <w:rFonts w:hint="default"/>
                      <w:szCs w:val="21"/>
                    </w:rPr>
                    <w:t>建设内容</w:t>
                  </w:r>
                </w:p>
              </w:tc>
              <w:tc>
                <w:tcPr>
                  <w:tcW w:w="4423" w:type="dxa"/>
                  <w:noWrap/>
                  <w:vAlign w:val="center"/>
                </w:tcPr>
                <w:p>
                  <w:pPr>
                    <w:pStyle w:val="11"/>
                    <w:keepNext w:val="0"/>
                    <w:keepLines w:val="0"/>
                    <w:suppressLineNumbers w:val="0"/>
                    <w:spacing w:before="0" w:beforeAutospacing="0" w:after="0" w:afterAutospacing="0" w:line="360" w:lineRule="exact"/>
                    <w:ind w:left="0" w:right="0"/>
                    <w:jc w:val="center"/>
                    <w:rPr>
                      <w:rFonts w:hint="default" w:eastAsia="Times New Roman"/>
                      <w:szCs w:val="21"/>
                    </w:rPr>
                  </w:pPr>
                  <w:r>
                    <w:rPr>
                      <w:rFonts w:hint="default"/>
                      <w:szCs w:val="21"/>
                    </w:rPr>
                    <w:t>规模</w:t>
                  </w:r>
                </w:p>
              </w:tc>
              <w:tc>
                <w:tcPr>
                  <w:tcW w:w="1619" w:type="dxa"/>
                  <w:noWrap/>
                  <w:vAlign w:val="center"/>
                </w:tcPr>
                <w:p>
                  <w:pPr>
                    <w:pStyle w:val="11"/>
                    <w:keepNext w:val="0"/>
                    <w:keepLines w:val="0"/>
                    <w:suppressLineNumbers w:val="0"/>
                    <w:spacing w:before="0" w:beforeAutospacing="0" w:after="0" w:afterAutospacing="0" w:line="360" w:lineRule="exact"/>
                    <w:ind w:left="0" w:right="0"/>
                    <w:jc w:val="center"/>
                    <w:rPr>
                      <w:rFonts w:hint="default" w:eastAsia="Times New Roman"/>
                      <w:szCs w:val="21"/>
                    </w:rPr>
                  </w:pPr>
                  <w:r>
                    <w:rPr>
                      <w:rFonts w:hint="default"/>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076" w:type="dxa"/>
                  <w:noWrap/>
                  <w:vAlign w:val="center"/>
                </w:tcPr>
                <w:p>
                  <w:pPr>
                    <w:pStyle w:val="11"/>
                    <w:keepNext w:val="0"/>
                    <w:keepLines w:val="0"/>
                    <w:suppressLineNumbers w:val="0"/>
                    <w:spacing w:before="0" w:beforeAutospacing="0" w:after="0" w:afterAutospacing="0" w:line="360" w:lineRule="exact"/>
                    <w:ind w:left="0" w:right="0"/>
                    <w:jc w:val="center"/>
                    <w:rPr>
                      <w:rFonts w:hint="default" w:eastAsia="Times New Roman"/>
                      <w:szCs w:val="21"/>
                    </w:rPr>
                  </w:pPr>
                  <w:r>
                    <w:rPr>
                      <w:rFonts w:hint="default"/>
                      <w:szCs w:val="21"/>
                    </w:rPr>
                    <w:t>主体工程</w:t>
                  </w:r>
                </w:p>
              </w:tc>
              <w:tc>
                <w:tcPr>
                  <w:tcW w:w="1178" w:type="dxa"/>
                  <w:noWrap/>
                  <w:vAlign w:val="center"/>
                </w:tcPr>
                <w:p>
                  <w:pPr>
                    <w:pStyle w:val="11"/>
                    <w:keepNext w:val="0"/>
                    <w:keepLines w:val="0"/>
                    <w:suppressLineNumbers w:val="0"/>
                    <w:spacing w:before="0" w:beforeAutospacing="0" w:after="0" w:afterAutospacing="0" w:line="360" w:lineRule="exact"/>
                    <w:ind w:left="0" w:right="0"/>
                    <w:jc w:val="center"/>
                    <w:rPr>
                      <w:rFonts w:hint="default" w:eastAsia="Times New Roman"/>
                      <w:szCs w:val="21"/>
                    </w:rPr>
                  </w:pPr>
                  <w:r>
                    <w:rPr>
                      <w:rFonts w:hint="default"/>
                      <w:szCs w:val="21"/>
                    </w:rPr>
                    <w:t>生产车间</w:t>
                  </w:r>
                </w:p>
              </w:tc>
              <w:tc>
                <w:tcPr>
                  <w:tcW w:w="4423" w:type="dxa"/>
                  <w:noWrap/>
                  <w:vAlign w:val="center"/>
                </w:tcPr>
                <w:p>
                  <w:pPr>
                    <w:keepNext w:val="0"/>
                    <w:keepLines w:val="0"/>
                    <w:suppressLineNumbers w:val="0"/>
                    <w:spacing w:before="0" w:beforeAutospacing="0" w:after="0" w:afterAutospacing="0" w:line="360" w:lineRule="exact"/>
                    <w:ind w:left="0" w:right="0" w:firstLine="420" w:firstLineChars="200"/>
                    <w:jc w:val="center"/>
                    <w:rPr>
                      <w:rFonts w:hint="default" w:ascii="Times New Roman" w:hAnsi="Times New Roman" w:eastAsia="Times New Roman" w:cs="Times New Roman"/>
                      <w:szCs w:val="21"/>
                    </w:rPr>
                  </w:pPr>
                  <w:r>
                    <w:rPr>
                      <w:rFonts w:hint="default" w:ascii="Times New Roman" w:hAnsi="Times New Roman" w:cs="Times New Roman"/>
                      <w:szCs w:val="21"/>
                    </w:rPr>
                    <w:t>建筑面积</w:t>
                  </w:r>
                  <w:r>
                    <w:rPr>
                      <w:rFonts w:hint="eastAsia" w:ascii="Times New Roman" w:hAnsi="Times New Roman" w:cs="Times New Roman"/>
                      <w:szCs w:val="21"/>
                    </w:rPr>
                    <w:t>6</w:t>
                  </w:r>
                  <w:r>
                    <w:rPr>
                      <w:rFonts w:hint="eastAsia" w:ascii="Times New Roman" w:hAnsi="Times New Roman" w:cs="Times New Roman"/>
                      <w:szCs w:val="21"/>
                      <w:lang w:val="en-US" w:eastAsia="zh-CN"/>
                    </w:rPr>
                    <w:t>0</w:t>
                  </w:r>
                  <w:r>
                    <w:rPr>
                      <w:rFonts w:hint="default" w:ascii="Times New Roman" w:hAnsi="Times New Roman" w:cs="Times New Roman"/>
                      <w:szCs w:val="21"/>
                    </w:rPr>
                    <w:t>00m</w:t>
                  </w:r>
                  <w:r>
                    <w:rPr>
                      <w:rFonts w:hint="default" w:ascii="Times New Roman" w:hAnsi="Times New Roman" w:cs="Times New Roman"/>
                      <w:szCs w:val="21"/>
                      <w:vertAlign w:val="superscript"/>
                    </w:rPr>
                    <w:t>2</w:t>
                  </w:r>
                </w:p>
              </w:tc>
              <w:tc>
                <w:tcPr>
                  <w:tcW w:w="161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现有</w:t>
                  </w:r>
                  <w:r>
                    <w:rPr>
                      <w:rFonts w:hint="eastAsia" w:ascii="Times New Roman" w:hAnsi="Times New Roman" w:eastAsia="宋体" w:cs="Times New Roman"/>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76" w:type="dxa"/>
                  <w:vMerge w:val="restart"/>
                  <w:noWrap/>
                  <w:vAlign w:val="center"/>
                </w:tcPr>
                <w:p>
                  <w:pPr>
                    <w:pStyle w:val="11"/>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环保工程</w:t>
                  </w:r>
                </w:p>
              </w:tc>
              <w:tc>
                <w:tcPr>
                  <w:tcW w:w="1178" w:type="dxa"/>
                  <w:noWrap/>
                  <w:vAlign w:val="center"/>
                </w:tcPr>
                <w:p>
                  <w:pPr>
                    <w:pStyle w:val="11"/>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废水治理</w:t>
                  </w:r>
                </w:p>
              </w:tc>
              <w:tc>
                <w:tcPr>
                  <w:tcW w:w="4423"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生活污水经化粪池处理后定期清运</w:t>
                  </w:r>
                  <w:r>
                    <w:rPr>
                      <w:rFonts w:hint="eastAsia" w:ascii="Times New Roman" w:hAnsi="Times New Roman" w:cs="Times New Roman"/>
                      <w:szCs w:val="21"/>
                    </w:rPr>
                    <w:t>，不外排</w:t>
                  </w:r>
                </w:p>
              </w:tc>
              <w:tc>
                <w:tcPr>
                  <w:tcW w:w="161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76" w:type="dxa"/>
                  <w:vMerge w:val="continue"/>
                  <w:noWrap/>
                  <w:vAlign w:val="center"/>
                </w:tcPr>
                <w:p>
                  <w:pPr>
                    <w:pStyle w:val="11"/>
                    <w:keepNext w:val="0"/>
                    <w:keepLines w:val="0"/>
                    <w:suppressLineNumbers w:val="0"/>
                    <w:spacing w:before="0" w:beforeAutospacing="0" w:after="0" w:afterAutospacing="0" w:line="360" w:lineRule="exact"/>
                    <w:ind w:left="0" w:right="0"/>
                    <w:jc w:val="center"/>
                    <w:rPr>
                      <w:rFonts w:hint="default"/>
                      <w:szCs w:val="21"/>
                    </w:rPr>
                  </w:pPr>
                </w:p>
              </w:tc>
              <w:tc>
                <w:tcPr>
                  <w:tcW w:w="1178" w:type="dxa"/>
                  <w:noWrap/>
                  <w:vAlign w:val="center"/>
                </w:tcPr>
                <w:p>
                  <w:pPr>
                    <w:pStyle w:val="11"/>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废气治理</w:t>
                  </w:r>
                </w:p>
              </w:tc>
              <w:tc>
                <w:tcPr>
                  <w:tcW w:w="4423" w:type="dxa"/>
                  <w:noWrap/>
                  <w:vAlign w:val="center"/>
                </w:tcPr>
                <w:p>
                  <w:pPr>
                    <w:keepNext w:val="0"/>
                    <w:keepLines w:val="0"/>
                    <w:suppressLineNumbers w:val="0"/>
                    <w:spacing w:before="0" w:beforeAutospacing="0" w:after="0" w:afterAutospacing="0" w:line="360" w:lineRule="exact"/>
                    <w:ind w:left="0" w:right="0"/>
                    <w:jc w:val="left"/>
                    <w:rPr>
                      <w:rFonts w:hint="default" w:ascii="Times New Roman" w:hAnsi="Times New Roman" w:cs="Times New Roman"/>
                      <w:szCs w:val="21"/>
                    </w:rPr>
                  </w:pPr>
                  <w:r>
                    <w:rPr>
                      <w:rFonts w:hint="default" w:ascii="Times New Roman" w:hAnsi="Times New Roman" w:cs="Times New Roman"/>
                      <w:szCs w:val="21"/>
                    </w:rPr>
                    <w:t>设置固定的焊接</w:t>
                  </w:r>
                  <w:r>
                    <w:rPr>
                      <w:rFonts w:hint="eastAsia" w:ascii="Times New Roman" w:hAnsi="Times New Roman" w:cs="Times New Roman"/>
                      <w:szCs w:val="21"/>
                    </w:rPr>
                    <w:t>打磨</w:t>
                  </w:r>
                  <w:r>
                    <w:rPr>
                      <w:rFonts w:hint="default" w:ascii="Times New Roman" w:hAnsi="Times New Roman" w:cs="Times New Roman"/>
                      <w:szCs w:val="21"/>
                    </w:rPr>
                    <w:t>区域和</w:t>
                  </w:r>
                  <w:r>
                    <w:rPr>
                      <w:rFonts w:hint="eastAsia" w:ascii="Times New Roman" w:hAnsi="Times New Roman" w:cs="Times New Roman"/>
                      <w:szCs w:val="21"/>
                    </w:rPr>
                    <w:t>下料切割</w:t>
                  </w:r>
                  <w:r>
                    <w:rPr>
                      <w:rFonts w:hint="default" w:ascii="Times New Roman" w:hAnsi="Times New Roman" w:cs="Times New Roman"/>
                      <w:szCs w:val="21"/>
                    </w:rPr>
                    <w:t>区域，焊接</w:t>
                  </w:r>
                  <w:r>
                    <w:rPr>
                      <w:rFonts w:hint="eastAsia" w:ascii="Times New Roman" w:hAnsi="Times New Roman" w:cs="Times New Roman"/>
                      <w:szCs w:val="21"/>
                    </w:rPr>
                    <w:t>打磨</w:t>
                  </w:r>
                  <w:r>
                    <w:rPr>
                      <w:rFonts w:hint="default" w:ascii="Times New Roman" w:hAnsi="Times New Roman" w:cs="Times New Roman"/>
                      <w:szCs w:val="21"/>
                    </w:rPr>
                    <w:t>烟尘与</w:t>
                  </w:r>
                  <w:r>
                    <w:rPr>
                      <w:rFonts w:hint="eastAsia" w:ascii="Times New Roman" w:hAnsi="Times New Roman" w:cs="Times New Roman"/>
                      <w:szCs w:val="21"/>
                    </w:rPr>
                    <w:t>下料切割</w:t>
                  </w:r>
                  <w:r>
                    <w:rPr>
                      <w:rFonts w:hint="default" w:ascii="Times New Roman" w:hAnsi="Times New Roman" w:cs="Times New Roman"/>
                      <w:szCs w:val="21"/>
                    </w:rPr>
                    <w:t>粉尘均经集气罩收集后经袋式除尘器处理，处理后经15m高排气筒排放。</w:t>
                  </w:r>
                </w:p>
              </w:tc>
              <w:tc>
                <w:tcPr>
                  <w:tcW w:w="161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76" w:type="dxa"/>
                  <w:vMerge w:val="continue"/>
                  <w:noWrap/>
                  <w:vAlign w:val="center"/>
                </w:tcPr>
                <w:p>
                  <w:pPr>
                    <w:pStyle w:val="11"/>
                    <w:keepNext w:val="0"/>
                    <w:keepLines w:val="0"/>
                    <w:suppressLineNumbers w:val="0"/>
                    <w:spacing w:before="0" w:beforeAutospacing="0" w:after="0" w:afterAutospacing="0" w:line="360" w:lineRule="exact"/>
                    <w:ind w:left="0" w:right="0"/>
                    <w:jc w:val="center"/>
                    <w:rPr>
                      <w:rFonts w:hint="default"/>
                      <w:szCs w:val="21"/>
                    </w:rPr>
                  </w:pPr>
                </w:p>
              </w:tc>
              <w:tc>
                <w:tcPr>
                  <w:tcW w:w="1178" w:type="dxa"/>
                  <w:noWrap/>
                  <w:vAlign w:val="center"/>
                </w:tcPr>
                <w:p>
                  <w:pPr>
                    <w:pStyle w:val="11"/>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噪声治理</w:t>
                  </w:r>
                </w:p>
              </w:tc>
              <w:tc>
                <w:tcPr>
                  <w:tcW w:w="4423" w:type="dxa"/>
                  <w:noWrap/>
                  <w:vAlign w:val="center"/>
                </w:tcPr>
                <w:p>
                  <w:pPr>
                    <w:keepNext w:val="0"/>
                    <w:keepLines w:val="0"/>
                    <w:suppressLineNumbers w:val="0"/>
                    <w:tabs>
                      <w:tab w:val="left" w:pos="2475"/>
                    </w:tabs>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项目运营期各设备均置于车间内，安装基础减振、厂房隔声，安排专人对设备进行维护。</w:t>
                  </w:r>
                </w:p>
              </w:tc>
              <w:tc>
                <w:tcPr>
                  <w:tcW w:w="161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076" w:type="dxa"/>
                  <w:vMerge w:val="continue"/>
                  <w:noWrap/>
                  <w:vAlign w:val="center"/>
                </w:tcPr>
                <w:p>
                  <w:pPr>
                    <w:pStyle w:val="11"/>
                    <w:keepNext w:val="0"/>
                    <w:keepLines w:val="0"/>
                    <w:suppressLineNumbers w:val="0"/>
                    <w:spacing w:before="0" w:beforeAutospacing="0" w:after="0" w:afterAutospacing="0" w:line="360" w:lineRule="exact"/>
                    <w:ind w:left="0" w:right="0"/>
                    <w:jc w:val="center"/>
                    <w:rPr>
                      <w:rFonts w:hint="default"/>
                      <w:szCs w:val="21"/>
                    </w:rPr>
                  </w:pPr>
                </w:p>
              </w:tc>
              <w:tc>
                <w:tcPr>
                  <w:tcW w:w="1178" w:type="dxa"/>
                  <w:noWrap/>
                  <w:vAlign w:val="center"/>
                </w:tcPr>
                <w:p>
                  <w:pPr>
                    <w:pStyle w:val="11"/>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固废治理</w:t>
                  </w:r>
                </w:p>
              </w:tc>
              <w:tc>
                <w:tcPr>
                  <w:tcW w:w="4423" w:type="dxa"/>
                  <w:noWrap/>
                  <w:vAlign w:val="center"/>
                </w:tcPr>
                <w:p>
                  <w:pPr>
                    <w:keepNext w:val="0"/>
                    <w:keepLines w:val="0"/>
                    <w:suppressLineNumbers w:val="0"/>
                    <w:tabs>
                      <w:tab w:val="left" w:pos="2475"/>
                    </w:tabs>
                    <w:spacing w:before="0" w:beforeAutospacing="0" w:after="0" w:afterAutospacing="0" w:line="360" w:lineRule="exact"/>
                    <w:ind w:left="0" w:right="0"/>
                    <w:jc w:val="center"/>
                    <w:rPr>
                      <w:rFonts w:hint="default" w:ascii="Times New Roman" w:hAnsi="Times New Roman" w:eastAsia="宋体" w:cs="Times New Roman"/>
                      <w:szCs w:val="21"/>
                    </w:rPr>
                  </w:pPr>
                  <w:r>
                    <w:rPr>
                      <w:rFonts w:hint="default" w:ascii="Times New Roman" w:hAnsi="Times New Roman" w:cs="Times New Roman"/>
                      <w:bCs/>
                      <w:szCs w:val="21"/>
                    </w:rPr>
                    <w:t>一般固废暂存间（10m</w:t>
                  </w:r>
                  <w:r>
                    <w:rPr>
                      <w:rFonts w:hint="default" w:ascii="Times New Roman" w:hAnsi="Times New Roman" w:cs="Times New Roman"/>
                      <w:bCs/>
                      <w:szCs w:val="21"/>
                      <w:vertAlign w:val="superscript"/>
                    </w:rPr>
                    <w:t>2</w:t>
                  </w:r>
                  <w:r>
                    <w:rPr>
                      <w:rFonts w:hint="default" w:ascii="Times New Roman" w:hAnsi="Times New Roman" w:cs="Times New Roman"/>
                      <w:bCs/>
                      <w:szCs w:val="21"/>
                    </w:rPr>
                    <w:t>）1座</w:t>
                  </w:r>
                </w:p>
              </w:tc>
              <w:tc>
                <w:tcPr>
                  <w:tcW w:w="161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076" w:type="dxa"/>
                  <w:vMerge w:val="restart"/>
                  <w:noWrap/>
                  <w:vAlign w:val="center"/>
                </w:tcPr>
                <w:p>
                  <w:pPr>
                    <w:pStyle w:val="11"/>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公用工程</w:t>
                  </w:r>
                </w:p>
              </w:tc>
              <w:tc>
                <w:tcPr>
                  <w:tcW w:w="1178" w:type="dxa"/>
                  <w:noWrap/>
                  <w:vAlign w:val="center"/>
                </w:tcPr>
                <w:p>
                  <w:pPr>
                    <w:pStyle w:val="11"/>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供水</w:t>
                  </w:r>
                </w:p>
              </w:tc>
              <w:tc>
                <w:tcPr>
                  <w:tcW w:w="4423" w:type="dxa"/>
                  <w:noWrap/>
                  <w:vAlign w:val="center"/>
                </w:tcPr>
                <w:p>
                  <w:pPr>
                    <w:keepNext w:val="0"/>
                    <w:keepLines w:val="0"/>
                    <w:suppressLineNumbers w:val="0"/>
                    <w:tabs>
                      <w:tab w:val="left" w:pos="2475"/>
                    </w:tabs>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市政供水</w:t>
                  </w:r>
                  <w:r>
                    <w:rPr>
                      <w:rFonts w:hint="eastAsia" w:ascii="Times New Roman" w:hAnsi="Times New Roman" w:cs="Times New Roman"/>
                      <w:szCs w:val="21"/>
                    </w:rPr>
                    <w:t>360</w:t>
                  </w:r>
                  <w:r>
                    <w:rPr>
                      <w:rFonts w:hint="default" w:ascii="Times New Roman" w:hAnsi="Times New Roman" w:eastAsia="新宋体" w:cs="Times New Roman"/>
                      <w:szCs w:val="21"/>
                    </w:rPr>
                    <w:t>t/a</w:t>
                  </w:r>
                </w:p>
              </w:tc>
              <w:tc>
                <w:tcPr>
                  <w:tcW w:w="161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6" w:type="dxa"/>
                  <w:vMerge w:val="continue"/>
                  <w:noWrap/>
                  <w:vAlign w:val="center"/>
                </w:tcPr>
                <w:p>
                  <w:pPr>
                    <w:pStyle w:val="11"/>
                    <w:keepNext w:val="0"/>
                    <w:keepLines w:val="0"/>
                    <w:suppressLineNumbers w:val="0"/>
                    <w:spacing w:before="0" w:beforeAutospacing="0" w:after="0" w:afterAutospacing="0" w:line="360" w:lineRule="exact"/>
                    <w:ind w:left="0" w:right="0"/>
                    <w:jc w:val="center"/>
                    <w:rPr>
                      <w:rFonts w:hint="default"/>
                      <w:szCs w:val="21"/>
                    </w:rPr>
                  </w:pPr>
                </w:p>
              </w:tc>
              <w:tc>
                <w:tcPr>
                  <w:tcW w:w="1178" w:type="dxa"/>
                  <w:noWrap/>
                  <w:vAlign w:val="center"/>
                </w:tcPr>
                <w:p>
                  <w:pPr>
                    <w:pStyle w:val="11"/>
                    <w:keepNext w:val="0"/>
                    <w:keepLines w:val="0"/>
                    <w:suppressLineNumbers w:val="0"/>
                    <w:spacing w:before="0" w:beforeAutospacing="0" w:after="0" w:afterAutospacing="0" w:line="360" w:lineRule="exact"/>
                    <w:ind w:left="0" w:right="0"/>
                    <w:jc w:val="center"/>
                    <w:rPr>
                      <w:rFonts w:hint="default"/>
                      <w:szCs w:val="21"/>
                    </w:rPr>
                  </w:pPr>
                  <w:r>
                    <w:rPr>
                      <w:rFonts w:hint="default"/>
                      <w:szCs w:val="21"/>
                    </w:rPr>
                    <w:t>供电</w:t>
                  </w:r>
                </w:p>
              </w:tc>
              <w:tc>
                <w:tcPr>
                  <w:tcW w:w="4423" w:type="dxa"/>
                  <w:noWrap/>
                  <w:vAlign w:val="center"/>
                </w:tcPr>
                <w:p>
                  <w:pPr>
                    <w:keepNext w:val="0"/>
                    <w:keepLines w:val="0"/>
                    <w:suppressLineNumbers w:val="0"/>
                    <w:tabs>
                      <w:tab w:val="left" w:pos="2475"/>
                    </w:tabs>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市政电网</w:t>
                  </w:r>
                  <w:r>
                    <w:rPr>
                      <w:rFonts w:hint="default" w:ascii="Times New Roman" w:hAnsi="Times New Roman" w:cs="Times New Roman"/>
                    </w:rPr>
                    <w:t>、10</w:t>
                  </w:r>
                  <w:r>
                    <w:rPr>
                      <w:rFonts w:hint="default" w:ascii="Times New Roman" w:hAnsi="Times New Roman" w:eastAsia="新宋体" w:cs="Times New Roman"/>
                      <w:szCs w:val="21"/>
                    </w:rPr>
                    <w:t>万</w:t>
                  </w:r>
                  <w:r>
                    <w:rPr>
                      <w:rFonts w:hint="default" w:ascii="Times New Roman" w:hAnsi="Times New Roman" w:eastAsia="新宋体" w:cs="Times New Roman"/>
                    </w:rPr>
                    <w:t>kW·h/a</w:t>
                  </w:r>
                </w:p>
              </w:tc>
              <w:tc>
                <w:tcPr>
                  <w:tcW w:w="161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w:t>
                  </w:r>
                </w:p>
              </w:tc>
            </w:tr>
          </w:tbl>
          <w:p>
            <w:pPr>
              <w:keepNext w:val="0"/>
              <w:keepLines w:val="0"/>
              <w:suppressLineNumbers w:val="0"/>
              <w:snapToGrid w:val="0"/>
              <w:spacing w:before="156" w:beforeAutospacing="0" w:after="0" w:afterAutospacing="0" w:line="520" w:lineRule="exact"/>
              <w:ind w:left="0" w:right="0" w:firstLine="482" w:firstLineChars="200"/>
              <w:rPr>
                <w:rFonts w:hint="default" w:ascii="Times New Roman" w:hAnsi="Times New Roman" w:cs="Times New Roman"/>
                <w:b/>
                <w:sz w:val="24"/>
              </w:rPr>
            </w:pPr>
            <w:r>
              <w:rPr>
                <w:rFonts w:hint="default" w:ascii="Times New Roman" w:hAnsi="Times New Roman" w:cs="Times New Roman"/>
                <w:b/>
                <w:sz w:val="24"/>
              </w:rPr>
              <w:t>4、产品方案</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eastAsia="黑体" w:cs="Times New Roman"/>
                <w:sz w:val="24"/>
              </w:rPr>
            </w:pPr>
            <w:bookmarkStart w:id="0" w:name="OLE_LINK3"/>
            <w:r>
              <w:rPr>
                <w:rFonts w:hint="default" w:ascii="Times New Roman" w:hAnsi="Times New Roman" w:cs="Times New Roman"/>
                <w:sz w:val="24"/>
              </w:rPr>
              <w:t>本</w:t>
            </w:r>
            <w:bookmarkEnd w:id="0"/>
            <w:r>
              <w:rPr>
                <w:rFonts w:hint="default" w:ascii="Times New Roman" w:hAnsi="Times New Roman" w:cs="Times New Roman"/>
                <w:sz w:val="24"/>
              </w:rPr>
              <w:t>项目产品主要为</w:t>
            </w:r>
            <w:r>
              <w:rPr>
                <w:rFonts w:hint="eastAsia" w:ascii="Times New Roman" w:hAnsi="Times New Roman" w:cs="Times New Roman"/>
                <w:sz w:val="24"/>
              </w:rPr>
              <w:t>摇摆筛</w:t>
            </w:r>
            <w:r>
              <w:rPr>
                <w:rFonts w:hint="default" w:ascii="Times New Roman" w:hAnsi="Times New Roman" w:cs="Times New Roman"/>
                <w:sz w:val="24"/>
              </w:rPr>
              <w:t>，项目产品方案及产量详见表3。</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表3    项目产品及产量一览表</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3664"/>
              <w:gridCol w:w="2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736" w:type="dxa"/>
                  <w:noWrap/>
                  <w:vAlign w:val="center"/>
                </w:tcPr>
                <w:p>
                  <w:pPr>
                    <w:pStyle w:val="11"/>
                    <w:keepNext w:val="0"/>
                    <w:keepLines w:val="0"/>
                    <w:suppressLineNumbers w:val="0"/>
                    <w:snapToGrid w:val="0"/>
                    <w:spacing w:before="0" w:beforeAutospacing="0" w:after="0" w:afterAutospacing="0" w:line="360" w:lineRule="exact"/>
                    <w:ind w:left="0" w:right="0"/>
                    <w:jc w:val="center"/>
                    <w:rPr>
                      <w:rFonts w:hint="default"/>
                      <w:szCs w:val="21"/>
                    </w:rPr>
                  </w:pPr>
                  <w:r>
                    <w:rPr>
                      <w:rFonts w:hint="default"/>
                      <w:szCs w:val="21"/>
                    </w:rPr>
                    <w:t>序号</w:t>
                  </w:r>
                </w:p>
              </w:tc>
              <w:tc>
                <w:tcPr>
                  <w:tcW w:w="3664" w:type="dxa"/>
                  <w:noWrap/>
                  <w:vAlign w:val="center"/>
                </w:tcPr>
                <w:p>
                  <w:pPr>
                    <w:pStyle w:val="11"/>
                    <w:keepNext w:val="0"/>
                    <w:keepLines w:val="0"/>
                    <w:suppressLineNumbers w:val="0"/>
                    <w:snapToGrid w:val="0"/>
                    <w:spacing w:before="0" w:beforeAutospacing="0" w:after="0" w:afterAutospacing="0" w:line="360" w:lineRule="exact"/>
                    <w:ind w:left="0" w:right="0"/>
                    <w:jc w:val="center"/>
                    <w:rPr>
                      <w:rFonts w:hint="default"/>
                      <w:szCs w:val="21"/>
                    </w:rPr>
                  </w:pPr>
                  <w:r>
                    <w:rPr>
                      <w:rFonts w:hint="default"/>
                      <w:szCs w:val="21"/>
                    </w:rPr>
                    <w:t>产品名称</w:t>
                  </w:r>
                </w:p>
              </w:tc>
              <w:tc>
                <w:tcPr>
                  <w:tcW w:w="2896" w:type="dxa"/>
                  <w:noWrap/>
                  <w:vAlign w:val="center"/>
                </w:tcPr>
                <w:p>
                  <w:pPr>
                    <w:pStyle w:val="11"/>
                    <w:keepNext w:val="0"/>
                    <w:keepLines w:val="0"/>
                    <w:suppressLineNumbers w:val="0"/>
                    <w:snapToGrid w:val="0"/>
                    <w:spacing w:before="0" w:beforeAutospacing="0" w:after="0" w:afterAutospacing="0" w:line="360" w:lineRule="exact"/>
                    <w:ind w:left="0" w:right="0"/>
                    <w:jc w:val="center"/>
                    <w:rPr>
                      <w:rFonts w:hint="default"/>
                      <w:szCs w:val="21"/>
                    </w:rPr>
                  </w:pPr>
                  <w:r>
                    <w:rPr>
                      <w:rFonts w:hint="default"/>
                      <w:szCs w:val="21"/>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6" w:type="dxa"/>
                  <w:noWrap/>
                  <w:vAlign w:val="center"/>
                </w:tcPr>
                <w:p>
                  <w:pPr>
                    <w:pStyle w:val="11"/>
                    <w:keepNext w:val="0"/>
                    <w:keepLines w:val="0"/>
                    <w:suppressLineNumbers w:val="0"/>
                    <w:snapToGrid w:val="0"/>
                    <w:spacing w:before="0" w:beforeAutospacing="0" w:after="0" w:afterAutospacing="0" w:line="360" w:lineRule="exact"/>
                    <w:ind w:left="0" w:right="0"/>
                    <w:jc w:val="center"/>
                    <w:rPr>
                      <w:rFonts w:hint="default"/>
                      <w:szCs w:val="21"/>
                    </w:rPr>
                  </w:pPr>
                  <w:r>
                    <w:rPr>
                      <w:rFonts w:hint="default"/>
                      <w:szCs w:val="21"/>
                    </w:rPr>
                    <w:t>1</w:t>
                  </w:r>
                </w:p>
              </w:tc>
              <w:tc>
                <w:tcPr>
                  <w:tcW w:w="3664" w:type="dxa"/>
                  <w:noWrap/>
                  <w:vAlign w:val="center"/>
                </w:tcPr>
                <w:p>
                  <w:pPr>
                    <w:pStyle w:val="11"/>
                    <w:keepNext w:val="0"/>
                    <w:keepLines w:val="0"/>
                    <w:suppressLineNumbers w:val="0"/>
                    <w:snapToGrid w:val="0"/>
                    <w:spacing w:before="0" w:beforeAutospacing="0" w:after="0" w:afterAutospacing="0" w:line="360" w:lineRule="exact"/>
                    <w:ind w:left="0" w:right="0"/>
                    <w:jc w:val="center"/>
                    <w:rPr>
                      <w:rFonts w:hint="default"/>
                      <w:szCs w:val="21"/>
                    </w:rPr>
                  </w:pPr>
                  <w:r>
                    <w:rPr>
                      <w:rFonts w:hint="default"/>
                    </w:rPr>
                    <w:t>摇摆筛</w:t>
                  </w:r>
                </w:p>
              </w:tc>
              <w:tc>
                <w:tcPr>
                  <w:tcW w:w="2896" w:type="dxa"/>
                  <w:noWrap/>
                  <w:vAlign w:val="center"/>
                </w:tcPr>
                <w:p>
                  <w:pPr>
                    <w:pStyle w:val="11"/>
                    <w:keepNext w:val="0"/>
                    <w:keepLines w:val="0"/>
                    <w:suppressLineNumbers w:val="0"/>
                    <w:snapToGrid w:val="0"/>
                    <w:spacing w:before="0" w:beforeAutospacing="0" w:after="0" w:afterAutospacing="0" w:line="360" w:lineRule="exact"/>
                    <w:ind w:left="0" w:right="0"/>
                    <w:jc w:val="center"/>
                    <w:rPr>
                      <w:rFonts w:hint="default"/>
                      <w:szCs w:val="21"/>
                    </w:rPr>
                  </w:pPr>
                  <w:r>
                    <w:rPr>
                      <w:rFonts w:hint="default"/>
                      <w:szCs w:val="21"/>
                    </w:rPr>
                    <w:t>1000台/a</w:t>
                  </w:r>
                </w:p>
              </w:tc>
            </w:tr>
          </w:tbl>
          <w:p>
            <w:pPr>
              <w:keepNext w:val="0"/>
              <w:keepLines w:val="0"/>
              <w:suppressLineNumbers w:val="0"/>
              <w:spacing w:before="0" w:beforeAutospacing="0" w:after="0" w:afterAutospacing="0" w:line="520" w:lineRule="exact"/>
              <w:ind w:left="0" w:right="0" w:firstLine="482" w:firstLineChars="200"/>
              <w:rPr>
                <w:rFonts w:hint="default" w:ascii="Times New Roman" w:hAnsi="Times New Roman" w:eastAsia="Times New Roman" w:cs="Times New Roman"/>
                <w:b/>
                <w:sz w:val="24"/>
              </w:rPr>
            </w:pPr>
            <w:r>
              <w:rPr>
                <w:rFonts w:hint="default" w:ascii="Times New Roman" w:hAnsi="Times New Roman" w:cs="Times New Roman"/>
                <w:b/>
                <w:sz w:val="24"/>
              </w:rPr>
              <w:t>5、主要生产设备</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黑体" w:cs="Times New Roman"/>
                <w:sz w:val="24"/>
              </w:rPr>
            </w:pPr>
            <w:r>
              <w:rPr>
                <w:rFonts w:hint="default" w:ascii="Times New Roman" w:hAnsi="Times New Roman" w:cs="Times New Roman"/>
                <w:sz w:val="24"/>
              </w:rPr>
              <w:t>项目主要设备情况详见表4。</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表4    项目设备一览表</w:t>
            </w:r>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2046"/>
              <w:gridCol w:w="1660"/>
              <w:gridCol w:w="165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rPr>
                  </w:pPr>
                  <w:r>
                    <w:rPr>
                      <w:rFonts w:hint="default" w:ascii="Times New Roman" w:hAnsi="Times New Roman" w:cs="Times New Roman"/>
                      <w:color w:val="000000" w:themeColor="text1"/>
                      <w:szCs w:val="21"/>
                    </w:rPr>
                    <w:t>序号</w:t>
                  </w:r>
                </w:p>
              </w:tc>
              <w:tc>
                <w:tcPr>
                  <w:tcW w:w="2046"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rPr>
                  </w:pPr>
                  <w:r>
                    <w:rPr>
                      <w:rFonts w:hint="default" w:ascii="Times New Roman" w:hAnsi="Times New Roman" w:cs="Times New Roman"/>
                      <w:color w:val="000000" w:themeColor="text1"/>
                      <w:szCs w:val="21"/>
                    </w:rPr>
                    <w:t>设备名称</w:t>
                  </w:r>
                </w:p>
              </w:tc>
              <w:tc>
                <w:tcPr>
                  <w:tcW w:w="1660"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rPr>
                  </w:pPr>
                  <w:r>
                    <w:rPr>
                      <w:rFonts w:hint="default" w:ascii="Times New Roman" w:hAnsi="Times New Roman" w:cs="Times New Roman"/>
                      <w:color w:val="000000" w:themeColor="text1"/>
                      <w:szCs w:val="21"/>
                    </w:rPr>
                    <w:t>型号</w:t>
                  </w:r>
                </w:p>
              </w:tc>
              <w:tc>
                <w:tcPr>
                  <w:tcW w:w="165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rPr>
                  </w:pPr>
                  <w:r>
                    <w:rPr>
                      <w:rFonts w:hint="default" w:ascii="Times New Roman" w:hAnsi="Times New Roman" w:cs="Times New Roman"/>
                      <w:color w:val="000000" w:themeColor="text1"/>
                      <w:szCs w:val="21"/>
                    </w:rPr>
                    <w:t>数量（台/套/个）</w:t>
                  </w:r>
                </w:p>
              </w:tc>
              <w:tc>
                <w:tcPr>
                  <w:tcW w:w="165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rPr>
                  </w:pPr>
                  <w:r>
                    <w:rPr>
                      <w:rFonts w:hint="eastAsia" w:ascii="Times New Roman" w:hAnsi="Times New Roman" w:cs="Times New Roman"/>
                      <w:color w:val="000000" w:themeColor="text1"/>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rPr>
                  </w:pPr>
                  <w:r>
                    <w:rPr>
                      <w:rFonts w:hint="default" w:ascii="Times New Roman" w:hAnsi="Times New Roman" w:cs="Times New Roman"/>
                      <w:color w:val="000000" w:themeColor="text1"/>
                      <w:szCs w:val="21"/>
                    </w:rPr>
                    <w:t>1</w:t>
                  </w:r>
                </w:p>
              </w:tc>
              <w:tc>
                <w:tcPr>
                  <w:tcW w:w="2046"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default" w:ascii="Times New Roman" w:hAnsi="Times New Roman" w:cs="Times New Roman"/>
                      <w:color w:val="000000" w:themeColor="text1"/>
                    </w:rPr>
                    <w:t>等离子切割机</w:t>
                  </w:r>
                </w:p>
              </w:tc>
              <w:tc>
                <w:tcPr>
                  <w:tcW w:w="1660"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default" w:ascii="Times New Roman" w:hAnsi="Times New Roman" w:cs="Times New Roman"/>
                      <w:color w:val="000000" w:themeColor="text1"/>
                    </w:rPr>
                    <w:t>100t</w:t>
                  </w:r>
                </w:p>
              </w:tc>
              <w:tc>
                <w:tcPr>
                  <w:tcW w:w="1659"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default" w:ascii="Times New Roman" w:hAnsi="Times New Roman" w:cs="Times New Roman"/>
                      <w:color w:val="000000" w:themeColor="text1"/>
                    </w:rPr>
                    <w:t>3</w:t>
                  </w:r>
                </w:p>
              </w:tc>
              <w:tc>
                <w:tcPr>
                  <w:tcW w:w="1659" w:type="dxa"/>
                  <w:vMerge w:val="restar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rPr>
                    <w:t>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272"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rPr>
                  </w:pPr>
                  <w:r>
                    <w:rPr>
                      <w:rFonts w:hint="default" w:ascii="Times New Roman" w:hAnsi="Times New Roman" w:cs="Times New Roman"/>
                      <w:color w:val="000000" w:themeColor="text1"/>
                      <w:szCs w:val="21"/>
                    </w:rPr>
                    <w:t>2</w:t>
                  </w:r>
                </w:p>
              </w:tc>
              <w:tc>
                <w:tcPr>
                  <w:tcW w:w="2046"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eastAsia="宋体" w:cs="Times New Roman"/>
                      <w:color w:val="000000" w:themeColor="text1"/>
                    </w:rPr>
                  </w:pPr>
                  <w:r>
                    <w:rPr>
                      <w:rFonts w:hint="default" w:ascii="Times New Roman" w:hAnsi="Times New Roman" w:cs="Times New Roman"/>
                      <w:color w:val="000000" w:themeColor="text1"/>
                    </w:rPr>
                    <w:t>激光切割机</w:t>
                  </w:r>
                </w:p>
              </w:tc>
              <w:tc>
                <w:tcPr>
                  <w:tcW w:w="1660"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default" w:ascii="Times New Roman" w:hAnsi="Times New Roman" w:cs="Times New Roman"/>
                      <w:color w:val="000000" w:themeColor="text1"/>
                    </w:rPr>
                    <w:t>3000瓦</w:t>
                  </w:r>
                </w:p>
              </w:tc>
              <w:tc>
                <w:tcPr>
                  <w:tcW w:w="1659"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default" w:ascii="Times New Roman" w:hAnsi="Times New Roman" w:cs="Times New Roman"/>
                      <w:color w:val="000000" w:themeColor="text1"/>
                    </w:rPr>
                    <w:t>2</w:t>
                  </w:r>
                </w:p>
              </w:tc>
              <w:tc>
                <w:tcPr>
                  <w:tcW w:w="1659"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272"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rPr>
                    <w:t>3</w:t>
                  </w:r>
                </w:p>
              </w:tc>
              <w:tc>
                <w:tcPr>
                  <w:tcW w:w="2046"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气体切割机</w:t>
                  </w:r>
                </w:p>
              </w:tc>
              <w:tc>
                <w:tcPr>
                  <w:tcW w:w="1660"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G01-100</w:t>
                  </w:r>
                </w:p>
              </w:tc>
              <w:tc>
                <w:tcPr>
                  <w:tcW w:w="1659"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2</w:t>
                  </w:r>
                </w:p>
              </w:tc>
              <w:tc>
                <w:tcPr>
                  <w:tcW w:w="1659"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272"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rPr>
                    <w:t>4</w:t>
                  </w:r>
                </w:p>
              </w:tc>
              <w:tc>
                <w:tcPr>
                  <w:tcW w:w="2046"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型材切割机</w:t>
                  </w:r>
                </w:p>
              </w:tc>
              <w:tc>
                <w:tcPr>
                  <w:tcW w:w="1660"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T400</w:t>
                  </w:r>
                </w:p>
              </w:tc>
              <w:tc>
                <w:tcPr>
                  <w:tcW w:w="1659"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3</w:t>
                  </w:r>
                </w:p>
              </w:tc>
              <w:tc>
                <w:tcPr>
                  <w:tcW w:w="1659"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272" w:type="dxa"/>
                  <w:vMerge w:val="restar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rPr>
                    <w:t>5</w:t>
                  </w:r>
                </w:p>
              </w:tc>
              <w:tc>
                <w:tcPr>
                  <w:tcW w:w="2046" w:type="dxa"/>
                  <w:vMerge w:val="restar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角磨机</w:t>
                  </w:r>
                </w:p>
              </w:tc>
              <w:tc>
                <w:tcPr>
                  <w:tcW w:w="1660"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800</w:t>
                  </w:r>
                </w:p>
              </w:tc>
              <w:tc>
                <w:tcPr>
                  <w:tcW w:w="1659"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12</w:t>
                  </w:r>
                </w:p>
              </w:tc>
              <w:tc>
                <w:tcPr>
                  <w:tcW w:w="1659" w:type="dxa"/>
                  <w:vMerge w:val="restar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rPr>
                    <w:t>打磨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272" w:type="dxa"/>
                  <w:vMerge w:val="continue"/>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rPr>
                  </w:pPr>
                </w:p>
              </w:tc>
              <w:tc>
                <w:tcPr>
                  <w:tcW w:w="2046" w:type="dxa"/>
                  <w:vMerge w:val="continue"/>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rPr>
                  </w:pPr>
                </w:p>
              </w:tc>
              <w:tc>
                <w:tcPr>
                  <w:tcW w:w="1660"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900</w:t>
                  </w:r>
                </w:p>
              </w:tc>
              <w:tc>
                <w:tcPr>
                  <w:tcW w:w="1659"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15</w:t>
                  </w:r>
                </w:p>
              </w:tc>
              <w:tc>
                <w:tcPr>
                  <w:tcW w:w="1659" w:type="dxa"/>
                  <w:vMerge w:val="continue"/>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2"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rPr>
                  </w:pPr>
                  <w:r>
                    <w:rPr>
                      <w:rFonts w:hint="eastAsia" w:ascii="Times New Roman" w:hAnsi="Times New Roman" w:cs="Times New Roman"/>
                      <w:color w:val="000000" w:themeColor="text1"/>
                      <w:szCs w:val="21"/>
                    </w:rPr>
                    <w:t>6</w:t>
                  </w:r>
                </w:p>
              </w:tc>
              <w:tc>
                <w:tcPr>
                  <w:tcW w:w="2046"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default" w:ascii="Times New Roman" w:hAnsi="Times New Roman" w:cs="Times New Roman"/>
                      <w:color w:val="000000" w:themeColor="text1"/>
                    </w:rPr>
                    <w:t>焊机</w:t>
                  </w:r>
                </w:p>
              </w:tc>
              <w:tc>
                <w:tcPr>
                  <w:tcW w:w="1660"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default" w:ascii="Times New Roman" w:hAnsi="Times New Roman" w:cs="Times New Roman"/>
                      <w:color w:val="000000" w:themeColor="text1"/>
                    </w:rPr>
                    <w:t>500</w:t>
                  </w:r>
                </w:p>
              </w:tc>
              <w:tc>
                <w:tcPr>
                  <w:tcW w:w="1659"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default" w:ascii="Times New Roman" w:hAnsi="Times New Roman" w:cs="Times New Roman"/>
                      <w:color w:val="000000" w:themeColor="text1"/>
                    </w:rPr>
                    <w:t>30</w:t>
                  </w:r>
                </w:p>
              </w:tc>
              <w:tc>
                <w:tcPr>
                  <w:tcW w:w="165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rPr>
                    <w:t>7</w:t>
                  </w:r>
                </w:p>
              </w:tc>
              <w:tc>
                <w:tcPr>
                  <w:tcW w:w="2046"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szCs w:val="21"/>
                    </w:rPr>
                  </w:pPr>
                  <w:r>
                    <w:rPr>
                      <w:rFonts w:hint="default" w:ascii="Times New Roman" w:hAnsi="Times New Roman" w:cs="Times New Roman"/>
                      <w:color w:val="000000" w:themeColor="text1"/>
                    </w:rPr>
                    <w:t>钻床</w:t>
                  </w:r>
                </w:p>
              </w:tc>
              <w:tc>
                <w:tcPr>
                  <w:tcW w:w="1660"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szCs w:val="21"/>
                    </w:rPr>
                  </w:pPr>
                  <w:r>
                    <w:rPr>
                      <w:rFonts w:hint="default" w:ascii="Times New Roman" w:hAnsi="Times New Roman" w:cs="Times New Roman"/>
                      <w:color w:val="000000" w:themeColor="text1"/>
                    </w:rPr>
                    <w:t>60mm</w:t>
                  </w:r>
                </w:p>
              </w:tc>
              <w:tc>
                <w:tcPr>
                  <w:tcW w:w="1659"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szCs w:val="21"/>
                    </w:rPr>
                  </w:pPr>
                  <w:r>
                    <w:rPr>
                      <w:rFonts w:hint="default" w:ascii="Times New Roman" w:hAnsi="Times New Roman" w:cs="Times New Roman"/>
                      <w:color w:val="000000" w:themeColor="text1"/>
                    </w:rPr>
                    <w:t>5</w:t>
                  </w:r>
                </w:p>
              </w:tc>
              <w:tc>
                <w:tcPr>
                  <w:tcW w:w="165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rPr>
                    <w:t>打孔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rPr>
                    <w:t>8</w:t>
                  </w:r>
                </w:p>
              </w:tc>
              <w:tc>
                <w:tcPr>
                  <w:tcW w:w="2046"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台式砂轮机</w:t>
                  </w:r>
                </w:p>
              </w:tc>
              <w:tc>
                <w:tcPr>
                  <w:tcW w:w="1660"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S15125</w:t>
                  </w:r>
                </w:p>
              </w:tc>
              <w:tc>
                <w:tcPr>
                  <w:tcW w:w="1659"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3</w:t>
                  </w:r>
                </w:p>
              </w:tc>
              <w:tc>
                <w:tcPr>
                  <w:tcW w:w="165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rPr>
                    <w:t>打磨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rPr>
                    <w:t>9</w:t>
                  </w:r>
                </w:p>
              </w:tc>
              <w:tc>
                <w:tcPr>
                  <w:tcW w:w="2046"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卷圆机</w:t>
                  </w:r>
                </w:p>
              </w:tc>
              <w:tc>
                <w:tcPr>
                  <w:tcW w:w="1660"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w:t>
                  </w:r>
                </w:p>
              </w:tc>
              <w:tc>
                <w:tcPr>
                  <w:tcW w:w="1659"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6</w:t>
                  </w:r>
                </w:p>
              </w:tc>
              <w:tc>
                <w:tcPr>
                  <w:tcW w:w="165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rPr>
                    <w:t>卷圆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rPr>
                    <w:t>10</w:t>
                  </w:r>
                </w:p>
              </w:tc>
              <w:tc>
                <w:tcPr>
                  <w:tcW w:w="2046"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气泵</w:t>
                  </w:r>
                </w:p>
              </w:tc>
              <w:tc>
                <w:tcPr>
                  <w:tcW w:w="1660"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w:t>
                  </w:r>
                </w:p>
              </w:tc>
              <w:tc>
                <w:tcPr>
                  <w:tcW w:w="1659" w:type="dxa"/>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color w:val="000000" w:themeColor="text1"/>
                    </w:rPr>
                  </w:pPr>
                  <w:r>
                    <w:rPr>
                      <w:rFonts w:hint="eastAsia" w:ascii="Times New Roman" w:hAnsi="Times New Roman" w:cs="Times New Roman"/>
                      <w:color w:val="000000" w:themeColor="text1"/>
                    </w:rPr>
                    <w:t>3</w:t>
                  </w:r>
                </w:p>
              </w:tc>
              <w:tc>
                <w:tcPr>
                  <w:tcW w:w="165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000000" w:themeColor="text1"/>
                      <w:szCs w:val="21"/>
                    </w:rPr>
                  </w:pPr>
                  <w:r>
                    <w:rPr>
                      <w:rFonts w:hint="eastAsia" w:ascii="Times New Roman" w:hAnsi="Times New Roman" w:cs="Times New Roman"/>
                      <w:color w:val="000000" w:themeColor="text1"/>
                      <w:szCs w:val="21"/>
                    </w:rPr>
                    <w:t>/</w:t>
                  </w:r>
                </w:p>
              </w:tc>
            </w:tr>
          </w:tbl>
          <w:p>
            <w:pPr>
              <w:keepNext w:val="0"/>
              <w:keepLines w:val="0"/>
              <w:suppressLineNumbers w:val="0"/>
              <w:tabs>
                <w:tab w:val="left" w:pos="7495"/>
              </w:tabs>
              <w:spacing w:before="0" w:beforeAutospacing="0" w:after="0" w:afterAutospacing="0" w:line="520" w:lineRule="exact"/>
              <w:ind w:left="0" w:right="0" w:firstLine="482" w:firstLineChars="200"/>
              <w:rPr>
                <w:rFonts w:hint="default" w:ascii="Times New Roman" w:hAnsi="Times New Roman" w:cs="Times New Roman"/>
                <w:b/>
                <w:sz w:val="24"/>
              </w:rPr>
            </w:pPr>
            <w:r>
              <w:rPr>
                <w:rFonts w:hint="default" w:ascii="Times New Roman" w:hAnsi="Times New Roman" w:cs="Times New Roman"/>
                <w:b/>
                <w:sz w:val="24"/>
              </w:rPr>
              <w:t>6、原辅材料及能源消耗</w:t>
            </w:r>
            <w:r>
              <w:rPr>
                <w:rFonts w:hint="default" w:ascii="Times New Roman" w:hAnsi="Times New Roman" w:cs="Times New Roman"/>
                <w:b/>
                <w:sz w:val="24"/>
              </w:rPr>
              <w:tab/>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项目原辅材料用量及能源消耗情况详见表5。</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表5    原辅材料及能源消耗情况一览表</w:t>
            </w:r>
          </w:p>
          <w:tbl>
            <w:tblPr>
              <w:tblStyle w:val="22"/>
              <w:tblW w:w="82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91"/>
              <w:gridCol w:w="1873"/>
              <w:gridCol w:w="2379"/>
              <w:gridCol w:w="27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91"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default" w:ascii="Times New Roman" w:hAnsi="Times New Roman" w:cs="Times New Roman"/>
                      <w:szCs w:val="21"/>
                    </w:rPr>
                    <w:t>项目</w:t>
                  </w:r>
                </w:p>
              </w:tc>
              <w:tc>
                <w:tcPr>
                  <w:tcW w:w="1873"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原材料名称</w:t>
                  </w:r>
                </w:p>
              </w:tc>
              <w:tc>
                <w:tcPr>
                  <w:tcW w:w="237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耗量</w:t>
                  </w:r>
                </w:p>
              </w:tc>
              <w:tc>
                <w:tcPr>
                  <w:tcW w:w="2753"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91" w:type="dxa"/>
                  <w:vMerge w:val="restar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default" w:ascii="Times New Roman" w:hAnsi="Times New Roman" w:cs="Times New Roman"/>
                      <w:szCs w:val="21"/>
                    </w:rPr>
                    <w:t>原辅材料</w:t>
                  </w:r>
                </w:p>
              </w:tc>
              <w:tc>
                <w:tcPr>
                  <w:tcW w:w="1873"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b/>
                      <w:bCs/>
                      <w:kern w:val="0"/>
                      <w:szCs w:val="21"/>
                      <w:u w:val="single"/>
                    </w:rPr>
                  </w:pPr>
                  <w:r>
                    <w:rPr>
                      <w:rFonts w:hint="default" w:ascii="Times New Roman" w:hAnsi="Times New Roman" w:cs="Times New Roman"/>
                    </w:rPr>
                    <w:t>碳钢钢板</w:t>
                  </w:r>
                </w:p>
              </w:tc>
              <w:tc>
                <w:tcPr>
                  <w:tcW w:w="2379"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b/>
                      <w:bCs/>
                      <w:szCs w:val="21"/>
                      <w:u w:val="single"/>
                    </w:rPr>
                  </w:pPr>
                  <w:r>
                    <w:rPr>
                      <w:rFonts w:hint="default" w:ascii="Times New Roman" w:hAnsi="Times New Roman" w:cs="Times New Roman"/>
                    </w:rPr>
                    <w:t>300t/a</w:t>
                  </w:r>
                </w:p>
              </w:tc>
              <w:tc>
                <w:tcPr>
                  <w:tcW w:w="2753" w:type="dxa"/>
                  <w:vMerge w:val="restar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szCs w:val="21"/>
                      <w:u w:val="single"/>
                    </w:rPr>
                  </w:pPr>
                  <w:r>
                    <w:rPr>
                      <w:rFonts w:hint="default" w:ascii="Times New Roman" w:hAnsi="Times New Roman" w:cs="Times New Roman"/>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91"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873"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kern w:val="0"/>
                    </w:rPr>
                  </w:pPr>
                  <w:r>
                    <w:rPr>
                      <w:rFonts w:hint="default" w:ascii="Times New Roman" w:hAnsi="Times New Roman" w:cs="Times New Roman"/>
                    </w:rPr>
                    <w:t>不锈钢板</w:t>
                  </w:r>
                </w:p>
              </w:tc>
              <w:tc>
                <w:tcPr>
                  <w:tcW w:w="2379"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kern w:val="0"/>
                    </w:rPr>
                  </w:pPr>
                  <w:r>
                    <w:rPr>
                      <w:rFonts w:hint="default" w:ascii="Times New Roman" w:hAnsi="Times New Roman" w:cs="Times New Roman"/>
                    </w:rPr>
                    <w:t>500t/a</w:t>
                  </w:r>
                </w:p>
              </w:tc>
              <w:tc>
                <w:tcPr>
                  <w:tcW w:w="2753"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91"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873"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eastAsia="宋体" w:cs="Times New Roman"/>
                      <w:b/>
                      <w:bCs/>
                      <w:kern w:val="0"/>
                      <w:szCs w:val="21"/>
                      <w:u w:val="single"/>
                    </w:rPr>
                  </w:pPr>
                  <w:r>
                    <w:rPr>
                      <w:rFonts w:hint="default" w:ascii="Times New Roman" w:hAnsi="Times New Roman" w:cs="Times New Roman"/>
                    </w:rPr>
                    <w:t>橡胶制品</w:t>
                  </w:r>
                </w:p>
              </w:tc>
              <w:tc>
                <w:tcPr>
                  <w:tcW w:w="2379"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b/>
                      <w:bCs/>
                      <w:szCs w:val="21"/>
                      <w:u w:val="single"/>
                    </w:rPr>
                  </w:pPr>
                  <w:r>
                    <w:rPr>
                      <w:rFonts w:hint="default" w:ascii="Times New Roman" w:hAnsi="Times New Roman" w:cs="Times New Roman"/>
                    </w:rPr>
                    <w:t>15t/a</w:t>
                  </w:r>
                </w:p>
              </w:tc>
              <w:tc>
                <w:tcPr>
                  <w:tcW w:w="2753"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91"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873"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rPr>
                  </w:pPr>
                  <w:r>
                    <w:rPr>
                      <w:rFonts w:hint="eastAsia" w:ascii="Times New Roman" w:hAnsi="Times New Roman" w:cs="Times New Roman"/>
                    </w:rPr>
                    <w:t>螺丝</w:t>
                  </w:r>
                </w:p>
              </w:tc>
              <w:tc>
                <w:tcPr>
                  <w:tcW w:w="2379"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rPr>
                  </w:pPr>
                  <w:r>
                    <w:rPr>
                      <w:rFonts w:hint="eastAsia" w:ascii="Times New Roman" w:hAnsi="Times New Roman" w:cs="Times New Roman"/>
                    </w:rPr>
                    <w:t>5t/a</w:t>
                  </w:r>
                </w:p>
              </w:tc>
              <w:tc>
                <w:tcPr>
                  <w:tcW w:w="2753"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91"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873"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rPr>
                  </w:pPr>
                  <w:r>
                    <w:rPr>
                      <w:rFonts w:hint="eastAsia" w:ascii="Times New Roman" w:hAnsi="Times New Roman" w:cs="Times New Roman"/>
                    </w:rPr>
                    <w:t>轴承</w:t>
                  </w:r>
                </w:p>
              </w:tc>
              <w:tc>
                <w:tcPr>
                  <w:tcW w:w="2379"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rPr>
                  </w:pPr>
                  <w:r>
                    <w:rPr>
                      <w:rFonts w:hint="eastAsia" w:ascii="Times New Roman" w:hAnsi="Times New Roman" w:cs="Times New Roman"/>
                    </w:rPr>
                    <w:t>4000个/a</w:t>
                  </w:r>
                </w:p>
              </w:tc>
              <w:tc>
                <w:tcPr>
                  <w:tcW w:w="2753"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91"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873"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rPr>
                  </w:pPr>
                  <w:r>
                    <w:rPr>
                      <w:rFonts w:hint="eastAsia" w:ascii="Times New Roman" w:hAnsi="Times New Roman" w:cs="Times New Roman"/>
                    </w:rPr>
                    <w:t>皮带</w:t>
                  </w:r>
                </w:p>
              </w:tc>
              <w:tc>
                <w:tcPr>
                  <w:tcW w:w="2379"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rPr>
                  </w:pPr>
                  <w:r>
                    <w:rPr>
                      <w:rFonts w:hint="eastAsia" w:ascii="Times New Roman" w:hAnsi="Times New Roman" w:cs="Times New Roman"/>
                    </w:rPr>
                    <w:t>2000条/a</w:t>
                  </w:r>
                </w:p>
              </w:tc>
              <w:tc>
                <w:tcPr>
                  <w:tcW w:w="2753"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91"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873"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rPr>
                  </w:pPr>
                  <w:r>
                    <w:rPr>
                      <w:rFonts w:hint="eastAsia" w:ascii="Times New Roman" w:hAnsi="Times New Roman" w:cs="Times New Roman"/>
                    </w:rPr>
                    <w:t>油封</w:t>
                  </w:r>
                </w:p>
              </w:tc>
              <w:tc>
                <w:tcPr>
                  <w:tcW w:w="2379"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rPr>
                  </w:pPr>
                  <w:r>
                    <w:rPr>
                      <w:rFonts w:hint="eastAsia" w:ascii="Times New Roman" w:hAnsi="Times New Roman" w:cs="Times New Roman"/>
                    </w:rPr>
                    <w:t>2000个/a</w:t>
                  </w:r>
                </w:p>
              </w:tc>
              <w:tc>
                <w:tcPr>
                  <w:tcW w:w="2753"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91"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873"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rPr>
                  </w:pPr>
                  <w:r>
                    <w:rPr>
                      <w:rFonts w:hint="default" w:ascii="Times New Roman" w:hAnsi="Times New Roman" w:cs="Times New Roman"/>
                    </w:rPr>
                    <w:t>焊丝</w:t>
                  </w:r>
                </w:p>
              </w:tc>
              <w:tc>
                <w:tcPr>
                  <w:tcW w:w="2379" w:type="dxa"/>
                  <w:noWrap/>
                  <w:vAlign w:val="center"/>
                </w:tcPr>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rPr>
                  </w:pPr>
                  <w:r>
                    <w:rPr>
                      <w:rFonts w:hint="default" w:ascii="Times New Roman" w:hAnsi="Times New Roman" w:cs="Times New Roman"/>
                    </w:rPr>
                    <w:t>3t/a</w:t>
                  </w:r>
                </w:p>
              </w:tc>
              <w:tc>
                <w:tcPr>
                  <w:tcW w:w="2753"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
                      <w:bCs/>
                      <w:szCs w:val="21"/>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91" w:type="dxa"/>
                  <w:vMerge w:val="restar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default" w:ascii="Times New Roman" w:hAnsi="Times New Roman" w:cs="Times New Roman"/>
                      <w:szCs w:val="21"/>
                    </w:rPr>
                    <w:t>能源</w:t>
                  </w:r>
                </w:p>
              </w:tc>
              <w:tc>
                <w:tcPr>
                  <w:tcW w:w="1873"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电</w:t>
                  </w:r>
                </w:p>
              </w:tc>
              <w:tc>
                <w:tcPr>
                  <w:tcW w:w="237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10万</w:t>
                  </w:r>
                  <w:r>
                    <w:rPr>
                      <w:rFonts w:hint="default" w:ascii="Times New Roman" w:hAnsi="Times New Roman" w:cs="Times New Roman"/>
                    </w:rPr>
                    <w:t>k</w:t>
                  </w:r>
                  <w:r>
                    <w:rPr>
                      <w:rFonts w:hint="default" w:ascii="Times New Roman" w:hAnsi="Times New Roman" w:cs="Times New Roman"/>
                      <w:szCs w:val="21"/>
                    </w:rPr>
                    <w:t>W·h/a</w:t>
                  </w:r>
                </w:p>
              </w:tc>
              <w:tc>
                <w:tcPr>
                  <w:tcW w:w="2753"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新宋体" w:cs="Times New Roman"/>
                      <w:szCs w:val="21"/>
                    </w:rPr>
                  </w:pPr>
                  <w:r>
                    <w:rPr>
                      <w:rFonts w:hint="default" w:ascii="Times New Roman" w:hAnsi="Times New Roman" w:cs="Times New Roman"/>
                      <w:kern w:val="0"/>
                    </w:rPr>
                    <w:t>生产、办公用电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91" w:type="dxa"/>
                  <w:vMerge w:val="continue"/>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873"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kern w:val="0"/>
                      <w:szCs w:val="21"/>
                    </w:rPr>
                  </w:pPr>
                  <w:r>
                    <w:rPr>
                      <w:rFonts w:hint="default" w:ascii="Times New Roman" w:hAnsi="Times New Roman" w:cs="Times New Roman"/>
                      <w:kern w:val="0"/>
                      <w:szCs w:val="21"/>
                    </w:rPr>
                    <w:t>水</w:t>
                  </w:r>
                </w:p>
              </w:tc>
              <w:tc>
                <w:tcPr>
                  <w:tcW w:w="237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144t/a</w:t>
                  </w:r>
                </w:p>
              </w:tc>
              <w:tc>
                <w:tcPr>
                  <w:tcW w:w="2753"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kern w:val="0"/>
                    </w:rPr>
                  </w:pPr>
                  <w:r>
                    <w:rPr>
                      <w:rFonts w:hint="default" w:ascii="Times New Roman" w:hAnsi="Times New Roman" w:cs="Times New Roman"/>
                      <w:kern w:val="0"/>
                    </w:rPr>
                    <w:t>生活用水</w:t>
                  </w:r>
                </w:p>
              </w:tc>
            </w:tr>
          </w:tbl>
          <w:p>
            <w:pPr>
              <w:keepNext w:val="0"/>
              <w:keepLines w:val="0"/>
              <w:suppressLineNumbers w:val="0"/>
              <w:spacing w:before="0" w:beforeAutospacing="0" w:after="0" w:afterAutospacing="0" w:line="520" w:lineRule="exact"/>
              <w:ind w:left="0" w:right="0" w:firstLine="482" w:firstLineChars="200"/>
              <w:rPr>
                <w:rFonts w:hint="default" w:ascii="Times New Roman" w:hAnsi="Times New Roman" w:eastAsia="Times New Roman" w:cs="Times New Roman"/>
                <w:b/>
                <w:sz w:val="24"/>
              </w:rPr>
            </w:pPr>
            <w:r>
              <w:rPr>
                <w:rFonts w:hint="default" w:ascii="Times New Roman" w:hAnsi="Times New Roman" w:cs="Times New Roman"/>
                <w:b/>
                <w:sz w:val="24"/>
              </w:rPr>
              <w:t>7、劳动定员及工作制度</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项目劳动定员30人，工作制度实行一班制，每班8小时，年工作时间300天。</w:t>
            </w:r>
          </w:p>
          <w:p>
            <w:pPr>
              <w:keepNext w:val="0"/>
              <w:keepLines w:val="0"/>
              <w:suppressLineNumbers w:val="0"/>
              <w:spacing w:before="0" w:beforeAutospacing="0" w:after="0" w:afterAutospacing="0" w:line="520" w:lineRule="exact"/>
              <w:ind w:left="0" w:right="0" w:firstLine="482" w:firstLineChars="200"/>
              <w:rPr>
                <w:rFonts w:hint="default" w:ascii="Times New Roman" w:hAnsi="Times New Roman" w:cs="Times New Roman"/>
                <w:b/>
                <w:bCs/>
                <w:sz w:val="24"/>
              </w:rPr>
            </w:pPr>
            <w:r>
              <w:rPr>
                <w:rFonts w:hint="default" w:ascii="Times New Roman" w:hAnsi="Times New Roman" w:cs="Times New Roman"/>
                <w:b/>
                <w:bCs/>
                <w:sz w:val="24"/>
              </w:rPr>
              <w:t>8、能源供给与给排水</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（1）供电</w:t>
            </w:r>
          </w:p>
          <w:p>
            <w:pPr>
              <w:keepNext w:val="0"/>
              <w:keepLines w:val="0"/>
              <w:suppressLineNumbers w:val="0"/>
              <w:spacing w:before="0" w:beforeAutospacing="0" w:after="0" w:afterAutospacing="0" w:line="520" w:lineRule="exact"/>
              <w:ind w:left="460" w:right="0"/>
              <w:rPr>
                <w:rFonts w:hint="default" w:ascii="Times New Roman" w:hAnsi="Times New Roman" w:cs="Times New Roman"/>
                <w:sz w:val="24"/>
                <w:highlight w:val="yellow"/>
              </w:rPr>
            </w:pPr>
            <w:r>
              <w:rPr>
                <w:rFonts w:hint="default" w:ascii="Times New Roman" w:hAnsi="Times New Roman" w:cs="Times New Roman"/>
                <w:sz w:val="24"/>
              </w:rPr>
              <w:t>本项目供电由市政电网提供，年用电量为10万</w:t>
            </w:r>
            <w:r>
              <w:rPr>
                <w:rFonts w:hint="default" w:ascii="Times New Roman" w:hAnsi="Times New Roman" w:eastAsia="Times New Roman" w:cs="Times New Roman"/>
                <w:sz w:val="24"/>
              </w:rPr>
              <w:t>KWh</w:t>
            </w:r>
            <w:r>
              <w:rPr>
                <w:rFonts w:hint="default" w:ascii="Times New Roman" w:hAnsi="Times New Roman" w:cs="Times New Roman"/>
                <w:sz w:val="24"/>
              </w:rPr>
              <w:t>。</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（2）给水</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本项目厂区供水采用生产、生活合用系统。根据企业提供信息，项目用水来源为地下供水。</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（3）排水</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u w:val="none"/>
              </w:rPr>
            </w:pPr>
            <w:r>
              <w:rPr>
                <w:rFonts w:hint="default" w:ascii="Times New Roman" w:hAnsi="Times New Roman" w:cs="Times New Roman"/>
                <w:sz w:val="24"/>
              </w:rPr>
              <w:t>采用雨污分流，雨水沿雨水</w:t>
            </w:r>
            <w:r>
              <w:rPr>
                <w:rFonts w:hint="default" w:ascii="Times New Roman" w:hAnsi="Times New Roman" w:cs="Times New Roman"/>
                <w:sz w:val="24"/>
                <w:u w:val="none"/>
              </w:rPr>
              <w:t>明渠排入雨水管网，生活废水经化粪池处理后</w:t>
            </w:r>
            <w:r>
              <w:rPr>
                <w:rFonts w:hint="eastAsia" w:ascii="Times New Roman" w:hAnsi="Times New Roman" w:cs="Times New Roman"/>
                <w:sz w:val="24"/>
                <w:u w:val="none"/>
              </w:rPr>
              <w:t>定期清运，不外排。</w:t>
            </w:r>
          </w:p>
          <w:p>
            <w:pPr>
              <w:keepNext w:val="0"/>
              <w:keepLines w:val="0"/>
              <w:suppressLineNumbers w:val="0"/>
              <w:spacing w:before="0" w:beforeAutospacing="0" w:after="0" w:afterAutospacing="0" w:line="520" w:lineRule="exact"/>
              <w:ind w:left="0" w:right="0"/>
              <w:jc w:val="left"/>
              <w:rPr>
                <w:rFonts w:hint="default" w:ascii="Times New Roman" w:hAnsi="Times New Roman" w:cs="Times New Roman"/>
                <w:sz w:val="24"/>
              </w:rPr>
            </w:pPr>
            <w:r>
              <w:rPr>
                <w:rFonts w:hint="default" w:ascii="Times New Roman" w:hAnsi="Times New Roman" w:cs="Times New Roman"/>
                <w:b/>
                <w:bCs/>
                <w:sz w:val="24"/>
              </w:rPr>
              <w:t>三、产业政策相符性分析</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黑体" w:cs="Times New Roman"/>
                <w:bCs/>
                <w:sz w:val="24"/>
              </w:rPr>
            </w:pPr>
            <w:r>
              <w:rPr>
                <w:rFonts w:hint="default" w:ascii="Times New Roman" w:hAnsi="Times New Roman" w:cs="Times New Roman"/>
                <w:sz w:val="24"/>
              </w:rPr>
              <w:t>本项目为年产1000台筛分机项目，对比《产业结构调整指导目录（2019年本）》，本项目分析如下：</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default" w:ascii="Times New Roman" w:hAnsi="Times New Roman" w:eastAsia="黑体" w:cs="Times New Roman"/>
                <w:bCs/>
                <w:sz w:val="24"/>
                <w:szCs w:val="22"/>
              </w:rPr>
              <w:t>6</w:t>
            </w:r>
            <w:r>
              <w:rPr>
                <w:rFonts w:hint="default" w:ascii="Times New Roman" w:hAnsi="Times New Roman" w:eastAsia="黑体" w:cs="Times New Roman"/>
                <w:bCs/>
                <w:sz w:val="24"/>
              </w:rPr>
              <w:t xml:space="preserve">                    产业政策相符性分析表</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7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8296" w:type="dxa"/>
                  <w:gridSpan w:val="2"/>
                  <w:tcBorders>
                    <w:tl2br w:val="nil"/>
                    <w:tr2bl w:val="nil"/>
                  </w:tcBorders>
                  <w:noWrap/>
                </w:tcPr>
                <w:p>
                  <w:pPr>
                    <w:keepNext w:val="0"/>
                    <w:keepLines w:val="0"/>
                    <w:widowControl/>
                    <w:suppressLineNumbers w:val="0"/>
                    <w:spacing w:before="0" w:beforeAutospacing="0" w:after="0" w:afterAutospacing="0"/>
                    <w:ind w:left="0" w:right="0"/>
                    <w:rPr>
                      <w:rFonts w:hint="default"/>
                    </w:rPr>
                  </w:pPr>
                  <w:r>
                    <w:rPr>
                      <w:rFonts w:hint="default"/>
                      <w:b/>
                      <w:bCs/>
                    </w:rPr>
                    <w:t>一、项目规模相符性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315" w:right="0" w:hanging="315"/>
                    <w:jc w:val="left"/>
                    <w:rPr>
                      <w:rFonts w:hint="default"/>
                    </w:rPr>
                  </w:pPr>
                  <w:r>
                    <w:rPr>
                      <w:rFonts w:hint="default"/>
                    </w:rPr>
                    <w:t>鼓励类</w:t>
                  </w:r>
                </w:p>
              </w:tc>
              <w:tc>
                <w:tcPr>
                  <w:tcW w:w="7351" w:type="dxa"/>
                  <w:tcBorders>
                    <w:tl2br w:val="nil"/>
                    <w:tr2bl w:val="nil"/>
                  </w:tcBorders>
                  <w:noWrap/>
                  <w:vAlign w:val="center"/>
                </w:tcPr>
                <w:p>
                  <w:pPr>
                    <w:keepNext w:val="0"/>
                    <w:keepLines w:val="0"/>
                    <w:widowControl/>
                    <w:suppressLineNumbers w:val="0"/>
                    <w:spacing w:before="0" w:beforeAutospacing="0" w:after="0" w:afterAutospacing="0"/>
                    <w:ind w:left="0" w:right="0"/>
                    <w:rPr>
                      <w:rFonts w:hint="default"/>
                    </w:rPr>
                  </w:pPr>
                  <w:r>
                    <w:rPr>
                      <w:rFonts w:hint="default"/>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限制类</w:t>
                  </w:r>
                </w:p>
              </w:tc>
              <w:tc>
                <w:tcPr>
                  <w:tcW w:w="7351" w:type="dxa"/>
                  <w:tcBorders>
                    <w:tl2br w:val="nil"/>
                    <w:tr2bl w:val="nil"/>
                  </w:tcBorders>
                  <w:noWrap/>
                  <w:vAlign w:val="center"/>
                </w:tcPr>
                <w:p>
                  <w:pPr>
                    <w:keepNext w:val="0"/>
                    <w:keepLines w:val="0"/>
                    <w:widowControl/>
                    <w:suppressLineNumbers w:val="0"/>
                    <w:spacing w:before="0" w:beforeAutospacing="0" w:after="0" w:afterAutospacing="0"/>
                    <w:ind w:left="1680" w:right="0" w:hanging="1680"/>
                    <w:jc w:val="left"/>
                    <w:rPr>
                      <w:rFonts w:hint="default"/>
                    </w:rPr>
                  </w:pPr>
                  <w:r>
                    <w:rPr>
                      <w:rFonts w:hint="default"/>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淘汰类</w:t>
                  </w:r>
                </w:p>
              </w:tc>
              <w:tc>
                <w:tcPr>
                  <w:tcW w:w="7351"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本项目</w:t>
                  </w:r>
                </w:p>
              </w:tc>
              <w:tc>
                <w:tcPr>
                  <w:tcW w:w="7351"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ascii="Times New Roman" w:hAnsi="Times New Roman" w:cs="Times New Roman"/>
                      <w:kern w:val="0"/>
                      <w:szCs w:val="21"/>
                    </w:rPr>
                    <w:t>本项目为年产1000台筛分机项目，符合国家产业政策。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296" w:type="dxa"/>
                  <w:gridSpan w:val="2"/>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b/>
                      <w:bCs/>
                    </w:rPr>
                  </w:pPr>
                  <w:r>
                    <w:rPr>
                      <w:rFonts w:hint="default"/>
                      <w:b/>
                      <w:bCs/>
                    </w:rPr>
                    <w:t>二、生产工艺相符性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鼓励类</w:t>
                  </w:r>
                </w:p>
              </w:tc>
              <w:tc>
                <w:tcPr>
                  <w:tcW w:w="7351"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限制类</w:t>
                  </w:r>
                </w:p>
              </w:tc>
              <w:tc>
                <w:tcPr>
                  <w:tcW w:w="7351"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淘汰类</w:t>
                  </w:r>
                </w:p>
              </w:tc>
              <w:tc>
                <w:tcPr>
                  <w:tcW w:w="7351"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本项目</w:t>
                  </w:r>
                </w:p>
              </w:tc>
              <w:tc>
                <w:tcPr>
                  <w:tcW w:w="7351" w:type="dxa"/>
                  <w:tcBorders>
                    <w:tl2br w:val="nil"/>
                    <w:tr2bl w:val="nil"/>
                  </w:tcBorders>
                  <w:noWrap/>
                  <w:vAlign w:val="center"/>
                </w:tcPr>
                <w:p>
                  <w:pPr>
                    <w:pStyle w:val="6"/>
                    <w:keepNext w:val="0"/>
                    <w:keepLines w:val="0"/>
                    <w:suppressLineNumbers w:val="0"/>
                    <w:spacing w:before="0" w:beforeAutospacing="0" w:after="0" w:afterAutospacing="0"/>
                    <w:ind w:left="0" w:right="0" w:firstLine="0" w:firstLineChars="0"/>
                    <w:rPr>
                      <w:rFonts w:hint="default"/>
                    </w:rPr>
                  </w:pPr>
                  <w:r>
                    <w:rPr>
                      <w:rFonts w:hint="default"/>
                      <w:kern w:val="0"/>
                      <w:sz w:val="21"/>
                      <w:szCs w:val="21"/>
                    </w:rPr>
                    <w:t>本项目工艺不涉及限制类、淘汰类工艺，符合国家产业政策。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296" w:type="dxa"/>
                  <w:gridSpan w:val="2"/>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b/>
                      <w:bCs/>
                    </w:rPr>
                    <w:t>三、生产设备相符性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鼓励类</w:t>
                  </w:r>
                </w:p>
              </w:tc>
              <w:tc>
                <w:tcPr>
                  <w:tcW w:w="7351" w:type="dxa"/>
                  <w:tcBorders>
                    <w:tl2br w:val="nil"/>
                    <w:tr2bl w:val="nil"/>
                  </w:tcBorders>
                  <w:noWrap/>
                  <w:vAlign w:val="center"/>
                </w:tcPr>
                <w:p>
                  <w:pPr>
                    <w:keepNext w:val="0"/>
                    <w:keepLines w:val="0"/>
                    <w:widowControl/>
                    <w:suppressLineNumbers w:val="0"/>
                    <w:autoSpaceDN w:val="0"/>
                    <w:spacing w:before="0" w:beforeAutospacing="0" w:after="0" w:afterAutospacing="0"/>
                    <w:ind w:left="0" w:right="0"/>
                    <w:rPr>
                      <w:rFonts w:hint="default"/>
                    </w:rPr>
                  </w:pPr>
                  <w:r>
                    <w:rPr>
                      <w:rFonts w:hint="default"/>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限制类</w:t>
                  </w:r>
                </w:p>
              </w:tc>
              <w:tc>
                <w:tcPr>
                  <w:tcW w:w="7351" w:type="dxa"/>
                  <w:tcBorders>
                    <w:tl2br w:val="nil"/>
                    <w:tr2bl w:val="nil"/>
                  </w:tcBorders>
                  <w:noWrap/>
                  <w:vAlign w:val="center"/>
                </w:tcPr>
                <w:p>
                  <w:pPr>
                    <w:keepNext w:val="0"/>
                    <w:keepLines w:val="0"/>
                    <w:widowControl/>
                    <w:suppressLineNumbers w:val="0"/>
                    <w:spacing w:before="0" w:beforeAutospacing="0" w:after="0" w:afterAutospacing="0"/>
                    <w:ind w:left="0" w:right="0"/>
                    <w:rPr>
                      <w:rFonts w:hint="default"/>
                    </w:rPr>
                  </w:pPr>
                  <w:r>
                    <w:rPr>
                      <w:rFonts w:hint="default"/>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淘汰类</w:t>
                  </w:r>
                </w:p>
              </w:tc>
              <w:tc>
                <w:tcPr>
                  <w:tcW w:w="7351" w:type="dxa"/>
                  <w:tcBorders>
                    <w:tl2br w:val="nil"/>
                    <w:tr2bl w:val="nil"/>
                  </w:tcBorders>
                  <w:noWrap/>
                  <w:vAlign w:val="center"/>
                </w:tcPr>
                <w:p>
                  <w:pPr>
                    <w:keepNext w:val="0"/>
                    <w:keepLines w:val="0"/>
                    <w:widowControl/>
                    <w:suppressLineNumbers w:val="0"/>
                    <w:autoSpaceDN w:val="0"/>
                    <w:spacing w:before="0" w:beforeAutospacing="0" w:after="0" w:afterAutospacing="0"/>
                    <w:ind w:left="0" w:right="0"/>
                    <w:rPr>
                      <w:rFonts w:hint="default"/>
                    </w:rP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本项目</w:t>
                  </w:r>
                </w:p>
              </w:tc>
              <w:tc>
                <w:tcPr>
                  <w:tcW w:w="7351"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ascii="Times New Roman" w:hAnsi="Times New Roman" w:cs="Times New Roman"/>
                      <w:szCs w:val="21"/>
                    </w:rPr>
                    <w:t>本项目生产设备不在淘汰类、限制类之列，符合国家产业政策。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296" w:type="dxa"/>
                  <w:gridSpan w:val="2"/>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b/>
                      <w:bCs/>
                    </w:rPr>
                    <w:t>四、原料及产品相符性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rPr>
                  </w:pPr>
                  <w:r>
                    <w:rPr>
                      <w:rFonts w:hint="default"/>
                    </w:rPr>
                    <w:t>鼓励类</w:t>
                  </w:r>
                </w:p>
              </w:tc>
              <w:tc>
                <w:tcPr>
                  <w:tcW w:w="7351" w:type="dxa"/>
                  <w:tcBorders>
                    <w:tl2br w:val="nil"/>
                    <w:tr2bl w:val="nil"/>
                  </w:tcBorders>
                  <w:noWrap/>
                  <w:vAlign w:val="center"/>
                </w:tcPr>
                <w:p>
                  <w:pPr>
                    <w:keepNext w:val="0"/>
                    <w:keepLines w:val="0"/>
                    <w:widowControl/>
                    <w:suppressLineNumbers w:val="0"/>
                    <w:spacing w:before="0" w:beforeAutospacing="0" w:after="0" w:afterAutospacing="0"/>
                    <w:ind w:left="0" w:right="0"/>
                    <w:rPr>
                      <w:rFonts w:hint="default"/>
                    </w:rPr>
                  </w:pPr>
                  <w:r>
                    <w:rPr>
                      <w:rFonts w:hint="default"/>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rPr>
                  </w:pPr>
                  <w:r>
                    <w:rPr>
                      <w:rFonts w:hint="default"/>
                    </w:rPr>
                    <w:t>限制类</w:t>
                  </w:r>
                </w:p>
              </w:tc>
              <w:tc>
                <w:tcPr>
                  <w:tcW w:w="7351" w:type="dxa"/>
                  <w:tcBorders>
                    <w:tl2br w:val="nil"/>
                    <w:tr2bl w:val="nil"/>
                  </w:tcBorders>
                  <w:noWrap/>
                  <w:vAlign w:val="center"/>
                </w:tcPr>
                <w:p>
                  <w:pPr>
                    <w:keepNext w:val="0"/>
                    <w:keepLines w:val="0"/>
                    <w:widowControl/>
                    <w:suppressLineNumbers w:val="0"/>
                    <w:spacing w:before="0" w:beforeAutospacing="0" w:after="0" w:afterAutospacing="0"/>
                    <w:ind w:left="1680" w:right="0" w:hanging="1680"/>
                    <w:jc w:val="left"/>
                    <w:rPr>
                      <w:rFonts w:hint="default"/>
                    </w:rPr>
                  </w:pPr>
                  <w:r>
                    <w:rPr>
                      <w:rFonts w:hint="default" w:ascii="Times New Roman" w:hAnsi="Times New Roman" w:cs="Times New Roman"/>
                    </w:rPr>
                    <w:t>十一、机械：40平方米及以下筛分机制造项目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rPr>
                  </w:pPr>
                  <w:r>
                    <w:rPr>
                      <w:rFonts w:hint="default"/>
                    </w:rPr>
                    <w:t>淘汰类</w:t>
                  </w:r>
                </w:p>
              </w:tc>
              <w:tc>
                <w:tcPr>
                  <w:tcW w:w="7351" w:type="dxa"/>
                  <w:tcBorders>
                    <w:tl2br w:val="nil"/>
                    <w:tr2bl w:val="nil"/>
                  </w:tcBorders>
                  <w:noWrap/>
                  <w:vAlign w:val="center"/>
                </w:tcPr>
                <w:p>
                  <w:pPr>
                    <w:keepNext w:val="0"/>
                    <w:keepLines w:val="0"/>
                    <w:widowControl/>
                    <w:suppressLineNumbers w:val="0"/>
                    <w:spacing w:before="0" w:beforeAutospacing="0" w:after="0" w:afterAutospacing="0"/>
                    <w:ind w:left="0" w:right="0"/>
                    <w:jc w:val="left"/>
                    <w:rPr>
                      <w:rFonts w:hint="default"/>
                    </w:rPr>
                  </w:pPr>
                  <w:r>
                    <w:rPr>
                      <w:rFonts w:hint="default"/>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945"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rPr>
                  </w:pPr>
                  <w:r>
                    <w:rPr>
                      <w:rFonts w:hint="default"/>
                    </w:rPr>
                    <w:t>本项目</w:t>
                  </w:r>
                </w:p>
              </w:tc>
              <w:tc>
                <w:tcPr>
                  <w:tcW w:w="7351" w:type="dxa"/>
                  <w:tcBorders>
                    <w:tl2br w:val="nil"/>
                    <w:tr2bl w:val="nil"/>
                  </w:tcBorders>
                  <w:noWrap/>
                  <w:vAlign w:val="center"/>
                </w:tcPr>
                <w:p>
                  <w:pPr>
                    <w:keepNext w:val="0"/>
                    <w:keepLines w:val="0"/>
                    <w:widowControl/>
                    <w:suppressLineNumbers w:val="0"/>
                    <w:spacing w:before="0" w:beforeAutospacing="0" w:after="0" w:afterAutospacing="0"/>
                    <w:ind w:left="0" w:right="0"/>
                    <w:rPr>
                      <w:rFonts w:hint="default"/>
                    </w:rPr>
                  </w:pPr>
                  <w:r>
                    <w:rPr>
                      <w:rFonts w:hint="default" w:ascii="Times New Roman" w:hAnsi="Times New Roman" w:cs="Times New Roman"/>
                      <w:kern w:val="0"/>
                      <w:szCs w:val="21"/>
                    </w:rPr>
                    <w:t>本项目产品不属于</w:t>
                  </w:r>
                  <w:r>
                    <w:rPr>
                      <w:rFonts w:hint="default" w:ascii="Times New Roman" w:hAnsi="Times New Roman" w:cs="Times New Roman"/>
                    </w:rPr>
                    <w:t>40平方米及以下筛分机，</w:t>
                  </w:r>
                  <w:r>
                    <w:rPr>
                      <w:rFonts w:hint="default" w:ascii="Times New Roman" w:hAnsi="Times New Roman" w:cs="Times New Roman"/>
                      <w:kern w:val="0"/>
                      <w:szCs w:val="21"/>
                    </w:rPr>
                    <w:t>原料不涉及限制类、淘汰类，符合国家产业政策。</w:t>
                  </w:r>
                </w:p>
              </w:tc>
            </w:tr>
          </w:tbl>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本项目所采用的生产工艺、原材料、生产设备均不在鼓励类、淘汰类及限制类之列，属允许类，符合国家产业政策。</w:t>
            </w:r>
          </w:p>
          <w:p>
            <w:pPr>
              <w:keepNext w:val="0"/>
              <w:keepLines w:val="0"/>
              <w:suppressLineNumbers w:val="0"/>
              <w:spacing w:before="0" w:beforeAutospacing="0" w:after="0" w:afterAutospacing="0" w:line="520" w:lineRule="exact"/>
              <w:ind w:left="0" w:right="0" w:firstLine="480" w:firstLineChars="200"/>
              <w:rPr>
                <w:rFonts w:hint="eastAsia" w:ascii="Times New Roman" w:hAnsi="Times New Roman" w:cs="Times New Roman" w:eastAsiaTheme="minorEastAsia"/>
                <w:sz w:val="24"/>
                <w:lang w:eastAsia="zh-CN"/>
              </w:rPr>
            </w:pPr>
            <w:r>
              <w:rPr>
                <w:rFonts w:hint="default" w:ascii="Times New Roman" w:hAnsi="Times New Roman" w:cs="Times New Roman"/>
                <w:sz w:val="24"/>
              </w:rPr>
              <w:t>该项目已经新乡县发展和改革委员会备案，项目代码：2020-410721-35-03-042059（详见附件2）。</w:t>
            </w:r>
          </w:p>
          <w:p>
            <w:pPr>
              <w:keepNext w:val="0"/>
              <w:keepLines w:val="0"/>
              <w:suppressLineNumbers w:val="0"/>
              <w:spacing w:before="0" w:beforeAutospacing="0" w:after="0" w:afterAutospacing="0" w:line="520" w:lineRule="exact"/>
              <w:ind w:left="0" w:right="0"/>
              <w:jc w:val="left"/>
              <w:rPr>
                <w:rFonts w:hint="default" w:ascii="Times New Roman" w:hAnsi="Times New Roman" w:cs="Times New Roman"/>
                <w:b/>
                <w:bCs/>
                <w:sz w:val="24"/>
                <w:szCs w:val="22"/>
              </w:rPr>
            </w:pPr>
            <w:r>
              <w:rPr>
                <w:rFonts w:hint="default" w:ascii="Times New Roman" w:hAnsi="Times New Roman" w:cs="Times New Roman"/>
                <w:b/>
                <w:bCs/>
                <w:sz w:val="24"/>
                <w:szCs w:val="22"/>
              </w:rPr>
              <w:t>四、备案相符性分析</w:t>
            </w:r>
          </w:p>
          <w:p>
            <w:pPr>
              <w:pStyle w:val="6"/>
              <w:keepNext w:val="0"/>
              <w:keepLines w:val="0"/>
              <w:suppressLineNumbers w:val="0"/>
              <w:adjustRightInd w:val="0"/>
              <w:snapToGrid w:val="0"/>
              <w:spacing w:before="0" w:beforeAutospacing="0" w:after="0" w:afterAutospacing="0" w:line="520" w:lineRule="exact"/>
              <w:ind w:left="0" w:right="0" w:firstLine="480"/>
              <w:rPr>
                <w:rFonts w:hint="default"/>
                <w:b/>
                <w:sz w:val="24"/>
              </w:rPr>
            </w:pPr>
            <w:r>
              <w:rPr>
                <w:rFonts w:hint="default"/>
                <w:snapToGrid w:val="0"/>
                <w:sz w:val="24"/>
              </w:rPr>
              <w:t>本项目备案内容与建设内容相符性分析见表7。</w:t>
            </w:r>
          </w:p>
          <w:p>
            <w:pPr>
              <w:pStyle w:val="6"/>
              <w:keepNext w:val="0"/>
              <w:keepLines w:val="0"/>
              <w:suppressLineNumbers w:val="0"/>
              <w:adjustRightInd w:val="0"/>
              <w:snapToGrid w:val="0"/>
              <w:spacing w:before="0" w:beforeAutospacing="0" w:after="0" w:afterAutospacing="0" w:line="520" w:lineRule="exact"/>
              <w:ind w:left="0" w:right="0" w:firstLine="480"/>
              <w:rPr>
                <w:rFonts w:hint="default" w:eastAsia="黑体"/>
                <w:bCs/>
                <w:sz w:val="24"/>
              </w:rPr>
            </w:pPr>
            <w:r>
              <w:rPr>
                <w:rFonts w:hint="default" w:eastAsia="黑体"/>
                <w:bCs/>
                <w:sz w:val="24"/>
              </w:rPr>
              <w:t>表7           项目备案内容与建设内容相符性</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1114"/>
              <w:gridCol w:w="2786"/>
              <w:gridCol w:w="3077"/>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dxa"/>
                  <w:tcBorders>
                    <w:tl2br w:val="nil"/>
                    <w:tr2bl w:val="nil"/>
                  </w:tcBorders>
                  <w:noWrap/>
                  <w:vAlign w:val="center"/>
                </w:tcPr>
                <w:p>
                  <w:pPr>
                    <w:pStyle w:val="8"/>
                    <w:keepNext w:val="0"/>
                    <w:keepLines w:val="0"/>
                    <w:suppressLineNumbers w:val="0"/>
                    <w:spacing w:before="0" w:beforeAutospacing="0" w:after="0" w:afterAutospacing="0"/>
                    <w:ind w:left="-105" w:leftChars="-50" w:right="-105" w:rightChars="-50"/>
                    <w:jc w:val="center"/>
                    <w:rPr>
                      <w:rFonts w:hint="default"/>
                      <w:bCs/>
                      <w:szCs w:val="21"/>
                    </w:rPr>
                  </w:pPr>
                  <w:r>
                    <w:rPr>
                      <w:rFonts w:hint="default"/>
                      <w:bCs/>
                      <w:szCs w:val="21"/>
                    </w:rPr>
                    <w:t>序号</w:t>
                  </w:r>
                </w:p>
              </w:tc>
              <w:tc>
                <w:tcPr>
                  <w:tcW w:w="1114"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项目</w:t>
                  </w:r>
                </w:p>
              </w:tc>
              <w:tc>
                <w:tcPr>
                  <w:tcW w:w="2786"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备案内容</w:t>
                  </w:r>
                </w:p>
              </w:tc>
              <w:tc>
                <w:tcPr>
                  <w:tcW w:w="3077"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建设内容</w:t>
                  </w:r>
                </w:p>
              </w:tc>
              <w:tc>
                <w:tcPr>
                  <w:tcW w:w="875" w:type="dxa"/>
                  <w:tcBorders>
                    <w:tl2br w:val="nil"/>
                    <w:tr2bl w:val="nil"/>
                  </w:tcBorders>
                  <w:noWrap/>
                  <w:vAlign w:val="center"/>
                </w:tcPr>
                <w:p>
                  <w:pPr>
                    <w:pStyle w:val="8"/>
                    <w:keepNext w:val="0"/>
                    <w:keepLines w:val="0"/>
                    <w:suppressLineNumbers w:val="0"/>
                    <w:spacing w:before="0" w:beforeAutospacing="0" w:after="0" w:afterAutospacing="0"/>
                    <w:ind w:left="-105" w:leftChars="-50" w:right="-105" w:rightChars="-50"/>
                    <w:jc w:val="center"/>
                    <w:rPr>
                      <w:rFonts w:hint="default"/>
                      <w:bCs/>
                      <w:szCs w:val="21"/>
                    </w:rPr>
                  </w:pPr>
                  <w:r>
                    <w:rPr>
                      <w:rFonts w:hint="default"/>
                      <w:bCs/>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dxa"/>
                  <w:tcBorders>
                    <w:tl2br w:val="nil"/>
                    <w:tr2bl w:val="nil"/>
                  </w:tcBorders>
                  <w:noWrap/>
                  <w:vAlign w:val="center"/>
                </w:tcPr>
                <w:p>
                  <w:pPr>
                    <w:pStyle w:val="8"/>
                    <w:keepNext w:val="0"/>
                    <w:keepLines w:val="0"/>
                    <w:suppressLineNumbers w:val="0"/>
                    <w:spacing w:before="0" w:beforeAutospacing="0" w:after="0" w:afterAutospacing="0"/>
                    <w:ind w:left="-105" w:leftChars="-50" w:right="-105" w:rightChars="-50"/>
                    <w:jc w:val="center"/>
                    <w:rPr>
                      <w:rFonts w:hint="default"/>
                      <w:bCs/>
                      <w:szCs w:val="21"/>
                    </w:rPr>
                  </w:pPr>
                  <w:r>
                    <w:rPr>
                      <w:rFonts w:hint="default"/>
                      <w:bCs/>
                      <w:szCs w:val="21"/>
                    </w:rPr>
                    <w:t>1</w:t>
                  </w:r>
                </w:p>
              </w:tc>
              <w:tc>
                <w:tcPr>
                  <w:tcW w:w="1114"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投资</w:t>
                  </w:r>
                </w:p>
              </w:tc>
              <w:tc>
                <w:tcPr>
                  <w:tcW w:w="2786"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400万元</w:t>
                  </w:r>
                </w:p>
              </w:tc>
              <w:tc>
                <w:tcPr>
                  <w:tcW w:w="3077"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400万元</w:t>
                  </w:r>
                </w:p>
              </w:tc>
              <w:tc>
                <w:tcPr>
                  <w:tcW w:w="875" w:type="dxa"/>
                  <w:tcBorders>
                    <w:tl2br w:val="nil"/>
                    <w:tr2bl w:val="nil"/>
                  </w:tcBorders>
                  <w:noWrap/>
                  <w:vAlign w:val="center"/>
                </w:tcPr>
                <w:p>
                  <w:pPr>
                    <w:pStyle w:val="8"/>
                    <w:keepNext w:val="0"/>
                    <w:keepLines w:val="0"/>
                    <w:suppressLineNumbers w:val="0"/>
                    <w:spacing w:before="0" w:beforeAutospacing="0" w:after="0" w:afterAutospacing="0"/>
                    <w:ind w:left="-105" w:leftChars="-50" w:right="-105" w:rightChars="-50"/>
                    <w:jc w:val="center"/>
                    <w:rPr>
                      <w:rFonts w:hint="default"/>
                      <w:bCs/>
                      <w:szCs w:val="21"/>
                    </w:rPr>
                  </w:pPr>
                  <w:r>
                    <w:rPr>
                      <w:rFonts w:hint="default"/>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2</w:t>
                  </w:r>
                </w:p>
              </w:tc>
              <w:tc>
                <w:tcPr>
                  <w:tcW w:w="1114"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建设规模</w:t>
                  </w:r>
                </w:p>
              </w:tc>
              <w:tc>
                <w:tcPr>
                  <w:tcW w:w="2786"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年产1000台筛分机项目</w:t>
                  </w:r>
                </w:p>
              </w:tc>
              <w:tc>
                <w:tcPr>
                  <w:tcW w:w="3077"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年产1000台筛分机项目</w:t>
                  </w:r>
                </w:p>
              </w:tc>
              <w:tc>
                <w:tcPr>
                  <w:tcW w:w="875"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3</w:t>
                  </w:r>
                </w:p>
              </w:tc>
              <w:tc>
                <w:tcPr>
                  <w:tcW w:w="1114"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建设地点</w:t>
                  </w:r>
                </w:p>
              </w:tc>
              <w:tc>
                <w:tcPr>
                  <w:tcW w:w="2786"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新乡市新乡县朗公庙西荆楼村村西1号，朗公庙镇东荆楼村村东</w:t>
                  </w:r>
                </w:p>
              </w:tc>
              <w:tc>
                <w:tcPr>
                  <w:tcW w:w="3077" w:type="dxa"/>
                  <w:tcBorders>
                    <w:tl2br w:val="nil"/>
                    <w:tr2bl w:val="nil"/>
                  </w:tcBorders>
                  <w:noWrap/>
                  <w:vAlign w:val="center"/>
                </w:tcPr>
                <w:p>
                  <w:pPr>
                    <w:pStyle w:val="8"/>
                    <w:keepNext w:val="0"/>
                    <w:keepLines w:val="0"/>
                    <w:suppressLineNumbers w:val="0"/>
                    <w:spacing w:before="0" w:beforeAutospacing="0" w:after="0" w:afterAutospacing="0"/>
                    <w:ind w:left="0" w:right="0"/>
                    <w:rPr>
                      <w:rFonts w:hint="default"/>
                      <w:bCs/>
                      <w:szCs w:val="21"/>
                    </w:rPr>
                  </w:pPr>
                  <w:r>
                    <w:rPr>
                      <w:rFonts w:hint="default"/>
                      <w:bCs/>
                      <w:szCs w:val="21"/>
                    </w:rPr>
                    <w:t>新乡市新乡县朗公庙镇东荆楼村村东</w:t>
                  </w:r>
                </w:p>
              </w:tc>
              <w:tc>
                <w:tcPr>
                  <w:tcW w:w="875" w:type="dxa"/>
                  <w:tcBorders>
                    <w:tl2br w:val="nil"/>
                    <w:tr2bl w:val="nil"/>
                  </w:tcBorders>
                  <w:noWrap/>
                  <w:vAlign w:val="center"/>
                </w:tcPr>
                <w:p>
                  <w:pPr>
                    <w:pStyle w:val="8"/>
                    <w:keepNext w:val="0"/>
                    <w:keepLines w:val="0"/>
                    <w:suppressLineNumbers w:val="0"/>
                    <w:spacing w:before="0" w:beforeAutospacing="0" w:after="0" w:afterAutospacing="0"/>
                    <w:ind w:left="0" w:right="0"/>
                    <w:rPr>
                      <w:rFonts w:hint="default"/>
                      <w:bCs/>
                      <w:szCs w:val="21"/>
                    </w:rPr>
                  </w:pPr>
                  <w:r>
                    <w:rPr>
                      <w:rFonts w:hint="eastAsia"/>
                    </w:rPr>
                    <w:t>不在村西1号建设，只在东荆楼村东建设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44"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4</w:t>
                  </w:r>
                </w:p>
              </w:tc>
              <w:tc>
                <w:tcPr>
                  <w:tcW w:w="1114"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建设内容</w:t>
                  </w:r>
                </w:p>
              </w:tc>
              <w:tc>
                <w:tcPr>
                  <w:tcW w:w="2786" w:type="dxa"/>
                  <w:tcBorders>
                    <w:tl2br w:val="nil"/>
                    <w:tr2bl w:val="nil"/>
                  </w:tcBorders>
                  <w:noWrap/>
                  <w:vAlign w:val="center"/>
                </w:tcPr>
                <w:p>
                  <w:pPr>
                    <w:pStyle w:val="8"/>
                    <w:keepNext w:val="0"/>
                    <w:keepLines w:val="0"/>
                    <w:suppressLineNumbers w:val="0"/>
                    <w:spacing w:before="0" w:beforeAutospacing="0" w:after="0" w:afterAutospacing="0"/>
                    <w:ind w:left="0" w:right="0"/>
                    <w:rPr>
                      <w:rFonts w:hint="default"/>
                      <w:bCs/>
                      <w:szCs w:val="21"/>
                    </w:rPr>
                  </w:pPr>
                  <w:r>
                    <w:rPr>
                      <w:rFonts w:hint="default"/>
                      <w:bCs/>
                      <w:szCs w:val="21"/>
                    </w:rPr>
                    <w:t>利用现有厂房，厂房面积6800平方米</w:t>
                  </w:r>
                </w:p>
              </w:tc>
              <w:tc>
                <w:tcPr>
                  <w:tcW w:w="3077" w:type="dxa"/>
                  <w:tcBorders>
                    <w:tl2br w:val="nil"/>
                    <w:tr2bl w:val="nil"/>
                  </w:tcBorders>
                  <w:noWrap/>
                  <w:vAlign w:val="center"/>
                </w:tcPr>
                <w:p>
                  <w:pPr>
                    <w:pStyle w:val="8"/>
                    <w:keepNext w:val="0"/>
                    <w:keepLines w:val="0"/>
                    <w:suppressLineNumbers w:val="0"/>
                    <w:spacing w:before="0" w:beforeAutospacing="0" w:after="0" w:afterAutospacing="0"/>
                    <w:ind w:left="0" w:right="0"/>
                    <w:rPr>
                      <w:rFonts w:hint="default"/>
                      <w:bCs/>
                      <w:szCs w:val="21"/>
                      <w:vertAlign w:val="superscript"/>
                    </w:rPr>
                  </w:pPr>
                  <w:r>
                    <w:rPr>
                      <w:rFonts w:hint="default"/>
                      <w:bCs/>
                      <w:szCs w:val="21"/>
                    </w:rPr>
                    <w:t>利用现有厂房</w:t>
                  </w:r>
                  <w:r>
                    <w:rPr>
                      <w:rFonts w:hint="eastAsia"/>
                      <w:bCs/>
                      <w:szCs w:val="21"/>
                    </w:rPr>
                    <w:t>及新建部分</w:t>
                  </w:r>
                  <w:r>
                    <w:rPr>
                      <w:rFonts w:hint="default"/>
                      <w:bCs/>
                      <w:szCs w:val="21"/>
                    </w:rPr>
                    <w:t>，厂房面积</w:t>
                  </w:r>
                  <w:r>
                    <w:rPr>
                      <w:rFonts w:hint="eastAsia"/>
                      <w:bCs/>
                      <w:szCs w:val="21"/>
                    </w:rPr>
                    <w:t>6</w:t>
                  </w:r>
                  <w:r>
                    <w:rPr>
                      <w:rFonts w:hint="eastAsia"/>
                      <w:bCs/>
                      <w:szCs w:val="21"/>
                      <w:lang w:val="en-US" w:eastAsia="zh-CN"/>
                    </w:rPr>
                    <w:t>0</w:t>
                  </w:r>
                  <w:r>
                    <w:rPr>
                      <w:rFonts w:hint="default"/>
                      <w:bCs/>
                      <w:szCs w:val="21"/>
                    </w:rPr>
                    <w:t>00平方米</w:t>
                  </w:r>
                </w:p>
              </w:tc>
              <w:tc>
                <w:tcPr>
                  <w:tcW w:w="875"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eastAsia" w:eastAsia="宋体"/>
                      <w:bCs/>
                      <w:szCs w:val="21"/>
                      <w:lang w:val="en-US" w:eastAsia="zh-CN"/>
                    </w:rPr>
                  </w:pPr>
                  <w:r>
                    <w:rPr>
                      <w:rFonts w:hint="eastAsia"/>
                      <w:bCs/>
                      <w:szCs w:val="21"/>
                      <w:lang w:val="en-US" w:eastAsia="zh-CN"/>
                    </w:rPr>
                    <w:t>建筑面积变小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5</w:t>
                  </w:r>
                </w:p>
              </w:tc>
              <w:tc>
                <w:tcPr>
                  <w:tcW w:w="1114"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生产设备</w:t>
                  </w:r>
                </w:p>
              </w:tc>
              <w:tc>
                <w:tcPr>
                  <w:tcW w:w="2786"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激光切割机2台、等离子切割机3台、焊机20台、钻床5台等</w:t>
                  </w:r>
                </w:p>
              </w:tc>
              <w:tc>
                <w:tcPr>
                  <w:tcW w:w="3077"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激光切割机2台、等离子切割机3台、焊机30台、钻床5台等</w:t>
                  </w:r>
                </w:p>
              </w:tc>
              <w:tc>
                <w:tcPr>
                  <w:tcW w:w="875"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基本</w:t>
                  </w:r>
                </w:p>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44"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6</w:t>
                  </w:r>
                </w:p>
              </w:tc>
              <w:tc>
                <w:tcPr>
                  <w:tcW w:w="1114"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工艺流程</w:t>
                  </w:r>
                </w:p>
              </w:tc>
              <w:tc>
                <w:tcPr>
                  <w:tcW w:w="2786"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原料—下料—焊接—组装</w:t>
                  </w:r>
                </w:p>
              </w:tc>
              <w:tc>
                <w:tcPr>
                  <w:tcW w:w="3077"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原料—下料—焊接—组装</w:t>
                  </w:r>
                </w:p>
              </w:tc>
              <w:tc>
                <w:tcPr>
                  <w:tcW w:w="875" w:type="dxa"/>
                  <w:tcBorders>
                    <w:tl2br w:val="nil"/>
                    <w:tr2bl w:val="nil"/>
                  </w:tcBorders>
                  <w:noWrap/>
                  <w:vAlign w:val="center"/>
                </w:tcPr>
                <w:p>
                  <w:pPr>
                    <w:pStyle w:val="8"/>
                    <w:keepNext w:val="0"/>
                    <w:keepLines w:val="0"/>
                    <w:suppressLineNumbers w:val="0"/>
                    <w:spacing w:before="0" w:beforeAutospacing="0" w:after="0" w:afterAutospacing="0"/>
                    <w:ind w:left="0" w:right="0"/>
                    <w:jc w:val="center"/>
                    <w:rPr>
                      <w:rFonts w:hint="default"/>
                      <w:bCs/>
                      <w:szCs w:val="21"/>
                    </w:rPr>
                  </w:pPr>
                  <w:r>
                    <w:rPr>
                      <w:rFonts w:hint="default"/>
                      <w:bCs/>
                      <w:szCs w:val="21"/>
                    </w:rPr>
                    <w:t>一致</w:t>
                  </w:r>
                </w:p>
              </w:tc>
            </w:tr>
          </w:tbl>
          <w:p>
            <w:pPr>
              <w:pStyle w:val="6"/>
              <w:keepNext w:val="0"/>
              <w:keepLines w:val="0"/>
              <w:suppressLineNumbers w:val="0"/>
              <w:snapToGrid w:val="0"/>
              <w:spacing w:before="0" w:beforeAutospacing="0" w:after="0" w:afterAutospacing="0" w:line="500" w:lineRule="exact"/>
              <w:ind w:left="0" w:right="0" w:firstLine="480"/>
              <w:rPr>
                <w:rFonts w:hint="default"/>
                <w:sz w:val="24"/>
              </w:rPr>
            </w:pPr>
            <w:r>
              <w:rPr>
                <w:rFonts w:hint="default"/>
                <w:sz w:val="24"/>
              </w:rPr>
              <w:t>相符性分析：从项目建设投资、规模、内容、设备、工艺流程等几个方面对比分析，根据企业提供资料，其</w:t>
            </w:r>
            <w:r>
              <w:rPr>
                <w:rFonts w:hint="eastAsia"/>
                <w:sz w:val="24"/>
              </w:rPr>
              <w:t>建设地点为</w:t>
            </w:r>
            <w:r>
              <w:rPr>
                <w:rFonts w:hint="default"/>
                <w:bCs/>
                <w:sz w:val="21"/>
                <w:szCs w:val="21"/>
              </w:rPr>
              <w:t>新乡市新乡县朗公庙镇东荆楼村村东</w:t>
            </w:r>
            <w:r>
              <w:rPr>
                <w:rFonts w:hint="eastAsia"/>
                <w:bCs/>
                <w:sz w:val="21"/>
                <w:szCs w:val="21"/>
              </w:rPr>
              <w:t>，不在</w:t>
            </w:r>
            <w:r>
              <w:rPr>
                <w:rFonts w:hint="default"/>
                <w:bCs/>
                <w:sz w:val="21"/>
                <w:szCs w:val="21"/>
              </w:rPr>
              <w:t>新乡市新乡县朗公庙西荆楼村村西1号</w:t>
            </w:r>
            <w:r>
              <w:rPr>
                <w:rFonts w:hint="eastAsia"/>
                <w:bCs/>
                <w:sz w:val="21"/>
                <w:szCs w:val="21"/>
              </w:rPr>
              <w:t>进行建设且焊机在实际建设中增加10台。</w:t>
            </w:r>
          </w:p>
          <w:p>
            <w:pPr>
              <w:pStyle w:val="38"/>
              <w:keepNext w:val="0"/>
              <w:keepLines w:val="0"/>
              <w:suppressLineNumbers w:val="0"/>
              <w:adjustRightInd w:val="0"/>
              <w:snapToGrid w:val="0"/>
              <w:spacing w:before="0" w:beforeAutospacing="0" w:after="0" w:afterAutospacing="0" w:line="500" w:lineRule="exact"/>
              <w:ind w:left="0" w:right="0"/>
              <w:rPr>
                <w:rFonts w:hint="default"/>
                <w:b/>
                <w:bCs/>
                <w:snapToGrid w:val="0"/>
                <w:kern w:val="0"/>
                <w:sz w:val="24"/>
                <w:szCs w:val="22"/>
              </w:rPr>
            </w:pPr>
            <w:r>
              <w:rPr>
                <w:rFonts w:hint="default"/>
                <w:b/>
                <w:bCs/>
                <w:snapToGrid w:val="0"/>
                <w:kern w:val="0"/>
                <w:sz w:val="24"/>
                <w:szCs w:val="22"/>
              </w:rPr>
              <w:t>五、规划相符性分析</w:t>
            </w:r>
          </w:p>
          <w:p>
            <w:pPr>
              <w:pStyle w:val="38"/>
              <w:keepNext w:val="0"/>
              <w:keepLines w:val="0"/>
              <w:suppressLineNumbers w:val="0"/>
              <w:adjustRightInd w:val="0"/>
              <w:snapToGrid w:val="0"/>
              <w:spacing w:before="0" w:beforeAutospacing="0" w:after="0" w:afterAutospacing="0" w:line="500" w:lineRule="exact"/>
              <w:ind w:left="0" w:right="0" w:firstLine="480" w:firstLineChars="200"/>
              <w:rPr>
                <w:rFonts w:hint="default"/>
                <w:sz w:val="24"/>
                <w:szCs w:val="24"/>
              </w:rPr>
            </w:pPr>
            <w:r>
              <w:rPr>
                <w:rFonts w:hint="default"/>
                <w:sz w:val="24"/>
              </w:rPr>
              <w:t>本项目位于新乡市新乡县朗公庙镇东荆楼村村东，根据新乡县土地利用总体规划（2010-2020年）调整完善图（2017年修改）（附图2），项目所在地为建设用地，选址符合新乡县</w:t>
            </w:r>
            <w:r>
              <w:rPr>
                <w:rFonts w:hint="eastAsia"/>
                <w:sz w:val="24"/>
              </w:rPr>
              <w:t>土地利用总体</w:t>
            </w:r>
            <w:r>
              <w:rPr>
                <w:rFonts w:hint="default"/>
                <w:sz w:val="24"/>
              </w:rPr>
              <w:t>规划。</w:t>
            </w:r>
          </w:p>
          <w:p>
            <w:pPr>
              <w:keepNext w:val="0"/>
              <w:keepLines w:val="0"/>
              <w:suppressLineNumbers w:val="0"/>
              <w:spacing w:before="0" w:beforeAutospacing="0" w:after="0" w:afterAutospacing="0" w:line="520" w:lineRule="exact"/>
              <w:ind w:left="0" w:right="0"/>
              <w:rPr>
                <w:rFonts w:hint="default" w:ascii="Times New Roman" w:hAnsi="Times New Roman" w:cs="Times New Roman"/>
                <w:b/>
                <w:bCs/>
                <w:snapToGrid w:val="0"/>
                <w:kern w:val="0"/>
                <w:sz w:val="24"/>
              </w:rPr>
            </w:pPr>
            <w:r>
              <w:rPr>
                <w:rFonts w:hint="default" w:ascii="Times New Roman" w:hAnsi="Times New Roman" w:cs="Times New Roman"/>
                <w:b/>
                <w:bCs/>
                <w:snapToGrid w:val="0"/>
                <w:kern w:val="0"/>
                <w:sz w:val="24"/>
              </w:rPr>
              <w:t>六、与《新乡市环境保护局关于印发深化建设项目环境影响评价审批制度改革实施细则的通知》新环[2015]342号的符合性。</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sz w:val="24"/>
              </w:rPr>
              <w:t>本项目与《新乡市环境保护局关于印发深化建设项目环境影响评价审批制度改革实施细则的通知》新环［2015］342号（以下简称《通知》）对照分析见</w:t>
            </w:r>
            <w:r>
              <w:rPr>
                <w:rFonts w:hint="default" w:ascii="Times New Roman" w:hAnsi="Times New Roman" w:cs="Times New Roman"/>
                <w:bCs/>
                <w:sz w:val="24"/>
              </w:rPr>
              <w:t>表8。</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表8</w:t>
            </w:r>
            <w:r>
              <w:rPr>
                <w:rFonts w:hint="eastAsia" w:ascii="Times New Roman" w:hAnsi="Times New Roman" w:eastAsia="黑体" w:cs="Times New Roman"/>
                <w:sz w:val="24"/>
                <w:lang w:val="en-US" w:eastAsia="zh-CN"/>
              </w:rPr>
              <w:t xml:space="preserve">             </w:t>
            </w:r>
            <w:r>
              <w:rPr>
                <w:rFonts w:hint="default" w:ascii="Times New Roman" w:hAnsi="Times New Roman" w:eastAsia="黑体" w:cs="Times New Roman"/>
                <w:sz w:val="24"/>
              </w:rPr>
              <w:t>项目与《通知》对照分析一览表</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1483"/>
              <w:gridCol w:w="3472"/>
              <w:gridCol w:w="1290"/>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4"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项目</w:t>
                  </w:r>
                </w:p>
              </w:tc>
              <w:tc>
                <w:tcPr>
                  <w:tcW w:w="4955" w:type="dxa"/>
                  <w:gridSpan w:val="2"/>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firstLine="420" w:firstLineChars="200"/>
                    <w:jc w:val="center"/>
                    <w:rPr>
                      <w:rFonts w:hint="default"/>
                      <w:sz w:val="21"/>
                      <w:szCs w:val="21"/>
                    </w:rPr>
                  </w:pPr>
                  <w:r>
                    <w:rPr>
                      <w:rFonts w:hint="default"/>
                      <w:sz w:val="21"/>
                      <w:szCs w:val="21"/>
                    </w:rPr>
                    <w:t>与本项目相关条文</w:t>
                  </w:r>
                </w:p>
              </w:tc>
              <w:tc>
                <w:tcPr>
                  <w:tcW w:w="1290"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本项目情况</w:t>
                  </w:r>
                </w:p>
              </w:tc>
              <w:tc>
                <w:tcPr>
                  <w:tcW w:w="1107"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4" w:type="dxa"/>
                  <w:vMerge w:val="restart"/>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新乡市主体功能区</w:t>
                  </w:r>
                </w:p>
              </w:tc>
              <w:tc>
                <w:tcPr>
                  <w:tcW w:w="4955" w:type="dxa"/>
                  <w:gridSpan w:val="2"/>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left"/>
                    <w:rPr>
                      <w:rFonts w:hint="default"/>
                      <w:sz w:val="21"/>
                      <w:szCs w:val="21"/>
                    </w:rPr>
                  </w:pPr>
                  <w:r>
                    <w:rPr>
                      <w:rFonts w:hint="default"/>
                      <w:sz w:val="21"/>
                      <w:szCs w:val="21"/>
                    </w:rPr>
                    <w:t>重点开发区域：1、新乡市市区（含平原城乡一体示范区）、新乡县、卫辉市；2、农产品主产区的县城关镇、少数建制镇以及产业集聚区。</w:t>
                  </w:r>
                </w:p>
              </w:tc>
              <w:tc>
                <w:tcPr>
                  <w:tcW w:w="1290" w:type="dxa"/>
                  <w:vMerge w:val="restart"/>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本项目位于新乡县</w:t>
                  </w:r>
                </w:p>
              </w:tc>
              <w:tc>
                <w:tcPr>
                  <w:tcW w:w="1107" w:type="dxa"/>
                  <w:vMerge w:val="restart"/>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属于重点开发区域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4" w:type="dxa"/>
                  <w:vMerge w:val="continue"/>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firstLine="420" w:firstLineChars="200"/>
                    <w:jc w:val="center"/>
                    <w:rPr>
                      <w:rFonts w:hint="default"/>
                      <w:sz w:val="21"/>
                      <w:szCs w:val="21"/>
                    </w:rPr>
                  </w:pPr>
                </w:p>
              </w:tc>
              <w:tc>
                <w:tcPr>
                  <w:tcW w:w="4955" w:type="dxa"/>
                  <w:gridSpan w:val="2"/>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rPr>
                      <w:rFonts w:hint="default"/>
                      <w:sz w:val="21"/>
                      <w:szCs w:val="21"/>
                    </w:rPr>
                  </w:pPr>
                  <w:r>
                    <w:rPr>
                      <w:rFonts w:hint="default"/>
                      <w:sz w:val="21"/>
                      <w:szCs w:val="21"/>
                    </w:rPr>
                    <w:t>限制开发区、农产品主产区：辉县市、获嘉县、原阳县、延津县、封丘县。（不含产业集聚区、专业园区和县城建成区以及规划区中以居住、商贸、文教科研为主的区域）</w:t>
                  </w:r>
                </w:p>
              </w:tc>
              <w:tc>
                <w:tcPr>
                  <w:tcW w:w="1290" w:type="dxa"/>
                  <w:vMerge w:val="continue"/>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firstLine="420" w:firstLineChars="200"/>
                    <w:jc w:val="center"/>
                    <w:rPr>
                      <w:rFonts w:hint="default"/>
                      <w:sz w:val="21"/>
                      <w:szCs w:val="21"/>
                    </w:rPr>
                  </w:pPr>
                </w:p>
              </w:tc>
              <w:tc>
                <w:tcPr>
                  <w:tcW w:w="1107" w:type="dxa"/>
                  <w:vMerge w:val="continue"/>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firstLine="420" w:firstLineChars="20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4" w:type="dxa"/>
                  <w:vMerge w:val="continue"/>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firstLine="420" w:firstLineChars="200"/>
                    <w:jc w:val="center"/>
                    <w:rPr>
                      <w:rFonts w:hint="default"/>
                      <w:sz w:val="21"/>
                      <w:szCs w:val="21"/>
                    </w:rPr>
                  </w:pPr>
                </w:p>
              </w:tc>
              <w:tc>
                <w:tcPr>
                  <w:tcW w:w="4955" w:type="dxa"/>
                  <w:gridSpan w:val="2"/>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rPr>
                      <w:rFonts w:hint="default"/>
                      <w:sz w:val="21"/>
                      <w:szCs w:val="21"/>
                    </w:rPr>
                  </w:pPr>
                  <w:r>
                    <w:rPr>
                      <w:rFonts w:hint="default"/>
                      <w:sz w:val="21"/>
                      <w:szCs w:val="21"/>
                    </w:rPr>
                    <w:t>禁止开发区：河南新乡黄河湿地鸟类国家级自然保护区、太行山猕猴自然保护区、河南省新乡凤凰山省级森林公园</w:t>
                  </w:r>
                </w:p>
              </w:tc>
              <w:tc>
                <w:tcPr>
                  <w:tcW w:w="1290" w:type="dxa"/>
                  <w:vMerge w:val="continue"/>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firstLine="420" w:firstLineChars="200"/>
                    <w:jc w:val="center"/>
                    <w:rPr>
                      <w:rFonts w:hint="default"/>
                      <w:sz w:val="21"/>
                      <w:szCs w:val="21"/>
                    </w:rPr>
                  </w:pPr>
                </w:p>
              </w:tc>
              <w:tc>
                <w:tcPr>
                  <w:tcW w:w="1107" w:type="dxa"/>
                  <w:vMerge w:val="continue"/>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firstLine="420" w:firstLineChars="20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4"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新乡市集中水源地保护区</w:t>
                  </w:r>
                </w:p>
              </w:tc>
              <w:tc>
                <w:tcPr>
                  <w:tcW w:w="4955" w:type="dxa"/>
                  <w:gridSpan w:val="2"/>
                  <w:tcBorders>
                    <w:tl2br w:val="nil"/>
                    <w:tr2bl w:val="nil"/>
                  </w:tcBorders>
                  <w:noWrap/>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四水厂地下水饮用水源保护区（共21井）一级保护区范围：西曹和东曹村北以北，2号井和11号井连线向北150米以南，22号井向东150米以西，12-1号井西150米以东以及输水管线两侧10米的区域。二级保护区范围：西曹、中曹村和余庄南及七里营村北以北，西石碑和董事碑村南及高村和西贾城村北以南，21号桥以西，敦留店村西以东的区域。</w:t>
                  </w:r>
                </w:p>
              </w:tc>
              <w:tc>
                <w:tcPr>
                  <w:tcW w:w="1290" w:type="dxa"/>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本项目距离四水厂地下水饮用水源保护区</w:t>
                  </w:r>
                  <w:r>
                    <w:rPr>
                      <w:rFonts w:hint="eastAsia" w:ascii="Times New Roman" w:hAnsi="Times New Roman" w:cs="Times New Roman"/>
                      <w:szCs w:val="21"/>
                    </w:rPr>
                    <w:t>8900</w:t>
                  </w:r>
                  <w:r>
                    <w:rPr>
                      <w:rFonts w:hint="default" w:ascii="Times New Roman" w:hAnsi="Times New Roman" w:cs="Times New Roman"/>
                      <w:szCs w:val="21"/>
                    </w:rPr>
                    <w:t>m，不在一级保护区范围内。</w:t>
                  </w:r>
                </w:p>
              </w:tc>
              <w:tc>
                <w:tcPr>
                  <w:tcW w:w="1107" w:type="dxa"/>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不在水源地保护区范围内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4" w:type="dxa"/>
                  <w:vMerge w:val="restart"/>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污染防治（控）重点单元</w:t>
                  </w:r>
                </w:p>
              </w:tc>
              <w:tc>
                <w:tcPr>
                  <w:tcW w:w="1483"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firstLine="420" w:firstLineChars="200"/>
                    <w:rPr>
                      <w:rFonts w:hint="default"/>
                      <w:sz w:val="21"/>
                      <w:szCs w:val="21"/>
                    </w:rPr>
                  </w:pPr>
                  <w:r>
                    <w:rPr>
                      <w:rFonts w:hint="default"/>
                      <w:sz w:val="21"/>
                      <w:szCs w:val="21"/>
                    </w:rPr>
                    <w:t>水污染</w:t>
                  </w:r>
                </w:p>
              </w:tc>
              <w:tc>
                <w:tcPr>
                  <w:tcW w:w="3472"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卫河流域：新乡市区、新乡县、卫辉市、辉县市、获嘉县</w:t>
                  </w:r>
                </w:p>
              </w:tc>
              <w:tc>
                <w:tcPr>
                  <w:tcW w:w="1290" w:type="dxa"/>
                  <w:vMerge w:val="restart"/>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本项目位于</w:t>
                  </w:r>
                </w:p>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新乡县</w:t>
                  </w:r>
                </w:p>
              </w:tc>
              <w:tc>
                <w:tcPr>
                  <w:tcW w:w="1107"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4" w:type="dxa"/>
                  <w:vMerge w:val="continue"/>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firstLine="420" w:firstLineChars="200"/>
                    <w:jc w:val="center"/>
                    <w:rPr>
                      <w:rFonts w:hint="default"/>
                      <w:sz w:val="21"/>
                      <w:szCs w:val="21"/>
                    </w:rPr>
                  </w:pPr>
                </w:p>
              </w:tc>
              <w:tc>
                <w:tcPr>
                  <w:tcW w:w="1483"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大气污染</w:t>
                  </w:r>
                </w:p>
              </w:tc>
              <w:tc>
                <w:tcPr>
                  <w:tcW w:w="3472"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新乡市域全部</w:t>
                  </w:r>
                </w:p>
              </w:tc>
              <w:tc>
                <w:tcPr>
                  <w:tcW w:w="1290" w:type="dxa"/>
                  <w:vMerge w:val="continue"/>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firstLine="420" w:firstLineChars="200"/>
                    <w:jc w:val="center"/>
                    <w:rPr>
                      <w:rFonts w:hint="default"/>
                      <w:sz w:val="21"/>
                      <w:szCs w:val="21"/>
                    </w:rPr>
                  </w:pPr>
                </w:p>
              </w:tc>
              <w:tc>
                <w:tcPr>
                  <w:tcW w:w="1107"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4" w:type="dxa"/>
                  <w:vMerge w:val="continue"/>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firstLine="420" w:firstLineChars="200"/>
                    <w:jc w:val="center"/>
                    <w:rPr>
                      <w:rFonts w:hint="default"/>
                      <w:sz w:val="21"/>
                      <w:szCs w:val="21"/>
                    </w:rPr>
                  </w:pPr>
                </w:p>
              </w:tc>
              <w:tc>
                <w:tcPr>
                  <w:tcW w:w="1483"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重金属污染</w:t>
                  </w:r>
                </w:p>
              </w:tc>
              <w:tc>
                <w:tcPr>
                  <w:tcW w:w="3472"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新乡县、凤泉区（铅镉污染防控区）</w:t>
                  </w:r>
                </w:p>
              </w:tc>
              <w:tc>
                <w:tcPr>
                  <w:tcW w:w="1290" w:type="dxa"/>
                  <w:vMerge w:val="continue"/>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firstLine="420" w:firstLineChars="200"/>
                    <w:jc w:val="center"/>
                    <w:rPr>
                      <w:rFonts w:hint="default"/>
                      <w:sz w:val="21"/>
                      <w:szCs w:val="21"/>
                    </w:rPr>
                  </w:pPr>
                </w:p>
              </w:tc>
              <w:tc>
                <w:tcPr>
                  <w:tcW w:w="1107"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4"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工业项目分类</w:t>
                  </w:r>
                </w:p>
              </w:tc>
              <w:tc>
                <w:tcPr>
                  <w:tcW w:w="4955" w:type="dxa"/>
                  <w:gridSpan w:val="2"/>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一类工业项目：机械、电子（不含电镀、喷涂工艺的机械制造；不含分割、焊接、有机溶剂清洗工艺的电子元件、集成电路等生产）</w:t>
                  </w:r>
                </w:p>
              </w:tc>
              <w:tc>
                <w:tcPr>
                  <w:tcW w:w="1290"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本项目属于不含电镀、喷涂工艺机械加工项目</w:t>
                  </w:r>
                </w:p>
              </w:tc>
              <w:tc>
                <w:tcPr>
                  <w:tcW w:w="1107" w:type="dxa"/>
                  <w:tcBorders>
                    <w:tl2br w:val="nil"/>
                    <w:tr2bl w:val="nil"/>
                  </w:tcBorders>
                  <w:noWrap/>
                  <w:vAlign w:val="center"/>
                </w:tcPr>
                <w:p>
                  <w:pPr>
                    <w:pStyle w:val="38"/>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属于一类工业项目</w:t>
                  </w:r>
                </w:p>
              </w:tc>
            </w:tr>
          </w:tbl>
          <w:p>
            <w:pPr>
              <w:pStyle w:val="38"/>
              <w:keepNext w:val="0"/>
              <w:keepLines w:val="0"/>
              <w:suppressLineNumbers w:val="0"/>
              <w:adjustRightInd w:val="0"/>
              <w:snapToGrid w:val="0"/>
              <w:spacing w:before="0" w:beforeAutospacing="0" w:after="0" w:afterAutospacing="0" w:line="500" w:lineRule="exact"/>
              <w:ind w:left="0" w:right="0" w:firstLine="480" w:firstLineChars="200"/>
              <w:rPr>
                <w:rFonts w:hint="default"/>
                <w:sz w:val="24"/>
              </w:rPr>
            </w:pPr>
            <w:r>
              <w:rPr>
                <w:rFonts w:hint="default"/>
                <w:sz w:val="24"/>
              </w:rPr>
              <w:t>由表8可知，本项目位于</w:t>
            </w:r>
            <w:r>
              <w:rPr>
                <w:rFonts w:hint="default"/>
                <w:sz w:val="24"/>
                <w:szCs w:val="24"/>
              </w:rPr>
              <w:t>新乡市朗公庙镇东荆楼村村东</w:t>
            </w:r>
            <w:r>
              <w:rPr>
                <w:rFonts w:hint="default"/>
                <w:sz w:val="24"/>
              </w:rPr>
              <w:t>，新乡县属于新乡市主体功能区的重点开发区域，故本项目所在地属于新乡市主体功能区的重点开发区域。对照新环[2015]342号文，本项目不在新乡市规定的工业准入优先区、城市人居功能区、农产品主产区和特殊环境敏感区等4个区域，根据文件要求，若项目所在地不在所列4种类型分区涵盖的区域，应参照农产品主产区的环境准入政策执行。与农产品主产区的环境准入政策要求相符性分析见表9。</w:t>
            </w:r>
          </w:p>
          <w:p>
            <w:pPr>
              <w:pStyle w:val="6"/>
              <w:keepNext w:val="0"/>
              <w:keepLines w:val="0"/>
              <w:suppressLineNumbers w:val="0"/>
              <w:adjustRightInd w:val="0"/>
              <w:snapToGrid w:val="0"/>
              <w:spacing w:before="0" w:beforeAutospacing="0" w:after="0" w:afterAutospacing="0" w:line="520" w:lineRule="exact"/>
              <w:ind w:left="0" w:right="0" w:firstLine="480"/>
              <w:rPr>
                <w:rFonts w:hint="default" w:eastAsia="黑体"/>
                <w:bCs/>
                <w:sz w:val="24"/>
              </w:rPr>
            </w:pPr>
            <w:r>
              <w:rPr>
                <w:rFonts w:hint="default" w:eastAsia="黑体"/>
                <w:bCs/>
                <w:sz w:val="24"/>
              </w:rPr>
              <w:t>表9       项目与农产品主产区环境准入政策要求相符性分析</w:t>
            </w:r>
          </w:p>
          <w:tbl>
            <w:tblPr>
              <w:tblStyle w:val="2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4046"/>
              <w:gridCol w:w="2027"/>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7" w:type="dxa"/>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类别</w:t>
                  </w:r>
                </w:p>
              </w:tc>
              <w:tc>
                <w:tcPr>
                  <w:tcW w:w="4046" w:type="dxa"/>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内容</w:t>
                  </w:r>
                </w:p>
              </w:tc>
              <w:tc>
                <w:tcPr>
                  <w:tcW w:w="2027" w:type="dxa"/>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本项目情况</w:t>
                  </w:r>
                </w:p>
              </w:tc>
              <w:tc>
                <w:tcPr>
                  <w:tcW w:w="1416" w:type="dxa"/>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7" w:type="dxa"/>
                  <w:tcBorders>
                    <w:tl2br w:val="nil"/>
                    <w:tr2bl w:val="nil"/>
                  </w:tcBorders>
                  <w:noWrap/>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Cs w:val="21"/>
                    </w:rPr>
                  </w:pPr>
                  <w:r>
                    <w:rPr>
                      <w:rFonts w:hint="default" w:ascii="Times New Roman" w:hAnsi="Times New Roman" w:cs="Times New Roman"/>
                      <w:szCs w:val="21"/>
                    </w:rPr>
                    <w:t>农产品主产区</w:t>
                  </w:r>
                </w:p>
              </w:tc>
              <w:tc>
                <w:tcPr>
                  <w:tcW w:w="4046" w:type="dxa"/>
                  <w:tcBorders>
                    <w:tl2br w:val="nil"/>
                    <w:tr2bl w:val="nil"/>
                  </w:tcBorders>
                  <w:noWrap/>
                  <w:vAlign w:val="center"/>
                </w:tcPr>
                <w:p>
                  <w:pPr>
                    <w:keepNext w:val="0"/>
                    <w:keepLines w:val="0"/>
                    <w:widowControl/>
                    <w:numPr>
                      <w:ilvl w:val="255"/>
                      <w:numId w:val="0"/>
                    </w:numPr>
                    <w:suppressLineNumbers w:val="0"/>
                    <w:shd w:val="clear" w:color="auto" w:fill="FFFFFF"/>
                    <w:spacing w:before="0" w:beforeAutospacing="0" w:after="0" w:afterAutospacing="0"/>
                    <w:ind w:left="0" w:right="0"/>
                    <w:contextualSpacing/>
                    <w:rPr>
                      <w:rFonts w:hint="default" w:ascii="Times New Roman" w:hAnsi="Times New Roman" w:cs="Times New Roman"/>
                      <w:b/>
                      <w:szCs w:val="21"/>
                    </w:rPr>
                  </w:pPr>
                  <w:r>
                    <w:rPr>
                      <w:rFonts w:hint="default" w:ascii="Times New Roman" w:hAnsi="Times New Roman" w:cs="Times New Roman"/>
                      <w:b/>
                      <w:szCs w:val="21"/>
                    </w:rPr>
                    <w:t>环境准入政策：</w:t>
                  </w:r>
                </w:p>
                <w:p>
                  <w:pPr>
                    <w:keepNext w:val="0"/>
                    <w:keepLines w:val="0"/>
                    <w:widowControl/>
                    <w:numPr>
                      <w:ilvl w:val="255"/>
                      <w:numId w:val="0"/>
                    </w:numPr>
                    <w:suppressLineNumbers w:val="0"/>
                    <w:shd w:val="clear" w:color="auto" w:fill="FFFFFF"/>
                    <w:spacing w:before="0" w:beforeAutospacing="0" w:after="0" w:afterAutospacing="0"/>
                    <w:ind w:left="0" w:right="0"/>
                    <w:contextualSpacing/>
                    <w:rPr>
                      <w:rFonts w:hint="default" w:ascii="Times New Roman" w:hAnsi="Times New Roman" w:cs="Times New Roman"/>
                      <w:kern w:val="0"/>
                      <w:szCs w:val="21"/>
                    </w:rPr>
                  </w:pPr>
                  <w:r>
                    <w:rPr>
                      <w:rFonts w:hint="eastAsia" w:ascii="Times New Roman" w:hAnsi="Times New Roman" w:cs="Times New Roman"/>
                      <w:kern w:val="0"/>
                      <w:szCs w:val="21"/>
                    </w:rPr>
                    <w:t>1、</w:t>
                  </w:r>
                  <w:r>
                    <w:rPr>
                      <w:rFonts w:hint="default" w:ascii="Times New Roman" w:hAnsi="Times New Roman" w:cs="Times New Roman"/>
                      <w:kern w:val="0"/>
                      <w:szCs w:val="21"/>
                    </w:rPr>
                    <w:t>简化部分审批程序。依据环保部《建设项目环境影响评价分类管理名录》规定，对填报环境影响登记表的项目，除畜禽养殖场、养殖小区、肉禽类加工、水产品加工、粪便处理、部分餐饮场所以及核与辐射项目外，环评文件由审批制改为备案制，即报即受理，2个工作日内办结；对编制环境影响报告表的农副产品加工项目，简化审批程序，即报即受理。</w:t>
                  </w:r>
                </w:p>
                <w:p>
                  <w:pPr>
                    <w:keepNext w:val="0"/>
                    <w:keepLines w:val="0"/>
                    <w:widowControl/>
                    <w:numPr>
                      <w:ilvl w:val="255"/>
                      <w:numId w:val="0"/>
                    </w:numPr>
                    <w:suppressLineNumbers w:val="0"/>
                    <w:shd w:val="clear" w:color="auto" w:fill="FFFFFF"/>
                    <w:spacing w:before="0" w:beforeAutospacing="0" w:after="0" w:afterAutospacing="0"/>
                    <w:ind w:left="0" w:right="0"/>
                    <w:contextualSpacing/>
                    <w:rPr>
                      <w:rFonts w:hint="default" w:ascii="Times New Roman" w:hAnsi="Times New Roman" w:cs="Times New Roman"/>
                      <w:kern w:val="0"/>
                      <w:szCs w:val="21"/>
                    </w:rPr>
                  </w:pPr>
                  <w:r>
                    <w:rPr>
                      <w:rFonts w:hint="eastAsia" w:ascii="Times New Roman" w:hAnsi="Times New Roman" w:cs="Times New Roman"/>
                      <w:kern w:val="0"/>
                      <w:szCs w:val="21"/>
                    </w:rPr>
                    <w:t>2、</w:t>
                  </w:r>
                  <w:r>
                    <w:rPr>
                      <w:rFonts w:hint="default" w:ascii="Times New Roman" w:hAnsi="Times New Roman" w:cs="Times New Roman"/>
                      <w:kern w:val="0"/>
                      <w:szCs w:val="21"/>
                    </w:rPr>
                    <w:t>严控重污染项目。不予审批《工业项目分类清单》中三类工业的新建项目和涉及重金属、持久性有机污染物排放等影响粮食生产安全的二类工业新建项目（矿产资源点状开发项目和符合省、市重大产业布局的项目除外）。</w:t>
                  </w:r>
                </w:p>
                <w:p>
                  <w:pPr>
                    <w:keepNext w:val="0"/>
                    <w:keepLines w:val="0"/>
                    <w:widowControl/>
                    <w:numPr>
                      <w:ilvl w:val="255"/>
                      <w:numId w:val="0"/>
                    </w:numPr>
                    <w:suppressLineNumbers w:val="0"/>
                    <w:shd w:val="clear" w:color="auto" w:fill="FFFFFF"/>
                    <w:spacing w:before="0" w:beforeAutospacing="0" w:after="0" w:afterAutospacing="0"/>
                    <w:ind w:left="0" w:right="0"/>
                    <w:contextualSpacing/>
                    <w:rPr>
                      <w:rFonts w:hint="default" w:ascii="Times New Roman" w:hAnsi="Times New Roman" w:cs="Times New Roman"/>
                      <w:szCs w:val="21"/>
                    </w:rPr>
                  </w:pPr>
                  <w:r>
                    <w:rPr>
                      <w:rFonts w:hint="eastAsia" w:ascii="Times New Roman" w:hAnsi="Times New Roman" w:cs="Times New Roman"/>
                      <w:kern w:val="0"/>
                      <w:szCs w:val="21"/>
                    </w:rPr>
                    <w:t>3、</w:t>
                  </w:r>
                  <w:r>
                    <w:rPr>
                      <w:rFonts w:hint="default" w:ascii="Times New Roman" w:hAnsi="Times New Roman" w:cs="Times New Roman"/>
                      <w:kern w:val="0"/>
                      <w:szCs w:val="21"/>
                    </w:rPr>
                    <w:t>严控部分区域重污染项目。在《水污染防治重点单元》区域内不予审批屠宰、酿造、含发酵工艺的粮食加工等废水排放量大且废水无法进入集中式污水处理厂处理的项目。</w:t>
                  </w:r>
                </w:p>
              </w:tc>
              <w:tc>
                <w:tcPr>
                  <w:tcW w:w="2027" w:type="dxa"/>
                  <w:tcBorders>
                    <w:tl2br w:val="nil"/>
                    <w:tr2bl w:val="nil"/>
                  </w:tcBorders>
                  <w:noWrap/>
                  <w:vAlign w:val="center"/>
                </w:tcPr>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1、本项目应编制环境影响报告表。</w:t>
                  </w:r>
                </w:p>
                <w:p>
                  <w:pPr>
                    <w:keepNext w:val="0"/>
                    <w:keepLines w:val="0"/>
                    <w:suppressLineNumbers w:val="0"/>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2、本项目属于机械加工项目；属于一类工业新建项目。</w:t>
                  </w:r>
                </w:p>
                <w:p>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cs="Times New Roman"/>
                      <w:szCs w:val="21"/>
                    </w:rPr>
                    <w:t>3、本项目不属于《水污染防治重点单元》区域内的：煤化工、化学合成药以及生物发酵制药、制浆造纸、制革及毛皮鞣制、印染等行业单纯新建和单纯扩大产能的项目；不属于《大气污染防治重点单元》区域内：燃煤火电项目，煤化工、冶金、钢铁、铁合金等行业单纯新建和单纯扩大产能的项目；不属于《重金属污染防控单元》防控区域内：涉及铅、铬、镉、汞、砷等重金属污染物排放的相关项目。</w:t>
                  </w:r>
                </w:p>
              </w:tc>
              <w:tc>
                <w:tcPr>
                  <w:tcW w:w="1416" w:type="dxa"/>
                  <w:tcBorders>
                    <w:tl2br w:val="nil"/>
                    <w:tr2bl w:val="nil"/>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符合环境准入条件</w:t>
                  </w:r>
                </w:p>
              </w:tc>
            </w:tr>
          </w:tbl>
          <w:p>
            <w:pPr>
              <w:pStyle w:val="38"/>
              <w:keepNext w:val="0"/>
              <w:keepLines w:val="0"/>
              <w:suppressLineNumbers w:val="0"/>
              <w:adjustRightInd w:val="0"/>
              <w:snapToGrid w:val="0"/>
              <w:spacing w:before="0" w:beforeAutospacing="0" w:after="0" w:afterAutospacing="0" w:line="500" w:lineRule="exact"/>
              <w:ind w:left="0" w:right="0" w:firstLine="480" w:firstLineChars="200"/>
              <w:rPr>
                <w:rFonts w:hint="default"/>
                <w:sz w:val="24"/>
              </w:rPr>
            </w:pPr>
            <w:r>
              <w:rPr>
                <w:rFonts w:hint="default"/>
                <w:sz w:val="24"/>
              </w:rPr>
              <w:t>由表9可知，本项目不属于《通知》中所列不予审批的项目，符合审批条件。</w:t>
            </w:r>
          </w:p>
          <w:p>
            <w:pPr>
              <w:keepNext w:val="0"/>
              <w:keepLines w:val="0"/>
              <w:suppressLineNumbers w:val="0"/>
              <w:spacing w:before="0" w:beforeAutospacing="0" w:after="0" w:afterAutospacing="0" w:line="520" w:lineRule="exact"/>
              <w:ind w:left="0" w:right="0"/>
              <w:rPr>
                <w:rFonts w:hint="default" w:ascii="Times New Roman" w:hAnsi="Times New Roman" w:cs="Times New Roman"/>
                <w:b/>
                <w:bCs/>
                <w:sz w:val="24"/>
                <w:szCs w:val="22"/>
              </w:rPr>
            </w:pPr>
            <w:r>
              <w:rPr>
                <w:rFonts w:hint="default" w:ascii="Times New Roman" w:hAnsi="Times New Roman" w:cs="Times New Roman"/>
                <w:b/>
                <w:bCs/>
                <w:sz w:val="24"/>
                <w:szCs w:val="22"/>
              </w:rPr>
              <w:t>七、与相关文件的相符性分析</w:t>
            </w:r>
          </w:p>
          <w:p>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sz w:val="24"/>
              </w:rPr>
            </w:pPr>
            <w:r>
              <w:rPr>
                <w:rFonts w:hint="default" w:ascii="Times New Roman" w:hAnsi="Times New Roman" w:cs="Times New Roman"/>
                <w:sz w:val="24"/>
              </w:rPr>
              <w:t>本项目与相关文件的对照分析见</w:t>
            </w:r>
            <w:r>
              <w:rPr>
                <w:rFonts w:hint="default" w:ascii="Times New Roman" w:hAnsi="Times New Roman" w:cs="Times New Roman"/>
                <w:bCs/>
                <w:sz w:val="24"/>
              </w:rPr>
              <w:t>表10。</w:t>
            </w:r>
          </w:p>
          <w:p>
            <w:pPr>
              <w:pStyle w:val="6"/>
              <w:keepNext w:val="0"/>
              <w:keepLines w:val="0"/>
              <w:suppressLineNumbers w:val="0"/>
              <w:adjustRightInd w:val="0"/>
              <w:snapToGrid w:val="0"/>
              <w:spacing w:before="0" w:beforeAutospacing="0" w:after="0" w:afterAutospacing="0" w:line="520" w:lineRule="exact"/>
              <w:ind w:left="0" w:right="0" w:firstLine="480"/>
              <w:rPr>
                <w:rFonts w:hint="default" w:eastAsia="黑体"/>
                <w:bCs/>
                <w:sz w:val="24"/>
              </w:rPr>
            </w:pPr>
            <w:r>
              <w:rPr>
                <w:rFonts w:hint="default" w:eastAsia="黑体"/>
                <w:bCs/>
                <w:sz w:val="24"/>
              </w:rPr>
              <w:t>表10        项目与相关文件的相符性对照分析一览表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4367"/>
              <w:gridCol w:w="2239"/>
              <w:gridCol w:w="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文件名称</w:t>
                  </w:r>
                </w:p>
              </w:tc>
              <w:tc>
                <w:tcPr>
                  <w:tcW w:w="2631"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与本项目相关条文</w:t>
                  </w:r>
                </w:p>
              </w:tc>
              <w:tc>
                <w:tcPr>
                  <w:tcW w:w="1349"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本项目情况</w:t>
                  </w:r>
                </w:p>
              </w:tc>
              <w:tc>
                <w:tcPr>
                  <w:tcW w:w="180"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kern w:val="0"/>
                      <w:szCs w:val="21"/>
                    </w:rPr>
                    <w:t>《新乡市人民政府办公室关于印发新乡市2016年度蓝天工程实施方案的通知》新政办(2016)47号</w:t>
                  </w:r>
                </w:p>
              </w:tc>
              <w:tc>
                <w:tcPr>
                  <w:tcW w:w="2631"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cs="Times New Roman"/>
                      <w:b/>
                      <w:bCs/>
                      <w:kern w:val="0"/>
                      <w:szCs w:val="21"/>
                    </w:rPr>
                  </w:pPr>
                  <w:r>
                    <w:rPr>
                      <w:rFonts w:hint="default" w:ascii="Times New Roman" w:hAnsi="Times New Roman" w:cs="Times New Roman"/>
                      <w:b/>
                      <w:bCs/>
                      <w:kern w:val="0"/>
                      <w:szCs w:val="21"/>
                    </w:rPr>
                    <w:t>11.实施工业污染源达标计划。</w:t>
                  </w:r>
                </w:p>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cs="Times New Roman"/>
                      <w:szCs w:val="21"/>
                    </w:rPr>
                  </w:pPr>
                  <w:r>
                    <w:rPr>
                      <w:rFonts w:hint="default" w:ascii="Times New Roman" w:hAnsi="Times New Roman" w:cs="Times New Roman"/>
                      <w:b/>
                      <w:bCs/>
                      <w:kern w:val="0"/>
                      <w:szCs w:val="21"/>
                    </w:rPr>
                    <w:t>（2）深化工业生产性粉尘污染治理。</w:t>
                  </w:r>
                  <w:r>
                    <w:rPr>
                      <w:rFonts w:hint="default" w:ascii="Times New Roman" w:hAnsi="Times New Roman" w:cs="Times New Roman"/>
                      <w:kern w:val="0"/>
                      <w:szCs w:val="21"/>
                    </w:rPr>
                    <w:t>采取安装在线视频监控和PM</w:t>
                  </w:r>
                  <w:r>
                    <w:rPr>
                      <w:rFonts w:hint="default" w:ascii="Times New Roman" w:hAnsi="Times New Roman" w:cs="Times New Roman"/>
                      <w:kern w:val="0"/>
                      <w:szCs w:val="21"/>
                      <w:vertAlign w:val="subscript"/>
                    </w:rPr>
                    <w:t>10</w:t>
                  </w:r>
                  <w:r>
                    <w:rPr>
                      <w:rFonts w:hint="default" w:ascii="Times New Roman" w:hAnsi="Times New Roman" w:cs="Times New Roman"/>
                      <w:kern w:val="0"/>
                      <w:szCs w:val="21"/>
                    </w:rPr>
                    <w:t>在线监控设备加强日常监控和管理;通过采取密闭、加湿除尘、改造除尘器等综合抑尘措施达到治理效果。①采碎石企业粉尘治理，②商砼、混凝土搅拌站企业粉尘治理，③水泥粉磨站、矿粉企业粉尘治理，④钙粉企业粉尘治理。</w:t>
                  </w:r>
                </w:p>
              </w:tc>
              <w:tc>
                <w:tcPr>
                  <w:tcW w:w="1349"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eastAsia="宋体" w:cs="Times New Roman"/>
                      <w:szCs w:val="21"/>
                    </w:rPr>
                  </w:pPr>
                  <w:r>
                    <w:rPr>
                      <w:rFonts w:hint="default" w:ascii="Times New Roman" w:hAnsi="Times New Roman" w:eastAsia="宋体" w:cs="Times New Roman"/>
                      <w:szCs w:val="21"/>
                    </w:rPr>
                    <w:t>该企业不属于采碎石，商砼、混凝土搅拌站，水泥粉磨站、矿粉，钙粉企业；项目焊接</w:t>
                  </w:r>
                  <w:r>
                    <w:rPr>
                      <w:rFonts w:hint="eastAsia" w:ascii="Times New Roman" w:hAnsi="Times New Roman" w:eastAsia="宋体" w:cs="Times New Roman"/>
                      <w:szCs w:val="21"/>
                    </w:rPr>
                    <w:t>打磨</w:t>
                  </w:r>
                  <w:r>
                    <w:rPr>
                      <w:rFonts w:hint="default" w:ascii="Times New Roman" w:hAnsi="Times New Roman" w:eastAsia="宋体" w:cs="Times New Roman"/>
                      <w:szCs w:val="21"/>
                    </w:rPr>
                    <w:t>过程和切割过程中产生的粉尘收集后采用袋式除尘器治理后能够达标排放。</w:t>
                  </w:r>
                </w:p>
              </w:tc>
              <w:tc>
                <w:tcPr>
                  <w:tcW w:w="180"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default" w:ascii="Times New Roman" w:hAnsi="Times New Roman" w:cs="Times New Roman"/>
                      <w:szCs w:val="21"/>
                    </w:rPr>
                    <w:t>《关于印发河南省2019年大气污染防治攻坚战实施方案的通知》豫环攻坚办[2019]25号</w:t>
                  </w:r>
                </w:p>
              </w:tc>
              <w:tc>
                <w:tcPr>
                  <w:tcW w:w="2631" w:type="pct"/>
                  <w:tcBorders>
                    <w:tl2br w:val="nil"/>
                    <w:tr2bl w:val="nil"/>
                  </w:tcBorders>
                  <w:noWrap/>
                </w:tcPr>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eastAsia="宋体" w:cs="Times New Roman"/>
                      <w:szCs w:val="21"/>
                    </w:rPr>
                  </w:pPr>
                  <w:r>
                    <w:rPr>
                      <w:rFonts w:hint="default" w:ascii="Times New Roman" w:hAnsi="Times New Roman" w:cs="Times New Roman"/>
                      <w:b/>
                      <w:bCs/>
                      <w:szCs w:val="21"/>
                    </w:rPr>
                    <w:t>31.开展工业企业无组织排放治理。</w:t>
                  </w:r>
                  <w:r>
                    <w:rPr>
                      <w:rFonts w:hint="default" w:ascii="Times New Roman" w:hAnsi="Times New Roman" w:cs="Times New Roman"/>
                      <w:szCs w:val="21"/>
                    </w:rPr>
                    <w:t>2019年10月底前，全省工业企业完成物料运输、生产工艺、堆场环节的无组织排放深度治理，全面实现“五到位、一密闭”。“五到位”即：生产过程收尘到位，生产工艺产尘点设置集气罩并配备除尘设施，不能有可见烟尘外逸；物料运输抑尘到位，粉状、粒状物料及燃料运输采用密闭皮带、密闭廊道、管状带式输送机或密闭车厢、真空罐车、气力输送等密闭方式，汽车、火车、皮带输送机等卸料点设置集气罩或密闭罩，并配备除尘设施；厂区道路除尘到位，路面实施硬化，定时进行洒水清扫，出口处配备车轮和车身清洗装置；裸露土地绿化到位，厂区内可见裸露土地全部绿化，确实不能绿化的尽可能硬化；无组织排放监控到位，因企制宜安装视频、空气微站、降尘缸、TSP（总悬浮颗粒物）等监控设施。“一密闭”即：厂区内贮存的各类易产生粉尘的物料及燃料全部密闭，禁止露天堆放。对无组织排放达不到要求的企业，严格依照《中华人民共和国大气污染防治法》予以处罚，并责令停产整改。</w:t>
                  </w:r>
                </w:p>
              </w:tc>
              <w:tc>
                <w:tcPr>
                  <w:tcW w:w="1349"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eastAsia="宋体" w:cs="Times New Roman"/>
                      <w:szCs w:val="21"/>
                    </w:rPr>
                  </w:pPr>
                  <w:r>
                    <w:rPr>
                      <w:rFonts w:hint="default" w:ascii="Times New Roman" w:hAnsi="Times New Roman" w:eastAsia="宋体" w:cs="Times New Roman"/>
                      <w:szCs w:val="21"/>
                    </w:rPr>
                    <w:t>本项目焊接</w:t>
                  </w:r>
                  <w:r>
                    <w:rPr>
                      <w:rFonts w:hint="eastAsia" w:ascii="Times New Roman" w:hAnsi="Times New Roman" w:eastAsia="宋体" w:cs="Times New Roman"/>
                      <w:szCs w:val="21"/>
                    </w:rPr>
                    <w:t>打磨</w:t>
                  </w:r>
                  <w:r>
                    <w:rPr>
                      <w:rFonts w:hint="default" w:ascii="Times New Roman" w:hAnsi="Times New Roman" w:eastAsia="宋体" w:cs="Times New Roman"/>
                      <w:szCs w:val="21"/>
                    </w:rPr>
                    <w:t>过程和切割过程中产生的粉尘经袋式除尘器</w:t>
                  </w:r>
                  <w:r>
                    <w:rPr>
                      <w:rFonts w:hint="eastAsia" w:ascii="Times New Roman" w:hAnsi="Times New Roman" w:eastAsia="宋体" w:cs="Times New Roman"/>
                      <w:szCs w:val="21"/>
                    </w:rPr>
                    <w:t>处理后经15m高排气筒有组织排放</w:t>
                  </w:r>
                  <w:r>
                    <w:rPr>
                      <w:rFonts w:hint="default" w:ascii="Times New Roman" w:hAnsi="Times New Roman" w:eastAsia="宋体" w:cs="Times New Roman"/>
                      <w:szCs w:val="21"/>
                    </w:rPr>
                    <w:t>；</w:t>
                  </w:r>
                  <w:r>
                    <w:rPr>
                      <w:rFonts w:hint="default" w:ascii="Times New Roman" w:hAnsi="Times New Roman" w:cs="Times New Roman"/>
                      <w:szCs w:val="21"/>
                    </w:rPr>
                    <w:t>厂区道路应进行硬化。</w:t>
                  </w:r>
                </w:p>
              </w:tc>
              <w:tc>
                <w:tcPr>
                  <w:tcW w:w="180"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《新乡市生态环境局</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关于印发新乡市2019年工业企业无组织</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排放治理方案的通知》</w:t>
                  </w:r>
                </w:p>
              </w:tc>
              <w:tc>
                <w:tcPr>
                  <w:tcW w:w="2631" w:type="pct"/>
                  <w:tcBorders>
                    <w:tl2br w:val="nil"/>
                    <w:tr2bl w:val="nil"/>
                  </w:tcBorders>
                  <w:noWrap/>
                </w:tcPr>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cs="Times New Roman"/>
                      <w:b/>
                      <w:bCs/>
                      <w:szCs w:val="21"/>
                    </w:rPr>
                  </w:pPr>
                  <w:r>
                    <w:rPr>
                      <w:rFonts w:hint="default" w:ascii="Times New Roman" w:hAnsi="Times New Roman" w:cs="Times New Roman"/>
                      <w:b/>
                      <w:bCs/>
                      <w:szCs w:val="21"/>
                    </w:rPr>
                    <w:t>五、整治标准</w:t>
                  </w:r>
                </w:p>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cs="Times New Roman"/>
                      <w:b/>
                      <w:bCs/>
                      <w:szCs w:val="21"/>
                    </w:rPr>
                  </w:pPr>
                  <w:r>
                    <w:rPr>
                      <w:rFonts w:hint="default" w:ascii="Times New Roman" w:hAnsi="Times New Roman" w:cs="Times New Roman"/>
                      <w:b/>
                      <w:bCs/>
                      <w:szCs w:val="21"/>
                    </w:rPr>
                    <w:t>5.1无组织排放污染物控制措施要求</w:t>
                  </w:r>
                </w:p>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cs="Times New Roman"/>
                      <w:szCs w:val="21"/>
                    </w:rPr>
                  </w:pPr>
                  <w:r>
                    <w:rPr>
                      <w:rFonts w:hint="default" w:ascii="Times New Roman" w:hAnsi="Times New Roman" w:cs="Times New Roman"/>
                      <w:szCs w:val="21"/>
                    </w:rPr>
                    <w:t>煤炭、煤矸石、煤渣、煤灰、水泥、石灰、石膏、砂土等易产生扬尘的粉状、粒状物料及燃料应当密闭储存，运输采用密闭皮带、封闭通廊、管状带式输送机或密闭车厢、真空罐车、气力输送等密闭输送方式；块状物料采用入棚入仓或建设防风抑尘网等方式进行存储，并设有洒水、喷淋、苫盖等综合措施进行抑尘。生产工艺产尘点（装置）应加盖封闭，设置集气罩并配备除尘设施。生产工艺产尘点（装置）应加盖封闭，设置集气罩并配备除尘设施，车间不能有可见烟尘外逸；汽车、火车、皮带输送机等卸料点设置集气罩或密闭罩，并配备除尘设施；料场路面应实施硬化，出口处配备车轮和车身清洗装置。</w:t>
                  </w:r>
                </w:p>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cs="Times New Roman"/>
                      <w:b/>
                      <w:bCs/>
                      <w:szCs w:val="21"/>
                    </w:rPr>
                  </w:pPr>
                  <w:r>
                    <w:rPr>
                      <w:rFonts w:hint="default" w:ascii="Times New Roman" w:hAnsi="Times New Roman" w:cs="Times New Roman"/>
                      <w:b/>
                      <w:bCs/>
                      <w:szCs w:val="21"/>
                    </w:rPr>
                    <w:t>六、各类无组织排放污染物控制措施</w:t>
                  </w:r>
                </w:p>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cs="Times New Roman"/>
                      <w:b/>
                      <w:bCs/>
                      <w:szCs w:val="21"/>
                    </w:rPr>
                  </w:pPr>
                  <w:r>
                    <w:rPr>
                      <w:rFonts w:hint="default" w:ascii="Times New Roman" w:hAnsi="Times New Roman" w:cs="Times New Roman"/>
                      <w:b/>
                      <w:bCs/>
                      <w:szCs w:val="21"/>
                    </w:rPr>
                    <w:t>6.1粉尘无组织排放控制措施</w:t>
                  </w:r>
                </w:p>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cs="Times New Roman"/>
                      <w:b/>
                      <w:bCs/>
                      <w:szCs w:val="21"/>
                    </w:rPr>
                  </w:pPr>
                  <w:r>
                    <w:rPr>
                      <w:rFonts w:hint="default" w:ascii="Times New Roman" w:hAnsi="Times New Roman" w:cs="Times New Roman"/>
                      <w:b/>
                      <w:bCs/>
                      <w:szCs w:val="21"/>
                    </w:rPr>
                    <w:t>6.1.10厂区路面、地面扬尘控制措施</w:t>
                  </w:r>
                </w:p>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cs="Times New Roman"/>
                      <w:b/>
                      <w:bCs/>
                      <w:szCs w:val="21"/>
                    </w:rPr>
                  </w:pPr>
                  <w:r>
                    <w:rPr>
                      <w:rFonts w:hint="default" w:ascii="Times New Roman" w:hAnsi="Times New Roman" w:cs="Times New Roman"/>
                      <w:szCs w:val="21"/>
                    </w:rPr>
                    <w:t>厂区和通向主干公路道路必须全部硬化。道路打扫频次每班不得少于一次，抛洒物落地时间不得超过1小时，办公区和非货运道路地面尘土量不得大于15克，货运道路每平方米地面尘土量不得大于30克，全天保持路面湿润无明显积尘。厂区空地要进行绿化，不得有裸露土地。</w:t>
                  </w:r>
                </w:p>
              </w:tc>
              <w:tc>
                <w:tcPr>
                  <w:tcW w:w="1349"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cs="Times New Roman"/>
                      <w:kern w:val="0"/>
                      <w:szCs w:val="21"/>
                    </w:rPr>
                  </w:pPr>
                  <w:r>
                    <w:rPr>
                      <w:rFonts w:hint="default" w:ascii="Times New Roman" w:hAnsi="Times New Roman" w:eastAsia="宋体" w:cs="Times New Roman"/>
                      <w:szCs w:val="21"/>
                    </w:rPr>
                    <w:t>本项目焊接</w:t>
                  </w:r>
                  <w:r>
                    <w:rPr>
                      <w:rFonts w:hint="eastAsia" w:ascii="Times New Roman" w:hAnsi="Times New Roman" w:eastAsia="宋体" w:cs="Times New Roman"/>
                      <w:szCs w:val="21"/>
                    </w:rPr>
                    <w:t>打磨</w:t>
                  </w:r>
                  <w:r>
                    <w:rPr>
                      <w:rFonts w:hint="default" w:ascii="Times New Roman" w:hAnsi="Times New Roman" w:eastAsia="宋体" w:cs="Times New Roman"/>
                      <w:szCs w:val="21"/>
                    </w:rPr>
                    <w:t>过程和切割过程中产生的粉尘经收集后引入袋式除尘器治理</w:t>
                  </w:r>
                  <w:r>
                    <w:rPr>
                      <w:rFonts w:hint="eastAsia" w:ascii="Times New Roman" w:hAnsi="Times New Roman" w:eastAsia="宋体" w:cs="Times New Roman"/>
                      <w:szCs w:val="21"/>
                    </w:rPr>
                    <w:t>后经15m高排气筒有组织排放</w:t>
                  </w:r>
                  <w:r>
                    <w:rPr>
                      <w:rFonts w:hint="default" w:ascii="Times New Roman" w:hAnsi="Times New Roman" w:eastAsia="宋体" w:cs="Times New Roman"/>
                      <w:szCs w:val="21"/>
                    </w:rPr>
                    <w:t>；厂区道路及时清扫，并</w:t>
                  </w:r>
                  <w:r>
                    <w:rPr>
                      <w:rFonts w:hint="default" w:ascii="Times New Roman" w:hAnsi="Times New Roman" w:cs="Times New Roman"/>
                      <w:szCs w:val="21"/>
                    </w:rPr>
                    <w:t>洒水降尘；厂区道路应进行硬化。</w:t>
                  </w:r>
                </w:p>
              </w:tc>
              <w:tc>
                <w:tcPr>
                  <w:tcW w:w="180"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Merge w:val="restart"/>
                  <w:tcBorders>
                    <w:tl2br w:val="nil"/>
                    <w:tr2bl w:val="nil"/>
                  </w:tcBorders>
                  <w:noWrap/>
                  <w:vAlign w:val="center"/>
                </w:tcPr>
                <w:p>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default" w:ascii="Times New Roman" w:hAnsi="Times New Roman" w:cs="Times New Roman"/>
                      <w:szCs w:val="21"/>
                    </w:rPr>
                    <w:t>新乡市环境污染防治攻坚战三年行动实施方案（2018—2020 年）新政[2018]11号</w:t>
                  </w:r>
                </w:p>
              </w:tc>
              <w:tc>
                <w:tcPr>
                  <w:tcW w:w="2631" w:type="pct"/>
                  <w:tcBorders>
                    <w:tl2br w:val="nil"/>
                    <w:tr2bl w:val="nil"/>
                  </w:tcBorders>
                  <w:noWrap/>
                </w:tcPr>
                <w:p>
                  <w:pPr>
                    <w:keepNext w:val="0"/>
                    <w:keepLines w:val="0"/>
                    <w:suppressLineNumbers w:val="0"/>
                    <w:autoSpaceDE w:val="0"/>
                    <w:autoSpaceDN w:val="0"/>
                    <w:adjustRightInd w:val="0"/>
                    <w:spacing w:before="0" w:beforeAutospacing="0" w:after="0" w:afterAutospacing="0" w:line="360" w:lineRule="exact"/>
                    <w:ind w:left="0" w:right="0"/>
                    <w:rPr>
                      <w:rFonts w:hint="default" w:ascii="Times New Roman" w:hAnsi="Times New Roman" w:eastAsia="宋体" w:cs="Times New Roman"/>
                      <w:szCs w:val="21"/>
                    </w:rPr>
                  </w:pPr>
                  <w:r>
                    <w:rPr>
                      <w:rFonts w:hint="default" w:ascii="Times New Roman" w:hAnsi="Times New Roman" w:cs="Times New Roman"/>
                      <w:b/>
                      <w:bCs/>
                      <w:szCs w:val="21"/>
                    </w:rPr>
                    <w:t>9.严格环境准入门槛：</w:t>
                  </w:r>
                  <w:r>
                    <w:rPr>
                      <w:rFonts w:hint="default" w:ascii="Times New Roman" w:hAnsi="Times New Roman" w:cs="Times New Roman"/>
                      <w:szCs w:val="21"/>
                    </w:rPr>
                    <w:t>禁止火电、焦化、铸造、传统煤化工 （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对水泥行业不再实施省内产能置换。对本地过剩产能重点行业搬迁、改建项目，实行污染物排放倍量削减替代，其他行业搬迁项目污染物排放量削减比例不低于 1.5:1，并将替代方案落实到企业排污许可证中，纳入环境执法管理。</w:t>
                  </w:r>
                </w:p>
              </w:tc>
              <w:tc>
                <w:tcPr>
                  <w:tcW w:w="1349"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eastAsia="宋体" w:cs="Times New Roman"/>
                      <w:szCs w:val="21"/>
                    </w:rPr>
                  </w:pPr>
                  <w:r>
                    <w:rPr>
                      <w:rFonts w:hint="default" w:ascii="Times New Roman" w:hAnsi="Times New Roman" w:cs="Times New Roman"/>
                      <w:szCs w:val="21"/>
                    </w:rPr>
                    <w:t>本项目属于机械加工项目，不属于过剩产能行业</w:t>
                  </w:r>
                  <w:r>
                    <w:rPr>
                      <w:rFonts w:hint="eastAsia" w:ascii="Times New Roman" w:hAnsi="Times New Roman" w:cs="Times New Roman"/>
                      <w:szCs w:val="21"/>
                    </w:rPr>
                    <w:t>。</w:t>
                  </w:r>
                </w:p>
              </w:tc>
              <w:tc>
                <w:tcPr>
                  <w:tcW w:w="180"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vMerge w:val="continue"/>
                  <w:tcBorders>
                    <w:tl2br w:val="nil"/>
                    <w:tr2bl w:val="nil"/>
                  </w:tcBorders>
                  <w:noWrap/>
                  <w:vAlign w:val="center"/>
                </w:tcPr>
                <w:p>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Times New Roman" w:hAnsi="Times New Roman" w:cs="Times New Roman"/>
                      <w:szCs w:val="21"/>
                    </w:rPr>
                  </w:pPr>
                </w:p>
              </w:tc>
              <w:tc>
                <w:tcPr>
                  <w:tcW w:w="2631"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eastAsia="宋体" w:cs="Times New Roman"/>
                      <w:b/>
                      <w:bCs/>
                      <w:szCs w:val="21"/>
                    </w:rPr>
                  </w:pPr>
                  <w:r>
                    <w:rPr>
                      <w:rFonts w:hint="default" w:ascii="Times New Roman" w:hAnsi="Times New Roman" w:eastAsia="宋体" w:cs="Times New Roman"/>
                      <w:b/>
                      <w:bCs/>
                      <w:szCs w:val="21"/>
                    </w:rPr>
                    <w:t>（三）加强土壤污染源头管控，预防土壤环境污染</w:t>
                  </w:r>
                </w:p>
                <w:p>
                  <w:pPr>
                    <w:keepNext w:val="0"/>
                    <w:keepLines w:val="0"/>
                    <w:suppressLineNumbers w:val="0"/>
                    <w:autoSpaceDE w:val="0"/>
                    <w:autoSpaceDN w:val="0"/>
                    <w:adjustRightInd w:val="0"/>
                    <w:spacing w:before="0" w:beforeAutospacing="0" w:after="0" w:afterAutospacing="0" w:line="360" w:lineRule="exact"/>
                    <w:ind w:left="0" w:right="0"/>
                    <w:jc w:val="left"/>
                    <w:rPr>
                      <w:rFonts w:hint="default" w:ascii="Times New Roman" w:hAnsi="Times New Roman" w:eastAsia="宋体" w:cs="Times New Roman"/>
                      <w:b/>
                      <w:bCs/>
                      <w:szCs w:val="21"/>
                    </w:rPr>
                  </w:pPr>
                  <w:r>
                    <w:rPr>
                      <w:rFonts w:hint="default" w:ascii="Times New Roman" w:hAnsi="Times New Roman" w:eastAsia="宋体" w:cs="Times New Roman"/>
                      <w:b/>
                      <w:bCs/>
                      <w:szCs w:val="21"/>
                    </w:rPr>
                    <w:t>14、提高固体废物和危险废物的处置水平</w:t>
                  </w:r>
                </w:p>
                <w:p>
                  <w:pPr>
                    <w:keepNext w:val="0"/>
                    <w:keepLines w:val="0"/>
                    <w:suppressLineNumbers w:val="0"/>
                    <w:autoSpaceDE w:val="0"/>
                    <w:autoSpaceDN w:val="0"/>
                    <w:adjustRightInd w:val="0"/>
                    <w:spacing w:before="0" w:beforeAutospacing="0" w:after="0" w:afterAutospacing="0" w:line="360" w:lineRule="exact"/>
                    <w:ind w:left="0" w:right="0" w:firstLine="420" w:firstLineChars="200"/>
                    <w:jc w:val="left"/>
                    <w:rPr>
                      <w:rFonts w:hint="default" w:ascii="Times New Roman" w:hAnsi="Times New Roman" w:cs="Times New Roman"/>
                      <w:b/>
                      <w:bCs/>
                      <w:szCs w:val="21"/>
                    </w:rPr>
                  </w:pPr>
                  <w:r>
                    <w:rPr>
                      <w:rFonts w:hint="default" w:ascii="Times New Roman" w:hAnsi="Times New Roman" w:eastAsia="宋体" w:cs="Times New Roman"/>
                      <w:szCs w:val="21"/>
                    </w:rPr>
                    <w:t>按照“减量化、无害化、资源化”的原则，推进一般固体废物、废旧产品等资源化利用、协同利用；提升危险废物处理处置能力，坚决遏制危险废物非法转移、倾倒、处理处置。</w:t>
                  </w:r>
                </w:p>
              </w:tc>
              <w:tc>
                <w:tcPr>
                  <w:tcW w:w="1349"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cs="Times New Roman"/>
                      <w:szCs w:val="21"/>
                    </w:rPr>
                  </w:pPr>
                  <w:r>
                    <w:rPr>
                      <w:rFonts w:hint="default" w:ascii="Times New Roman" w:hAnsi="Times New Roman" w:eastAsia="宋体" w:cs="Times New Roman"/>
                      <w:spacing w:val="-2"/>
                      <w:szCs w:val="21"/>
                    </w:rPr>
                    <w:t>本项目产品为</w:t>
                  </w:r>
                  <w:r>
                    <w:rPr>
                      <w:rFonts w:hint="default" w:ascii="Times New Roman" w:hAnsi="Times New Roman" w:eastAsia="宋体" w:cs="Times New Roman"/>
                      <w:szCs w:val="21"/>
                    </w:rPr>
                    <w:t>振动筛</w:t>
                  </w:r>
                  <w:r>
                    <w:rPr>
                      <w:rFonts w:hint="default" w:ascii="Times New Roman" w:hAnsi="Times New Roman" w:eastAsia="宋体" w:cs="Times New Roman"/>
                      <w:spacing w:val="-2"/>
                      <w:szCs w:val="21"/>
                    </w:rPr>
                    <w:t>。生产过程中产生的固体废物集中收集后外售。</w:t>
                  </w:r>
                </w:p>
              </w:tc>
              <w:tc>
                <w:tcPr>
                  <w:tcW w:w="180" w:type="pc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eastAsia="宋体" w:cs="Times New Roman"/>
                      <w:szCs w:val="21"/>
                    </w:rPr>
                    <w:t>相符</w:t>
                  </w:r>
                </w:p>
              </w:tc>
            </w:tr>
          </w:tbl>
          <w:p>
            <w:pPr>
              <w:pStyle w:val="38"/>
              <w:keepNext w:val="0"/>
              <w:keepLines w:val="0"/>
              <w:suppressLineNumbers w:val="0"/>
              <w:adjustRightInd w:val="0"/>
              <w:snapToGrid w:val="0"/>
              <w:spacing w:before="0" w:beforeAutospacing="0" w:after="0" w:afterAutospacing="0" w:line="520" w:lineRule="exact"/>
              <w:ind w:left="0" w:right="0" w:firstLine="480" w:firstLineChars="200"/>
              <w:rPr>
                <w:rFonts w:hint="default"/>
                <w:sz w:val="24"/>
              </w:rPr>
            </w:pPr>
            <w:r>
              <w:rPr>
                <w:rFonts w:hint="default"/>
                <w:sz w:val="24"/>
              </w:rPr>
              <w:t>根据表10可知，本项目符合《新乡市人民政府办公室关于印发新乡市2016年度蓝天工程实施方案的通知》新政办(2016)47号、《关于印发河南省2019年大气污染防治攻坚战实施方案的通知》豫环攻坚办[2019]25号、《新乡市生态环境局关于印发新乡市2019年工业企业无组织排放治理方案的通知》及新乡市环境污染防治攻坚战三年行动实施方案（2018—2020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trPr>
        <w:tc>
          <w:tcPr>
            <w:tcW w:w="8522" w:type="dxa"/>
            <w:gridSpan w:val="11"/>
            <w:noWrap/>
          </w:tcPr>
          <w:p>
            <w:pPr>
              <w:keepNext w:val="0"/>
              <w:keepLines w:val="0"/>
              <w:widowControl/>
              <w:suppressLineNumbers w:val="0"/>
              <w:spacing w:before="0" w:beforeAutospacing="0" w:after="0" w:afterAutospacing="0" w:line="520" w:lineRule="exact"/>
              <w:ind w:left="0" w:right="0" w:firstLine="482" w:firstLineChars="200"/>
              <w:rPr>
                <w:rFonts w:hint="default"/>
                <w:b/>
                <w:bCs/>
                <w:sz w:val="24"/>
              </w:rPr>
            </w:pPr>
            <w:r>
              <w:rPr>
                <w:rFonts w:hint="default"/>
                <w:b/>
                <w:bCs/>
                <w:sz w:val="24"/>
              </w:rPr>
              <w:t>与本项目有关的原有污染情况及主要环境问题：</w:t>
            </w:r>
          </w:p>
          <w:p>
            <w:pPr>
              <w:keepNext w:val="0"/>
              <w:keepLines w:val="0"/>
              <w:suppressLineNumbers w:val="0"/>
              <w:spacing w:before="0" w:beforeAutospacing="0" w:after="0" w:afterAutospacing="0" w:line="520" w:lineRule="exact"/>
              <w:ind w:left="0" w:right="0" w:firstLine="480" w:firstLineChars="200"/>
              <w:rPr>
                <w:rFonts w:hint="default"/>
                <w:sz w:val="24"/>
              </w:rPr>
            </w:pPr>
            <w:r>
              <w:rPr>
                <w:rFonts w:hint="default"/>
                <w:sz w:val="24"/>
              </w:rPr>
              <w:t>根据现场踏勘，本项目为新建项目，拟租赁现有厂房</w:t>
            </w:r>
            <w:r>
              <w:rPr>
                <w:rFonts w:hint="eastAsia"/>
                <w:sz w:val="24"/>
              </w:rPr>
              <w:t>及新建部分厂房</w:t>
            </w:r>
            <w:r>
              <w:rPr>
                <w:rFonts w:hint="default"/>
                <w:sz w:val="24"/>
              </w:rPr>
              <w:t>建设，不存在与项目有关的原有污染问题。</w:t>
            </w:r>
          </w:p>
          <w:p>
            <w:pPr>
              <w:pStyle w:val="2"/>
              <w:keepLines w:val="0"/>
              <w:suppressLineNumbers w:val="0"/>
              <w:spacing w:before="0" w:beforeAutospacing="0" w:after="0" w:afterAutospacing="0"/>
              <w:ind w:left="0" w:right="0" w:firstLine="480"/>
              <w:rPr>
                <w:rFonts w:hint="default"/>
                <w:sz w:val="24"/>
                <w:szCs w:val="24"/>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sz w:val="24"/>
              </w:rPr>
            </w:pPr>
          </w:p>
          <w:p>
            <w:pPr>
              <w:pStyle w:val="2"/>
              <w:keepLines w:val="0"/>
              <w:suppressLineNumbers w:val="0"/>
              <w:spacing w:before="0" w:beforeAutospacing="0" w:after="0" w:afterAutospacing="0"/>
              <w:ind w:left="0" w:right="0" w:firstLine="480"/>
              <w:rPr>
                <w:rFonts w:hint="default"/>
                <w:sz w:val="24"/>
                <w:szCs w:val="24"/>
              </w:rPr>
            </w:pPr>
          </w:p>
          <w:p>
            <w:pPr>
              <w:keepNext w:val="0"/>
              <w:keepLines w:val="0"/>
              <w:suppressLineNumbers w:val="0"/>
              <w:spacing w:before="0" w:beforeAutospacing="0" w:after="0" w:afterAutospacing="0"/>
              <w:ind w:left="0" w:right="0"/>
              <w:rPr>
                <w:rFonts w:hint="default"/>
                <w:sz w:val="24"/>
                <w:szCs w:val="24"/>
              </w:rPr>
            </w:pPr>
          </w:p>
          <w:p>
            <w:pPr>
              <w:pStyle w:val="2"/>
              <w:keepLines w:val="0"/>
              <w:suppressLineNumbers w:val="0"/>
              <w:spacing w:before="0" w:beforeAutospacing="0" w:after="0" w:afterAutospacing="0"/>
              <w:ind w:left="0" w:right="0"/>
              <w:rPr>
                <w:rFonts w:hint="default"/>
                <w:sz w:val="24"/>
                <w:szCs w:val="24"/>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sz w:val="24"/>
              </w:rPr>
            </w:pPr>
          </w:p>
          <w:p>
            <w:pPr>
              <w:pStyle w:val="2"/>
              <w:keepLines w:val="0"/>
              <w:suppressLineNumbers w:val="0"/>
              <w:spacing w:before="0" w:beforeAutospacing="0" w:after="0" w:afterAutospacing="0"/>
              <w:ind w:left="0" w:right="0"/>
              <w:rPr>
                <w:rFonts w:hint="default"/>
                <w:sz w:val="24"/>
              </w:rPr>
            </w:pPr>
          </w:p>
          <w:p>
            <w:pPr>
              <w:keepNext w:val="0"/>
              <w:keepLines w:val="0"/>
              <w:suppressLineNumbers w:val="0"/>
              <w:spacing w:before="0" w:beforeAutospacing="0" w:after="0" w:afterAutospacing="0"/>
              <w:ind w:left="0" w:right="0"/>
              <w:rPr>
                <w:rFonts w:hint="default"/>
                <w:sz w:val="24"/>
              </w:rPr>
            </w:pPr>
          </w:p>
          <w:p>
            <w:pPr>
              <w:pStyle w:val="2"/>
              <w:keepLines w:val="0"/>
              <w:suppressLineNumbers w:val="0"/>
              <w:spacing w:before="0" w:beforeAutospacing="0" w:after="0" w:afterAutospacing="0"/>
              <w:ind w:left="0" w:right="0"/>
              <w:rPr>
                <w:rFonts w:hint="default"/>
                <w:sz w:val="24"/>
              </w:rPr>
            </w:pPr>
          </w:p>
          <w:p>
            <w:pPr>
              <w:keepNext w:val="0"/>
              <w:keepLines w:val="0"/>
              <w:suppressLineNumbers w:val="0"/>
              <w:spacing w:before="0" w:beforeAutospacing="0" w:after="0" w:afterAutospacing="0"/>
              <w:ind w:left="0" w:right="0"/>
              <w:rPr>
                <w:rFonts w:hint="default"/>
                <w:sz w:val="24"/>
              </w:rPr>
            </w:pPr>
          </w:p>
          <w:p>
            <w:pPr>
              <w:pStyle w:val="2"/>
              <w:keepLines w:val="0"/>
              <w:suppressLineNumbers w:val="0"/>
              <w:spacing w:before="0" w:beforeAutospacing="0" w:after="0" w:afterAutospacing="0"/>
              <w:ind w:left="0" w:right="0"/>
              <w:rPr>
                <w:rFonts w:hint="default"/>
                <w:sz w:val="24"/>
              </w:rPr>
            </w:pPr>
          </w:p>
          <w:p>
            <w:pPr>
              <w:keepNext w:val="0"/>
              <w:keepLines w:val="0"/>
              <w:suppressLineNumbers w:val="0"/>
              <w:spacing w:before="0" w:beforeAutospacing="0" w:after="0" w:afterAutospacing="0"/>
              <w:ind w:left="0" w:right="0"/>
              <w:rPr>
                <w:rFonts w:hint="default"/>
                <w:sz w:val="24"/>
              </w:rPr>
            </w:pPr>
          </w:p>
          <w:p>
            <w:pPr>
              <w:pStyle w:val="2"/>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line="520" w:lineRule="exact"/>
              <w:ind w:left="0" w:right="0" w:firstLine="420" w:firstLineChars="200"/>
              <w:rPr>
                <w:rFonts w:hint="default"/>
              </w:rPr>
            </w:pPr>
          </w:p>
        </w:tc>
      </w:tr>
    </w:tbl>
    <w:p>
      <w:pPr>
        <w:jc w:val="left"/>
        <w:rPr>
          <w:rFonts w:ascii="Times New Roman" w:hAnsi="Times New Roman" w:cs="Times New Roman"/>
          <w:b/>
          <w:sz w:val="28"/>
        </w:rPr>
      </w:pPr>
    </w:p>
    <w:p>
      <w:pPr>
        <w:jc w:val="left"/>
        <w:rPr>
          <w:rFonts w:ascii="Times New Roman" w:hAnsi="Times New Roman" w:cs="Times New Roman"/>
          <w:b/>
          <w:sz w:val="28"/>
        </w:rPr>
      </w:pPr>
      <w:r>
        <w:rPr>
          <w:rFonts w:ascii="Times New Roman" w:hAnsi="Times New Roman" w:cs="Times New Roman"/>
          <w:b/>
          <w:sz w:val="28"/>
        </w:rPr>
        <w:t>建设项目所在地自然环境简况</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8522" w:type="dxa"/>
            <w:noWrap/>
          </w:tcPr>
          <w:p>
            <w:pPr>
              <w:keepNext w:val="0"/>
              <w:keepLines w:val="0"/>
              <w:suppressLineNumbers w:val="0"/>
              <w:snapToGrid w:val="0"/>
              <w:spacing w:before="0" w:beforeAutospacing="0" w:after="0" w:afterAutospacing="0" w:line="520" w:lineRule="exact"/>
              <w:ind w:left="0" w:right="0"/>
              <w:rPr>
                <w:rFonts w:hint="default" w:ascii="Times New Roman" w:hAnsi="Times New Roman" w:eastAsia="宋体" w:cs="Times New Roman"/>
                <w:b/>
                <w:bCs/>
                <w:sz w:val="24"/>
              </w:rPr>
            </w:pPr>
            <w:r>
              <w:rPr>
                <w:rFonts w:hint="default" w:ascii="Times New Roman" w:hAnsi="Times New Roman" w:eastAsia="宋体" w:cs="Times New Roman"/>
                <w:b/>
                <w:bCs/>
                <w:sz w:val="24"/>
              </w:rPr>
              <w:t>自然环境简况（地形、地貌、地质、气候、气象、水文、植被、生物多样性等）：</w:t>
            </w:r>
          </w:p>
          <w:p>
            <w:pPr>
              <w:keepNext w:val="0"/>
              <w:keepLines w:val="0"/>
              <w:suppressLineNumbers w:val="0"/>
              <w:snapToGrid w:val="0"/>
              <w:spacing w:before="0" w:beforeAutospacing="0" w:after="0" w:afterAutospacing="0" w:line="520" w:lineRule="exact"/>
              <w:ind w:left="0" w:right="0"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1、地理位置</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新乡县位于河南省中北部，属新乡市管辖。地处东经113°42′~114°04′，北纬35°05′~35°24′。全境环绕新乡市市区东、西、南三面，县境东西最大距离为32.7km，南北最大距离34.5km，总面积523.6km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本项目位于新乡市新乡县朗公庙镇东荆楼村村东，具体地理位置见附图</w:t>
            </w:r>
            <w:r>
              <w:rPr>
                <w:rFonts w:hint="eastAsia" w:ascii="Times New Roman" w:hAnsi="Times New Roman" w:eastAsia="宋体" w:cs="Times New Roman"/>
                <w:sz w:val="24"/>
              </w:rPr>
              <w:t>1</w:t>
            </w:r>
            <w:r>
              <w:rPr>
                <w:rFonts w:hint="default" w:ascii="Times New Roman" w:hAnsi="Times New Roman" w:eastAsia="宋体" w:cs="Times New Roman"/>
                <w:sz w:val="24"/>
              </w:rPr>
              <w:t>。</w:t>
            </w:r>
          </w:p>
          <w:p>
            <w:pPr>
              <w:keepNext w:val="0"/>
              <w:keepLines w:val="0"/>
              <w:suppressLineNumbers w:val="0"/>
              <w:snapToGrid w:val="0"/>
              <w:spacing w:before="0" w:beforeAutospacing="0" w:after="0" w:afterAutospacing="0" w:line="520" w:lineRule="exact"/>
              <w:ind w:left="0" w:right="0"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2、地形地貌</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新乡县属黄河冲积平原，南部多沙，中部低洼，地形低平，便于引黄灌溉和机械化操作。总的地势是西北高、东南低。自然坡降为1/4000，海拔高度70~80m。</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本项目所在地属平原地带，地势平坦。</w:t>
            </w:r>
          </w:p>
          <w:p>
            <w:pPr>
              <w:keepNext w:val="0"/>
              <w:keepLines w:val="0"/>
              <w:suppressLineNumbers w:val="0"/>
              <w:snapToGrid w:val="0"/>
              <w:spacing w:before="0" w:beforeAutospacing="0" w:after="0" w:afterAutospacing="0" w:line="520" w:lineRule="exact"/>
              <w:ind w:left="0" w:right="0"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3、气候气象</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该地区属暖温带大陆性季风气候，季节变化明显，春季干燥少雨；夏季炎热高温，降雨集中；秋季天高气爽，气候宜人；冬季寒冷寡照少雨雪。年平均气温14℃，历年极端最低气温-21.3℃,历年极端最高气温42.7℃,年均降雨量为617.8mm。常年主导风向为东北风，次主导风向为西南风，历年平均风速为2.4m/s。</w:t>
            </w:r>
          </w:p>
          <w:p>
            <w:pPr>
              <w:keepNext w:val="0"/>
              <w:keepLines w:val="0"/>
              <w:suppressLineNumbers w:val="0"/>
              <w:snapToGrid w:val="0"/>
              <w:spacing w:before="0" w:beforeAutospacing="0" w:after="0" w:afterAutospacing="0" w:line="520" w:lineRule="exact"/>
              <w:ind w:left="0" w:right="0"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4、河流水系</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新乡县境内地表水有东孟姜女河、西孟姜女河等。东孟姜女河是卫河的支流，全长50.5km，流经新乡县、延津县、卫辉市，由于在上游接纳了大量的生产、生活废水，水质已超过地面水Ⅴ类水质标准。东孟姜女河有三个支流：一支排、二支排和大泉排，三个支流均为纳污河道，无天然径流，目前水质均已超过地面水Ⅴ类水质标准。根据新乡市地面水功能区划分，对东孟姜女河的水质要求是达到地面水Ⅴ类水质标准，规划功能为自然水域及输水沟渠。</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西孟姜女河为卫河的支流，全长36.5公里，新乡市境内长4公里，流经小宋佛、东营、任小营至络丝谭村东南入新乡市，河口宽22米，底宽2至5米，深3至5米，比降为1/4000。根据新乡市地面水功能区划分，对西孟姜女河的水质要求达到地面水Ⅴ类水质标准，规划功能为自然水域及输水沟渠。</w:t>
            </w:r>
          </w:p>
          <w:p>
            <w:pPr>
              <w:keepNext w:val="0"/>
              <w:keepLines w:val="0"/>
              <w:suppressLineNumbers w:val="0"/>
              <w:snapToGrid w:val="0"/>
              <w:spacing w:before="0" w:beforeAutospacing="0" w:after="0" w:afterAutospacing="0" w:line="520" w:lineRule="exact"/>
              <w:ind w:left="0" w:right="0"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5、地下水</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新乡县地下水流向总体上为从西南至东北。浅层水顶板埋深4~8m，底板埋深71~87m，以中砂为主；中层水顶板埋深73~97m，底板埋深124~137m，以中细砂为主。地下水矿化度小于0.7g/L。</w:t>
            </w:r>
          </w:p>
          <w:p>
            <w:pPr>
              <w:keepNext w:val="0"/>
              <w:keepLines w:val="0"/>
              <w:suppressLineNumbers w:val="0"/>
              <w:snapToGrid w:val="0"/>
              <w:spacing w:before="0" w:beforeAutospacing="0" w:after="0" w:afterAutospacing="0" w:line="520" w:lineRule="exact"/>
              <w:ind w:left="0" w:right="0"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6、自然资源</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新乡市自然资源丰富。已发现和开采矿藏20余种，其中，水泥灰岩和煤炭储量分别达到100亿吨和84亿吨。南水北调、西气东输工程穿境而过，获嘉县地下煤层气储量丰富。主要矿产资源为非金属建筑材料泥灰岩、白垩土、石灰岩。其储量大，质量好，此外有铁、铜、铝、重晶石、白云岩、煤等。</w:t>
            </w:r>
          </w:p>
          <w:p>
            <w:pPr>
              <w:keepNext w:val="0"/>
              <w:keepLines w:val="0"/>
              <w:suppressLineNumbers w:val="0"/>
              <w:snapToGrid w:val="0"/>
              <w:spacing w:before="0" w:beforeAutospacing="0" w:after="0" w:afterAutospacing="0" w:line="520" w:lineRule="exact"/>
              <w:ind w:left="0" w:right="0"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7、土壤状况</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全县境地处华北平原，为燕山运动以后下沉的地区。土壤母质系新生界第四系，为太行山前冲洪积物与黄河、沁河冲积物沉积而成。形成县境内砂质、壤质、粘质三级土壤。0~8m为粘土，中间有淤泥亚粘土，属新近沉积物粘土；8~12m为粉砂、细粉砂；12~80m为细砂，均为全新河流冲积粉层。</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该区工程地质条件较好，地壳总体稳定性好，土地允许承载力为15~20t/m2，项目所在地未有重大断层。</w:t>
            </w:r>
          </w:p>
          <w:p>
            <w:pPr>
              <w:keepNext w:val="0"/>
              <w:keepLines w:val="0"/>
              <w:suppressLineNumbers w:val="0"/>
              <w:snapToGrid w:val="0"/>
              <w:spacing w:before="0" w:beforeAutospacing="0" w:after="0" w:afterAutospacing="0" w:line="520" w:lineRule="exact"/>
              <w:ind w:left="0" w:right="0"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8、动植物概况</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新乡县境内植物有粮食作物、经济作物、蔬菜作物以及林果、自然植被等。野生动物有兽类、鸟类、爬行类、两栖类、鱼类、昆虫等。</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根据现场勘查，项目周边500m范围内无列入《国家重点保护野生植物名录》和《国家重点保护野生动物名录》的动植物。</w:t>
            </w:r>
          </w:p>
          <w:p>
            <w:pPr>
              <w:keepNext w:val="0"/>
              <w:keepLines w:val="0"/>
              <w:suppressLineNumbers w:val="0"/>
              <w:snapToGrid w:val="0"/>
              <w:spacing w:before="0" w:beforeAutospacing="0" w:after="0" w:afterAutospacing="0" w:line="520" w:lineRule="exact"/>
              <w:ind w:left="0" w:right="0"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9、饮用水水源保护规划</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河南省人民政府办公厅关于印发河南省城市集中式饮用水源保护区划的通知》豫政办（2007）125号文，与新乡县有关的水源地保护区为四水厂地下水饮用水源保护区（共21眼井）；根据《河南省人民政府办公厅关于印发河南省乡镇集中式饮用水水源保护区划的通知》豫政办 〔2016〕23号文，与新乡县有关的水源地保护区为：新乡县郎公庙镇水厂地下水井群(共3眼井)、新乡县古固寨镇水厂地下水井群(共2眼井)、新乡县大召营镇水厂地下水井群(共2眼井)、新乡县翟坡镇水厂地下水井群(共3眼井)。</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四水厂地下水饮用水源保护区一级保护区范围：西曹和东曹村北以北，2号井和11号井连线向北150米以南，22号井向东150米以西，12-1号井西150米以东以及输水管线两侧10米的区域。二级保护区范围：西曹、中曹村和余庄南及七里营村北以北，西石碑和董事碑村南及高村和西贾城村北以南，21号桥以西，敦留店村西以东的区域。</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新乡县郎公庙镇水厂地下水井群(共3眼井)：一级保护区范围:水厂厂区及外围东45米、西8米、南8米、北45米的区域(1号取水井),2、3号取水井外围50米至229省道的区域。</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新乡县古固寨镇水厂地下水井群(共2眼井)：一级保护区范围:水厂厂区及外围东15米、西45米、南35米、北10米的区域(1号取水井),2号取水井外围50米的区域。</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新乡县大召营镇水厂地下水井群(共2眼井)：一级保护区范围:水厂厂区及外围西45米、南30米、北20米、东25米的区域(1号取水井),2号取水井外围50米的区域。</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新乡县翟坡镇水厂地下水井群(共3眼井)：一级保护区范围:取水井外围50米的区域。</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与本项目距离最近的饮用水源为新乡县朗公庙镇水厂地下水井群，本项目距离新乡县朗公庙镇水厂地下水井群最近距离为3.4km，不在水厂的保护区范围内。本项目距离四水厂地下水饮用水源保护区</w:t>
            </w:r>
            <w:r>
              <w:rPr>
                <w:rFonts w:hint="eastAsia" w:ascii="Times New Roman" w:hAnsi="Times New Roman" w:eastAsia="宋体" w:cs="Times New Roman"/>
                <w:sz w:val="24"/>
              </w:rPr>
              <w:t>89</w:t>
            </w:r>
            <w:r>
              <w:rPr>
                <w:rFonts w:hint="default" w:ascii="Times New Roman" w:hAnsi="Times New Roman" w:eastAsia="宋体" w:cs="Times New Roman"/>
                <w:sz w:val="24"/>
              </w:rPr>
              <w:t>00m，不在其保护区范围内。</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p>
          <w:p>
            <w:pPr>
              <w:pStyle w:val="2"/>
              <w:keepLines w:val="0"/>
              <w:suppressLineNumbers w:val="0"/>
              <w:spacing w:before="0" w:beforeAutospacing="0" w:after="0" w:afterAutospacing="0"/>
              <w:ind w:left="0" w:right="0" w:firstLine="0" w:firstLineChars="0"/>
              <w:rPr>
                <w:rFonts w:hint="default"/>
              </w:rPr>
            </w:pPr>
          </w:p>
        </w:tc>
      </w:tr>
    </w:tbl>
    <w:p>
      <w:pPr>
        <w:spacing w:line="360" w:lineRule="exact"/>
        <w:jc w:val="left"/>
        <w:rPr>
          <w:rFonts w:ascii="Times New Roman" w:hAnsi="Times New Roman" w:cs="Times New Roman"/>
          <w:b/>
          <w:sz w:val="28"/>
        </w:rPr>
      </w:pPr>
      <w:r>
        <w:rPr>
          <w:rFonts w:ascii="Times New Roman" w:hAnsi="Times New Roman" w:cs="Times New Roman"/>
          <w:b/>
          <w:sz w:val="28"/>
        </w:rPr>
        <w:t>环境质量状况</w:t>
      </w:r>
    </w:p>
    <w:tbl>
      <w:tblPr>
        <w:tblStyle w:val="22"/>
        <w:tblW w:w="85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63" w:type="dxa"/>
            <w:noWrap/>
          </w:tcPr>
          <w:p>
            <w:pPr>
              <w:keepNext w:val="0"/>
              <w:keepLines w:val="0"/>
              <w:suppressLineNumbers w:val="0"/>
              <w:adjustRightInd w:val="0"/>
              <w:snapToGrid w:val="0"/>
              <w:spacing w:before="0" w:beforeAutospacing="0" w:after="0" w:afterAutospacing="0" w:line="520" w:lineRule="exact"/>
              <w:ind w:left="0" w:right="0"/>
              <w:textAlignment w:val="baseline"/>
              <w:rPr>
                <w:rFonts w:hint="default" w:ascii="Times New Roman" w:hAnsi="Times New Roman" w:cs="Times New Roman"/>
                <w:b/>
                <w:bCs/>
                <w:sz w:val="24"/>
              </w:rPr>
            </w:pPr>
            <w:r>
              <w:rPr>
                <w:rFonts w:hint="default" w:ascii="Times New Roman" w:hAnsi="Times New Roman" w:cs="Times New Roman"/>
                <w:b/>
                <w:bCs/>
                <w:sz w:val="24"/>
              </w:rPr>
              <w:t>建设项目所在地区域环境质量现状及主要环境问题(环境空气、地表水、地下水、声环境、生态环境等)</w:t>
            </w:r>
          </w:p>
          <w:p>
            <w:pPr>
              <w:keepNext w:val="0"/>
              <w:keepLines w:val="0"/>
              <w:suppressLineNumbers w:val="0"/>
              <w:snapToGrid w:val="0"/>
              <w:spacing w:before="0" w:beforeAutospacing="0" w:after="0" w:afterAutospacing="0" w:line="520" w:lineRule="exact"/>
              <w:ind w:left="0" w:right="0" w:firstLine="482" w:firstLineChars="200"/>
              <w:jc w:val="left"/>
              <w:rPr>
                <w:rFonts w:hint="default" w:ascii="Times New Roman" w:hAnsi="Times New Roman" w:cs="Times New Roman"/>
                <w:sz w:val="24"/>
              </w:rPr>
            </w:pPr>
            <w:r>
              <w:rPr>
                <w:rFonts w:hint="default" w:ascii="Times New Roman" w:hAnsi="Times New Roman" w:cs="Times New Roman"/>
                <w:b/>
                <w:bCs/>
                <w:sz w:val="24"/>
              </w:rPr>
              <w:t>1、环境空气质量现状</w:t>
            </w:r>
          </w:p>
          <w:p>
            <w:pPr>
              <w:keepNext w:val="0"/>
              <w:keepLines w:val="0"/>
              <w:suppressLineNumbers w:val="0"/>
              <w:snapToGrid w:val="0"/>
              <w:spacing w:before="0" w:beforeAutospacing="0" w:after="0" w:afterAutospacing="0" w:line="490" w:lineRule="exact"/>
              <w:ind w:left="0" w:right="0" w:firstLine="480" w:firstLineChars="200"/>
              <w:rPr>
                <w:rFonts w:hint="default" w:ascii="Times New Roman" w:hAnsi="Times New Roman" w:eastAsia="宋体" w:cs="Times New Roman"/>
                <w:sz w:val="24"/>
                <w:szCs w:val="20"/>
              </w:rPr>
            </w:pPr>
            <w:r>
              <w:rPr>
                <w:rFonts w:hint="default" w:ascii="Times New Roman" w:hAnsi="Times New Roman" w:cs="Times New Roman"/>
                <w:sz w:val="24"/>
              </w:rPr>
              <w:t>根据大气功能区划分原则，项目所在地为二类功能区，环境空气质量应执行《环境空气质量标准》（GB3095-2012）二级标准。根据新乡市环境保护局发布的《新乡市201</w:t>
            </w:r>
            <w:r>
              <w:rPr>
                <w:rFonts w:hint="eastAsia" w:ascii="Times New Roman" w:hAnsi="Times New Roman" w:cs="Times New Roman"/>
                <w:sz w:val="24"/>
              </w:rPr>
              <w:t>9</w:t>
            </w:r>
            <w:r>
              <w:rPr>
                <w:rFonts w:hint="default" w:ascii="Times New Roman" w:hAnsi="Times New Roman" w:cs="Times New Roman"/>
                <w:sz w:val="24"/>
              </w:rPr>
              <w:t>年环境质量年报》，区域空气质量现状数据如下表所示。</w:t>
            </w:r>
          </w:p>
          <w:p>
            <w:pPr>
              <w:keepNext w:val="0"/>
              <w:keepLines w:val="0"/>
              <w:suppressLineNumbers w:val="0"/>
              <w:adjustRightInd w:val="0"/>
              <w:snapToGrid w:val="0"/>
              <w:spacing w:before="0" w:beforeAutospacing="0" w:after="0" w:afterAutospacing="0" w:line="490" w:lineRule="exact"/>
              <w:ind w:left="0" w:right="0" w:firstLine="480" w:firstLineChars="200"/>
              <w:textAlignment w:val="baseline"/>
              <w:rPr>
                <w:rFonts w:hint="default" w:ascii="Times New Roman" w:hAnsi="Times New Roman" w:eastAsia="黑体" w:cs="Times New Roman"/>
                <w:sz w:val="24"/>
              </w:rPr>
            </w:pPr>
            <w:r>
              <w:rPr>
                <w:rFonts w:hint="default" w:ascii="Times New Roman" w:hAnsi="Times New Roman" w:eastAsia="黑体" w:cs="Times New Roman"/>
                <w:sz w:val="24"/>
              </w:rPr>
              <w:t>表11区域空气质量现状评价表单位:(μg/m</w:t>
            </w:r>
            <w:r>
              <w:rPr>
                <w:rFonts w:hint="default" w:ascii="Times New Roman" w:hAnsi="Times New Roman" w:eastAsia="黑体" w:cs="Times New Roman"/>
                <w:sz w:val="24"/>
                <w:vertAlign w:val="superscript"/>
              </w:rPr>
              <w:t>3</w:t>
            </w:r>
            <w:r>
              <w:rPr>
                <w:rFonts w:hint="default" w:ascii="Times New Roman" w:hAnsi="Times New Roman" w:eastAsia="黑体" w:cs="Times New Roman"/>
                <w:sz w:val="24"/>
              </w:rPr>
              <w:t>)</w:t>
            </w:r>
          </w:p>
          <w:tbl>
            <w:tblPr>
              <w:tblStyle w:val="2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2"/>
              <w:gridCol w:w="1761"/>
              <w:gridCol w:w="1624"/>
              <w:gridCol w:w="1357"/>
              <w:gridCol w:w="1155"/>
              <w:gridCol w:w="10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trPr>
              <w:tc>
                <w:tcPr>
                  <w:tcW w:w="811"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shd w:val="clear" w:color="auto" w:fill="FFFFFF"/>
                    </w:rPr>
                  </w:pPr>
                  <w:r>
                    <w:rPr>
                      <w:rFonts w:hint="default" w:ascii="Times New Roman" w:hAnsi="Times New Roman" w:cs="Times New Roman"/>
                      <w:szCs w:val="21"/>
                      <w:shd w:val="clear" w:color="auto" w:fill="FFFFFF"/>
                    </w:rPr>
                    <w:t>污染物</w:t>
                  </w:r>
                </w:p>
              </w:tc>
              <w:tc>
                <w:tcPr>
                  <w:tcW w:w="1056"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年评价指标</w:t>
                  </w:r>
                </w:p>
              </w:tc>
              <w:tc>
                <w:tcPr>
                  <w:tcW w:w="974"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现状浓度</w:t>
                  </w:r>
                </w:p>
              </w:tc>
              <w:tc>
                <w:tcPr>
                  <w:tcW w:w="814"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标准值</w:t>
                  </w:r>
                </w:p>
              </w:tc>
              <w:tc>
                <w:tcPr>
                  <w:tcW w:w="693"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占标率%</w:t>
                  </w:r>
                </w:p>
              </w:tc>
              <w:tc>
                <w:tcPr>
                  <w:tcW w:w="650"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811"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10</w:t>
                  </w:r>
                </w:p>
              </w:tc>
              <w:tc>
                <w:tcPr>
                  <w:tcW w:w="1056"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年平均质量浓度</w:t>
                  </w:r>
                </w:p>
              </w:tc>
              <w:tc>
                <w:tcPr>
                  <w:tcW w:w="974"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default"/>
                      <w:color w:val="auto"/>
                      <w:kern w:val="2"/>
                      <w:sz w:val="21"/>
                    </w:rPr>
                    <w:t>10</w:t>
                  </w:r>
                  <w:r>
                    <w:rPr>
                      <w:rFonts w:hint="eastAsia"/>
                      <w:color w:val="auto"/>
                      <w:kern w:val="2"/>
                      <w:sz w:val="21"/>
                    </w:rPr>
                    <w:t>1</w:t>
                  </w:r>
                </w:p>
              </w:tc>
              <w:tc>
                <w:tcPr>
                  <w:tcW w:w="814"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70</w:t>
                  </w:r>
                </w:p>
              </w:tc>
              <w:tc>
                <w:tcPr>
                  <w:tcW w:w="693"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default"/>
                      <w:color w:val="auto"/>
                      <w:kern w:val="2"/>
                      <w:sz w:val="21"/>
                    </w:rPr>
                    <w:t>1.</w:t>
                  </w:r>
                  <w:r>
                    <w:rPr>
                      <w:rFonts w:hint="eastAsia"/>
                      <w:color w:val="auto"/>
                      <w:kern w:val="2"/>
                      <w:sz w:val="21"/>
                    </w:rPr>
                    <w:t>44</w:t>
                  </w:r>
                </w:p>
              </w:tc>
              <w:tc>
                <w:tcPr>
                  <w:tcW w:w="650"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default"/>
                      <w:color w:val="auto"/>
                      <w:kern w:val="2"/>
                      <w:sz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811"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2.5</w:t>
                  </w:r>
                </w:p>
              </w:tc>
              <w:tc>
                <w:tcPr>
                  <w:tcW w:w="1056"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年平均质量浓度</w:t>
                  </w:r>
                </w:p>
              </w:tc>
              <w:tc>
                <w:tcPr>
                  <w:tcW w:w="974"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eastAsia"/>
                      <w:color w:val="auto"/>
                      <w:kern w:val="2"/>
                      <w:sz w:val="21"/>
                    </w:rPr>
                    <w:t>56</w:t>
                  </w:r>
                </w:p>
              </w:tc>
              <w:tc>
                <w:tcPr>
                  <w:tcW w:w="814"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35</w:t>
                  </w:r>
                </w:p>
              </w:tc>
              <w:tc>
                <w:tcPr>
                  <w:tcW w:w="693"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default"/>
                      <w:color w:val="auto"/>
                      <w:kern w:val="2"/>
                      <w:sz w:val="21"/>
                    </w:rPr>
                    <w:t>1.</w:t>
                  </w:r>
                  <w:r>
                    <w:rPr>
                      <w:rFonts w:hint="eastAsia"/>
                      <w:color w:val="auto"/>
                      <w:kern w:val="2"/>
                      <w:sz w:val="21"/>
                    </w:rPr>
                    <w:t>6</w:t>
                  </w:r>
                </w:p>
              </w:tc>
              <w:tc>
                <w:tcPr>
                  <w:tcW w:w="650"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default"/>
                      <w:color w:val="auto"/>
                      <w:kern w:val="2"/>
                      <w:sz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1"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SO</w:t>
                  </w:r>
                  <w:r>
                    <w:rPr>
                      <w:rFonts w:hint="default" w:ascii="Times New Roman" w:hAnsi="Times New Roman" w:cs="Times New Roman"/>
                      <w:szCs w:val="21"/>
                      <w:vertAlign w:val="subscript"/>
                    </w:rPr>
                    <w:t>2</w:t>
                  </w:r>
                </w:p>
              </w:tc>
              <w:tc>
                <w:tcPr>
                  <w:tcW w:w="1056"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年平均质量浓度</w:t>
                  </w:r>
                </w:p>
              </w:tc>
              <w:tc>
                <w:tcPr>
                  <w:tcW w:w="974"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default"/>
                      <w:color w:val="auto"/>
                      <w:kern w:val="2"/>
                      <w:sz w:val="21"/>
                    </w:rPr>
                    <w:t>1</w:t>
                  </w:r>
                  <w:r>
                    <w:rPr>
                      <w:rFonts w:hint="eastAsia"/>
                      <w:color w:val="auto"/>
                      <w:kern w:val="2"/>
                      <w:sz w:val="21"/>
                    </w:rPr>
                    <w:t>6</w:t>
                  </w:r>
                </w:p>
              </w:tc>
              <w:tc>
                <w:tcPr>
                  <w:tcW w:w="814"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60</w:t>
                  </w:r>
                </w:p>
              </w:tc>
              <w:tc>
                <w:tcPr>
                  <w:tcW w:w="693"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default"/>
                      <w:color w:val="auto"/>
                      <w:kern w:val="2"/>
                      <w:sz w:val="21"/>
                    </w:rPr>
                    <w:t>0.</w:t>
                  </w:r>
                  <w:r>
                    <w:rPr>
                      <w:rFonts w:hint="eastAsia"/>
                      <w:color w:val="auto"/>
                      <w:kern w:val="2"/>
                      <w:sz w:val="21"/>
                    </w:rPr>
                    <w:t>27</w:t>
                  </w:r>
                </w:p>
              </w:tc>
              <w:tc>
                <w:tcPr>
                  <w:tcW w:w="650"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default"/>
                      <w:color w:val="auto"/>
                      <w:kern w:val="2"/>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811"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NO</w:t>
                  </w:r>
                  <w:r>
                    <w:rPr>
                      <w:rFonts w:hint="default" w:ascii="Times New Roman" w:hAnsi="Times New Roman" w:cs="Times New Roman"/>
                      <w:szCs w:val="21"/>
                      <w:vertAlign w:val="subscript"/>
                    </w:rPr>
                    <w:t>2</w:t>
                  </w:r>
                </w:p>
              </w:tc>
              <w:tc>
                <w:tcPr>
                  <w:tcW w:w="1056"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年平均质量浓度</w:t>
                  </w:r>
                </w:p>
              </w:tc>
              <w:tc>
                <w:tcPr>
                  <w:tcW w:w="974"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default"/>
                      <w:color w:val="auto"/>
                      <w:kern w:val="2"/>
                      <w:sz w:val="21"/>
                    </w:rPr>
                    <w:t>4</w:t>
                  </w:r>
                  <w:r>
                    <w:rPr>
                      <w:rFonts w:hint="eastAsia"/>
                      <w:color w:val="auto"/>
                      <w:kern w:val="2"/>
                      <w:sz w:val="21"/>
                    </w:rPr>
                    <w:t>4</w:t>
                  </w:r>
                </w:p>
              </w:tc>
              <w:tc>
                <w:tcPr>
                  <w:tcW w:w="814"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40</w:t>
                  </w:r>
                </w:p>
              </w:tc>
              <w:tc>
                <w:tcPr>
                  <w:tcW w:w="693"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default"/>
                      <w:color w:val="auto"/>
                      <w:kern w:val="2"/>
                      <w:sz w:val="21"/>
                    </w:rPr>
                    <w:t>1.</w:t>
                  </w:r>
                  <w:r>
                    <w:rPr>
                      <w:rFonts w:hint="eastAsia"/>
                      <w:color w:val="auto"/>
                      <w:kern w:val="2"/>
                      <w:sz w:val="21"/>
                    </w:rPr>
                    <w:t>1</w:t>
                  </w:r>
                </w:p>
              </w:tc>
              <w:tc>
                <w:tcPr>
                  <w:tcW w:w="650"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default"/>
                      <w:color w:val="auto"/>
                      <w:kern w:val="2"/>
                      <w:sz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811"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CO</w:t>
                  </w:r>
                </w:p>
              </w:tc>
              <w:tc>
                <w:tcPr>
                  <w:tcW w:w="1056"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第95百分位浓度</w:t>
                  </w:r>
                </w:p>
              </w:tc>
              <w:tc>
                <w:tcPr>
                  <w:tcW w:w="974"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eastAsia"/>
                      <w:color w:val="auto"/>
                      <w:kern w:val="2"/>
                      <w:sz w:val="21"/>
                    </w:rPr>
                    <w:t>2080</w:t>
                  </w:r>
                </w:p>
              </w:tc>
              <w:tc>
                <w:tcPr>
                  <w:tcW w:w="814"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4000</w:t>
                  </w:r>
                </w:p>
              </w:tc>
              <w:tc>
                <w:tcPr>
                  <w:tcW w:w="693"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default"/>
                      <w:color w:val="auto"/>
                      <w:kern w:val="2"/>
                      <w:sz w:val="21"/>
                    </w:rPr>
                    <w:t>0.</w:t>
                  </w:r>
                  <w:r>
                    <w:rPr>
                      <w:rFonts w:hint="eastAsia"/>
                      <w:color w:val="auto"/>
                      <w:kern w:val="2"/>
                      <w:sz w:val="21"/>
                    </w:rPr>
                    <w:t>52</w:t>
                  </w:r>
                </w:p>
              </w:tc>
              <w:tc>
                <w:tcPr>
                  <w:tcW w:w="650"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default"/>
                      <w:color w:val="auto"/>
                      <w:kern w:val="2"/>
                      <w:sz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811"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O</w:t>
                  </w:r>
                  <w:r>
                    <w:rPr>
                      <w:rFonts w:hint="default" w:ascii="Times New Roman" w:hAnsi="Times New Roman" w:cs="Times New Roman"/>
                      <w:szCs w:val="21"/>
                      <w:vertAlign w:val="subscript"/>
                    </w:rPr>
                    <w:t>3</w:t>
                  </w:r>
                </w:p>
              </w:tc>
              <w:tc>
                <w:tcPr>
                  <w:tcW w:w="1056"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第90百分位浓度</w:t>
                  </w:r>
                </w:p>
              </w:tc>
              <w:tc>
                <w:tcPr>
                  <w:tcW w:w="974"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default"/>
                      <w:color w:val="auto"/>
                      <w:kern w:val="2"/>
                      <w:sz w:val="21"/>
                    </w:rPr>
                    <w:t>1</w:t>
                  </w:r>
                  <w:r>
                    <w:rPr>
                      <w:rFonts w:hint="eastAsia"/>
                      <w:color w:val="auto"/>
                      <w:kern w:val="2"/>
                      <w:sz w:val="21"/>
                    </w:rPr>
                    <w:t>78</w:t>
                  </w:r>
                </w:p>
              </w:tc>
              <w:tc>
                <w:tcPr>
                  <w:tcW w:w="814" w:type="pct"/>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160</w:t>
                  </w:r>
                </w:p>
              </w:tc>
              <w:tc>
                <w:tcPr>
                  <w:tcW w:w="693"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eastAsia"/>
                      <w:color w:val="auto"/>
                      <w:kern w:val="2"/>
                      <w:sz w:val="21"/>
                    </w:rPr>
                    <w:t>1.11</w:t>
                  </w:r>
                </w:p>
              </w:tc>
              <w:tc>
                <w:tcPr>
                  <w:tcW w:w="650" w:type="pct"/>
                  <w:tcBorders>
                    <w:tl2br w:val="nil"/>
                    <w:tr2bl w:val="nil"/>
                  </w:tcBorders>
                  <w:noWrap/>
                  <w:vAlign w:val="center"/>
                </w:tcPr>
                <w:p>
                  <w:pPr>
                    <w:pStyle w:val="45"/>
                    <w:keepNext w:val="0"/>
                    <w:keepLines w:val="0"/>
                    <w:suppressLineNumbers w:val="0"/>
                    <w:spacing w:before="0" w:beforeAutospacing="0" w:after="0" w:afterAutospacing="0"/>
                    <w:ind w:left="0" w:right="0"/>
                    <w:rPr>
                      <w:rFonts w:hint="default"/>
                      <w:color w:val="auto"/>
                      <w:sz w:val="21"/>
                    </w:rPr>
                  </w:pPr>
                  <w:r>
                    <w:rPr>
                      <w:rFonts w:hint="eastAsia"/>
                      <w:color w:val="auto"/>
                      <w:kern w:val="2"/>
                      <w:sz w:val="21"/>
                    </w:rPr>
                    <w:t>超</w:t>
                  </w:r>
                  <w:r>
                    <w:rPr>
                      <w:rFonts w:hint="default"/>
                      <w:color w:val="auto"/>
                      <w:kern w:val="2"/>
                      <w:sz w:val="21"/>
                    </w:rPr>
                    <w:t>标</w:t>
                  </w:r>
                </w:p>
              </w:tc>
            </w:tr>
          </w:tbl>
          <w:p>
            <w:pPr>
              <w:keepNext w:val="0"/>
              <w:keepLines w:val="0"/>
              <w:widowControl/>
              <w:suppressLineNumbers w:val="0"/>
              <w:spacing w:before="0" w:beforeAutospacing="0" w:after="0" w:afterAutospacing="0" w:line="520" w:lineRule="exact"/>
              <w:ind w:left="0" w:right="0" w:firstLine="480" w:firstLineChars="200"/>
              <w:jc w:val="left"/>
              <w:rPr>
                <w:rFonts w:hint="default" w:ascii="Times New Roman" w:hAnsi="Times New Roman" w:cs="Times New Roman"/>
                <w:sz w:val="24"/>
                <w:szCs w:val="21"/>
              </w:rPr>
            </w:pPr>
            <w:r>
              <w:rPr>
                <w:rFonts w:hint="default" w:ascii="Times New Roman" w:hAnsi="Times New Roman" w:cs="Times New Roman"/>
                <w:sz w:val="24"/>
              </w:rPr>
              <w:t>由上表可知，其中PM</w:t>
            </w:r>
            <w:r>
              <w:rPr>
                <w:rFonts w:hint="default" w:ascii="Times New Roman" w:hAnsi="Times New Roman" w:cs="Times New Roman"/>
                <w:sz w:val="24"/>
                <w:vertAlign w:val="subscript"/>
              </w:rPr>
              <w:t>10</w:t>
            </w:r>
            <w:r>
              <w:rPr>
                <w:rFonts w:hint="default" w:ascii="Times New Roman" w:hAnsi="Times New Roman" w:cs="Times New Roman"/>
                <w:sz w:val="24"/>
              </w:rPr>
              <w:t>、PM</w:t>
            </w:r>
            <w:r>
              <w:rPr>
                <w:rFonts w:hint="default" w:ascii="Times New Roman" w:hAnsi="Times New Roman" w:cs="Times New Roman"/>
                <w:sz w:val="24"/>
                <w:vertAlign w:val="subscript"/>
              </w:rPr>
              <w:t>2.5</w:t>
            </w:r>
            <w:r>
              <w:rPr>
                <w:rFonts w:hint="eastAsia" w:ascii="Times New Roman" w:hAnsi="Times New Roman" w:cs="Times New Roman"/>
                <w:sz w:val="24"/>
              </w:rPr>
              <w:t>、</w:t>
            </w:r>
            <w:r>
              <w:rPr>
                <w:rFonts w:hint="default" w:ascii="Times New Roman" w:hAnsi="Times New Roman" w:cs="Times New Roman"/>
                <w:sz w:val="24"/>
              </w:rPr>
              <w:t>NO</w:t>
            </w:r>
            <w:r>
              <w:rPr>
                <w:rFonts w:hint="default" w:ascii="Times New Roman" w:hAnsi="Times New Roman" w:cs="Times New Roman"/>
                <w:sz w:val="24"/>
                <w:vertAlign w:val="subscript"/>
              </w:rPr>
              <w:t>2</w:t>
            </w:r>
            <w:r>
              <w:rPr>
                <w:rFonts w:hint="eastAsia" w:ascii="Times New Roman" w:hAnsi="Times New Roman" w:cs="Times New Roman"/>
                <w:sz w:val="24"/>
              </w:rPr>
              <w:t>和</w:t>
            </w:r>
            <w:r>
              <w:rPr>
                <w:rFonts w:hint="default" w:ascii="Times New Roman" w:hAnsi="Times New Roman" w:cs="Times New Roman"/>
                <w:sz w:val="24"/>
              </w:rPr>
              <w:t>O</w:t>
            </w:r>
            <w:r>
              <w:rPr>
                <w:rFonts w:hint="default" w:ascii="Times New Roman" w:hAnsi="Times New Roman" w:cs="Times New Roman"/>
                <w:sz w:val="24"/>
                <w:vertAlign w:val="subscript"/>
              </w:rPr>
              <w:t>3</w:t>
            </w:r>
            <w:r>
              <w:rPr>
                <w:rFonts w:hint="default" w:ascii="Times New Roman" w:hAnsi="Times New Roman" w:cs="Times New Roman"/>
                <w:sz w:val="24"/>
              </w:rPr>
              <w:t>均不能够满足《环境空气质量标准》（GB3095-2012）二级标准要求。根据《环境影响评价技术导则大气环境》(HJ2.2-2018)，本项</w:t>
            </w:r>
            <w:r>
              <w:rPr>
                <w:rFonts w:hint="default" w:ascii="Times New Roman" w:hAnsi="Times New Roman" w:cs="Times New Roman"/>
                <w:sz w:val="24"/>
                <w:szCs w:val="21"/>
              </w:rPr>
              <w:t>目所在区域属于未达标区。</w:t>
            </w:r>
          </w:p>
          <w:p>
            <w:pPr>
              <w:keepNext w:val="0"/>
              <w:keepLines w:val="0"/>
              <w:widowControl/>
              <w:suppressLineNumbers w:val="0"/>
              <w:spacing w:before="0" w:beforeAutospacing="0" w:after="0" w:afterAutospacing="0" w:line="520" w:lineRule="exact"/>
              <w:ind w:left="0" w:right="0" w:firstLine="480" w:firstLineChars="200"/>
              <w:jc w:val="left"/>
              <w:rPr>
                <w:rFonts w:hint="default" w:ascii="Times New Roman" w:hAnsi="Times New Roman" w:cs="Times New Roman"/>
                <w:sz w:val="24"/>
                <w:szCs w:val="21"/>
              </w:rPr>
            </w:pPr>
            <w:r>
              <w:rPr>
                <w:rFonts w:hint="default" w:ascii="Times New Roman" w:hAnsi="Times New Roman" w:cs="Times New Roman"/>
                <w:sz w:val="24"/>
                <w:szCs w:val="21"/>
              </w:rPr>
              <w:t>201</w:t>
            </w:r>
            <w:r>
              <w:rPr>
                <w:rFonts w:hint="eastAsia" w:ascii="Times New Roman" w:hAnsi="Times New Roman" w:cs="Times New Roman"/>
                <w:sz w:val="24"/>
                <w:szCs w:val="21"/>
              </w:rPr>
              <w:t>9</w:t>
            </w:r>
            <w:r>
              <w:rPr>
                <w:rFonts w:hint="default" w:ascii="Times New Roman" w:hAnsi="Times New Roman" w:cs="Times New Roman"/>
                <w:sz w:val="24"/>
                <w:szCs w:val="21"/>
              </w:rPr>
              <w:t>年，新乡市城市环境空气</w:t>
            </w:r>
            <w:r>
              <w:rPr>
                <w:rFonts w:hint="eastAsia" w:ascii="Times New Roman" w:hAnsi="Times New Roman" w:cs="Times New Roman"/>
                <w:sz w:val="24"/>
                <w:szCs w:val="21"/>
              </w:rPr>
              <w:t>PM</w:t>
            </w:r>
            <w:r>
              <w:rPr>
                <w:rFonts w:hint="eastAsia" w:ascii="Times New Roman" w:hAnsi="Times New Roman" w:cs="Times New Roman"/>
                <w:sz w:val="24"/>
                <w:szCs w:val="21"/>
                <w:vertAlign w:val="subscript"/>
              </w:rPr>
              <w:t>10</w:t>
            </w:r>
            <w:r>
              <w:rPr>
                <w:rFonts w:hint="eastAsia" w:ascii="Times New Roman" w:hAnsi="Times New Roman" w:cs="Times New Roman"/>
                <w:sz w:val="24"/>
                <w:szCs w:val="21"/>
              </w:rPr>
              <w:t>同比下降4微克/立方米，降幅3.8%；PM</w:t>
            </w:r>
            <w:r>
              <w:rPr>
                <w:rFonts w:hint="eastAsia" w:ascii="Times New Roman" w:hAnsi="Times New Roman" w:cs="Times New Roman"/>
                <w:sz w:val="24"/>
                <w:szCs w:val="21"/>
                <w:vertAlign w:val="subscript"/>
              </w:rPr>
              <w:t>2.5</w:t>
            </w:r>
            <w:r>
              <w:rPr>
                <w:rFonts w:hint="eastAsia" w:ascii="Times New Roman" w:hAnsi="Times New Roman" w:cs="Times New Roman"/>
                <w:sz w:val="24"/>
                <w:szCs w:val="21"/>
              </w:rPr>
              <w:t>同比下降5微克/立方米，降幅8.2%。气态污染物SO</w:t>
            </w:r>
            <w:r>
              <w:rPr>
                <w:rFonts w:hint="eastAsia" w:ascii="Times New Roman" w:hAnsi="Times New Roman" w:cs="Times New Roman"/>
                <w:sz w:val="24"/>
                <w:szCs w:val="21"/>
                <w:vertAlign w:val="subscript"/>
              </w:rPr>
              <w:t>2</w:t>
            </w:r>
            <w:r>
              <w:rPr>
                <w:rFonts w:hint="eastAsia" w:ascii="Times New Roman" w:hAnsi="Times New Roman" w:cs="Times New Roman"/>
                <w:sz w:val="24"/>
                <w:szCs w:val="21"/>
              </w:rPr>
              <w:t>同比下降3微克/立方米，降幅15.8%；NO</w:t>
            </w:r>
            <w:r>
              <w:rPr>
                <w:rFonts w:hint="default" w:ascii="Times New Roman" w:hAnsi="Times New Roman" w:cs="Times New Roman"/>
                <w:sz w:val="24"/>
                <w:szCs w:val="21"/>
                <w:vertAlign w:val="subscript"/>
              </w:rPr>
              <w:t>2</w:t>
            </w:r>
            <w:r>
              <w:rPr>
                <w:rFonts w:hint="eastAsia" w:ascii="Times New Roman" w:hAnsi="Times New Roman" w:cs="Times New Roman"/>
                <w:sz w:val="24"/>
                <w:szCs w:val="21"/>
              </w:rPr>
              <w:t>同比下降5微克/立方米，降幅10.2%；O</w:t>
            </w:r>
            <w:r>
              <w:rPr>
                <w:rFonts w:hint="eastAsia" w:ascii="Times New Roman" w:hAnsi="Times New Roman" w:cs="Times New Roman"/>
                <w:sz w:val="24"/>
                <w:szCs w:val="21"/>
                <w:vertAlign w:val="subscript"/>
              </w:rPr>
              <w:t>3</w:t>
            </w:r>
            <w:r>
              <w:rPr>
                <w:rFonts w:hint="eastAsia" w:ascii="Times New Roman" w:hAnsi="Times New Roman" w:cs="Times New Roman"/>
                <w:sz w:val="24"/>
                <w:szCs w:val="21"/>
              </w:rPr>
              <w:t>第90百分位浓度同比下降24微克/立方米，降幅11.9%，CO第95百分位浓度同比下降0.22毫克/立方米，降幅9.6%。2019年，新乡市环境空气优、良天数204天，优、良天数比例55.9%；去年同期，优、良天数177天，优、良天数比例51.8%；同比优、良天数增加27天，上升4.1个百分点。</w:t>
            </w:r>
          </w:p>
          <w:p>
            <w:pPr>
              <w:keepNext w:val="0"/>
              <w:keepLines w:val="0"/>
              <w:widowControl/>
              <w:suppressLineNumbers w:val="0"/>
              <w:spacing w:before="0" w:beforeAutospacing="0" w:after="0" w:afterAutospacing="0" w:line="520" w:lineRule="exact"/>
              <w:ind w:left="0" w:right="0" w:firstLine="480" w:firstLineChars="200"/>
              <w:jc w:val="left"/>
              <w:rPr>
                <w:rFonts w:hint="default" w:ascii="Times New Roman" w:hAnsi="Times New Roman" w:cs="Times New Roman"/>
                <w:sz w:val="24"/>
                <w:szCs w:val="21"/>
              </w:rPr>
            </w:pPr>
            <w:r>
              <w:rPr>
                <w:rFonts w:hint="default" w:ascii="Times New Roman" w:hAnsi="Times New Roman" w:cs="Times New Roman"/>
                <w:sz w:val="24"/>
                <w:szCs w:val="21"/>
              </w:rPr>
              <w:t>目前新乡市正在实施《新乡市蓝天工程行动计划》、《新乡市2018年大气污染防治攻坚战实施方案》、《“十三五”挥发性有机物污染物防治工作方案》、《新乡市环境污染防治攻坚战三年行动实施方案（2018-2020年）》等一系列措施，将不断改善区域大气环境质量。预计2020年可以达到《新乡市环境污染防治攻坚战三年行动实施方案（2018-2020年）》中：“全市PM</w:t>
            </w:r>
            <w:r>
              <w:rPr>
                <w:rFonts w:hint="default" w:ascii="Times New Roman" w:hAnsi="Times New Roman" w:cs="Times New Roman"/>
                <w:sz w:val="24"/>
                <w:szCs w:val="21"/>
                <w:vertAlign w:val="subscript"/>
              </w:rPr>
              <w:t>2.5</w:t>
            </w:r>
            <w:r>
              <w:rPr>
                <w:rFonts w:hint="default" w:ascii="Times New Roman" w:hAnsi="Times New Roman" w:cs="Times New Roman"/>
                <w:sz w:val="24"/>
                <w:szCs w:val="21"/>
              </w:rPr>
              <w:t>年均浓度达到55微克/立方米以下，</w:t>
            </w:r>
            <w:r>
              <w:rPr>
                <w:rFonts w:hint="default" w:ascii="Times New Roman" w:hAnsi="Times New Roman" w:cs="Times New Roman"/>
                <w:kern w:val="0"/>
                <w:sz w:val="24"/>
              </w:rPr>
              <w:t>PM</w:t>
            </w:r>
            <w:r>
              <w:rPr>
                <w:rFonts w:hint="default" w:ascii="Times New Roman" w:hAnsi="Times New Roman" w:cs="Times New Roman"/>
                <w:kern w:val="0"/>
                <w:sz w:val="24"/>
                <w:vertAlign w:val="subscript"/>
              </w:rPr>
              <w:t>10</w:t>
            </w:r>
            <w:r>
              <w:rPr>
                <w:rFonts w:hint="default" w:ascii="Times New Roman" w:hAnsi="Times New Roman" w:cs="Times New Roman"/>
                <w:kern w:val="0"/>
                <w:sz w:val="24"/>
              </w:rPr>
              <w:t>年均浓度达到101微克/立方米以下，全年优良天数比例达到66%以上</w:t>
            </w:r>
            <w:r>
              <w:rPr>
                <w:rFonts w:hint="default" w:ascii="Times New Roman" w:hAnsi="Times New Roman" w:cs="Times New Roman"/>
                <w:sz w:val="24"/>
                <w:szCs w:val="21"/>
              </w:rPr>
              <w:t>”的目标要求。</w:t>
            </w:r>
          </w:p>
          <w:p>
            <w:pPr>
              <w:keepNext w:val="0"/>
              <w:keepLines w:val="0"/>
              <w:suppressLineNumbers w:val="0"/>
              <w:snapToGrid w:val="0"/>
              <w:spacing w:before="0" w:beforeAutospacing="0" w:after="0" w:afterAutospacing="0" w:line="520" w:lineRule="exact"/>
              <w:ind w:left="0" w:right="0" w:firstLine="482" w:firstLineChars="200"/>
              <w:jc w:val="left"/>
              <w:rPr>
                <w:rFonts w:hint="default"/>
              </w:rPr>
            </w:pPr>
            <w:r>
              <w:rPr>
                <w:rFonts w:hint="default" w:ascii="Times New Roman" w:hAnsi="Times New Roman" w:cs="Times New Roman"/>
                <w:b/>
                <w:bCs/>
                <w:color w:val="auto"/>
                <w:sz w:val="24"/>
                <w:szCs w:val="21"/>
                <w:u w:val="single"/>
              </w:rPr>
              <w:t>本项目严格按照新乡市正在实施的《新乡市蓝天工程行动计划》、《新乡市2018年大气污染防治攻坚战实施方案》、《“十三五”挥发性有机物污染物防治工作方案》、《新乡市环境污染防治攻坚战三年行动实施方案（2018-2020年）》的相关要求进行建设，项目运行过程中</w:t>
            </w:r>
            <w:r>
              <w:rPr>
                <w:rFonts w:hint="default" w:ascii="Times New Roman" w:hAnsi="Times New Roman" w:cs="Times New Roman"/>
                <w:b/>
                <w:bCs/>
                <w:color w:val="auto"/>
                <w:sz w:val="24"/>
                <w:u w:val="single"/>
                <w:lang w:val="en-US" w:eastAsia="zh-CN"/>
              </w:rPr>
              <w:t>产生的粉尘经集气罩收集后采用袋式除尘器，治理后能够达标排放，</w:t>
            </w:r>
            <w:r>
              <w:rPr>
                <w:rFonts w:hint="default" w:ascii="Times New Roman" w:hAnsi="Times New Roman" w:cs="Times New Roman"/>
                <w:b/>
                <w:bCs/>
                <w:color w:val="auto"/>
                <w:sz w:val="24"/>
                <w:szCs w:val="21"/>
                <w:u w:val="single"/>
              </w:rPr>
              <w:t>因此，</w:t>
            </w:r>
            <w:r>
              <w:rPr>
                <w:rFonts w:hint="default" w:ascii="Times New Roman" w:hAnsi="Times New Roman" w:cs="Times New Roman"/>
                <w:b/>
                <w:bCs/>
                <w:color w:val="auto"/>
                <w:sz w:val="24"/>
                <w:szCs w:val="21"/>
                <w:u w:val="single"/>
                <w:lang w:eastAsia="zh-CN"/>
              </w:rPr>
              <w:t>本</w:t>
            </w:r>
            <w:r>
              <w:rPr>
                <w:rFonts w:hint="default" w:ascii="Times New Roman" w:hAnsi="Times New Roman" w:cs="Times New Roman"/>
                <w:b/>
                <w:bCs/>
                <w:color w:val="auto"/>
                <w:sz w:val="24"/>
                <w:szCs w:val="21"/>
                <w:u w:val="single"/>
              </w:rPr>
              <w:t>项目的投产运行对区域环境质量</w:t>
            </w:r>
            <w:r>
              <w:rPr>
                <w:rFonts w:hint="default" w:ascii="Times New Roman" w:hAnsi="Times New Roman" w:cs="Times New Roman"/>
                <w:b/>
                <w:bCs/>
                <w:color w:val="auto"/>
                <w:sz w:val="24"/>
                <w:szCs w:val="21"/>
                <w:u w:val="single"/>
                <w:lang w:eastAsia="zh-CN"/>
              </w:rPr>
              <w:t>产生影响可以接受</w:t>
            </w:r>
            <w:r>
              <w:rPr>
                <w:rFonts w:hint="default" w:ascii="Times New Roman" w:hAnsi="Times New Roman" w:cs="Times New Roman"/>
                <w:b/>
                <w:bCs/>
                <w:color w:val="auto"/>
                <w:sz w:val="24"/>
                <w:szCs w:val="21"/>
                <w:u w:val="single"/>
              </w:rPr>
              <w:t>。</w:t>
            </w:r>
            <w:r>
              <w:rPr>
                <w:rFonts w:hint="default" w:ascii="Times New Roman" w:hAnsi="Times New Roman" w:cs="Times New Roman"/>
                <w:sz w:val="24"/>
                <w:szCs w:val="24"/>
              </w:rPr>
              <w:t>　</w:t>
            </w:r>
          </w:p>
          <w:p>
            <w:pPr>
              <w:keepNext w:val="0"/>
              <w:keepLines w:val="0"/>
              <w:suppressLineNumbers w:val="0"/>
              <w:snapToGrid w:val="0"/>
              <w:spacing w:before="0" w:beforeAutospacing="0" w:after="0" w:afterAutospacing="0" w:line="520" w:lineRule="exact"/>
              <w:ind w:left="0" w:right="0" w:firstLine="482" w:firstLineChars="200"/>
              <w:jc w:val="left"/>
              <w:rPr>
                <w:rFonts w:hint="default" w:ascii="Times New Roman" w:hAnsi="Times New Roman" w:cs="Times New Roman"/>
                <w:sz w:val="24"/>
              </w:rPr>
            </w:pPr>
            <w:r>
              <w:rPr>
                <w:rFonts w:hint="default" w:ascii="Times New Roman" w:hAnsi="Times New Roman" w:cs="Times New Roman"/>
                <w:b/>
                <w:bCs/>
                <w:sz w:val="24"/>
              </w:rPr>
              <w:t>2、地表水环境质量现状</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bCs/>
                <w:sz w:val="24"/>
              </w:rPr>
              <w:t>经现场勘查，距本项目最近的河流为大泉排，大泉排为东孟姜女支流。根据新乡市水功能区，</w:t>
            </w:r>
            <w:r>
              <w:rPr>
                <w:rFonts w:hint="eastAsia" w:ascii="Times New Roman" w:hAnsi="Times New Roman" w:cs="Times New Roman"/>
                <w:sz w:val="24"/>
              </w:rPr>
              <w:t>东</w:t>
            </w:r>
            <w:r>
              <w:rPr>
                <w:rFonts w:hint="default" w:ascii="Times New Roman" w:hAnsi="Times New Roman" w:cs="Times New Roman"/>
                <w:sz w:val="24"/>
              </w:rPr>
              <w:t>孟姜女河</w:t>
            </w:r>
            <w:r>
              <w:rPr>
                <w:rFonts w:hint="default" w:ascii="Times New Roman" w:hAnsi="Times New Roman" w:cs="Times New Roman"/>
                <w:bCs/>
                <w:sz w:val="24"/>
              </w:rPr>
              <w:t>规划水体功能为《地表水环境质量标准》（GB3838-2002）</w:t>
            </w:r>
            <w:r>
              <w:rPr>
                <w:rFonts w:hint="default" w:ascii="Times New Roman" w:hAnsi="Times New Roman" w:cs="Times New Roman"/>
                <w:bCs/>
                <w:sz w:val="24"/>
              </w:rPr>
              <w:fldChar w:fldCharType="begin"/>
            </w:r>
            <w:r>
              <w:rPr>
                <w:rFonts w:hint="default" w:ascii="Times New Roman" w:hAnsi="Times New Roman" w:cs="Times New Roman"/>
                <w:bCs/>
                <w:sz w:val="24"/>
              </w:rPr>
              <w:instrText xml:space="preserve"> = 2 \* ROMAN \* MERGEFORMAT </w:instrText>
            </w:r>
            <w:r>
              <w:rPr>
                <w:rFonts w:hint="default" w:ascii="Times New Roman" w:hAnsi="Times New Roman" w:cs="Times New Roman"/>
                <w:bCs/>
                <w:sz w:val="24"/>
              </w:rPr>
              <w:fldChar w:fldCharType="separate"/>
            </w:r>
            <w:r>
              <w:rPr>
                <w:rFonts w:hint="default" w:ascii="Times New Roman" w:hAnsi="Times New Roman" w:cs="Times New Roman"/>
                <w:sz w:val="24"/>
              </w:rPr>
              <w:t>Ⅴ</w:t>
            </w:r>
            <w:r>
              <w:rPr>
                <w:rFonts w:hint="default" w:ascii="Times New Roman" w:hAnsi="Times New Roman" w:cs="Times New Roman"/>
                <w:bCs/>
                <w:sz w:val="24"/>
              </w:rPr>
              <w:fldChar w:fldCharType="end"/>
            </w:r>
            <w:r>
              <w:rPr>
                <w:rFonts w:hint="default" w:ascii="Times New Roman" w:hAnsi="Times New Roman" w:cs="Times New Roman"/>
                <w:bCs/>
                <w:sz w:val="24"/>
              </w:rPr>
              <w:t>类标准。</w:t>
            </w:r>
            <w:r>
              <w:rPr>
                <w:rFonts w:hint="default" w:ascii="Times New Roman" w:hAnsi="Times New Roman" w:cs="Times New Roman"/>
                <w:sz w:val="24"/>
              </w:rPr>
              <w:t>评价引用新乡市生态环境局2019年12月份第2周对乡镇河流断面的交叉监测结果，数据见表12。</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rPr>
            </w:pPr>
            <w:r>
              <w:rPr>
                <w:rFonts w:hint="default" w:ascii="Times New Roman" w:hAnsi="Times New Roman" w:eastAsia="黑体" w:cs="Times New Roman"/>
                <w:sz w:val="24"/>
              </w:rPr>
              <w:t>表12</w:t>
            </w:r>
            <w:r>
              <w:rPr>
                <w:rFonts w:hint="eastAsia" w:ascii="Times New Roman" w:hAnsi="Times New Roman" w:eastAsia="黑体" w:cs="Times New Roman"/>
                <w:sz w:val="24"/>
                <w:lang w:val="en-US" w:eastAsia="zh-CN"/>
              </w:rPr>
              <w:t xml:space="preserve">     </w:t>
            </w:r>
            <w:r>
              <w:rPr>
                <w:rFonts w:hint="eastAsia" w:ascii="Times New Roman" w:hAnsi="Times New Roman" w:eastAsia="黑体" w:cs="Times New Roman"/>
                <w:b/>
                <w:bCs/>
                <w:sz w:val="24"/>
              </w:rPr>
              <w:t>东</w:t>
            </w:r>
            <w:r>
              <w:rPr>
                <w:rFonts w:hint="default" w:ascii="Times New Roman" w:hAnsi="Times New Roman" w:cs="Times New Roman"/>
                <w:b/>
                <w:bCs/>
                <w:sz w:val="24"/>
              </w:rPr>
              <w:t>孟</w:t>
            </w:r>
            <w:r>
              <w:rPr>
                <w:rFonts w:hint="eastAsia" w:ascii="Times New Roman" w:hAnsi="Times New Roman" w:cs="Times New Roman"/>
                <w:b/>
                <w:bCs/>
                <w:sz w:val="24"/>
              </w:rPr>
              <w:t>化肥厂东</w:t>
            </w:r>
            <w:r>
              <w:rPr>
                <w:rFonts w:hint="default" w:ascii="Times New Roman" w:hAnsi="Times New Roman" w:cs="Times New Roman"/>
                <w:b/>
                <w:bCs/>
                <w:sz w:val="24"/>
              </w:rPr>
              <w:t>断面监测数据（</w:t>
            </w:r>
            <w:r>
              <w:rPr>
                <w:rFonts w:hint="default" w:ascii="Times New Roman" w:hAnsi="Times New Roman" w:eastAsia="黑体" w:cs="Times New Roman"/>
                <w:sz w:val="24"/>
              </w:rPr>
              <w:t>2019年12月）</w:t>
            </w:r>
            <w:r>
              <w:rPr>
                <w:rFonts w:hint="eastAsia" w:ascii="Times New Roman" w:hAnsi="Times New Roman" w:eastAsia="黑体" w:cs="Times New Roman"/>
                <w:sz w:val="24"/>
                <w:lang w:val="en-US" w:eastAsia="zh-CN"/>
              </w:rPr>
              <w:t xml:space="preserve">  </w:t>
            </w:r>
            <w:r>
              <w:rPr>
                <w:rFonts w:hint="default" w:ascii="Times New Roman" w:hAnsi="Times New Roman" w:eastAsia="黑体" w:cs="Times New Roman"/>
                <w:sz w:val="24"/>
              </w:rPr>
              <w:t>单位（mg/L）</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1974"/>
              <w:gridCol w:w="1975"/>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71"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监测因子</w:t>
                  </w:r>
                </w:p>
              </w:tc>
              <w:tc>
                <w:tcPr>
                  <w:tcW w:w="2075"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COD</w:t>
                  </w:r>
                </w:p>
              </w:tc>
              <w:tc>
                <w:tcPr>
                  <w:tcW w:w="2076"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NH</w:t>
                  </w:r>
                  <w:r>
                    <w:rPr>
                      <w:rFonts w:hint="default" w:ascii="Times New Roman" w:hAnsi="Times New Roman" w:cs="Times New Roman"/>
                      <w:szCs w:val="21"/>
                      <w:vertAlign w:val="subscript"/>
                    </w:rPr>
                    <w:t>3</w:t>
                  </w:r>
                  <w:r>
                    <w:rPr>
                      <w:rFonts w:hint="default" w:ascii="Times New Roman" w:hAnsi="Times New Roman" w:cs="Times New Roman"/>
                      <w:szCs w:val="21"/>
                    </w:rPr>
                    <w:t>-N</w:t>
                  </w:r>
                </w:p>
              </w:tc>
              <w:tc>
                <w:tcPr>
                  <w:tcW w:w="2074"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71"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监测数据</w:t>
                  </w:r>
                </w:p>
              </w:tc>
              <w:tc>
                <w:tcPr>
                  <w:tcW w:w="2075" w:type="dxa"/>
                  <w:noWrap/>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zCs w:val="21"/>
                    </w:rPr>
                  </w:pPr>
                  <w:r>
                    <w:rPr>
                      <w:rFonts w:hint="eastAsia" w:ascii="Times New Roman" w:hAnsi="Times New Roman" w:eastAsia="宋体" w:cs="Times New Roman"/>
                      <w:kern w:val="0"/>
                      <w:szCs w:val="21"/>
                    </w:rPr>
                    <w:t>14.38</w:t>
                  </w:r>
                </w:p>
              </w:tc>
              <w:tc>
                <w:tcPr>
                  <w:tcW w:w="2076" w:type="dxa"/>
                  <w:noWrap/>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zCs w:val="21"/>
                    </w:rPr>
                  </w:pPr>
                  <w:r>
                    <w:rPr>
                      <w:rFonts w:hint="eastAsia" w:ascii="Times New Roman" w:hAnsi="Times New Roman" w:eastAsia="宋体" w:cs="Times New Roman"/>
                      <w:kern w:val="0"/>
                      <w:szCs w:val="21"/>
                    </w:rPr>
                    <w:t>0.93</w:t>
                  </w:r>
                </w:p>
              </w:tc>
              <w:tc>
                <w:tcPr>
                  <w:tcW w:w="2074" w:type="dxa"/>
                  <w:noWrap/>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zCs w:val="21"/>
                    </w:rPr>
                  </w:pPr>
                  <w:r>
                    <w:rPr>
                      <w:rFonts w:hint="default" w:ascii="Times New Roman" w:hAnsi="Times New Roman" w:eastAsia="宋体" w:cs="Times New Roman"/>
                      <w:kern w:val="0"/>
                      <w:szCs w:val="21"/>
                    </w:rPr>
                    <w:t>0.1</w:t>
                  </w:r>
                  <w:r>
                    <w:rPr>
                      <w:rFonts w:hint="eastAsia" w:ascii="Times New Roman" w:hAnsi="Times New Roman" w:eastAsia="宋体" w:cs="Times New Roman"/>
                      <w:kern w:val="0"/>
                      <w:szCs w:val="21"/>
                    </w:rPr>
                    <w:t>0</w:t>
                  </w:r>
                  <w:r>
                    <w:rPr>
                      <w:rFonts w:hint="default" w:ascii="Times New Roman" w:hAnsi="Times New Roman" w:eastAsia="宋体" w:cs="Times New Roman"/>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71"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执行标准</w:t>
                  </w:r>
                </w:p>
              </w:tc>
              <w:tc>
                <w:tcPr>
                  <w:tcW w:w="2075"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40</w:t>
                  </w:r>
                </w:p>
              </w:tc>
              <w:tc>
                <w:tcPr>
                  <w:tcW w:w="2076"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2.0</w:t>
                  </w:r>
                </w:p>
              </w:tc>
              <w:tc>
                <w:tcPr>
                  <w:tcW w:w="2074"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71"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达标情况</w:t>
                  </w:r>
                </w:p>
              </w:tc>
              <w:tc>
                <w:tcPr>
                  <w:tcW w:w="2075"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达标</w:t>
                  </w:r>
                </w:p>
              </w:tc>
              <w:tc>
                <w:tcPr>
                  <w:tcW w:w="2076"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达标</w:t>
                  </w:r>
                </w:p>
              </w:tc>
              <w:tc>
                <w:tcPr>
                  <w:tcW w:w="2074"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达标</w:t>
                  </w:r>
                </w:p>
              </w:tc>
            </w:tr>
          </w:tbl>
          <w:p>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s="Times New Roman"/>
                <w:b/>
                <w:bCs/>
                <w:sz w:val="24"/>
              </w:rPr>
            </w:pPr>
            <w:r>
              <w:rPr>
                <w:rFonts w:hint="default" w:ascii="Times New Roman" w:hAnsi="Times New Roman" w:cs="Times New Roman"/>
                <w:sz w:val="24"/>
              </w:rPr>
              <w:t>由表12可知，12月份</w:t>
            </w:r>
            <w:r>
              <w:rPr>
                <w:rFonts w:hint="eastAsia" w:ascii="Times New Roman" w:hAnsi="Times New Roman" w:cs="Times New Roman"/>
                <w:sz w:val="24"/>
              </w:rPr>
              <w:t>东</w:t>
            </w:r>
            <w:r>
              <w:rPr>
                <w:rFonts w:hint="default" w:ascii="Times New Roman" w:hAnsi="Times New Roman" w:cs="Times New Roman"/>
                <w:sz w:val="24"/>
              </w:rPr>
              <w:t>孟</w:t>
            </w:r>
            <w:r>
              <w:rPr>
                <w:rFonts w:hint="eastAsia" w:ascii="Times New Roman" w:hAnsi="Times New Roman" w:cs="Times New Roman"/>
                <w:sz w:val="24"/>
              </w:rPr>
              <w:t>化肥厂东</w:t>
            </w:r>
            <w:r>
              <w:rPr>
                <w:rFonts w:hint="default" w:ascii="Times New Roman" w:hAnsi="Times New Roman" w:cs="Times New Roman"/>
                <w:sz w:val="24"/>
              </w:rPr>
              <w:t>断面数据达标。目前新乡市正在推进实施《2016年新乡市碧水工程实施方案》（新政办（2016）55号）、《新乡市碧水工程行动计划（水污染防治工作方案）》（新政文（2016）122号）、《新乡市人民政府关于打赢水污染防治攻坚战的意见》（新政文[2017]28号）、《新乡市卫河流域水污染防治攻坚战实施方案等11个专项方案》（新环攻坚办（2017）20号）和《新乡市污水处理厂及配套管网建设与城市黑臭水体整治实施方案》（新环攻坚办（2017）13号），将继续改善新乡市水环境质量。</w:t>
            </w:r>
          </w:p>
          <w:p>
            <w:pPr>
              <w:keepNext w:val="0"/>
              <w:keepLines w:val="0"/>
              <w:suppressLineNumbers w:val="0"/>
              <w:snapToGrid w:val="0"/>
              <w:spacing w:before="0" w:beforeAutospacing="0" w:after="0" w:afterAutospacing="0" w:line="520" w:lineRule="exact"/>
              <w:ind w:left="0" w:right="0" w:firstLine="480" w:firstLineChars="200"/>
              <w:jc w:val="left"/>
              <w:rPr>
                <w:rFonts w:hint="default" w:ascii="Times New Roman" w:hAnsi="Times New Roman" w:cs="Times New Roman"/>
                <w:bCs/>
                <w:sz w:val="24"/>
              </w:rPr>
            </w:pPr>
            <w:r>
              <w:rPr>
                <w:rFonts w:hint="default" w:ascii="Times New Roman" w:hAnsi="Times New Roman" w:cs="Times New Roman"/>
                <w:sz w:val="24"/>
              </w:rPr>
              <w:t>本项目生活废水经化粪池处理后</w:t>
            </w:r>
            <w:r>
              <w:rPr>
                <w:rFonts w:hint="eastAsia" w:ascii="Times New Roman" w:hAnsi="Times New Roman" w:cs="Times New Roman"/>
                <w:sz w:val="24"/>
              </w:rPr>
              <w:t>定期清运</w:t>
            </w:r>
            <w:r>
              <w:rPr>
                <w:rFonts w:hint="default" w:ascii="Times New Roman" w:hAnsi="Times New Roman" w:cs="Times New Roman"/>
                <w:sz w:val="24"/>
              </w:rPr>
              <w:t>。对周围水环境影响不大。</w:t>
            </w:r>
          </w:p>
          <w:p>
            <w:pPr>
              <w:keepNext w:val="0"/>
              <w:keepLines w:val="0"/>
              <w:suppressLineNumbers w:val="0"/>
              <w:snapToGrid w:val="0"/>
              <w:spacing w:before="0" w:beforeAutospacing="0" w:after="0" w:afterAutospacing="0" w:line="520" w:lineRule="exact"/>
              <w:ind w:left="0" w:right="0" w:firstLine="482" w:firstLineChars="200"/>
              <w:jc w:val="left"/>
              <w:rPr>
                <w:rFonts w:hint="default" w:ascii="Times New Roman" w:hAnsi="Times New Roman" w:cs="Times New Roman"/>
                <w:sz w:val="24"/>
              </w:rPr>
            </w:pPr>
            <w:r>
              <w:rPr>
                <w:rFonts w:hint="default" w:ascii="Times New Roman" w:hAnsi="Times New Roman" w:cs="Times New Roman"/>
                <w:b/>
                <w:bCs/>
                <w:sz w:val="24"/>
              </w:rPr>
              <w:t>3、声环境质量现状</w:t>
            </w:r>
          </w:p>
          <w:p>
            <w:pPr>
              <w:keepNext w:val="0"/>
              <w:keepLines w:val="0"/>
              <w:suppressLineNumbers w:val="0"/>
              <w:spacing w:before="0" w:beforeAutospacing="0" w:after="0" w:afterAutospacing="0" w:line="520" w:lineRule="exact"/>
              <w:ind w:left="0" w:right="0"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根据2020年</w:t>
            </w:r>
            <w:r>
              <w:rPr>
                <w:rFonts w:hint="eastAsia" w:ascii="Times New Roman" w:hAnsi="Times New Roman" w:cs="Times New Roman"/>
                <w:sz w:val="24"/>
              </w:rPr>
              <w:t>6</w:t>
            </w:r>
            <w:r>
              <w:rPr>
                <w:rFonts w:hint="default" w:ascii="Times New Roman" w:hAnsi="Times New Roman" w:cs="Times New Roman"/>
                <w:sz w:val="24"/>
              </w:rPr>
              <w:t>月8-9日对项目周边环境噪声进行的监测，各厂界噪声值见表13。</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表13</w:t>
            </w:r>
            <w:r>
              <w:rPr>
                <w:rFonts w:hint="eastAsia" w:ascii="Times New Roman" w:hAnsi="Times New Roman" w:eastAsia="黑体" w:cs="Times New Roman"/>
                <w:bCs/>
                <w:sz w:val="24"/>
                <w:lang w:val="en-US" w:eastAsia="zh-CN"/>
              </w:rPr>
              <w:t xml:space="preserve">           </w:t>
            </w:r>
            <w:r>
              <w:rPr>
                <w:rFonts w:hint="default" w:ascii="Times New Roman" w:hAnsi="Times New Roman" w:eastAsia="黑体" w:cs="Times New Roman"/>
                <w:bCs/>
                <w:sz w:val="24"/>
              </w:rPr>
              <w:t xml:space="preserve">项目声环境监测结果  </w:t>
            </w:r>
            <w:r>
              <w:rPr>
                <w:rFonts w:hint="eastAsia" w:ascii="Times New Roman" w:hAnsi="Times New Roman" w:eastAsia="黑体" w:cs="Times New Roman"/>
                <w:bCs/>
                <w:sz w:val="24"/>
                <w:lang w:val="en-US" w:eastAsia="zh-CN"/>
              </w:rPr>
              <w:t xml:space="preserve">      </w:t>
            </w:r>
            <w:r>
              <w:rPr>
                <w:rFonts w:hint="default" w:ascii="Times New Roman" w:hAnsi="Times New Roman" w:eastAsia="黑体" w:cs="Times New Roman"/>
                <w:bCs/>
                <w:sz w:val="24"/>
              </w:rPr>
              <w:t xml:space="preserve"> </w:t>
            </w:r>
            <w:r>
              <w:rPr>
                <w:rFonts w:hint="default" w:ascii="Times New Roman" w:hAnsi="Times New Roman" w:cs="Times New Roman"/>
                <w:b/>
                <w:bCs/>
                <w:sz w:val="24"/>
              </w:rPr>
              <w:t>单位</w:t>
            </w:r>
            <w:r>
              <w:rPr>
                <w:rFonts w:hint="default" w:ascii="Times New Roman" w:hAnsi="Times New Roman" w:eastAsia="黑体" w:cs="Times New Roman"/>
                <w:bCs/>
                <w:sz w:val="24"/>
              </w:rPr>
              <w:t>：dB(A)</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1142"/>
              <w:gridCol w:w="969"/>
              <w:gridCol w:w="1000"/>
              <w:gridCol w:w="1000"/>
              <w:gridCol w:w="1391"/>
              <w:gridCol w:w="13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050"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方位</w:t>
                  </w:r>
                </w:p>
              </w:tc>
              <w:tc>
                <w:tcPr>
                  <w:tcW w:w="1201" w:type="dxa"/>
                  <w:noWrap/>
                  <w:vAlign w:val="center"/>
                </w:tcPr>
                <w:p>
                  <w:pPr>
                    <w:pStyle w:val="33"/>
                    <w:keepNext w:val="0"/>
                    <w:keepLines w:val="0"/>
                    <w:suppressLineNumbers w:val="0"/>
                    <w:spacing w:before="0" w:beforeAutospacing="0" w:after="0" w:afterAutospacing="0" w:line="360" w:lineRule="exact"/>
                    <w:ind w:left="0" w:right="0"/>
                    <w:rPr>
                      <w:rFonts w:hint="default" w:eastAsia="宋体"/>
                      <w:szCs w:val="21"/>
                    </w:rPr>
                  </w:pPr>
                  <w:r>
                    <w:rPr>
                      <w:rFonts w:hint="default" w:eastAsia="宋体"/>
                      <w:szCs w:val="21"/>
                    </w:rPr>
                    <w:t>时间</w:t>
                  </w:r>
                </w:p>
              </w:tc>
              <w:tc>
                <w:tcPr>
                  <w:tcW w:w="1016" w:type="dxa"/>
                  <w:noWrap/>
                  <w:vAlign w:val="center"/>
                </w:tcPr>
                <w:p>
                  <w:pPr>
                    <w:pStyle w:val="33"/>
                    <w:keepNext w:val="0"/>
                    <w:keepLines w:val="0"/>
                    <w:suppressLineNumbers w:val="0"/>
                    <w:spacing w:before="0" w:beforeAutospacing="0" w:after="0" w:afterAutospacing="0" w:line="360" w:lineRule="exact"/>
                    <w:ind w:left="0" w:right="0"/>
                    <w:rPr>
                      <w:rFonts w:hint="default" w:eastAsia="宋体"/>
                      <w:szCs w:val="21"/>
                    </w:rPr>
                  </w:pPr>
                  <w:r>
                    <w:rPr>
                      <w:rFonts w:hint="default" w:eastAsia="宋体"/>
                      <w:szCs w:val="21"/>
                    </w:rPr>
                    <w:t>东厂界</w:t>
                  </w:r>
                </w:p>
              </w:tc>
              <w:tc>
                <w:tcPr>
                  <w:tcW w:w="1049" w:type="dxa"/>
                  <w:noWrap/>
                  <w:vAlign w:val="center"/>
                </w:tcPr>
                <w:p>
                  <w:pPr>
                    <w:pStyle w:val="33"/>
                    <w:keepNext w:val="0"/>
                    <w:keepLines w:val="0"/>
                    <w:suppressLineNumbers w:val="0"/>
                    <w:spacing w:before="0" w:beforeAutospacing="0" w:after="0" w:afterAutospacing="0" w:line="360" w:lineRule="exact"/>
                    <w:ind w:left="0" w:right="0" w:firstLine="210" w:firstLineChars="100"/>
                    <w:rPr>
                      <w:rFonts w:hint="default" w:eastAsia="宋体"/>
                      <w:szCs w:val="21"/>
                    </w:rPr>
                  </w:pPr>
                  <w:r>
                    <w:rPr>
                      <w:rFonts w:hint="default" w:eastAsia="宋体"/>
                      <w:szCs w:val="21"/>
                    </w:rPr>
                    <w:t>南厂界</w:t>
                  </w:r>
                </w:p>
              </w:tc>
              <w:tc>
                <w:tcPr>
                  <w:tcW w:w="104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西厂界</w:t>
                  </w:r>
                </w:p>
              </w:tc>
              <w:tc>
                <w:tcPr>
                  <w:tcW w:w="1465"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北厂界</w:t>
                  </w:r>
                </w:p>
              </w:tc>
              <w:tc>
                <w:tcPr>
                  <w:tcW w:w="1466"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东荆楼村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050" w:type="dxa"/>
                  <w:vMerge w:val="restart"/>
                  <w:noWrap/>
                  <w:vAlign w:val="center"/>
                </w:tcPr>
                <w:p>
                  <w:pPr>
                    <w:pStyle w:val="13"/>
                    <w:keepNext w:val="0"/>
                    <w:keepLines w:val="0"/>
                    <w:suppressLineNumbers w:val="0"/>
                    <w:spacing w:before="0" w:beforeAutospacing="0" w:after="0" w:afterAutospacing="0" w:line="360" w:lineRule="exact"/>
                    <w:ind w:left="0" w:leftChars="0" w:right="0"/>
                    <w:jc w:val="center"/>
                    <w:rPr>
                      <w:rFonts w:hint="default"/>
                      <w:szCs w:val="21"/>
                      <w:vertAlign w:val="superscript"/>
                    </w:rPr>
                  </w:pPr>
                  <w:r>
                    <w:rPr>
                      <w:rFonts w:hint="eastAsia"/>
                      <w:szCs w:val="21"/>
                    </w:rPr>
                    <w:t>6</w:t>
                  </w:r>
                  <w:r>
                    <w:rPr>
                      <w:rFonts w:hint="default"/>
                      <w:szCs w:val="21"/>
                    </w:rPr>
                    <w:t>月8日</w:t>
                  </w:r>
                </w:p>
              </w:tc>
              <w:tc>
                <w:tcPr>
                  <w:tcW w:w="1201" w:type="dxa"/>
                  <w:noWrap/>
                  <w:vAlign w:val="center"/>
                </w:tcPr>
                <w:p>
                  <w:pPr>
                    <w:pStyle w:val="33"/>
                    <w:keepNext w:val="0"/>
                    <w:keepLines w:val="0"/>
                    <w:suppressLineNumbers w:val="0"/>
                    <w:spacing w:before="0" w:beforeAutospacing="0" w:after="0" w:afterAutospacing="0" w:line="360" w:lineRule="exact"/>
                    <w:ind w:left="0" w:right="0"/>
                    <w:rPr>
                      <w:rFonts w:hint="default" w:eastAsia="宋体"/>
                      <w:szCs w:val="21"/>
                    </w:rPr>
                  </w:pPr>
                  <w:r>
                    <w:rPr>
                      <w:rFonts w:hint="default" w:eastAsia="宋体"/>
                      <w:szCs w:val="21"/>
                    </w:rPr>
                    <w:t>昼间</w:t>
                  </w:r>
                </w:p>
              </w:tc>
              <w:tc>
                <w:tcPr>
                  <w:tcW w:w="1016" w:type="dxa"/>
                  <w:noWrap/>
                  <w:vAlign w:val="center"/>
                </w:tcPr>
                <w:p>
                  <w:pPr>
                    <w:pStyle w:val="33"/>
                    <w:keepNext w:val="0"/>
                    <w:keepLines w:val="0"/>
                    <w:suppressLineNumbers w:val="0"/>
                    <w:spacing w:before="0" w:beforeAutospacing="0" w:after="0" w:afterAutospacing="0" w:line="360" w:lineRule="exact"/>
                    <w:ind w:left="0" w:right="0"/>
                    <w:rPr>
                      <w:rFonts w:hint="default" w:eastAsia="宋体"/>
                      <w:szCs w:val="21"/>
                    </w:rPr>
                  </w:pPr>
                  <w:r>
                    <w:rPr>
                      <w:rFonts w:hint="default" w:eastAsia="宋体"/>
                      <w:szCs w:val="21"/>
                    </w:rPr>
                    <w:t>5</w:t>
                  </w:r>
                  <w:r>
                    <w:rPr>
                      <w:rFonts w:eastAsia="宋体"/>
                      <w:szCs w:val="21"/>
                    </w:rPr>
                    <w:t>2</w:t>
                  </w:r>
                  <w:r>
                    <w:rPr>
                      <w:rFonts w:hint="default" w:eastAsia="宋体"/>
                      <w:szCs w:val="21"/>
                    </w:rPr>
                    <w:t>.1</w:t>
                  </w:r>
                </w:p>
              </w:tc>
              <w:tc>
                <w:tcPr>
                  <w:tcW w:w="1049" w:type="dxa"/>
                  <w:noWrap/>
                  <w:vAlign w:val="center"/>
                </w:tcPr>
                <w:p>
                  <w:pPr>
                    <w:pStyle w:val="33"/>
                    <w:keepNext w:val="0"/>
                    <w:keepLines w:val="0"/>
                    <w:suppressLineNumbers w:val="0"/>
                    <w:spacing w:before="0" w:beforeAutospacing="0" w:after="0" w:afterAutospacing="0" w:line="360" w:lineRule="exact"/>
                    <w:ind w:left="0" w:right="0"/>
                    <w:rPr>
                      <w:rFonts w:hint="default" w:eastAsia="宋体"/>
                      <w:szCs w:val="21"/>
                    </w:rPr>
                  </w:pPr>
                  <w:r>
                    <w:rPr>
                      <w:rFonts w:hint="default" w:eastAsia="宋体"/>
                      <w:szCs w:val="21"/>
                    </w:rPr>
                    <w:t>53.2</w:t>
                  </w:r>
                </w:p>
              </w:tc>
              <w:tc>
                <w:tcPr>
                  <w:tcW w:w="104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5</w:t>
                  </w:r>
                  <w:r>
                    <w:rPr>
                      <w:rFonts w:hint="eastAsia" w:ascii="Times New Roman" w:hAnsi="Times New Roman" w:cs="Times New Roman"/>
                      <w:szCs w:val="21"/>
                    </w:rPr>
                    <w:t>4</w:t>
                  </w:r>
                  <w:r>
                    <w:rPr>
                      <w:rFonts w:hint="default" w:ascii="Times New Roman" w:hAnsi="Times New Roman" w:cs="Times New Roman"/>
                      <w:szCs w:val="21"/>
                    </w:rPr>
                    <w:t>.4</w:t>
                  </w:r>
                </w:p>
              </w:tc>
              <w:tc>
                <w:tcPr>
                  <w:tcW w:w="1465"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54.2</w:t>
                  </w:r>
                </w:p>
              </w:tc>
              <w:tc>
                <w:tcPr>
                  <w:tcW w:w="1466"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53.5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050" w:type="dxa"/>
                  <w:vMerge w:val="continue"/>
                  <w:noWrap/>
                  <w:vAlign w:val="center"/>
                </w:tcPr>
                <w:p>
                  <w:pPr>
                    <w:pStyle w:val="13"/>
                    <w:keepNext w:val="0"/>
                    <w:keepLines w:val="0"/>
                    <w:suppressLineNumbers w:val="0"/>
                    <w:spacing w:before="0" w:beforeAutospacing="0" w:after="0" w:afterAutospacing="0" w:line="360" w:lineRule="exact"/>
                    <w:ind w:left="0" w:leftChars="0" w:right="0"/>
                    <w:jc w:val="center"/>
                    <w:rPr>
                      <w:rFonts w:hint="default"/>
                      <w:szCs w:val="21"/>
                    </w:rPr>
                  </w:pPr>
                </w:p>
              </w:tc>
              <w:tc>
                <w:tcPr>
                  <w:tcW w:w="1201" w:type="dxa"/>
                  <w:noWrap/>
                  <w:vAlign w:val="center"/>
                </w:tcPr>
                <w:p>
                  <w:pPr>
                    <w:pStyle w:val="33"/>
                    <w:keepNext w:val="0"/>
                    <w:keepLines w:val="0"/>
                    <w:suppressLineNumbers w:val="0"/>
                    <w:spacing w:before="0" w:beforeAutospacing="0" w:after="0" w:afterAutospacing="0" w:line="360" w:lineRule="exact"/>
                    <w:ind w:left="0" w:right="0"/>
                    <w:rPr>
                      <w:rFonts w:hint="default" w:eastAsia="宋体"/>
                      <w:szCs w:val="21"/>
                    </w:rPr>
                  </w:pPr>
                  <w:r>
                    <w:rPr>
                      <w:rFonts w:hint="default" w:eastAsia="宋体"/>
                      <w:szCs w:val="21"/>
                    </w:rPr>
                    <w:t>夜间</w:t>
                  </w:r>
                </w:p>
              </w:tc>
              <w:tc>
                <w:tcPr>
                  <w:tcW w:w="1016" w:type="dxa"/>
                  <w:noWrap/>
                  <w:vAlign w:val="center"/>
                </w:tcPr>
                <w:p>
                  <w:pPr>
                    <w:pStyle w:val="33"/>
                    <w:keepNext w:val="0"/>
                    <w:keepLines w:val="0"/>
                    <w:suppressLineNumbers w:val="0"/>
                    <w:spacing w:before="0" w:beforeAutospacing="0" w:after="0" w:afterAutospacing="0" w:line="360" w:lineRule="exact"/>
                    <w:ind w:left="0" w:right="0"/>
                    <w:rPr>
                      <w:rFonts w:hint="default" w:eastAsia="宋体"/>
                      <w:szCs w:val="21"/>
                    </w:rPr>
                  </w:pPr>
                  <w:r>
                    <w:rPr>
                      <w:rFonts w:hint="default" w:eastAsia="宋体"/>
                      <w:szCs w:val="21"/>
                    </w:rPr>
                    <w:t>44.6</w:t>
                  </w:r>
                </w:p>
              </w:tc>
              <w:tc>
                <w:tcPr>
                  <w:tcW w:w="1049" w:type="dxa"/>
                  <w:noWrap/>
                  <w:vAlign w:val="center"/>
                </w:tcPr>
                <w:p>
                  <w:pPr>
                    <w:pStyle w:val="33"/>
                    <w:keepNext w:val="0"/>
                    <w:keepLines w:val="0"/>
                    <w:suppressLineNumbers w:val="0"/>
                    <w:spacing w:before="0" w:beforeAutospacing="0" w:after="0" w:afterAutospacing="0" w:line="360" w:lineRule="exact"/>
                    <w:ind w:left="0" w:right="0"/>
                    <w:rPr>
                      <w:rFonts w:hint="default" w:eastAsia="宋体"/>
                      <w:szCs w:val="21"/>
                    </w:rPr>
                  </w:pPr>
                  <w:r>
                    <w:rPr>
                      <w:rFonts w:hint="default" w:eastAsia="宋体"/>
                      <w:szCs w:val="21"/>
                    </w:rPr>
                    <w:t>45.0</w:t>
                  </w:r>
                </w:p>
              </w:tc>
              <w:tc>
                <w:tcPr>
                  <w:tcW w:w="104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4</w:t>
                  </w:r>
                  <w:r>
                    <w:rPr>
                      <w:rFonts w:hint="eastAsia" w:ascii="Times New Roman" w:hAnsi="Times New Roman" w:cs="Times New Roman"/>
                      <w:szCs w:val="21"/>
                    </w:rPr>
                    <w:t>6</w:t>
                  </w:r>
                  <w:r>
                    <w:rPr>
                      <w:rFonts w:hint="default" w:ascii="Times New Roman" w:hAnsi="Times New Roman" w:cs="Times New Roman"/>
                      <w:szCs w:val="21"/>
                    </w:rPr>
                    <w:t>.6</w:t>
                  </w:r>
                </w:p>
              </w:tc>
              <w:tc>
                <w:tcPr>
                  <w:tcW w:w="1465"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47.4</w:t>
                  </w:r>
                </w:p>
              </w:tc>
              <w:tc>
                <w:tcPr>
                  <w:tcW w:w="1466"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46.5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050" w:type="dxa"/>
                  <w:vMerge w:val="restart"/>
                  <w:noWrap/>
                  <w:vAlign w:val="center"/>
                </w:tcPr>
                <w:p>
                  <w:pPr>
                    <w:pStyle w:val="13"/>
                    <w:keepNext w:val="0"/>
                    <w:keepLines w:val="0"/>
                    <w:suppressLineNumbers w:val="0"/>
                    <w:spacing w:before="0" w:beforeAutospacing="0" w:after="0" w:afterAutospacing="0" w:line="360" w:lineRule="exact"/>
                    <w:ind w:left="0" w:leftChars="0" w:right="0"/>
                    <w:jc w:val="center"/>
                    <w:rPr>
                      <w:rFonts w:hint="default"/>
                      <w:szCs w:val="21"/>
                    </w:rPr>
                  </w:pPr>
                  <w:r>
                    <w:rPr>
                      <w:rFonts w:hint="eastAsia"/>
                      <w:szCs w:val="21"/>
                    </w:rPr>
                    <w:t>6</w:t>
                  </w:r>
                  <w:r>
                    <w:rPr>
                      <w:rFonts w:hint="default"/>
                      <w:szCs w:val="21"/>
                    </w:rPr>
                    <w:t>月9日</w:t>
                  </w:r>
                </w:p>
              </w:tc>
              <w:tc>
                <w:tcPr>
                  <w:tcW w:w="1201" w:type="dxa"/>
                  <w:noWrap/>
                  <w:vAlign w:val="center"/>
                </w:tcPr>
                <w:p>
                  <w:pPr>
                    <w:pStyle w:val="33"/>
                    <w:keepNext w:val="0"/>
                    <w:keepLines w:val="0"/>
                    <w:suppressLineNumbers w:val="0"/>
                    <w:spacing w:before="0" w:beforeAutospacing="0" w:after="0" w:afterAutospacing="0" w:line="360" w:lineRule="exact"/>
                    <w:ind w:left="0" w:right="0"/>
                    <w:rPr>
                      <w:rFonts w:hint="default" w:eastAsia="宋体"/>
                      <w:szCs w:val="21"/>
                    </w:rPr>
                  </w:pPr>
                  <w:r>
                    <w:rPr>
                      <w:rFonts w:hint="default" w:eastAsia="宋体"/>
                      <w:szCs w:val="21"/>
                    </w:rPr>
                    <w:t>昼间</w:t>
                  </w:r>
                </w:p>
              </w:tc>
              <w:tc>
                <w:tcPr>
                  <w:tcW w:w="1016" w:type="dxa"/>
                  <w:noWrap/>
                  <w:vAlign w:val="center"/>
                </w:tcPr>
                <w:p>
                  <w:pPr>
                    <w:pStyle w:val="33"/>
                    <w:keepNext w:val="0"/>
                    <w:keepLines w:val="0"/>
                    <w:suppressLineNumbers w:val="0"/>
                    <w:spacing w:before="0" w:beforeAutospacing="0" w:after="0" w:afterAutospacing="0" w:line="360" w:lineRule="exact"/>
                    <w:ind w:left="0" w:right="0"/>
                    <w:rPr>
                      <w:rFonts w:hint="default" w:eastAsia="宋体"/>
                      <w:szCs w:val="21"/>
                    </w:rPr>
                  </w:pPr>
                  <w:r>
                    <w:rPr>
                      <w:rFonts w:hint="default" w:eastAsia="宋体"/>
                      <w:szCs w:val="21"/>
                    </w:rPr>
                    <w:t>5</w:t>
                  </w:r>
                  <w:r>
                    <w:rPr>
                      <w:rFonts w:eastAsia="宋体"/>
                      <w:szCs w:val="21"/>
                    </w:rPr>
                    <w:t>4</w:t>
                  </w:r>
                  <w:r>
                    <w:rPr>
                      <w:rFonts w:hint="default" w:eastAsia="宋体"/>
                      <w:szCs w:val="21"/>
                    </w:rPr>
                    <w:t>.5</w:t>
                  </w:r>
                </w:p>
              </w:tc>
              <w:tc>
                <w:tcPr>
                  <w:tcW w:w="1049" w:type="dxa"/>
                  <w:noWrap/>
                  <w:vAlign w:val="center"/>
                </w:tcPr>
                <w:p>
                  <w:pPr>
                    <w:pStyle w:val="33"/>
                    <w:keepNext w:val="0"/>
                    <w:keepLines w:val="0"/>
                    <w:suppressLineNumbers w:val="0"/>
                    <w:spacing w:before="0" w:beforeAutospacing="0" w:after="0" w:afterAutospacing="0" w:line="360" w:lineRule="exact"/>
                    <w:ind w:left="0" w:right="0"/>
                    <w:rPr>
                      <w:rFonts w:hint="default" w:eastAsia="宋体"/>
                      <w:szCs w:val="21"/>
                    </w:rPr>
                  </w:pPr>
                  <w:r>
                    <w:rPr>
                      <w:rFonts w:hint="default" w:eastAsia="宋体"/>
                      <w:szCs w:val="21"/>
                    </w:rPr>
                    <w:t>54.</w:t>
                  </w:r>
                  <w:r>
                    <w:rPr>
                      <w:rFonts w:eastAsia="宋体"/>
                      <w:szCs w:val="21"/>
                    </w:rPr>
                    <w:t>5</w:t>
                  </w:r>
                </w:p>
              </w:tc>
              <w:tc>
                <w:tcPr>
                  <w:tcW w:w="104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52.4</w:t>
                  </w:r>
                </w:p>
              </w:tc>
              <w:tc>
                <w:tcPr>
                  <w:tcW w:w="1465"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5</w:t>
                  </w:r>
                  <w:r>
                    <w:rPr>
                      <w:rFonts w:hint="eastAsia" w:ascii="Times New Roman" w:hAnsi="Times New Roman" w:cs="Times New Roman"/>
                      <w:szCs w:val="21"/>
                    </w:rPr>
                    <w:t>4</w:t>
                  </w:r>
                  <w:r>
                    <w:rPr>
                      <w:rFonts w:hint="default" w:ascii="Times New Roman" w:hAnsi="Times New Roman" w:cs="Times New Roman"/>
                      <w:szCs w:val="21"/>
                    </w:rPr>
                    <w:t>.0</w:t>
                  </w:r>
                </w:p>
              </w:tc>
              <w:tc>
                <w:tcPr>
                  <w:tcW w:w="1466"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53.6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050" w:type="dxa"/>
                  <w:vMerge w:val="continue"/>
                  <w:noWrap/>
                  <w:vAlign w:val="center"/>
                </w:tcPr>
                <w:p>
                  <w:pPr>
                    <w:pStyle w:val="13"/>
                    <w:keepNext w:val="0"/>
                    <w:keepLines w:val="0"/>
                    <w:suppressLineNumbers w:val="0"/>
                    <w:spacing w:before="0" w:beforeAutospacing="0" w:after="0" w:afterAutospacing="0" w:line="360" w:lineRule="exact"/>
                    <w:ind w:left="0" w:leftChars="0" w:right="0"/>
                    <w:jc w:val="center"/>
                    <w:rPr>
                      <w:rFonts w:hint="default"/>
                      <w:szCs w:val="21"/>
                    </w:rPr>
                  </w:pPr>
                </w:p>
              </w:tc>
              <w:tc>
                <w:tcPr>
                  <w:tcW w:w="1201" w:type="dxa"/>
                  <w:noWrap/>
                  <w:vAlign w:val="center"/>
                </w:tcPr>
                <w:p>
                  <w:pPr>
                    <w:pStyle w:val="33"/>
                    <w:keepNext w:val="0"/>
                    <w:keepLines w:val="0"/>
                    <w:suppressLineNumbers w:val="0"/>
                    <w:spacing w:before="0" w:beforeAutospacing="0" w:after="0" w:afterAutospacing="0" w:line="360" w:lineRule="exact"/>
                    <w:ind w:left="0" w:right="0"/>
                    <w:rPr>
                      <w:rFonts w:hint="default" w:eastAsia="宋体"/>
                      <w:szCs w:val="21"/>
                    </w:rPr>
                  </w:pPr>
                  <w:r>
                    <w:rPr>
                      <w:rFonts w:hint="default" w:eastAsia="宋体"/>
                      <w:szCs w:val="21"/>
                    </w:rPr>
                    <w:t>夜间</w:t>
                  </w:r>
                </w:p>
              </w:tc>
              <w:tc>
                <w:tcPr>
                  <w:tcW w:w="1016" w:type="dxa"/>
                  <w:noWrap/>
                  <w:vAlign w:val="center"/>
                </w:tcPr>
                <w:p>
                  <w:pPr>
                    <w:pStyle w:val="33"/>
                    <w:keepNext w:val="0"/>
                    <w:keepLines w:val="0"/>
                    <w:suppressLineNumbers w:val="0"/>
                    <w:spacing w:before="0" w:beforeAutospacing="0" w:after="0" w:afterAutospacing="0" w:line="360" w:lineRule="exact"/>
                    <w:ind w:left="0" w:right="0"/>
                    <w:rPr>
                      <w:rFonts w:hint="default" w:eastAsia="宋体"/>
                      <w:szCs w:val="21"/>
                    </w:rPr>
                  </w:pPr>
                  <w:r>
                    <w:rPr>
                      <w:rFonts w:hint="default" w:eastAsia="宋体"/>
                      <w:szCs w:val="21"/>
                    </w:rPr>
                    <w:t>42.5</w:t>
                  </w:r>
                </w:p>
              </w:tc>
              <w:tc>
                <w:tcPr>
                  <w:tcW w:w="1049" w:type="dxa"/>
                  <w:noWrap/>
                  <w:vAlign w:val="center"/>
                </w:tcPr>
                <w:p>
                  <w:pPr>
                    <w:pStyle w:val="33"/>
                    <w:keepNext w:val="0"/>
                    <w:keepLines w:val="0"/>
                    <w:suppressLineNumbers w:val="0"/>
                    <w:spacing w:before="0" w:beforeAutospacing="0" w:after="0" w:afterAutospacing="0" w:line="360" w:lineRule="exact"/>
                    <w:ind w:left="0" w:right="0"/>
                    <w:rPr>
                      <w:rFonts w:hint="default" w:eastAsia="宋体"/>
                      <w:szCs w:val="21"/>
                    </w:rPr>
                  </w:pPr>
                  <w:r>
                    <w:rPr>
                      <w:rFonts w:hint="default" w:eastAsia="宋体"/>
                      <w:szCs w:val="21"/>
                    </w:rPr>
                    <w:t>45.2</w:t>
                  </w:r>
                </w:p>
              </w:tc>
              <w:tc>
                <w:tcPr>
                  <w:tcW w:w="104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48.</w:t>
                  </w:r>
                  <w:r>
                    <w:rPr>
                      <w:rFonts w:hint="eastAsia" w:ascii="Times New Roman" w:hAnsi="Times New Roman" w:cs="Times New Roman"/>
                      <w:szCs w:val="21"/>
                    </w:rPr>
                    <w:t>2</w:t>
                  </w:r>
                </w:p>
              </w:tc>
              <w:tc>
                <w:tcPr>
                  <w:tcW w:w="1465"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47.</w:t>
                  </w:r>
                  <w:r>
                    <w:rPr>
                      <w:rFonts w:hint="eastAsia" w:ascii="Times New Roman" w:hAnsi="Times New Roman" w:cs="Times New Roman"/>
                      <w:szCs w:val="21"/>
                    </w:rPr>
                    <w:t>9</w:t>
                  </w:r>
                </w:p>
              </w:tc>
              <w:tc>
                <w:tcPr>
                  <w:tcW w:w="1466"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46.3</w:t>
                  </w:r>
                </w:p>
              </w:tc>
            </w:tr>
          </w:tbl>
          <w:p>
            <w:pPr>
              <w:keepNext w:val="0"/>
              <w:keepLines w:val="0"/>
              <w:suppressLineNumbers w:val="0"/>
              <w:adjustRightIn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从表13可以看出，项目厂界四周</w:t>
            </w:r>
            <w:r>
              <w:rPr>
                <w:rFonts w:hint="eastAsia" w:ascii="Times New Roman" w:hAnsi="Times New Roman" w:cs="Times New Roman"/>
                <w:sz w:val="24"/>
              </w:rPr>
              <w:t>和附近敏感点东荆楼村</w:t>
            </w:r>
            <w:r>
              <w:rPr>
                <w:rFonts w:hint="default" w:ascii="Times New Roman" w:hAnsi="Times New Roman" w:cs="Times New Roman"/>
                <w:sz w:val="24"/>
              </w:rPr>
              <w:t>声环境质量能够满足《声环境质量标准》（GB3096-2008）2类区[昼间≤60dB（A）、夜间≤50dB（A）]的标准限值要求，项目区域声环境质量较好。</w:t>
            </w:r>
          </w:p>
          <w:p>
            <w:pPr>
              <w:keepNext w:val="0"/>
              <w:keepLines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cs="Times New Roman"/>
                <w:b/>
                <w:sz w:val="24"/>
                <w:highlight w:val="yellow"/>
              </w:rPr>
            </w:pPr>
            <w:r>
              <w:rPr>
                <w:rFonts w:hint="eastAsia" w:ascii="Times New Roman" w:hAnsi="Times New Roman" w:cs="Times New Roman"/>
                <w:b/>
                <w:sz w:val="24"/>
                <w:highlight w:val="none"/>
              </w:rPr>
              <w:t>4</w:t>
            </w:r>
            <w:r>
              <w:rPr>
                <w:rFonts w:hint="default" w:ascii="Times New Roman" w:hAnsi="Times New Roman" w:cs="Times New Roman"/>
                <w:b/>
                <w:sz w:val="24"/>
                <w:highlight w:val="none"/>
              </w:rPr>
              <w:t>、</w:t>
            </w:r>
            <w:r>
              <w:rPr>
                <w:rFonts w:hint="eastAsia" w:ascii="Times New Roman" w:hAnsi="Times New Roman" w:cs="Times New Roman"/>
                <w:b/>
                <w:sz w:val="24"/>
                <w:highlight w:val="none"/>
              </w:rPr>
              <w:t>土壤环境</w:t>
            </w:r>
            <w:r>
              <w:rPr>
                <w:rFonts w:hint="default" w:ascii="Times New Roman" w:hAnsi="Times New Roman" w:cs="Times New Roman"/>
                <w:b/>
                <w:sz w:val="24"/>
                <w:highlight w:val="none"/>
              </w:rPr>
              <w:t>质量现状</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szCs w:val="22"/>
              </w:rPr>
            </w:pPr>
            <w:r>
              <w:rPr>
                <w:rFonts w:hint="eastAsia" w:ascii="Times New Roman" w:hAnsi="Times New Roman" w:cs="Times New Roman"/>
                <w:bCs/>
                <w:sz w:val="24"/>
                <w:szCs w:val="22"/>
              </w:rPr>
              <w:t>公司</w:t>
            </w:r>
            <w:r>
              <w:rPr>
                <w:rFonts w:hint="eastAsia" w:ascii="Times New Roman" w:hAnsi="Times New Roman" w:cs="Times New Roman"/>
                <w:bCs/>
                <w:color w:val="auto"/>
                <w:sz w:val="24"/>
                <w:szCs w:val="22"/>
              </w:rPr>
              <w:t>委托河南名科检测技术有限公司于2020年</w:t>
            </w:r>
            <w:r>
              <w:rPr>
                <w:rFonts w:hint="eastAsia" w:ascii="Times New Roman" w:hAnsi="Times New Roman" w:cs="Times New Roman"/>
                <w:bCs/>
                <w:color w:val="auto"/>
                <w:sz w:val="24"/>
                <w:szCs w:val="22"/>
                <w:lang w:val="en-US" w:eastAsia="zh-CN"/>
              </w:rPr>
              <w:t>6</w:t>
            </w:r>
            <w:r>
              <w:rPr>
                <w:rFonts w:hint="eastAsia" w:ascii="Times New Roman" w:hAnsi="Times New Roman" w:cs="Times New Roman"/>
                <w:bCs/>
                <w:color w:val="auto"/>
                <w:sz w:val="24"/>
                <w:szCs w:val="22"/>
              </w:rPr>
              <w:t>月1</w:t>
            </w:r>
            <w:r>
              <w:rPr>
                <w:rFonts w:hint="eastAsia" w:ascii="Times New Roman" w:hAnsi="Times New Roman" w:cs="Times New Roman"/>
                <w:bCs/>
                <w:color w:val="auto"/>
                <w:sz w:val="24"/>
                <w:szCs w:val="22"/>
                <w:lang w:val="en-US" w:eastAsia="zh-CN"/>
              </w:rPr>
              <w:t>8</w:t>
            </w:r>
            <w:r>
              <w:rPr>
                <w:rFonts w:hint="eastAsia" w:ascii="Times New Roman" w:hAnsi="Times New Roman" w:cs="Times New Roman"/>
                <w:bCs/>
                <w:color w:val="auto"/>
                <w:sz w:val="24"/>
                <w:szCs w:val="22"/>
              </w:rPr>
              <w:t>日对项目厂址土壤进行</w:t>
            </w:r>
            <w:r>
              <w:rPr>
                <w:rFonts w:hint="default" w:ascii="Times New Roman" w:hAnsi="Times New Roman" w:cs="Times New Roman"/>
                <w:bCs/>
                <w:color w:val="auto"/>
                <w:sz w:val="24"/>
                <w:szCs w:val="22"/>
              </w:rPr>
              <w:t>了</w:t>
            </w:r>
            <w:r>
              <w:rPr>
                <w:rFonts w:hint="eastAsia" w:ascii="Times New Roman" w:hAnsi="Times New Roman" w:cs="Times New Roman"/>
                <w:bCs/>
                <w:color w:val="auto"/>
                <w:sz w:val="24"/>
                <w:szCs w:val="22"/>
              </w:rPr>
              <w:t>检测分析，检测结果统计如下表所示。</w:t>
            </w:r>
          </w:p>
          <w:p>
            <w:pPr>
              <w:keepNext w:val="0"/>
              <w:keepLines w:val="0"/>
              <w:suppressLineNumbers w:val="0"/>
              <w:adjustRightInd w:val="0"/>
              <w:snapToGrid w:val="0"/>
              <w:spacing w:before="0" w:beforeAutospacing="0" w:after="0" w:afterAutospacing="0" w:line="490" w:lineRule="exact"/>
              <w:ind w:left="0" w:right="0" w:firstLine="480" w:firstLineChars="200"/>
              <w:textAlignment w:val="baseline"/>
              <w:rPr>
                <w:rFonts w:hint="default" w:ascii="Times New Roman" w:hAnsi="Times New Roman" w:eastAsia="黑体" w:cs="Times New Roman"/>
                <w:sz w:val="24"/>
              </w:rPr>
            </w:pPr>
            <w:r>
              <w:rPr>
                <w:rFonts w:hint="default" w:ascii="Times New Roman" w:hAnsi="Times New Roman" w:eastAsia="黑体" w:cs="Times New Roman"/>
                <w:sz w:val="24"/>
              </w:rPr>
              <w:t>表14            本项目厂址土壤监测及评价结果</w:t>
            </w:r>
          </w:p>
          <w:tbl>
            <w:tblPr>
              <w:tblStyle w:val="22"/>
              <w:tblW w:w="7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0"/>
              <w:gridCol w:w="742"/>
              <w:gridCol w:w="1375"/>
              <w:gridCol w:w="1334"/>
              <w:gridCol w:w="1350"/>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1200" w:type="dxa"/>
                  <w:vMerge w:val="restart"/>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检测因子</w:t>
                  </w:r>
                </w:p>
              </w:tc>
              <w:tc>
                <w:tcPr>
                  <w:tcW w:w="742" w:type="dxa"/>
                  <w:vMerge w:val="restart"/>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单位</w:t>
                  </w:r>
                </w:p>
              </w:tc>
              <w:tc>
                <w:tcPr>
                  <w:tcW w:w="4059" w:type="dxa"/>
                  <w:gridSpan w:val="3"/>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检测结果</w:t>
                  </w:r>
                </w:p>
              </w:tc>
              <w:tc>
                <w:tcPr>
                  <w:tcW w:w="1893" w:type="dxa"/>
                  <w:vMerge w:val="restart"/>
                  <w:noWrap/>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kern w:val="0"/>
                    </w:rPr>
                  </w:pPr>
                  <w:r>
                    <w:rPr>
                      <w:rFonts w:hint="default" w:ascii="Times New Roman" w:hAnsi="Times New Roman" w:cs="Times New Roman"/>
                      <w:kern w:val="0"/>
                    </w:rPr>
                    <w:t>《土壤环境质量 建设用地土壤污染风险管控标准（试行）》（GB36600-2018）》筛选值第二类用地（mg/kg）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vMerge w:val="continue"/>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p>
              </w:tc>
              <w:tc>
                <w:tcPr>
                  <w:tcW w:w="742" w:type="dxa"/>
                  <w:vMerge w:val="continue"/>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cs="Times New Roman"/>
                    </w:rPr>
                    <w:t>1#厂区中心生产区域表层样（0-0.2m）</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cs="Times New Roman"/>
                    </w:rPr>
                    <w:t>2#厂区内西侧厂界处表层样（0-0.2m）</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rPr>
                  </w:pPr>
                  <w:r>
                    <w:rPr>
                      <w:rFonts w:hint="default" w:ascii="Times New Roman" w:hAnsi="Times New Roman" w:cs="Times New Roman"/>
                    </w:rPr>
                    <w:t>3#厂区内东</w:t>
                  </w:r>
                  <w:r>
                    <w:rPr>
                      <w:rFonts w:hint="eastAsia" w:ascii="Times New Roman" w:hAnsi="Times New Roman" w:cs="Times New Roman"/>
                      <w:lang w:eastAsia="zh-CN"/>
                    </w:rPr>
                    <w:t>北</w:t>
                  </w:r>
                  <w:r>
                    <w:rPr>
                      <w:rFonts w:hint="default" w:ascii="Times New Roman" w:hAnsi="Times New Roman" w:cs="Times New Roman"/>
                    </w:rPr>
                    <w:t>侧厂界处表层样（0-0.2m）</w:t>
                  </w:r>
                </w:p>
              </w:tc>
              <w:tc>
                <w:tcPr>
                  <w:tcW w:w="1893" w:type="dxa"/>
                  <w:vMerge w:val="continue"/>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pH值</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无纲量</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0"/>
                      <w:szCs w:val="22"/>
                      <w:lang w:val="en-US" w:eastAsia="zh-CN"/>
                    </w:rPr>
                  </w:pPr>
                  <w:r>
                    <w:rPr>
                      <w:rFonts w:hint="eastAsia" w:ascii="Times New Roman" w:hAnsi="Times New Roman" w:cs="Times New Roman"/>
                      <w:kern w:val="0"/>
                      <w:sz w:val="20"/>
                      <w:szCs w:val="22"/>
                    </w:rPr>
                    <w:t>8.</w:t>
                  </w:r>
                  <w:r>
                    <w:rPr>
                      <w:rFonts w:hint="eastAsia" w:ascii="Times New Roman" w:hAnsi="Times New Roman" w:cs="Times New Roman"/>
                      <w:kern w:val="0"/>
                      <w:sz w:val="20"/>
                      <w:szCs w:val="22"/>
                      <w:lang w:val="en-US" w:eastAsia="zh-CN"/>
                    </w:rPr>
                    <w:t>05</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lang w:val="en-US" w:eastAsia="zh-CN"/>
                    </w:rPr>
                  </w:pPr>
                  <w:r>
                    <w:rPr>
                      <w:rFonts w:hint="eastAsia" w:ascii="Times New Roman" w:hAnsi="Times New Roman" w:eastAsia="宋体" w:cs="Times New Roman"/>
                      <w:kern w:val="0"/>
                      <w:sz w:val="20"/>
                      <w:szCs w:val="20"/>
                      <w:lang w:val="en-US" w:eastAsia="zh-CN"/>
                    </w:rPr>
                    <w:t>8.06</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lang w:val="en-US" w:eastAsia="zh-CN"/>
                    </w:rPr>
                  </w:pPr>
                  <w:r>
                    <w:rPr>
                      <w:rFonts w:hint="eastAsia" w:ascii="Times New Roman" w:hAnsi="Times New Roman" w:eastAsia="宋体" w:cs="Times New Roman"/>
                      <w:kern w:val="0"/>
                      <w:sz w:val="20"/>
                      <w:szCs w:val="20"/>
                      <w:lang w:val="en-US" w:eastAsia="zh-CN"/>
                    </w:rPr>
                    <w:t>8.06</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砷</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0"/>
                      <w:szCs w:val="22"/>
                      <w:lang w:val="en-US" w:eastAsia="zh-CN"/>
                    </w:rPr>
                  </w:pPr>
                  <w:r>
                    <w:rPr>
                      <w:rFonts w:hint="eastAsia" w:ascii="Times New Roman" w:hAnsi="Times New Roman" w:cs="Times New Roman"/>
                      <w:kern w:val="0"/>
                      <w:sz w:val="20"/>
                      <w:szCs w:val="22"/>
                      <w:lang w:val="en-US" w:eastAsia="zh-CN"/>
                    </w:rPr>
                    <w:t>1.29</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镉</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0"/>
                      <w:szCs w:val="22"/>
                      <w:lang w:val="en-US" w:eastAsia="zh-CN"/>
                    </w:rPr>
                  </w:pPr>
                  <w:r>
                    <w:rPr>
                      <w:rFonts w:hint="eastAsia" w:ascii="Times New Roman" w:hAnsi="Times New Roman" w:cs="Times New Roman"/>
                      <w:kern w:val="0"/>
                      <w:sz w:val="20"/>
                      <w:szCs w:val="22"/>
                    </w:rPr>
                    <w:t>0.</w:t>
                  </w:r>
                  <w:r>
                    <w:rPr>
                      <w:rFonts w:hint="eastAsia" w:ascii="Times New Roman" w:hAnsi="Times New Roman" w:cs="Times New Roman"/>
                      <w:kern w:val="0"/>
                      <w:sz w:val="20"/>
                      <w:szCs w:val="22"/>
                      <w:lang w:val="en-US" w:eastAsia="zh-CN"/>
                    </w:rPr>
                    <w:t>35</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六价铬</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sz w:val="20"/>
                      <w:szCs w:val="22"/>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铜</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eastAsiaTheme="minorEastAsia"/>
                      <w:kern w:val="0"/>
                      <w:lang w:eastAsia="zh-CN"/>
                    </w:rPr>
                  </w:pPr>
                  <w:r>
                    <w:rPr>
                      <w:rFonts w:hint="eastAsia" w:ascii="Times New Roman" w:hAnsi="Times New Roman" w:cs="Times New Roman"/>
                      <w:kern w:val="0"/>
                      <w:sz w:val="20"/>
                    </w:rPr>
                    <w:t>1</w:t>
                  </w:r>
                  <w:r>
                    <w:rPr>
                      <w:rFonts w:hint="eastAsia" w:ascii="Times New Roman" w:hAnsi="Times New Roman" w:cs="Times New Roman"/>
                      <w:kern w:val="0"/>
                      <w:sz w:val="20"/>
                      <w:lang w:val="en-US" w:eastAsia="zh-CN"/>
                    </w:rPr>
                    <w:t>7</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铅</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lang w:val="en-US" w:eastAsia="zh-CN"/>
                    </w:rPr>
                  </w:pPr>
                  <w:r>
                    <w:rPr>
                      <w:rFonts w:hint="eastAsia" w:ascii="Times New Roman" w:hAnsi="Times New Roman" w:cs="Times New Roman"/>
                      <w:kern w:val="0"/>
                      <w:sz w:val="20"/>
                    </w:rPr>
                    <w:t>3</w:t>
                  </w:r>
                  <w:r>
                    <w:rPr>
                      <w:rFonts w:hint="eastAsia" w:ascii="Times New Roman" w:hAnsi="Times New Roman" w:cs="Times New Roman"/>
                      <w:kern w:val="0"/>
                      <w:sz w:val="20"/>
                      <w:lang w:val="en-US" w:eastAsia="zh-CN"/>
                    </w:rPr>
                    <w:t>2.4</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汞</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lang w:val="en-US" w:eastAsia="zh-CN"/>
                    </w:rPr>
                  </w:pPr>
                  <w:r>
                    <w:rPr>
                      <w:rFonts w:hint="eastAsia" w:ascii="Times New Roman" w:hAnsi="Times New Roman" w:cs="Times New Roman"/>
                      <w:kern w:val="0"/>
                      <w:sz w:val="20"/>
                    </w:rPr>
                    <w:t>0.0</w:t>
                  </w:r>
                  <w:r>
                    <w:rPr>
                      <w:rFonts w:hint="eastAsia" w:ascii="Times New Roman" w:hAnsi="Times New Roman" w:cs="Times New Roman"/>
                      <w:kern w:val="0"/>
                      <w:sz w:val="20"/>
                      <w:lang w:val="en-US" w:eastAsia="zh-CN"/>
                    </w:rPr>
                    <w:t>26</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镍</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rPr>
                  </w:pPr>
                  <w:r>
                    <w:rPr>
                      <w:rFonts w:hint="eastAsia" w:ascii="Times New Roman" w:hAnsi="Times New Roman" w:eastAsia="宋体" w:cs="Times New Roman"/>
                      <w:kern w:val="0"/>
                      <w:sz w:val="20"/>
                      <w:lang w:val="en-US" w:eastAsia="zh-CN"/>
                    </w:rPr>
                    <w:t>25</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四氯化碳</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氯仿（三氯甲烷）</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氯甲烷</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1,1-二氯乙烷</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1,2-二氯乙烷</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1,1-二氯乙烯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顺-1,2-二氯乙烯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反-1,2-二氯乙烯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二氯甲烷</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1,2-二氯丙烷</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1,1,1,2-四氯乙烷</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1,1,2,2-四氯乙烷</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eastAsia" w:ascii="Times New Roman" w:hAnsi="Times New Roman" w:eastAsia="宋体" w:cs="Times New Roman"/>
                      <w:kern w:val="0"/>
                      <w:sz w:val="20"/>
                      <w:szCs w:val="20"/>
                    </w:rPr>
                    <w:t>1.2</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四氯乙烯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1,1,1-三氯乙烷</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1,1,2-三氯乙烷</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三氯乙烯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1,2,3-三氯丙烷</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氯乙烯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rPr>
                  </w:pPr>
                  <w:r>
                    <w:rPr>
                      <w:rFonts w:hint="eastAsia" w:ascii="宋体" w:hAnsi="宋体" w:eastAsia="宋体" w:cs="宋体"/>
                      <w:kern w:val="0"/>
                      <w:sz w:val="20"/>
                      <w:szCs w:val="20"/>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氯苯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eastAsia" w:ascii="宋体" w:hAnsi="宋体" w:eastAsia="宋体" w:cs="宋体"/>
                      <w:kern w:val="0"/>
                      <w:sz w:val="20"/>
                      <w:szCs w:val="20"/>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1,2-二氯苯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1,4-二氯苯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rPr>
                  </w:pPr>
                  <w:r>
                    <w:rPr>
                      <w:rFonts w:hint="eastAsia" w:ascii="宋体" w:hAnsi="宋体" w:eastAsia="宋体" w:cs="宋体"/>
                      <w:kern w:val="0"/>
                      <w:sz w:val="20"/>
                      <w:szCs w:val="20"/>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乙苯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eastAsia" w:ascii="宋体" w:hAnsi="宋体" w:eastAsia="宋体" w:cs="宋体"/>
                      <w:kern w:val="0"/>
                      <w:sz w:val="20"/>
                      <w:szCs w:val="20"/>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苯乙烯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甲苯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间二甲苯+对二甲苯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eastAsia" w:ascii="宋体" w:hAnsi="宋体" w:eastAsia="宋体" w:cs="宋体"/>
                      <w:kern w:val="0"/>
                      <w:sz w:val="20"/>
                      <w:szCs w:val="20"/>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邻二甲苯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μg/kg</w:t>
                  </w:r>
                </w:p>
              </w:tc>
              <w:tc>
                <w:tcPr>
                  <w:tcW w:w="1375"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硝基苯</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bottom"/>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苯胺</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bottom"/>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lang w:val="en-US" w:eastAsia="zh-CN"/>
                    </w:rPr>
                  </w:pPr>
                  <w:r>
                    <w:rPr>
                      <w:rFonts w:hint="eastAsia" w:ascii="Times New Roman" w:hAnsi="Times New Roman" w:eastAsia="宋体" w:cs="Times New Roman"/>
                      <w:kern w:val="0"/>
                      <w:sz w:val="20"/>
                      <w:szCs w:val="20"/>
                      <w:lang w:val="en-US" w:eastAsia="zh-CN"/>
                    </w:rPr>
                    <w:t>0.24</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2-氯苯酚</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bottom"/>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kern w:val="0"/>
                      <w:lang w:val="en-US" w:eastAsia="zh-CN"/>
                    </w:rPr>
                  </w:pPr>
                  <w:r>
                    <w:rPr>
                      <w:rFonts w:hint="eastAsia" w:ascii="Times New Roman" w:hAnsi="Times New Roman" w:cs="Times New Roman"/>
                      <w:kern w:val="0"/>
                      <w:sz w:val="20"/>
                      <w:szCs w:val="22"/>
                      <w:lang w:val="en-US" w:eastAsia="zh-CN"/>
                    </w:rPr>
                    <w:t>0.32</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苯并[a]蒽</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bottom"/>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苯并[a]芘</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bottom"/>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苯并[b]荧蒽</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bottom"/>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苯并[k]荧蒽</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bottom"/>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䓛</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bottom"/>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二苯并[a，h]蒽</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bottom"/>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茚并[1,2,3-cd]芘</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bottom"/>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rPr>
                  </w:pPr>
                  <w:r>
                    <w:rPr>
                      <w:rFonts w:hint="eastAsia" w:ascii="宋体" w:hAnsi="宋体" w:eastAsia="宋体" w:cs="宋体"/>
                      <w:kern w:val="0"/>
                      <w:sz w:val="20"/>
                      <w:szCs w:val="20"/>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萘</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bottom"/>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rPr>
                  </w:pPr>
                  <w:r>
                    <w:rPr>
                      <w:rFonts w:hint="eastAsia" w:ascii="Times New Roman" w:hAnsi="Times New Roman" w:cs="Times New Roman"/>
                      <w:kern w:val="0"/>
                      <w:sz w:val="20"/>
                      <w:szCs w:val="22"/>
                    </w:rPr>
                    <w:t>未检出</w:t>
                  </w:r>
                </w:p>
              </w:tc>
              <w:tc>
                <w:tcPr>
                  <w:tcW w:w="1334"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350" w:type="dxa"/>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kern w:val="0"/>
                    </w:rPr>
                  </w:pPr>
                  <w:r>
                    <w:rPr>
                      <w:rFonts w:hint="default" w:ascii="Times New Roman" w:hAnsi="Times New Roman" w:cs="Times New Roman"/>
                      <w:kern w:val="0"/>
                      <w:sz w:val="20"/>
                    </w:rPr>
                    <w:t>-</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20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石油烃</w:t>
                  </w:r>
                </w:p>
              </w:tc>
              <w:tc>
                <w:tcPr>
                  <w:tcW w:w="742"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mg/kg</w:t>
                  </w:r>
                </w:p>
              </w:tc>
              <w:tc>
                <w:tcPr>
                  <w:tcW w:w="1375"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eastAsia" w:ascii="宋体" w:hAnsi="宋体" w:eastAsia="宋体" w:cs="宋体"/>
                      <w:kern w:val="0"/>
                      <w:sz w:val="20"/>
                      <w:szCs w:val="20"/>
                    </w:rPr>
                    <w:t>未检出</w:t>
                  </w:r>
                </w:p>
              </w:tc>
              <w:tc>
                <w:tcPr>
                  <w:tcW w:w="1334"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eastAsia" w:ascii="宋体" w:hAnsi="宋体" w:eastAsia="宋体" w:cs="宋体"/>
                      <w:kern w:val="0"/>
                      <w:sz w:val="20"/>
                      <w:szCs w:val="20"/>
                    </w:rPr>
                    <w:t>未检出</w:t>
                  </w:r>
                </w:p>
              </w:tc>
              <w:tc>
                <w:tcPr>
                  <w:tcW w:w="1350"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Cs w:val="21"/>
                    </w:rPr>
                  </w:pPr>
                  <w:r>
                    <w:rPr>
                      <w:rFonts w:hint="eastAsia" w:ascii="宋体" w:hAnsi="宋体" w:eastAsia="宋体" w:cs="宋体"/>
                      <w:kern w:val="0"/>
                      <w:sz w:val="20"/>
                      <w:szCs w:val="20"/>
                    </w:rPr>
                    <w:t>未检出</w:t>
                  </w:r>
                </w:p>
              </w:tc>
              <w:tc>
                <w:tcPr>
                  <w:tcW w:w="1893" w:type="dxa"/>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rPr>
                  </w:pPr>
                  <w:r>
                    <w:rPr>
                      <w:rFonts w:hint="default" w:ascii="Times New Roman" w:hAnsi="Times New Roman" w:cs="Times New Roman"/>
                      <w:kern w:val="0"/>
                    </w:rPr>
                    <w:t>4500</w:t>
                  </w:r>
                </w:p>
              </w:tc>
            </w:tr>
          </w:tbl>
          <w:p>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s="Times New Roman"/>
                <w:b/>
                <w:bCs/>
                <w:sz w:val="24"/>
              </w:rPr>
            </w:pPr>
            <w:r>
              <w:rPr>
                <w:rFonts w:hint="eastAsia" w:ascii="Times New Roman" w:hAnsi="Times New Roman" w:cs="Times New Roman"/>
                <w:iCs/>
                <w:sz w:val="24"/>
              </w:rPr>
              <w:t>由上表可知，本项目</w:t>
            </w:r>
            <w:r>
              <w:rPr>
                <w:rFonts w:hint="default" w:ascii="Times New Roman" w:hAnsi="Times New Roman" w:cs="Times New Roman"/>
                <w:iCs/>
                <w:sz w:val="24"/>
              </w:rPr>
              <w:t>厂址内土壤</w:t>
            </w:r>
            <w:r>
              <w:rPr>
                <w:rFonts w:hint="eastAsia" w:ascii="Times New Roman" w:hAnsi="Times New Roman" w:cs="Times New Roman"/>
                <w:iCs/>
                <w:sz w:val="24"/>
              </w:rPr>
              <w:t>环境</w:t>
            </w:r>
            <w:r>
              <w:rPr>
                <w:rFonts w:hint="default" w:ascii="Times New Roman" w:hAnsi="Times New Roman" w:cs="Times New Roman"/>
                <w:iCs/>
                <w:sz w:val="24"/>
              </w:rPr>
              <w:t>质量检测结果</w:t>
            </w:r>
            <w:r>
              <w:rPr>
                <w:rFonts w:hint="eastAsia" w:ascii="Times New Roman" w:hAnsi="Times New Roman" w:cs="Times New Roman"/>
                <w:iCs/>
                <w:sz w:val="24"/>
              </w:rPr>
              <w:t>镉、铜、汞、砷、铅、镍、石油烃等46项因子监测值均低于《土壤环境质量 建设用地土壤污染风险管控标准》(GB36600-2018)中第二类用地的筛选值。</w:t>
            </w:r>
          </w:p>
          <w:p>
            <w:pPr>
              <w:keepNext w:val="0"/>
              <w:keepLines w:val="0"/>
              <w:suppressLineNumbers w:val="0"/>
              <w:snapToGrid w:val="0"/>
              <w:spacing w:before="0" w:beforeAutospacing="0" w:after="0" w:afterAutospacing="0" w:line="520" w:lineRule="exact"/>
              <w:ind w:left="0" w:right="0" w:firstLine="480"/>
              <w:jc w:val="left"/>
              <w:rPr>
                <w:rFonts w:hint="default" w:ascii="Times New Roman" w:hAnsi="Times New Roman" w:cs="Times New Roman"/>
                <w:sz w:val="24"/>
              </w:rPr>
            </w:pPr>
            <w:r>
              <w:rPr>
                <w:rFonts w:hint="eastAsia" w:ascii="Times New Roman" w:hAnsi="Times New Roman" w:cs="Times New Roman"/>
                <w:b/>
                <w:bCs/>
                <w:sz w:val="24"/>
              </w:rPr>
              <w:t>5、</w:t>
            </w:r>
            <w:r>
              <w:rPr>
                <w:rFonts w:hint="default" w:ascii="Times New Roman" w:hAnsi="Times New Roman" w:cs="Times New Roman"/>
                <w:b/>
                <w:bCs/>
                <w:sz w:val="24"/>
              </w:rPr>
              <w:t>生态环境现状</w:t>
            </w:r>
          </w:p>
          <w:p>
            <w:pPr>
              <w:keepNext w:val="0"/>
              <w:keepLines w:val="0"/>
              <w:suppressLineNumbers w:val="0"/>
              <w:snapToGrid w:val="0"/>
              <w:spacing w:before="0" w:beforeAutospacing="0" w:after="0" w:afterAutospacing="0" w:line="520" w:lineRule="exact"/>
              <w:ind w:left="0" w:right="0" w:firstLine="480" w:firstLineChars="200"/>
              <w:jc w:val="left"/>
              <w:rPr>
                <w:rFonts w:hint="default" w:ascii="Times New Roman" w:hAnsi="Times New Roman" w:cs="Times New Roman"/>
                <w:sz w:val="24"/>
              </w:rPr>
            </w:pPr>
            <w:r>
              <w:rPr>
                <w:rFonts w:hint="default" w:ascii="Times New Roman" w:hAnsi="Times New Roman" w:cs="Times New Roman"/>
                <w:sz w:val="24"/>
              </w:rPr>
              <w:t>项目区域生态系统以农业生态系统为主，项目所在地主要种植小麦、玉米等，生态环境较好。评价区域内无重点保护的野生植物、风景名胜区、自然保护区及文化遗产等特殊保护目标。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3" w:hRule="atLeast"/>
        </w:trPr>
        <w:tc>
          <w:tcPr>
            <w:tcW w:w="8563" w:type="dxa"/>
            <w:noWrap/>
          </w:tcPr>
          <w:p>
            <w:pPr>
              <w:keepNext w:val="0"/>
              <w:keepLines w:val="0"/>
              <w:suppressLineNumbers w:val="0"/>
              <w:snapToGrid w:val="0"/>
              <w:spacing w:before="0" w:beforeAutospacing="0" w:after="0" w:afterAutospacing="0" w:line="520" w:lineRule="exact"/>
              <w:ind w:left="0" w:right="0"/>
              <w:jc w:val="left"/>
              <w:rPr>
                <w:rFonts w:hint="default"/>
              </w:rPr>
            </w:pPr>
            <w:r>
              <w:rPr>
                <w:rFonts w:hint="default"/>
              </w:rPr>
              <w:t xml:space="preserve">主要保护目标（列出名单及保护级别）： </w:t>
            </w:r>
          </w:p>
          <w:p>
            <w:pPr>
              <w:keepNext w:val="0"/>
              <w:keepLines w:val="0"/>
              <w:suppressLineNumbers w:val="0"/>
              <w:snapToGrid w:val="0"/>
              <w:spacing w:before="0" w:beforeAutospacing="0" w:after="0" w:afterAutospacing="0" w:line="520" w:lineRule="exact"/>
              <w:ind w:left="0" w:right="0" w:firstLine="420" w:firstLineChars="200"/>
              <w:jc w:val="left"/>
              <w:rPr>
                <w:rFonts w:hint="default"/>
              </w:rPr>
            </w:pPr>
            <w:r>
              <w:rPr>
                <w:rFonts w:hint="default"/>
              </w:rPr>
              <w:t>根据现场调查情况，本项目周围环境保护目标和保护级别见表15。</w:t>
            </w:r>
          </w:p>
          <w:p>
            <w:pPr>
              <w:keepNext w:val="0"/>
              <w:keepLines w:val="0"/>
              <w:suppressLineNumbers w:val="0"/>
              <w:spacing w:before="0" w:beforeAutospacing="0" w:after="0" w:afterAutospacing="0" w:line="520" w:lineRule="exact"/>
              <w:ind w:left="0" w:right="0" w:firstLine="420" w:firstLineChars="200"/>
              <w:rPr>
                <w:rFonts w:hint="default"/>
              </w:rPr>
            </w:pPr>
            <w:r>
              <w:rPr>
                <w:rFonts w:hint="default"/>
              </w:rPr>
              <w:t xml:space="preserve">表15 </w:t>
            </w:r>
            <w:r>
              <w:rPr>
                <w:rFonts w:hint="eastAsia"/>
                <w:lang w:val="en-US" w:eastAsia="zh-CN"/>
              </w:rPr>
              <w:t xml:space="preserve">                  </w:t>
            </w:r>
            <w:r>
              <w:rPr>
                <w:rFonts w:hint="default"/>
              </w:rPr>
              <w:t>项目周围环境敏感点</w:t>
            </w:r>
          </w:p>
          <w:tbl>
            <w:tblPr>
              <w:tblStyle w:val="22"/>
              <w:tblW w:w="789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08"/>
              <w:gridCol w:w="1570"/>
              <w:gridCol w:w="779"/>
              <w:gridCol w:w="1301"/>
              <w:gridCol w:w="31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8" w:type="dxa"/>
                  <w:tcBorders>
                    <w:top w:val="single" w:color="auto" w:sz="4" w:space="0"/>
                    <w:left w:val="single" w:color="auto" w:sz="4" w:space="0"/>
                    <w:bottom w:val="single" w:color="auto" w:sz="6"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rPr>
                      <w:rFonts w:hint="default"/>
                    </w:rPr>
                  </w:pPr>
                  <w:r>
                    <w:rPr>
                      <w:rFonts w:hint="default"/>
                    </w:rPr>
                    <w:t>环境</w:t>
                  </w:r>
                </w:p>
              </w:tc>
              <w:tc>
                <w:tcPr>
                  <w:tcW w:w="1570" w:type="dxa"/>
                  <w:tcBorders>
                    <w:top w:val="single" w:color="auto" w:sz="4" w:space="0"/>
                    <w:left w:val="single" w:color="auto" w:sz="6" w:space="0"/>
                    <w:bottom w:val="single" w:color="auto" w:sz="6"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textAlignment w:val="baseline"/>
                    <w:rPr>
                      <w:rFonts w:hint="default"/>
                    </w:rPr>
                  </w:pPr>
                  <w:r>
                    <w:rPr>
                      <w:rFonts w:hint="default"/>
                    </w:rPr>
                    <w:t>环境保护目标</w:t>
                  </w:r>
                </w:p>
              </w:tc>
              <w:tc>
                <w:tcPr>
                  <w:tcW w:w="779" w:type="dxa"/>
                  <w:tcBorders>
                    <w:top w:val="single" w:color="auto" w:sz="4" w:space="0"/>
                    <w:left w:val="single" w:color="auto" w:sz="6" w:space="0"/>
                    <w:bottom w:val="single" w:color="auto" w:sz="6"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textAlignment w:val="baseline"/>
                    <w:rPr>
                      <w:rFonts w:hint="default"/>
                    </w:rPr>
                  </w:pPr>
                  <w:r>
                    <w:rPr>
                      <w:rFonts w:hint="default"/>
                    </w:rPr>
                    <w:t>方位</w:t>
                  </w:r>
                </w:p>
              </w:tc>
              <w:tc>
                <w:tcPr>
                  <w:tcW w:w="1301" w:type="dxa"/>
                  <w:tcBorders>
                    <w:top w:val="single" w:color="auto" w:sz="4" w:space="0"/>
                    <w:left w:val="single" w:color="auto" w:sz="6" w:space="0"/>
                    <w:bottom w:val="single" w:color="auto" w:sz="6"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textAlignment w:val="baseline"/>
                    <w:rPr>
                      <w:rFonts w:hint="default"/>
                    </w:rPr>
                  </w:pPr>
                  <w:r>
                    <w:rPr>
                      <w:rFonts w:hint="default"/>
                    </w:rPr>
                    <w:t>距离(m)</w:t>
                  </w:r>
                </w:p>
              </w:tc>
              <w:tc>
                <w:tcPr>
                  <w:tcW w:w="3136" w:type="dxa"/>
                  <w:tcBorders>
                    <w:top w:val="single" w:color="auto" w:sz="4" w:space="0"/>
                    <w:left w:val="single" w:color="auto" w:sz="6" w:space="0"/>
                    <w:bottom w:val="single" w:color="auto" w:sz="6" w:space="0"/>
                    <w:right w:val="single" w:color="auto" w:sz="4" w:space="0"/>
                  </w:tcBorders>
                  <w:noWrap/>
                  <w:vAlign w:val="center"/>
                </w:tcPr>
                <w:p>
                  <w:pPr>
                    <w:keepNext w:val="0"/>
                    <w:keepLines w:val="0"/>
                    <w:suppressLineNumbers w:val="0"/>
                    <w:spacing w:before="0" w:beforeAutospacing="0" w:after="0" w:afterAutospacing="0" w:line="360" w:lineRule="exact"/>
                    <w:ind w:left="0" w:right="0"/>
                    <w:jc w:val="center"/>
                    <w:rPr>
                      <w:rFonts w:hint="default"/>
                    </w:rPr>
                  </w:pPr>
                  <w:r>
                    <w:rPr>
                      <w:rFonts w:hint="default"/>
                    </w:rPr>
                    <w:t>保护级别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8" w:type="dxa"/>
                  <w:tcBorders>
                    <w:left w:val="single" w:color="auto" w:sz="4"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rPr>
                      <w:rFonts w:hint="default"/>
                    </w:rPr>
                  </w:pPr>
                  <w:r>
                    <w:rPr>
                      <w:rFonts w:hint="default"/>
                    </w:rPr>
                    <w:t>水环境</w:t>
                  </w:r>
                </w:p>
              </w:tc>
              <w:tc>
                <w:tcPr>
                  <w:tcW w:w="1570" w:type="dxa"/>
                  <w:tcBorders>
                    <w:left w:val="single" w:color="auto" w:sz="6"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textAlignment w:val="baseline"/>
                    <w:rPr>
                      <w:rFonts w:hint="default"/>
                    </w:rPr>
                  </w:pPr>
                  <w:r>
                    <w:rPr>
                      <w:rFonts w:hint="eastAsia"/>
                    </w:rPr>
                    <w:t>大泉排</w:t>
                  </w:r>
                </w:p>
              </w:tc>
              <w:tc>
                <w:tcPr>
                  <w:tcW w:w="779" w:type="dxa"/>
                  <w:tcBorders>
                    <w:top w:val="single" w:color="auto" w:sz="4" w:space="0"/>
                    <w:left w:val="single" w:color="auto" w:sz="6"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textAlignment w:val="baseline"/>
                    <w:rPr>
                      <w:rFonts w:hint="default"/>
                    </w:rPr>
                  </w:pPr>
                  <w:r>
                    <w:rPr>
                      <w:rFonts w:hint="default"/>
                    </w:rPr>
                    <w:t>西</w:t>
                  </w:r>
                </w:p>
              </w:tc>
              <w:tc>
                <w:tcPr>
                  <w:tcW w:w="1301" w:type="dxa"/>
                  <w:tcBorders>
                    <w:top w:val="single" w:color="auto" w:sz="4" w:space="0"/>
                    <w:left w:val="single" w:color="auto" w:sz="6"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textAlignment w:val="baseline"/>
                    <w:rPr>
                      <w:rFonts w:hint="default"/>
                    </w:rPr>
                  </w:pPr>
                  <w:r>
                    <w:rPr>
                      <w:rFonts w:hint="default"/>
                    </w:rPr>
                    <w:t>4200</w:t>
                  </w:r>
                </w:p>
              </w:tc>
              <w:tc>
                <w:tcPr>
                  <w:tcW w:w="3136" w:type="dxa"/>
                  <w:tcBorders>
                    <w:left w:val="single" w:color="auto" w:sz="6" w:space="0"/>
                    <w:right w:val="single" w:color="auto" w:sz="4" w:space="0"/>
                  </w:tcBorders>
                  <w:noWrap/>
                  <w:vAlign w:val="center"/>
                </w:tcPr>
                <w:p>
                  <w:pPr>
                    <w:keepNext w:val="0"/>
                    <w:keepLines w:val="0"/>
                    <w:suppressLineNumbers w:val="0"/>
                    <w:spacing w:before="0" w:beforeAutospacing="0" w:after="0" w:afterAutospacing="0" w:line="360" w:lineRule="exact"/>
                    <w:ind w:left="0" w:right="0"/>
                    <w:jc w:val="center"/>
                    <w:textAlignment w:val="baseline"/>
                    <w:rPr>
                      <w:rFonts w:hint="default"/>
                    </w:rPr>
                  </w:pPr>
                  <w:r>
                    <w:rPr>
                      <w:rFonts w:hint="default"/>
                    </w:rPr>
                    <w:t>《地表水环境质量标准</w:t>
                  </w:r>
                  <w:r>
                    <w:rPr>
                      <w:rFonts w:hint="eastAsia"/>
                    </w:rPr>
                    <w:t>》</w:t>
                  </w:r>
                  <w:r>
                    <w:rPr>
                      <w:rFonts w:hint="default"/>
                    </w:rPr>
                    <w:t>（GB3838-2002）</w:t>
                  </w:r>
                  <w:r>
                    <w:rPr>
                      <w:rFonts w:hint="default"/>
                    </w:rPr>
                    <w:fldChar w:fldCharType="begin"/>
                  </w:r>
                  <w:r>
                    <w:rPr>
                      <w:rFonts w:hint="default"/>
                    </w:rPr>
                    <w:instrText xml:space="preserve"> = 4 \* ROMAN \* MERGEFORMAT </w:instrText>
                  </w:r>
                  <w:r>
                    <w:rPr>
                      <w:rFonts w:hint="default"/>
                    </w:rPr>
                    <w:fldChar w:fldCharType="separate"/>
                  </w:r>
                  <w:r>
                    <w:rPr>
                      <w:rFonts w:hint="default"/>
                    </w:rPr>
                    <w:t>V</w:t>
                  </w:r>
                  <w:r>
                    <w:rPr>
                      <w:rFonts w:hint="default"/>
                    </w:rPr>
                    <w:fldChar w:fldCharType="end"/>
                  </w:r>
                  <w:r>
                    <w:rPr>
                      <w:rFonts w:hint="default"/>
                    </w:rPr>
                    <w:t>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8" w:type="dxa"/>
                  <w:tcBorders>
                    <w:left w:val="single" w:color="auto" w:sz="4"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rPr>
                      <w:rFonts w:hint="default"/>
                    </w:rPr>
                  </w:pPr>
                  <w:r>
                    <w:rPr>
                      <w:rFonts w:hint="default"/>
                    </w:rPr>
                    <w:t>环境空气</w:t>
                  </w:r>
                </w:p>
              </w:tc>
              <w:tc>
                <w:tcPr>
                  <w:tcW w:w="1570" w:type="dxa"/>
                  <w:tcBorders>
                    <w:left w:val="single" w:color="auto" w:sz="6"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textAlignment w:val="baseline"/>
                    <w:rPr>
                      <w:rFonts w:hint="default"/>
                    </w:rPr>
                  </w:pPr>
                  <w:r>
                    <w:rPr>
                      <w:rFonts w:hint="default"/>
                    </w:rPr>
                    <w:t>东荆楼村</w:t>
                  </w:r>
                </w:p>
              </w:tc>
              <w:tc>
                <w:tcPr>
                  <w:tcW w:w="779" w:type="dxa"/>
                  <w:tcBorders>
                    <w:top w:val="single" w:color="auto" w:sz="4" w:space="0"/>
                    <w:left w:val="single" w:color="auto" w:sz="6"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textAlignment w:val="baseline"/>
                    <w:rPr>
                      <w:rFonts w:hint="default"/>
                    </w:rPr>
                  </w:pPr>
                  <w:r>
                    <w:rPr>
                      <w:rFonts w:hint="default"/>
                    </w:rPr>
                    <w:t>西</w:t>
                  </w:r>
                </w:p>
              </w:tc>
              <w:tc>
                <w:tcPr>
                  <w:tcW w:w="1301" w:type="dxa"/>
                  <w:tcBorders>
                    <w:top w:val="single" w:color="auto" w:sz="4" w:space="0"/>
                    <w:left w:val="single" w:color="auto" w:sz="6"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textAlignment w:val="baseline"/>
                    <w:rPr>
                      <w:rFonts w:hint="default"/>
                    </w:rPr>
                  </w:pPr>
                  <w:r>
                    <w:rPr>
                      <w:rFonts w:hint="default"/>
                    </w:rPr>
                    <w:t>42</w:t>
                  </w:r>
                </w:p>
              </w:tc>
              <w:tc>
                <w:tcPr>
                  <w:tcW w:w="3136" w:type="dxa"/>
                  <w:tcBorders>
                    <w:left w:val="single" w:color="auto" w:sz="6" w:space="0"/>
                    <w:right w:val="single" w:color="auto" w:sz="4" w:space="0"/>
                  </w:tcBorders>
                  <w:noWrap/>
                  <w:vAlign w:val="center"/>
                </w:tcPr>
                <w:p>
                  <w:pPr>
                    <w:keepNext w:val="0"/>
                    <w:keepLines w:val="0"/>
                    <w:suppressLineNumbers w:val="0"/>
                    <w:spacing w:before="0" w:beforeAutospacing="0" w:after="0" w:afterAutospacing="0" w:line="360" w:lineRule="exact"/>
                    <w:ind w:left="0" w:right="0"/>
                    <w:jc w:val="center"/>
                    <w:textAlignment w:val="baseline"/>
                    <w:rPr>
                      <w:rFonts w:hint="default"/>
                    </w:rPr>
                  </w:pPr>
                  <w:r>
                    <w:rPr>
                      <w:rFonts w:hint="default"/>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8" w:type="dxa"/>
                  <w:tcBorders>
                    <w:left w:val="single" w:color="auto" w:sz="4"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rPr>
                      <w:rFonts w:hint="default"/>
                    </w:rPr>
                  </w:pPr>
                  <w:r>
                    <w:rPr>
                      <w:rFonts w:hint="default"/>
                    </w:rPr>
                    <w:t>声环境</w:t>
                  </w:r>
                </w:p>
              </w:tc>
              <w:tc>
                <w:tcPr>
                  <w:tcW w:w="1570" w:type="dxa"/>
                  <w:tcBorders>
                    <w:left w:val="single" w:color="auto" w:sz="6"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textAlignment w:val="baseline"/>
                    <w:rPr>
                      <w:rFonts w:hint="default"/>
                    </w:rPr>
                  </w:pPr>
                  <w:r>
                    <w:rPr>
                      <w:rFonts w:hint="default"/>
                    </w:rPr>
                    <w:t>东荆楼村</w:t>
                  </w:r>
                </w:p>
              </w:tc>
              <w:tc>
                <w:tcPr>
                  <w:tcW w:w="779" w:type="dxa"/>
                  <w:tcBorders>
                    <w:top w:val="single" w:color="auto" w:sz="4" w:space="0"/>
                    <w:left w:val="single" w:color="auto" w:sz="6" w:space="0"/>
                    <w:bottom w:val="single" w:color="auto" w:sz="4"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textAlignment w:val="baseline"/>
                    <w:rPr>
                      <w:rFonts w:hint="default"/>
                    </w:rPr>
                  </w:pPr>
                  <w:r>
                    <w:rPr>
                      <w:rFonts w:hint="default"/>
                    </w:rPr>
                    <w:t>西</w:t>
                  </w:r>
                </w:p>
              </w:tc>
              <w:tc>
                <w:tcPr>
                  <w:tcW w:w="1301" w:type="dxa"/>
                  <w:tcBorders>
                    <w:top w:val="single" w:color="auto" w:sz="4" w:space="0"/>
                    <w:left w:val="single" w:color="auto" w:sz="6" w:space="0"/>
                    <w:bottom w:val="single" w:color="auto" w:sz="4" w:space="0"/>
                    <w:right w:val="single" w:color="auto" w:sz="6" w:space="0"/>
                  </w:tcBorders>
                  <w:noWrap/>
                  <w:vAlign w:val="center"/>
                </w:tcPr>
                <w:p>
                  <w:pPr>
                    <w:keepNext w:val="0"/>
                    <w:keepLines w:val="0"/>
                    <w:suppressLineNumbers w:val="0"/>
                    <w:spacing w:before="0" w:beforeAutospacing="0" w:after="0" w:afterAutospacing="0" w:line="360" w:lineRule="exact"/>
                    <w:ind w:left="0" w:right="0"/>
                    <w:jc w:val="center"/>
                    <w:textAlignment w:val="baseline"/>
                    <w:rPr>
                      <w:rFonts w:hint="default"/>
                    </w:rPr>
                  </w:pPr>
                  <w:r>
                    <w:rPr>
                      <w:rFonts w:hint="default"/>
                    </w:rPr>
                    <w:t>42</w:t>
                  </w:r>
                </w:p>
              </w:tc>
              <w:tc>
                <w:tcPr>
                  <w:tcW w:w="3136" w:type="dxa"/>
                  <w:tcBorders>
                    <w:left w:val="single" w:color="auto" w:sz="6" w:space="0"/>
                    <w:right w:val="single" w:color="auto" w:sz="4" w:space="0"/>
                  </w:tcBorders>
                  <w:noWrap/>
                  <w:vAlign w:val="center"/>
                </w:tcPr>
                <w:p>
                  <w:pPr>
                    <w:keepNext w:val="0"/>
                    <w:keepLines w:val="0"/>
                    <w:suppressLineNumbers w:val="0"/>
                    <w:spacing w:before="0" w:beforeAutospacing="0" w:after="0" w:afterAutospacing="0" w:line="360" w:lineRule="exact"/>
                    <w:ind w:left="0" w:right="0"/>
                    <w:jc w:val="center"/>
                    <w:textAlignment w:val="baseline"/>
                    <w:rPr>
                      <w:rFonts w:hint="default"/>
                    </w:rPr>
                  </w:pPr>
                  <w:r>
                    <w:rPr>
                      <w:rFonts w:hint="default"/>
                    </w:rPr>
                    <w:t>《声环境质量标准》（GB3096-2008）2类</w:t>
                  </w:r>
                </w:p>
              </w:tc>
            </w:tr>
          </w:tbl>
          <w:p>
            <w:pPr>
              <w:keepNext w:val="0"/>
              <w:keepLines w:val="0"/>
              <w:suppressLineNumbers w:val="0"/>
              <w:spacing w:before="0" w:beforeAutospacing="0" w:after="0" w:afterAutospacing="0"/>
              <w:ind w:left="0" w:right="0"/>
              <w:rPr>
                <w:rFonts w:hint="default"/>
              </w:rPr>
            </w:pPr>
          </w:p>
          <w:p>
            <w:pPr>
              <w:pStyle w:val="2"/>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tc>
      </w:tr>
    </w:tbl>
    <w:p>
      <w:pPr>
        <w:jc w:val="left"/>
        <w:rPr>
          <w:rFonts w:ascii="Times New Roman" w:hAnsi="Times New Roman" w:cs="Times New Roman"/>
          <w:b/>
          <w:sz w:val="28"/>
        </w:rPr>
      </w:pPr>
      <w:r>
        <w:rPr>
          <w:rFonts w:ascii="Times New Roman" w:hAnsi="Times New Roman" w:cs="Times New Roman"/>
          <w:b/>
          <w:sz w:val="28"/>
        </w:rPr>
        <w:t>评价适用标准</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7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8" w:hRule="atLeast"/>
        </w:trPr>
        <w:tc>
          <w:tcPr>
            <w:tcW w:w="672"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环</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境</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质</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量</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标</w:t>
            </w:r>
          </w:p>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b/>
                <w:bCs/>
                <w:sz w:val="24"/>
              </w:rPr>
              <w:t>准</w:t>
            </w:r>
          </w:p>
        </w:tc>
        <w:tc>
          <w:tcPr>
            <w:tcW w:w="7850" w:type="dxa"/>
            <w:noWrap/>
          </w:tcPr>
          <w:p>
            <w:pPr>
              <w:keepNext w:val="0"/>
              <w:keepLines w:val="0"/>
              <w:suppressLineNumbers w:val="0"/>
              <w:snapToGrid w:val="0"/>
              <w:spacing w:before="0" w:beforeAutospacing="0" w:after="0" w:afterAutospacing="0" w:line="520" w:lineRule="exact"/>
              <w:ind w:left="0" w:right="0" w:firstLine="482" w:firstLineChars="200"/>
              <w:textAlignment w:val="baseline"/>
              <w:rPr>
                <w:rFonts w:hint="default" w:ascii="Times New Roman" w:hAnsi="Times New Roman" w:eastAsia="宋体" w:cs="Times New Roman"/>
                <w:b/>
                <w:bCs/>
                <w:sz w:val="24"/>
              </w:rPr>
            </w:pPr>
            <w:r>
              <w:rPr>
                <w:rFonts w:hint="default" w:ascii="Times New Roman" w:hAnsi="Times New Roman" w:eastAsia="宋体" w:cs="Times New Roman"/>
                <w:b/>
                <w:bCs/>
                <w:sz w:val="24"/>
              </w:rPr>
              <w:t>1、环境空气</w:t>
            </w:r>
          </w:p>
          <w:p>
            <w:pPr>
              <w:keepNext w:val="0"/>
              <w:keepLines w:val="0"/>
              <w:suppressLineNumbers w:val="0"/>
              <w:spacing w:before="0" w:beforeAutospacing="0" w:after="0" w:afterAutospacing="0" w:line="520" w:lineRule="exact"/>
              <w:ind w:left="0" w:right="0" w:firstLine="420"/>
              <w:rPr>
                <w:rFonts w:hint="default" w:ascii="Times New Roman" w:hAnsi="Times New Roman" w:eastAsia="宋体" w:cs="Times New Roman"/>
                <w:sz w:val="24"/>
              </w:rPr>
            </w:pPr>
            <w:r>
              <w:rPr>
                <w:rFonts w:hint="default" w:ascii="Times New Roman" w:hAnsi="Times New Roman" w:eastAsia="宋体" w:cs="Times New Roman"/>
                <w:sz w:val="24"/>
              </w:rPr>
              <w:t>大气环境质量执行相关标准值见表16。</w:t>
            </w:r>
          </w:p>
          <w:p>
            <w:pPr>
              <w:keepNext w:val="0"/>
              <w:keepLines w:val="0"/>
              <w:widowControl/>
              <w:suppressLineNumbers w:val="0"/>
              <w:autoSpaceDN w:val="0"/>
              <w:spacing w:before="0" w:beforeAutospacing="0" w:after="0" w:afterAutospacing="0" w:line="520" w:lineRule="exact"/>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表16</w:t>
            </w:r>
            <w:r>
              <w:rPr>
                <w:rFonts w:hint="eastAsia" w:ascii="Times New Roman" w:hAnsi="Times New Roman" w:eastAsia="黑体" w:cs="Times New Roman"/>
                <w:sz w:val="24"/>
                <w:lang w:val="en-US" w:eastAsia="zh-CN"/>
              </w:rPr>
              <w:t xml:space="preserve">           </w:t>
            </w:r>
            <w:r>
              <w:rPr>
                <w:rFonts w:hint="default" w:ascii="Times New Roman" w:hAnsi="Times New Roman" w:eastAsia="黑体" w:cs="Times New Roman"/>
                <w:sz w:val="24"/>
              </w:rPr>
              <w:t>大气环境质量执行标准   单位：μg/m</w:t>
            </w:r>
            <w:r>
              <w:rPr>
                <w:rFonts w:hint="default" w:ascii="Times New Roman" w:hAnsi="Times New Roman" w:eastAsia="黑体" w:cs="Times New Roman"/>
                <w:sz w:val="24"/>
                <w:vertAlign w:val="superscript"/>
              </w:rPr>
              <w:t>3</w:t>
            </w:r>
          </w:p>
          <w:tbl>
            <w:tblPr>
              <w:tblStyle w:val="22"/>
              <w:tblW w:w="76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38"/>
              <w:gridCol w:w="1878"/>
              <w:gridCol w:w="1608"/>
              <w:gridCol w:w="26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143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污染物名称</w:t>
                  </w:r>
                </w:p>
              </w:tc>
              <w:tc>
                <w:tcPr>
                  <w:tcW w:w="187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取值时间</w:t>
                  </w:r>
                </w:p>
              </w:tc>
              <w:tc>
                <w:tcPr>
                  <w:tcW w:w="160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浓度限值</w:t>
                  </w:r>
                </w:p>
              </w:tc>
              <w:tc>
                <w:tcPr>
                  <w:tcW w:w="2696"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438" w:type="dxa"/>
                  <w:vMerge w:val="restart"/>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SO</w:t>
                  </w:r>
                  <w:r>
                    <w:rPr>
                      <w:rFonts w:hint="default" w:ascii="Times New Roman" w:hAnsi="Times New Roman" w:cs="Times New Roman"/>
                      <w:vertAlign w:val="subscript"/>
                    </w:rPr>
                    <w:t>2</w:t>
                  </w:r>
                </w:p>
              </w:tc>
              <w:tc>
                <w:tcPr>
                  <w:tcW w:w="187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年平均</w:t>
                  </w:r>
                </w:p>
              </w:tc>
              <w:tc>
                <w:tcPr>
                  <w:tcW w:w="160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60</w:t>
                  </w:r>
                </w:p>
              </w:tc>
              <w:tc>
                <w:tcPr>
                  <w:tcW w:w="2696" w:type="dxa"/>
                  <w:vMerge w:val="restart"/>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《环境空气质量标准》（GB3095-2012）的二级标准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438"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c>
                <w:tcPr>
                  <w:tcW w:w="187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24小时平均</w:t>
                  </w:r>
                </w:p>
              </w:tc>
              <w:tc>
                <w:tcPr>
                  <w:tcW w:w="160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150</w:t>
                  </w:r>
                </w:p>
              </w:tc>
              <w:tc>
                <w:tcPr>
                  <w:tcW w:w="2696"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438"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c>
                <w:tcPr>
                  <w:tcW w:w="187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1小时平均</w:t>
                  </w:r>
                </w:p>
              </w:tc>
              <w:tc>
                <w:tcPr>
                  <w:tcW w:w="160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500</w:t>
                  </w:r>
                </w:p>
              </w:tc>
              <w:tc>
                <w:tcPr>
                  <w:tcW w:w="2696"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38" w:type="dxa"/>
                  <w:vMerge w:val="restart"/>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10</w:t>
                  </w:r>
                </w:p>
              </w:tc>
              <w:tc>
                <w:tcPr>
                  <w:tcW w:w="187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年平均</w:t>
                  </w:r>
                </w:p>
              </w:tc>
              <w:tc>
                <w:tcPr>
                  <w:tcW w:w="160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70</w:t>
                  </w:r>
                </w:p>
              </w:tc>
              <w:tc>
                <w:tcPr>
                  <w:tcW w:w="2696"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38"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c>
                <w:tcPr>
                  <w:tcW w:w="187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24小时平均</w:t>
                  </w:r>
                </w:p>
              </w:tc>
              <w:tc>
                <w:tcPr>
                  <w:tcW w:w="160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150</w:t>
                  </w:r>
                </w:p>
              </w:tc>
              <w:tc>
                <w:tcPr>
                  <w:tcW w:w="2696"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38" w:type="dxa"/>
                  <w:vMerge w:val="restart"/>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2.5</w:t>
                  </w:r>
                </w:p>
              </w:tc>
              <w:tc>
                <w:tcPr>
                  <w:tcW w:w="187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年平均</w:t>
                  </w:r>
                </w:p>
              </w:tc>
              <w:tc>
                <w:tcPr>
                  <w:tcW w:w="160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35</w:t>
                  </w:r>
                </w:p>
              </w:tc>
              <w:tc>
                <w:tcPr>
                  <w:tcW w:w="2696"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438"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c>
                <w:tcPr>
                  <w:tcW w:w="187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24小时平均</w:t>
                  </w:r>
                </w:p>
              </w:tc>
              <w:tc>
                <w:tcPr>
                  <w:tcW w:w="160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75</w:t>
                  </w:r>
                </w:p>
              </w:tc>
              <w:tc>
                <w:tcPr>
                  <w:tcW w:w="2696"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438" w:type="dxa"/>
                  <w:vMerge w:val="restart"/>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O</w:t>
                  </w:r>
                  <w:r>
                    <w:rPr>
                      <w:rFonts w:hint="default" w:ascii="Times New Roman" w:hAnsi="Times New Roman" w:cs="Times New Roman"/>
                      <w:vertAlign w:val="subscript"/>
                    </w:rPr>
                    <w:t>3</w:t>
                  </w:r>
                </w:p>
              </w:tc>
              <w:tc>
                <w:tcPr>
                  <w:tcW w:w="187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日最大8小时平均</w:t>
                  </w:r>
                </w:p>
              </w:tc>
              <w:tc>
                <w:tcPr>
                  <w:tcW w:w="160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160</w:t>
                  </w:r>
                </w:p>
              </w:tc>
              <w:tc>
                <w:tcPr>
                  <w:tcW w:w="2696"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438"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c>
                <w:tcPr>
                  <w:tcW w:w="187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1小时平均</w:t>
                  </w:r>
                </w:p>
              </w:tc>
              <w:tc>
                <w:tcPr>
                  <w:tcW w:w="160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200</w:t>
                  </w:r>
                </w:p>
              </w:tc>
              <w:tc>
                <w:tcPr>
                  <w:tcW w:w="2696"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438" w:type="dxa"/>
                  <w:vMerge w:val="restart"/>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NO</w:t>
                  </w:r>
                  <w:r>
                    <w:rPr>
                      <w:rFonts w:hint="default" w:ascii="Times New Roman" w:hAnsi="Times New Roman" w:cs="Times New Roman"/>
                      <w:vertAlign w:val="subscript"/>
                    </w:rPr>
                    <w:t>2</w:t>
                  </w:r>
                </w:p>
              </w:tc>
              <w:tc>
                <w:tcPr>
                  <w:tcW w:w="187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年平均</w:t>
                  </w:r>
                </w:p>
              </w:tc>
              <w:tc>
                <w:tcPr>
                  <w:tcW w:w="160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40</w:t>
                  </w:r>
                </w:p>
              </w:tc>
              <w:tc>
                <w:tcPr>
                  <w:tcW w:w="2696"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438"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c>
                <w:tcPr>
                  <w:tcW w:w="187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24小时平均</w:t>
                  </w:r>
                </w:p>
              </w:tc>
              <w:tc>
                <w:tcPr>
                  <w:tcW w:w="160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80</w:t>
                  </w:r>
                </w:p>
              </w:tc>
              <w:tc>
                <w:tcPr>
                  <w:tcW w:w="2696"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1438"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c>
                <w:tcPr>
                  <w:tcW w:w="187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1小时平均</w:t>
                  </w:r>
                </w:p>
              </w:tc>
              <w:tc>
                <w:tcPr>
                  <w:tcW w:w="1608" w:type="dxa"/>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200</w:t>
                  </w:r>
                </w:p>
              </w:tc>
              <w:tc>
                <w:tcPr>
                  <w:tcW w:w="2696" w:type="dxa"/>
                  <w:vMerge w:val="continue"/>
                  <w:tcBorders>
                    <w:tl2br w:val="nil"/>
                    <w:tr2bl w:val="nil"/>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p>
              </w:tc>
            </w:tr>
          </w:tbl>
          <w:p>
            <w:pPr>
              <w:keepNext w:val="0"/>
              <w:keepLines w:val="0"/>
              <w:suppressLineNumbers w:val="0"/>
              <w:snapToGrid w:val="0"/>
              <w:spacing w:before="0" w:beforeAutospacing="0" w:after="0" w:afterAutospacing="0" w:line="520" w:lineRule="exact"/>
              <w:ind w:left="0" w:right="0" w:firstLine="482" w:firstLineChars="200"/>
              <w:textAlignment w:val="baseline"/>
              <w:rPr>
                <w:rFonts w:hint="default" w:ascii="Times New Roman" w:hAnsi="Times New Roman" w:eastAsia="宋体" w:cs="Times New Roman"/>
                <w:b/>
                <w:bCs/>
                <w:sz w:val="24"/>
              </w:rPr>
            </w:pPr>
            <w:r>
              <w:rPr>
                <w:rFonts w:hint="default" w:ascii="Times New Roman" w:hAnsi="Times New Roman" w:eastAsia="宋体" w:cs="Times New Roman"/>
                <w:b/>
                <w:bCs/>
                <w:sz w:val="24"/>
              </w:rPr>
              <w:t>2、声环境</w:t>
            </w:r>
          </w:p>
          <w:p>
            <w:pPr>
              <w:pStyle w:val="7"/>
              <w:keepNext/>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sz w:val="24"/>
                <w:szCs w:val="24"/>
              </w:rPr>
            </w:pPr>
            <w:r>
              <w:rPr>
                <w:rFonts w:hint="default" w:ascii="Times New Roman" w:hAnsi="Times New Roman" w:eastAsia="宋体"/>
                <w:sz w:val="24"/>
                <w:szCs w:val="24"/>
              </w:rPr>
              <w:t>本项目所在区域声环境执行《声环境质量标准》（GB3096-2008）中2类标准，相关标准限值见表17。</w:t>
            </w:r>
          </w:p>
          <w:p>
            <w:pPr>
              <w:pStyle w:val="7"/>
              <w:keepNext/>
              <w:keepLines w:val="0"/>
              <w:suppressLineNumbers w:val="0"/>
              <w:snapToGrid w:val="0"/>
              <w:spacing w:before="0" w:beforeAutospacing="0" w:after="0" w:afterAutospacing="0" w:line="520" w:lineRule="exact"/>
              <w:ind w:left="0" w:right="0" w:firstLine="480" w:firstLineChars="200"/>
              <w:rPr>
                <w:rFonts w:hint="default" w:ascii="Times New Roman" w:hAnsi="Times New Roman"/>
                <w:sz w:val="24"/>
                <w:szCs w:val="24"/>
              </w:rPr>
            </w:pPr>
            <w:r>
              <w:rPr>
                <w:rFonts w:hint="default" w:ascii="Times New Roman" w:hAnsi="Times New Roman"/>
                <w:sz w:val="24"/>
                <w:szCs w:val="24"/>
              </w:rPr>
              <w:t>表17</w:t>
            </w:r>
            <w:r>
              <w:rPr>
                <w:rFonts w:hint="eastAsia" w:ascii="Times New Roman" w:hAnsi="Times New Roman"/>
                <w:sz w:val="24"/>
                <w:szCs w:val="24"/>
                <w:lang w:val="en-US" w:eastAsia="zh-CN"/>
              </w:rPr>
              <w:t xml:space="preserve">             </w:t>
            </w:r>
            <w:r>
              <w:rPr>
                <w:rFonts w:hint="default" w:ascii="Times New Roman" w:hAnsi="Times New Roman"/>
                <w:sz w:val="24"/>
                <w:szCs w:val="24"/>
              </w:rPr>
              <w:t>声环境质量标准    单位：dB（A）</w:t>
            </w:r>
          </w:p>
          <w:tbl>
            <w:tblPr>
              <w:tblStyle w:val="22"/>
              <w:tblW w:w="7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4"/>
              <w:gridCol w:w="2717"/>
              <w:gridCol w:w="2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239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类别</w:t>
                  </w:r>
                </w:p>
              </w:tc>
              <w:tc>
                <w:tcPr>
                  <w:tcW w:w="271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昼间</w:t>
                  </w:r>
                </w:p>
              </w:tc>
              <w:tc>
                <w:tcPr>
                  <w:tcW w:w="251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39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2类</w:t>
                  </w:r>
                </w:p>
              </w:tc>
              <w:tc>
                <w:tcPr>
                  <w:tcW w:w="271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60</w:t>
                  </w:r>
                </w:p>
              </w:tc>
              <w:tc>
                <w:tcPr>
                  <w:tcW w:w="251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50</w:t>
                  </w:r>
                </w:p>
              </w:tc>
            </w:tr>
          </w:tbl>
          <w:p>
            <w:pPr>
              <w:keepNext w:val="0"/>
              <w:keepLines w:val="0"/>
              <w:suppressLineNumbers w:val="0"/>
              <w:snapToGrid w:val="0"/>
              <w:spacing w:before="0" w:beforeAutospacing="0" w:after="0" w:afterAutospacing="0" w:line="520" w:lineRule="exact"/>
              <w:ind w:left="0" w:right="0" w:firstLine="482" w:firstLineChars="200"/>
              <w:textAlignment w:val="baseline"/>
              <w:rPr>
                <w:rFonts w:hint="default" w:ascii="Times New Roman" w:hAnsi="Times New Roman" w:eastAsia="宋体" w:cs="Times New Roman"/>
                <w:b/>
                <w:bCs/>
                <w:sz w:val="24"/>
              </w:rPr>
            </w:pPr>
            <w:r>
              <w:rPr>
                <w:rFonts w:hint="default" w:ascii="Times New Roman" w:hAnsi="Times New Roman" w:eastAsia="宋体" w:cs="Times New Roman"/>
                <w:b/>
                <w:bCs/>
                <w:sz w:val="24"/>
              </w:rPr>
              <w:t>3、地表水环境</w:t>
            </w:r>
          </w:p>
          <w:p>
            <w:pPr>
              <w:keepNext w:val="0"/>
              <w:keepLines w:val="0"/>
              <w:suppressLineNumbers w:val="0"/>
              <w:snapToGrid w:val="0"/>
              <w:spacing w:before="0" w:beforeAutospacing="0" w:after="0" w:afterAutospacing="0" w:line="520" w:lineRule="exact"/>
              <w:ind w:left="0" w:right="0" w:firstLine="480" w:firstLineChars="200"/>
              <w:textAlignment w:val="baseline"/>
              <w:rPr>
                <w:rFonts w:hint="default" w:ascii="宋体" w:hAnsi="宋体" w:eastAsia="宋体" w:cs="宋体"/>
                <w:sz w:val="24"/>
              </w:rPr>
            </w:pPr>
            <w:r>
              <w:rPr>
                <w:rFonts w:hint="default" w:ascii="Times New Roman" w:hAnsi="Times New Roman" w:eastAsia="宋体" w:cs="Times New Roman"/>
                <w:sz w:val="24"/>
              </w:rPr>
              <w:t>项目区域最近地表水为西孟姜女河支流</w:t>
            </w:r>
            <w:r>
              <w:rPr>
                <w:rFonts w:hint="eastAsia" w:ascii="Times New Roman" w:hAnsi="Times New Roman" w:eastAsia="宋体" w:cs="Times New Roman"/>
                <w:sz w:val="24"/>
              </w:rPr>
              <w:t>大泉</w:t>
            </w:r>
            <w:r>
              <w:rPr>
                <w:rFonts w:hint="default" w:ascii="Times New Roman" w:hAnsi="Times New Roman" w:eastAsia="宋体" w:cs="Times New Roman"/>
                <w:sz w:val="24"/>
              </w:rPr>
              <w:t>排，执行《地表水环境质量标准》（GB3838-2002）</w:t>
            </w: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 5 \* ROMAN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V</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t>类标准。相关标准限值见表18。</w:t>
            </w:r>
          </w:p>
          <w:p>
            <w:pPr>
              <w:pStyle w:val="7"/>
              <w:keepNext/>
              <w:keepLines w:val="0"/>
              <w:suppressLineNumbers w:val="0"/>
              <w:snapToGrid w:val="0"/>
              <w:spacing w:before="0" w:beforeAutospacing="0" w:after="0" w:afterAutospacing="0" w:line="520" w:lineRule="exact"/>
              <w:ind w:left="0" w:right="0" w:firstLine="480" w:firstLineChars="200"/>
              <w:rPr>
                <w:rFonts w:hint="default" w:ascii="Times New Roman" w:hAnsi="Times New Roman"/>
                <w:sz w:val="24"/>
                <w:szCs w:val="24"/>
              </w:rPr>
            </w:pPr>
            <w:r>
              <w:rPr>
                <w:rFonts w:hint="default" w:ascii="Times New Roman" w:hAnsi="Times New Roman"/>
                <w:sz w:val="24"/>
                <w:szCs w:val="24"/>
              </w:rPr>
              <w:t>表18地表水环境质量标准    单位：mg/L</w:t>
            </w:r>
          </w:p>
          <w:tbl>
            <w:tblPr>
              <w:tblStyle w:val="22"/>
              <w:tblW w:w="76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06"/>
              <w:gridCol w:w="1905"/>
              <w:gridCol w:w="1907"/>
              <w:gridCol w:w="1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06"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rPr>
                  </w:pPr>
                  <w:r>
                    <w:rPr>
                      <w:rFonts w:hint="default" w:ascii="Times New Roman" w:hAnsi="Times New Roman" w:cs="Times New Roman"/>
                    </w:rPr>
                    <w:t>项目</w:t>
                  </w:r>
                </w:p>
              </w:tc>
              <w:tc>
                <w:tcPr>
                  <w:tcW w:w="1905"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rPr>
                  </w:pPr>
                  <w:r>
                    <w:rPr>
                      <w:rFonts w:hint="default" w:ascii="Times New Roman" w:hAnsi="Times New Roman" w:cs="Times New Roman"/>
                    </w:rPr>
                    <w:t>pH</w:t>
                  </w:r>
                </w:p>
              </w:tc>
              <w:tc>
                <w:tcPr>
                  <w:tcW w:w="1907"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rPr>
                  </w:pPr>
                  <w:r>
                    <w:rPr>
                      <w:rFonts w:hint="default" w:ascii="Times New Roman" w:hAnsi="Times New Roman" w:cs="Times New Roman"/>
                    </w:rPr>
                    <w:t>COD</w:t>
                  </w:r>
                </w:p>
              </w:tc>
              <w:tc>
                <w:tcPr>
                  <w:tcW w:w="1906"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06"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rPr>
                  </w:pPr>
                  <w:r>
                    <w:rPr>
                      <w:rFonts w:hint="default" w:ascii="Times New Roman" w:hAnsi="Times New Roman" w:cs="Times New Roman"/>
                    </w:rPr>
                    <w:t>标准值</w:t>
                  </w:r>
                  <w:r>
                    <w:rPr>
                      <w:rFonts w:hint="default" w:ascii="Times New Roman" w:hAnsi="Times New Roman" w:cs="Times New Roman"/>
                    </w:rPr>
                    <w:fldChar w:fldCharType="begin"/>
                  </w:r>
                  <w:r>
                    <w:rPr>
                      <w:rFonts w:hint="default" w:ascii="Times New Roman" w:hAnsi="Times New Roman" w:cs="Times New Roman"/>
                    </w:rPr>
                    <w:instrText xml:space="preserve"> = 4 \* ROMAN \* MERGEFORMAT </w:instrText>
                  </w:r>
                  <w:r>
                    <w:rPr>
                      <w:rFonts w:hint="default" w:ascii="Times New Roman" w:hAnsi="Times New Roman" w:cs="Times New Roman"/>
                    </w:rPr>
                    <w:fldChar w:fldCharType="separate"/>
                  </w:r>
                  <w:r>
                    <w:rPr>
                      <w:rFonts w:hint="default" w:ascii="Times New Roman" w:hAnsi="Times New Roman" w:cs="Times New Roman"/>
                    </w:rPr>
                    <w:t>V</w:t>
                  </w:r>
                  <w:r>
                    <w:rPr>
                      <w:rFonts w:hint="default" w:ascii="Times New Roman" w:hAnsi="Times New Roman" w:cs="Times New Roman"/>
                    </w:rPr>
                    <w:fldChar w:fldCharType="end"/>
                  </w:r>
                  <w:r>
                    <w:rPr>
                      <w:rFonts w:hint="default" w:ascii="Times New Roman" w:hAnsi="Times New Roman" w:cs="Times New Roman"/>
                    </w:rPr>
                    <w:t>类</w:t>
                  </w:r>
                </w:p>
              </w:tc>
              <w:tc>
                <w:tcPr>
                  <w:tcW w:w="1905"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rPr>
                  </w:pPr>
                  <w:r>
                    <w:rPr>
                      <w:rFonts w:hint="default" w:ascii="Times New Roman" w:hAnsi="Times New Roman" w:cs="Times New Roman"/>
                    </w:rPr>
                    <w:t>6-9</w:t>
                  </w:r>
                </w:p>
              </w:tc>
              <w:tc>
                <w:tcPr>
                  <w:tcW w:w="1907"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rPr>
                  </w:pPr>
                  <w:r>
                    <w:rPr>
                      <w:rFonts w:hint="default" w:ascii="Times New Roman" w:hAnsi="Times New Roman" w:cs="Times New Roman"/>
                    </w:rPr>
                    <w:t>40</w:t>
                  </w:r>
                </w:p>
              </w:tc>
              <w:tc>
                <w:tcPr>
                  <w:tcW w:w="1906"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rPr>
                  </w:pPr>
                  <w:r>
                    <w:rPr>
                      <w:rFonts w:hint="default" w:ascii="Times New Roman" w:hAnsi="Times New Roman" w:cs="Times New Roman"/>
                    </w:rPr>
                    <w:t>2.0</w:t>
                  </w:r>
                </w:p>
              </w:tc>
            </w:tr>
          </w:tbl>
          <w:p>
            <w:pPr>
              <w:keepNext w:val="0"/>
              <w:keepLines w:val="0"/>
              <w:widowControl/>
              <w:suppressLineNumbers w:val="0"/>
              <w:autoSpaceDN w:val="0"/>
              <w:spacing w:before="0" w:beforeAutospacing="0" w:after="0" w:afterAutospacing="0" w:line="520" w:lineRule="exact"/>
              <w:ind w:left="0" w:right="0" w:firstLine="482" w:firstLineChars="200"/>
              <w:rPr>
                <w:rFonts w:hint="default" w:ascii="宋体" w:hAnsi="宋体" w:eastAsia="宋体" w:cs="宋体"/>
                <w:b/>
                <w:bCs/>
                <w:sz w:val="24"/>
              </w:rPr>
            </w:pPr>
            <w:r>
              <w:rPr>
                <w:rFonts w:hint="eastAsia" w:ascii="宋体" w:hAnsi="宋体" w:eastAsia="宋体" w:cs="宋体"/>
                <w:b/>
                <w:bCs/>
                <w:sz w:val="24"/>
              </w:rPr>
              <w:t>4、地下水环境</w:t>
            </w:r>
          </w:p>
          <w:p>
            <w:pPr>
              <w:keepNext w:val="0"/>
              <w:keepLines w:val="0"/>
              <w:suppressLineNumbers w:val="0"/>
              <w:spacing w:before="0" w:beforeAutospacing="0" w:after="0" w:afterAutospacing="0" w:line="520" w:lineRule="exact"/>
              <w:ind w:left="0" w:right="0" w:firstLine="480" w:firstLineChars="200"/>
              <w:textAlignment w:val="baseline"/>
              <w:rPr>
                <w:rFonts w:hint="default"/>
              </w:rPr>
            </w:pPr>
            <w:r>
              <w:rPr>
                <w:rFonts w:hint="default" w:ascii="Times New Roman" w:hAnsi="Times New Roman" w:eastAsia="宋体" w:cs="Times New Roman"/>
                <w:sz w:val="24"/>
              </w:rPr>
              <w:t>建设项目所在区域地下水环境质量较好，各项指标均能够达到《地下水质量标准》（GB/T14848-2017）III类标准，相关标准限值见表19。</w:t>
            </w:r>
          </w:p>
          <w:p>
            <w:pPr>
              <w:keepNext w:val="0"/>
              <w:keepLines w:val="0"/>
              <w:widowControl/>
              <w:suppressLineNumbers w:val="0"/>
              <w:autoSpaceDN w:val="0"/>
              <w:spacing w:before="0" w:beforeAutospacing="0" w:after="0" w:afterAutospacing="0" w:line="520" w:lineRule="exact"/>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表19                地下水质量标准             单位：mg/L</w:t>
            </w:r>
          </w:p>
          <w:tbl>
            <w:tblPr>
              <w:tblStyle w:val="22"/>
              <w:tblW w:w="7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2336"/>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595"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项目</w:t>
                  </w:r>
                </w:p>
              </w:tc>
              <w:tc>
                <w:tcPr>
                  <w:tcW w:w="2336"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浓度限值</w:t>
                  </w:r>
                </w:p>
              </w:tc>
              <w:tc>
                <w:tcPr>
                  <w:tcW w:w="2693"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595"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pH（无量纲）</w:t>
                  </w:r>
                </w:p>
              </w:tc>
              <w:tc>
                <w:tcPr>
                  <w:tcW w:w="2336"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6.5～8.5</w:t>
                  </w:r>
                </w:p>
              </w:tc>
              <w:tc>
                <w:tcPr>
                  <w:tcW w:w="2693" w:type="dxa"/>
                  <w:vMerge w:val="restar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《地下水质量标准》（GB/T14848-93）Ⅲ类标准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95"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高锰酸盐指数</w:t>
                  </w:r>
                </w:p>
              </w:tc>
              <w:tc>
                <w:tcPr>
                  <w:tcW w:w="2336"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3.0</w:t>
                  </w:r>
                </w:p>
              </w:tc>
              <w:tc>
                <w:tcPr>
                  <w:tcW w:w="2693" w:type="dxa"/>
                  <w:vMerge w:val="continue"/>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595"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总硬度（以CaCO</w:t>
                  </w:r>
                  <w:r>
                    <w:rPr>
                      <w:rFonts w:hint="default" w:ascii="Times New Roman" w:hAnsi="Times New Roman" w:eastAsia="宋体" w:cs="Times New Roman"/>
                      <w:vertAlign w:val="subscript"/>
                    </w:rPr>
                    <w:t>3</w:t>
                  </w:r>
                  <w:r>
                    <w:rPr>
                      <w:rFonts w:hint="default" w:ascii="Times New Roman" w:hAnsi="Times New Roman" w:eastAsia="宋体" w:cs="Times New Roman"/>
                    </w:rPr>
                    <w:t>计）</w:t>
                  </w:r>
                </w:p>
              </w:tc>
              <w:tc>
                <w:tcPr>
                  <w:tcW w:w="2336"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450</w:t>
                  </w:r>
                </w:p>
              </w:tc>
              <w:tc>
                <w:tcPr>
                  <w:tcW w:w="2693" w:type="dxa"/>
                  <w:vMerge w:val="continue"/>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595"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NH</w:t>
                  </w:r>
                  <w:r>
                    <w:rPr>
                      <w:rFonts w:hint="default" w:ascii="Times New Roman" w:hAnsi="Times New Roman" w:eastAsia="宋体" w:cs="Times New Roman"/>
                      <w:vertAlign w:val="subscript"/>
                    </w:rPr>
                    <w:t>3</w:t>
                  </w:r>
                  <w:r>
                    <w:rPr>
                      <w:rFonts w:hint="default" w:ascii="Times New Roman" w:hAnsi="Times New Roman" w:eastAsia="宋体" w:cs="Times New Roman"/>
                    </w:rPr>
                    <w:t>-N</w:t>
                  </w:r>
                </w:p>
              </w:tc>
              <w:tc>
                <w:tcPr>
                  <w:tcW w:w="2336"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0.2</w:t>
                  </w:r>
                </w:p>
              </w:tc>
              <w:tc>
                <w:tcPr>
                  <w:tcW w:w="2693" w:type="dxa"/>
                  <w:vMerge w:val="continue"/>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595"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总大肠菌群</w:t>
                  </w:r>
                </w:p>
              </w:tc>
              <w:tc>
                <w:tcPr>
                  <w:tcW w:w="2336"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3.0个/L</w:t>
                  </w:r>
                </w:p>
              </w:tc>
              <w:tc>
                <w:tcPr>
                  <w:tcW w:w="2693" w:type="dxa"/>
                  <w:vMerge w:val="continue"/>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rPr>
                  </w:pPr>
                </w:p>
              </w:tc>
            </w:tr>
          </w:tbl>
          <w:p>
            <w:pPr>
              <w:keepNext w:val="0"/>
              <w:keepLines w:val="0"/>
              <w:suppressLineNumbers w:val="0"/>
              <w:spacing w:before="0" w:beforeAutospacing="0" w:after="0" w:afterAutospacing="0" w:line="360" w:lineRule="auto"/>
              <w:ind w:left="0" w:right="0" w:firstLine="482" w:firstLineChars="200"/>
              <w:textAlignment w:val="baseline"/>
              <w:rPr>
                <w:rFonts w:hint="default" w:ascii="Times New Roman" w:hAnsi="Times New Roman" w:eastAsia="宋体" w:cs="Times New Roman"/>
                <w:b/>
                <w:bCs/>
                <w:sz w:val="24"/>
              </w:rPr>
            </w:pPr>
            <w:r>
              <w:rPr>
                <w:rFonts w:hint="default" w:ascii="Times New Roman" w:hAnsi="Times New Roman" w:eastAsia="宋体" w:cs="Times New Roman"/>
                <w:b/>
                <w:bCs/>
                <w:sz w:val="24"/>
              </w:rPr>
              <w:t>5、土壤环境</w:t>
            </w:r>
          </w:p>
          <w:p>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sz w:val="24"/>
              </w:rPr>
            </w:pPr>
            <w:r>
              <w:rPr>
                <w:rFonts w:hint="default" w:ascii="Times New Roman" w:hAnsi="Times New Roman" w:eastAsia="宋体" w:cs="Times New Roman"/>
                <w:sz w:val="24"/>
              </w:rPr>
              <w:t>建设项目所在区域土壤环境质量执行《土壤环境质量 建设用地土壤污染风险管控标准（试行）》（GB36600-2018）筛选值第二类用地标准。</w:t>
            </w:r>
          </w:p>
          <w:p>
            <w:pPr>
              <w:keepNext w:val="0"/>
              <w:keepLines w:val="0"/>
              <w:widowControl/>
              <w:suppressLineNumbers w:val="0"/>
              <w:autoSpaceDN w:val="0"/>
              <w:spacing w:before="0" w:beforeAutospacing="0" w:after="0" w:afterAutospacing="0" w:line="360" w:lineRule="auto"/>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表20                土壤环境质量标准             单位：mg/kg</w:t>
            </w:r>
          </w:p>
          <w:tbl>
            <w:tblPr>
              <w:tblStyle w:val="22"/>
              <w:tblW w:w="7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7"/>
              <w:gridCol w:w="2538"/>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restart"/>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《土壤环境质量  建设用地土壤污染风险管控标准（试行）》（GB36600-2018）筛选值第二类用地</w:t>
                  </w: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砷</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镉</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六价铬</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铜</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铅</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汞</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镍</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四氯化碳</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氯仿</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氯甲烷</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1，1-二氯乙烷</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1,2-二氯乙烷</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1,1-二氯乙烯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顺-1,2-二氯乙烯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反-1,2-二氯乙烯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二氯甲烷</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1,2-二氯丙烷</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1,1,1,2-四氯乙烷</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1,1,2,2-四氯乙烷</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四氯乙烯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1,1,1-三氯乙烷</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1,1,2-三氯乙烷</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三氯乙烯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1,2,3三氯丙烷</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氯乙烯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氯苯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1,2-二氯苯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1,4-二氯苯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乙苯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苯乙烯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甲苯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对间二甲苯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邻二甲苯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硝基苯</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苯胺</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2-氯酚</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苯并[a]蒽</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苯并[a]芘</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苯并[b]荧蒽</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苯并[k]荧蒽</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rPr>
                    <w:fldChar w:fldCharType="begin"/>
                  </w:r>
                  <w:r>
                    <w:rPr>
                      <w:rFonts w:hint="default"/>
                    </w:rPr>
                    <w:instrText xml:space="preserve"> HYPERLINK "http://www.baidu.com/link?url=u-bPATbp_np8HxL_32tnBQxdWZgz7tf8yHop5iDwjeLGkclw6uqwwlPFd2EPTGzt-TYwmdqqALjMkC6EylzgSpQyNNtlozdSK8esBqxpzr2CdEIC7vx1BbNLRklHCVskOE_S_Q5SfV1oOJqh_EHscyprKpO-HuipXkjTAuKKKVi" \t "https://www.baidu.com/_blank" </w:instrText>
                  </w:r>
                  <w:r>
                    <w:rPr>
                      <w:rFonts w:hint="default"/>
                    </w:rPr>
                    <w:fldChar w:fldCharType="separate"/>
                  </w:r>
                  <w:r>
                    <w:rPr>
                      <w:rFonts w:hint="default" w:ascii="Times New Roman" w:hAnsi="Times New Roman" w:cs="Times New Roman"/>
                    </w:rPr>
                    <w:t>䓛</w:t>
                  </w:r>
                  <w:r>
                    <w:rPr>
                      <w:rFonts w:hint="default" w:ascii="Times New Roman" w:hAnsi="Times New Roman" w:cs="Times New Roman"/>
                    </w:rPr>
                    <w:fldChar w:fldCharType="end"/>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二苯[a，h]并蒽</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茚并[1,2,3-cd]芘</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萘</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p>
              </w:tc>
              <w:tc>
                <w:tcPr>
                  <w:tcW w:w="253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石油烃</w:t>
                  </w:r>
                </w:p>
              </w:tc>
              <w:tc>
                <w:tcPr>
                  <w:tcW w:w="225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4500</w:t>
                  </w:r>
                </w:p>
              </w:tc>
            </w:tr>
          </w:tbl>
          <w:p>
            <w:pPr>
              <w:keepNext w:val="0"/>
              <w:keepLines w:val="0"/>
              <w:widowControl/>
              <w:suppressLineNumbers w:val="0"/>
              <w:autoSpaceDN w:val="0"/>
              <w:spacing w:before="0" w:beforeAutospacing="0" w:after="0" w:afterAutospacing="0" w:line="520" w:lineRule="exact"/>
              <w:ind w:left="0" w:right="0" w:firstLine="420" w:firstLineChars="200"/>
              <w:rPr>
                <w:rFonts w:hint="default"/>
              </w:rPr>
            </w:pPr>
          </w:p>
          <w:p>
            <w:pPr>
              <w:pStyle w:val="2"/>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pStyle w:val="2"/>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pStyle w:val="2"/>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pStyle w:val="2"/>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pStyle w:val="2"/>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pStyle w:val="2"/>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pStyle w:val="2"/>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672"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污</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染</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物</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排</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放</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标</w:t>
            </w:r>
          </w:p>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b/>
                <w:bCs/>
                <w:sz w:val="24"/>
              </w:rPr>
              <w:t>准</w:t>
            </w:r>
          </w:p>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p>
        </w:tc>
        <w:tc>
          <w:tcPr>
            <w:tcW w:w="7850" w:type="dxa"/>
            <w:noWrap/>
            <w:vAlign w:val="center"/>
          </w:tcPr>
          <w:p>
            <w:pPr>
              <w:keepNext w:val="0"/>
              <w:keepLines w:val="0"/>
              <w:suppressLineNumbers w:val="0"/>
              <w:snapToGrid w:val="0"/>
              <w:spacing w:before="0" w:beforeAutospacing="0" w:after="0" w:afterAutospacing="0" w:line="520" w:lineRule="exact"/>
              <w:ind w:left="0" w:right="0" w:firstLine="482" w:firstLineChars="200"/>
              <w:textAlignment w:val="baseline"/>
              <w:rPr>
                <w:rFonts w:hint="default" w:ascii="Times New Roman" w:hAnsi="Times New Roman" w:cs="Times New Roman"/>
                <w:b/>
                <w:sz w:val="24"/>
              </w:rPr>
            </w:pPr>
            <w:r>
              <w:rPr>
                <w:rFonts w:hint="default" w:ascii="Times New Roman" w:hAnsi="Times New Roman" w:cs="Times New Roman"/>
                <w:b/>
                <w:sz w:val="24"/>
              </w:rPr>
              <w:t>1、废气</w:t>
            </w:r>
          </w:p>
          <w:p>
            <w:pPr>
              <w:keepNext w:val="0"/>
              <w:keepLines w:val="0"/>
              <w:suppressLineNumbers w:val="0"/>
              <w:spacing w:before="0" w:beforeAutospacing="0" w:after="0" w:afterAutospacing="0" w:line="520" w:lineRule="exact"/>
              <w:ind w:left="0" w:right="0"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本项目废气排放执行标准具体标准值见表</w:t>
            </w:r>
            <w:r>
              <w:rPr>
                <w:rFonts w:hint="eastAsia" w:ascii="Times New Roman" w:hAnsi="Times New Roman" w:cs="Times New Roman"/>
                <w:sz w:val="24"/>
              </w:rPr>
              <w:t>21</w:t>
            </w:r>
            <w:r>
              <w:rPr>
                <w:rFonts w:hint="default" w:ascii="Times New Roman" w:hAnsi="Times New Roman" w:cs="Times New Roman"/>
                <w:sz w:val="24"/>
              </w:rPr>
              <w:t>。</w:t>
            </w:r>
          </w:p>
          <w:p>
            <w:pPr>
              <w:pStyle w:val="21"/>
              <w:keepNext w:val="0"/>
              <w:keepLines w:val="0"/>
              <w:suppressLineNumbers w:val="0"/>
              <w:spacing w:before="0" w:beforeAutospacing="0" w:afterAutospacing="0" w:line="520" w:lineRule="exact"/>
              <w:ind w:left="0" w:leftChars="0" w:right="0" w:firstLine="480" w:firstLineChars="200"/>
              <w:rPr>
                <w:rFonts w:hint="default" w:eastAsia="黑体"/>
                <w:bCs/>
                <w:sz w:val="24"/>
              </w:rPr>
            </w:pPr>
            <w:r>
              <w:rPr>
                <w:rFonts w:hint="default" w:eastAsia="黑体"/>
                <w:bCs/>
                <w:sz w:val="24"/>
              </w:rPr>
              <w:t>表</w:t>
            </w:r>
            <w:r>
              <w:rPr>
                <w:rFonts w:hint="eastAsia" w:eastAsia="黑体"/>
                <w:bCs/>
                <w:sz w:val="24"/>
              </w:rPr>
              <w:t>21</w:t>
            </w:r>
            <w:r>
              <w:rPr>
                <w:rFonts w:hint="default" w:eastAsia="黑体"/>
                <w:bCs/>
                <w:sz w:val="24"/>
              </w:rPr>
              <w:t>大气污染物排放标准</w:t>
            </w:r>
          </w:p>
          <w:tbl>
            <w:tblPr>
              <w:tblStyle w:val="23"/>
              <w:tblW w:w="7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2386"/>
              <w:gridCol w:w="1110"/>
              <w:gridCol w:w="3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ign w:val="center"/>
                </w:tcPr>
                <w:p>
                  <w:pPr>
                    <w:keepNext w:val="0"/>
                    <w:keepLines w:val="0"/>
                    <w:suppressLineNumbers w:val="0"/>
                    <w:spacing w:before="0" w:beforeAutospacing="0" w:after="0" w:afterAutospacing="0" w:line="520" w:lineRule="exact"/>
                    <w:ind w:left="0" w:right="0"/>
                    <w:jc w:val="center"/>
                    <w:rPr>
                      <w:rFonts w:hint="default" w:ascii="Times New Roman" w:hAnsi="Times New Roman" w:eastAsia="黑体" w:cs="Times New Roman"/>
                      <w:bCs/>
                      <w:szCs w:val="21"/>
                    </w:rPr>
                  </w:pPr>
                  <w:r>
                    <w:rPr>
                      <w:rFonts w:hint="default" w:ascii="Times New Roman" w:hAnsi="Times New Roman" w:cs="Times New Roman"/>
                      <w:szCs w:val="21"/>
                    </w:rPr>
                    <w:t>污染物</w:t>
                  </w:r>
                </w:p>
              </w:tc>
              <w:tc>
                <w:tcPr>
                  <w:tcW w:w="2386" w:type="dxa"/>
                  <w:noWrap/>
                  <w:vAlign w:val="center"/>
                </w:tcPr>
                <w:p>
                  <w:pPr>
                    <w:keepNext w:val="0"/>
                    <w:keepLines w:val="0"/>
                    <w:suppressLineNumbers w:val="0"/>
                    <w:spacing w:before="0" w:beforeAutospacing="0" w:after="0" w:afterAutospacing="0" w:line="520" w:lineRule="exact"/>
                    <w:ind w:left="0" w:right="0"/>
                    <w:jc w:val="center"/>
                    <w:rPr>
                      <w:rFonts w:hint="default" w:ascii="Times New Roman" w:hAnsi="Times New Roman" w:eastAsia="黑体" w:cs="Times New Roman"/>
                      <w:bCs/>
                      <w:szCs w:val="21"/>
                    </w:rPr>
                  </w:pPr>
                  <w:r>
                    <w:rPr>
                      <w:rFonts w:hint="default" w:ascii="Times New Roman" w:hAnsi="Times New Roman" w:cs="Times New Roman"/>
                      <w:szCs w:val="21"/>
                    </w:rPr>
                    <w:t>标准名称及级（类）别</w:t>
                  </w:r>
                </w:p>
              </w:tc>
              <w:tc>
                <w:tcPr>
                  <w:tcW w:w="1110" w:type="dxa"/>
                  <w:noWrap/>
                  <w:vAlign w:val="center"/>
                </w:tcPr>
                <w:p>
                  <w:pPr>
                    <w:keepNext w:val="0"/>
                    <w:keepLines w:val="0"/>
                    <w:suppressLineNumbers w:val="0"/>
                    <w:spacing w:before="0" w:beforeAutospacing="0" w:after="0" w:afterAutospacing="0" w:line="520" w:lineRule="exact"/>
                    <w:ind w:left="0" w:right="0"/>
                    <w:jc w:val="center"/>
                    <w:rPr>
                      <w:rFonts w:hint="default" w:ascii="Times New Roman" w:hAnsi="Times New Roman" w:eastAsia="黑体" w:cs="Times New Roman"/>
                      <w:bCs/>
                      <w:szCs w:val="21"/>
                    </w:rPr>
                  </w:pPr>
                  <w:r>
                    <w:rPr>
                      <w:rFonts w:hint="default" w:ascii="Times New Roman" w:hAnsi="Times New Roman" w:cs="Times New Roman"/>
                      <w:szCs w:val="21"/>
                    </w:rPr>
                    <w:t>污染因子</w:t>
                  </w:r>
                </w:p>
              </w:tc>
              <w:tc>
                <w:tcPr>
                  <w:tcW w:w="3275" w:type="dxa"/>
                  <w:noWrap/>
                  <w:vAlign w:val="center"/>
                </w:tcPr>
                <w:p>
                  <w:pPr>
                    <w:keepNext w:val="0"/>
                    <w:keepLines w:val="0"/>
                    <w:suppressLineNumbers w:val="0"/>
                    <w:spacing w:before="0" w:beforeAutospacing="0" w:after="0" w:afterAutospacing="0" w:line="520" w:lineRule="exact"/>
                    <w:ind w:left="0" w:right="0"/>
                    <w:jc w:val="center"/>
                    <w:rPr>
                      <w:rFonts w:hint="default" w:ascii="Times New Roman" w:hAnsi="Times New Roman" w:eastAsia="黑体" w:cs="Times New Roman"/>
                      <w:bCs/>
                      <w:szCs w:val="21"/>
                    </w:rPr>
                  </w:pPr>
                  <w:r>
                    <w:rPr>
                      <w:rFonts w:hint="default" w:ascii="Times New Roman" w:hAnsi="Times New Roman" w:cs="Times New Roman"/>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noWrap/>
                  <w:vAlign w:val="center"/>
                </w:tcPr>
                <w:p>
                  <w:pPr>
                    <w:keepNext w:val="0"/>
                    <w:keepLines w:val="0"/>
                    <w:suppressLineNumbers w:val="0"/>
                    <w:spacing w:before="0" w:beforeAutospacing="0" w:after="0" w:afterAutospacing="0" w:line="520" w:lineRule="exact"/>
                    <w:ind w:left="0" w:right="0"/>
                    <w:jc w:val="center"/>
                    <w:rPr>
                      <w:rFonts w:hint="default" w:ascii="Times New Roman" w:hAnsi="Times New Roman" w:eastAsia="黑体" w:cs="Times New Roman"/>
                      <w:bCs/>
                      <w:szCs w:val="21"/>
                    </w:rPr>
                  </w:pPr>
                  <w:r>
                    <w:rPr>
                      <w:rFonts w:hint="default" w:ascii="Times New Roman" w:hAnsi="Times New Roman" w:cs="Times New Roman"/>
                      <w:szCs w:val="21"/>
                    </w:rPr>
                    <w:t>废气</w:t>
                  </w:r>
                </w:p>
              </w:tc>
              <w:tc>
                <w:tcPr>
                  <w:tcW w:w="2386"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黑体" w:cs="Times New Roman"/>
                      <w:bCs/>
                      <w:szCs w:val="21"/>
                    </w:rPr>
                  </w:pPr>
                  <w:r>
                    <w:rPr>
                      <w:rFonts w:hint="default" w:ascii="Times New Roman" w:hAnsi="Times New Roman" w:cs="Times New Roman"/>
                      <w:szCs w:val="21"/>
                    </w:rPr>
                    <w:t>《大气污染物综合排放</w:t>
                  </w:r>
                  <w:r>
                    <w:rPr>
                      <w:rFonts w:hint="eastAsia" w:ascii="Times New Roman" w:hAnsi="Times New Roman" w:cs="Times New Roman"/>
                      <w:szCs w:val="21"/>
                    </w:rPr>
                    <w:t>标准》</w:t>
                  </w:r>
                  <w:r>
                    <w:rPr>
                      <w:rFonts w:hint="default" w:ascii="Times New Roman" w:hAnsi="Times New Roman" w:cs="Times New Roman"/>
                      <w:szCs w:val="21"/>
                    </w:rPr>
                    <w:t>（GB16297</w:t>
                  </w:r>
                  <w:r>
                    <w:rPr>
                      <w:rFonts w:hint="eastAsia" w:ascii="Times New Roman" w:hAnsi="Times New Roman" w:cs="Times New Roman"/>
                      <w:szCs w:val="21"/>
                    </w:rPr>
                    <w:t>-</w:t>
                  </w:r>
                  <w:r>
                    <w:rPr>
                      <w:rFonts w:hint="default" w:ascii="Times New Roman" w:hAnsi="Times New Roman" w:cs="Times New Roman"/>
                      <w:szCs w:val="21"/>
                    </w:rPr>
                    <w:t>1996）表2二级</w:t>
                  </w:r>
                </w:p>
              </w:tc>
              <w:tc>
                <w:tcPr>
                  <w:tcW w:w="1110" w:type="dxa"/>
                  <w:noWrap/>
                  <w:vAlign w:val="center"/>
                </w:tcPr>
                <w:p>
                  <w:pPr>
                    <w:keepNext w:val="0"/>
                    <w:keepLines w:val="0"/>
                    <w:suppressLineNumbers w:val="0"/>
                    <w:spacing w:before="0" w:beforeAutospacing="0" w:after="0" w:afterAutospacing="0" w:line="520" w:lineRule="exact"/>
                    <w:ind w:left="0" w:right="0"/>
                    <w:jc w:val="center"/>
                    <w:rPr>
                      <w:rFonts w:hint="default" w:ascii="Times New Roman" w:hAnsi="Times New Roman" w:eastAsia="黑体" w:cs="Times New Roman"/>
                      <w:bCs/>
                      <w:szCs w:val="21"/>
                    </w:rPr>
                  </w:pPr>
                  <w:r>
                    <w:rPr>
                      <w:rFonts w:hint="default" w:ascii="Times New Roman" w:hAnsi="Times New Roman" w:cs="Times New Roman"/>
                      <w:szCs w:val="21"/>
                    </w:rPr>
                    <w:t>颗粒物</w:t>
                  </w:r>
                </w:p>
              </w:tc>
              <w:tc>
                <w:tcPr>
                  <w:tcW w:w="3275" w:type="dxa"/>
                  <w:noWrap/>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Cs w:val="21"/>
                      <w:vertAlign w:val="superscript"/>
                    </w:rPr>
                  </w:pPr>
                  <w:r>
                    <w:rPr>
                      <w:rFonts w:hint="default" w:ascii="Times New Roman" w:hAnsi="Times New Roman" w:cs="Times New Roman"/>
                      <w:szCs w:val="21"/>
                    </w:rPr>
                    <w:t>排气筒高度15m，排放速3.5kg/h，最高允许排放浓度120mg/m</w:t>
                  </w:r>
                  <w:r>
                    <w:rPr>
                      <w:rFonts w:hint="default" w:ascii="Times New Roman" w:hAnsi="Times New Roman" w:cs="Times New Roman"/>
                      <w:szCs w:val="21"/>
                      <w:vertAlign w:val="superscript"/>
                    </w:rPr>
                    <w:t>3</w:t>
                  </w:r>
                </w:p>
                <w:p>
                  <w:pPr>
                    <w:keepNext w:val="0"/>
                    <w:keepLines w:val="0"/>
                    <w:suppressLineNumbers w:val="0"/>
                    <w:spacing w:before="0" w:beforeAutospacing="0" w:after="0" w:afterAutospacing="0"/>
                    <w:ind w:left="0" w:right="0"/>
                    <w:jc w:val="left"/>
                    <w:rPr>
                      <w:rFonts w:hint="default" w:ascii="Times New Roman" w:hAnsi="Times New Roman" w:eastAsia="黑体" w:cs="Times New Roman"/>
                      <w:bCs/>
                      <w:szCs w:val="21"/>
                    </w:rPr>
                  </w:pPr>
                  <w:r>
                    <w:rPr>
                      <w:rFonts w:hint="default" w:ascii="Times New Roman" w:hAnsi="Times New Roman" w:cs="Times New Roman"/>
                      <w:szCs w:val="21"/>
                    </w:rPr>
                    <w:t>无组织排放监控浓度限1.0mg/m</w:t>
                  </w:r>
                  <w:r>
                    <w:rPr>
                      <w:rFonts w:hint="default" w:ascii="Times New Roman" w:hAnsi="Times New Roman" w:cs="Times New Roman"/>
                      <w:szCs w:val="21"/>
                      <w:vertAlign w:val="superscript"/>
                    </w:rPr>
                    <w:t>3</w:t>
                  </w:r>
                </w:p>
              </w:tc>
            </w:tr>
          </w:tbl>
          <w:p>
            <w:pPr>
              <w:keepNext w:val="0"/>
              <w:keepLines w:val="0"/>
              <w:suppressLineNumbers w:val="0"/>
              <w:snapToGrid w:val="0"/>
              <w:spacing w:before="0" w:beforeAutospacing="0" w:after="0" w:afterAutospacing="0" w:line="520" w:lineRule="exact"/>
              <w:ind w:left="0" w:right="0" w:firstLine="482" w:firstLineChars="200"/>
              <w:textAlignment w:val="baseline"/>
              <w:rPr>
                <w:rFonts w:hint="default" w:ascii="Times New Roman" w:hAnsi="Times New Roman" w:cs="Times New Roman"/>
                <w:b/>
                <w:sz w:val="24"/>
              </w:rPr>
            </w:pPr>
            <w:r>
              <w:rPr>
                <w:rFonts w:hint="eastAsia" w:ascii="Times New Roman" w:hAnsi="Times New Roman" w:cs="Times New Roman"/>
                <w:b/>
                <w:sz w:val="24"/>
              </w:rPr>
              <w:t>2</w:t>
            </w:r>
            <w:r>
              <w:rPr>
                <w:rFonts w:hint="default" w:ascii="Times New Roman" w:hAnsi="Times New Roman" w:cs="Times New Roman"/>
                <w:b/>
                <w:sz w:val="24"/>
              </w:rPr>
              <w:t>、噪声</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黑体" w:cs="Times New Roman"/>
                <w:bCs/>
                <w:sz w:val="24"/>
              </w:rPr>
            </w:pPr>
            <w:r>
              <w:rPr>
                <w:rFonts w:hint="default" w:ascii="Times New Roman" w:hAnsi="Times New Roman" w:cs="Times New Roman"/>
                <w:sz w:val="24"/>
              </w:rPr>
              <w:t>运营期各厂界噪声执行《工业企业厂界环境噪声排放标准》（GB12348-2008）2类标准，具体标准值见表2</w:t>
            </w:r>
            <w:r>
              <w:rPr>
                <w:rFonts w:hint="eastAsia" w:ascii="Times New Roman" w:hAnsi="Times New Roman" w:cs="Times New Roman"/>
                <w:sz w:val="24"/>
              </w:rPr>
              <w:t>2</w:t>
            </w:r>
            <w:r>
              <w:rPr>
                <w:rFonts w:hint="default" w:ascii="Times New Roman" w:hAnsi="Times New Roman" w:cs="Times New Roman"/>
                <w:sz w:val="24"/>
              </w:rPr>
              <w:t>。</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表2</w:t>
            </w:r>
            <w:r>
              <w:rPr>
                <w:rFonts w:hint="eastAsia" w:ascii="Times New Roman" w:hAnsi="Times New Roman" w:eastAsia="黑体" w:cs="Times New Roman"/>
                <w:bCs/>
                <w:sz w:val="24"/>
              </w:rPr>
              <w:t>2</w:t>
            </w:r>
            <w:r>
              <w:rPr>
                <w:rFonts w:hint="default" w:ascii="Times New Roman" w:hAnsi="Times New Roman" w:eastAsia="黑体" w:cs="Times New Roman"/>
                <w:bCs/>
                <w:sz w:val="24"/>
              </w:rPr>
              <w:t>工业企业厂界环境噪声排放标准    单位：dB（A）</w:t>
            </w:r>
          </w:p>
          <w:tbl>
            <w:tblPr>
              <w:tblStyle w:val="22"/>
              <w:tblW w:w="7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2468"/>
              <w:gridCol w:w="3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5" w:type="dxa"/>
                  <w:noWrap/>
                  <w:vAlign w:val="center"/>
                </w:tcPr>
                <w:p>
                  <w:pPr>
                    <w:keepNext w:val="0"/>
                    <w:keepLines w:val="0"/>
                    <w:suppressLineNumbers w:val="0"/>
                    <w:spacing w:before="0" w:beforeAutospacing="0" w:after="0" w:afterAutospacing="0" w:line="520" w:lineRule="exact"/>
                    <w:ind w:left="0" w:right="0"/>
                    <w:jc w:val="center"/>
                    <w:rPr>
                      <w:rFonts w:hint="default" w:ascii="Times New Roman" w:hAnsi="Times New Roman" w:cs="Times New Roman"/>
                      <w:szCs w:val="21"/>
                    </w:rPr>
                  </w:pPr>
                  <w:r>
                    <w:rPr>
                      <w:rFonts w:hint="default" w:ascii="Times New Roman" w:hAnsi="Times New Roman" w:cs="Times New Roman"/>
                      <w:szCs w:val="21"/>
                    </w:rPr>
                    <w:t>类别</w:t>
                  </w:r>
                </w:p>
              </w:tc>
              <w:tc>
                <w:tcPr>
                  <w:tcW w:w="2468" w:type="dxa"/>
                  <w:noWrap/>
                  <w:vAlign w:val="center"/>
                </w:tcPr>
                <w:p>
                  <w:pPr>
                    <w:keepNext w:val="0"/>
                    <w:keepLines w:val="0"/>
                    <w:suppressLineNumbers w:val="0"/>
                    <w:spacing w:before="0" w:beforeAutospacing="0" w:after="0" w:afterAutospacing="0" w:line="520" w:lineRule="exact"/>
                    <w:ind w:left="0" w:right="0"/>
                    <w:jc w:val="center"/>
                    <w:rPr>
                      <w:rFonts w:hint="default" w:ascii="Times New Roman" w:hAnsi="Times New Roman" w:cs="Times New Roman"/>
                      <w:szCs w:val="21"/>
                    </w:rPr>
                  </w:pPr>
                  <w:r>
                    <w:rPr>
                      <w:rFonts w:hint="default" w:ascii="Times New Roman" w:hAnsi="Times New Roman" w:cs="Times New Roman"/>
                      <w:szCs w:val="21"/>
                    </w:rPr>
                    <w:t>昼间</w:t>
                  </w:r>
                </w:p>
              </w:tc>
              <w:tc>
                <w:tcPr>
                  <w:tcW w:w="3111" w:type="dxa"/>
                  <w:noWrap/>
                  <w:vAlign w:val="center"/>
                </w:tcPr>
                <w:p>
                  <w:pPr>
                    <w:keepNext w:val="0"/>
                    <w:keepLines w:val="0"/>
                    <w:suppressLineNumbers w:val="0"/>
                    <w:spacing w:before="0" w:beforeAutospacing="0" w:after="0" w:afterAutospacing="0" w:line="520" w:lineRule="exact"/>
                    <w:ind w:left="0" w:right="0"/>
                    <w:jc w:val="center"/>
                    <w:rPr>
                      <w:rFonts w:hint="default" w:ascii="Times New Roman" w:hAnsi="Times New Roman" w:cs="Times New Roman"/>
                      <w:szCs w:val="21"/>
                    </w:rPr>
                  </w:pPr>
                  <w:r>
                    <w:rPr>
                      <w:rFonts w:hint="default" w:ascii="Times New Roman" w:hAnsi="Times New Roman" w:cs="Times New Roman"/>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5" w:type="dxa"/>
                  <w:noWrap/>
                  <w:vAlign w:val="center"/>
                </w:tcPr>
                <w:p>
                  <w:pPr>
                    <w:keepNext w:val="0"/>
                    <w:keepLines w:val="0"/>
                    <w:suppressLineNumbers w:val="0"/>
                    <w:spacing w:before="0" w:beforeAutospacing="0" w:after="0" w:afterAutospacing="0" w:line="520" w:lineRule="exact"/>
                    <w:ind w:left="0" w:right="0"/>
                    <w:jc w:val="center"/>
                    <w:rPr>
                      <w:rFonts w:hint="default" w:ascii="Times New Roman" w:hAnsi="Times New Roman" w:cs="Times New Roman"/>
                      <w:szCs w:val="21"/>
                    </w:rPr>
                  </w:pPr>
                  <w:r>
                    <w:rPr>
                      <w:rFonts w:hint="default" w:ascii="Times New Roman" w:hAnsi="Times New Roman" w:cs="Times New Roman"/>
                      <w:szCs w:val="21"/>
                    </w:rPr>
                    <w:t>2类</w:t>
                  </w:r>
                </w:p>
              </w:tc>
              <w:tc>
                <w:tcPr>
                  <w:tcW w:w="2468" w:type="dxa"/>
                  <w:noWrap/>
                  <w:vAlign w:val="center"/>
                </w:tcPr>
                <w:p>
                  <w:pPr>
                    <w:keepNext w:val="0"/>
                    <w:keepLines w:val="0"/>
                    <w:suppressLineNumbers w:val="0"/>
                    <w:spacing w:before="0" w:beforeAutospacing="0" w:after="0" w:afterAutospacing="0" w:line="520" w:lineRule="exact"/>
                    <w:ind w:left="0" w:right="0"/>
                    <w:jc w:val="center"/>
                    <w:rPr>
                      <w:rFonts w:hint="default" w:ascii="Times New Roman" w:hAnsi="Times New Roman" w:eastAsia="宋体" w:cs="Times New Roman"/>
                      <w:szCs w:val="21"/>
                    </w:rPr>
                  </w:pPr>
                  <w:r>
                    <w:rPr>
                      <w:rFonts w:hint="default" w:ascii="Times New Roman" w:hAnsi="Times New Roman" w:cs="Times New Roman"/>
                      <w:szCs w:val="21"/>
                    </w:rPr>
                    <w:t>60</w:t>
                  </w:r>
                </w:p>
              </w:tc>
              <w:tc>
                <w:tcPr>
                  <w:tcW w:w="3111" w:type="dxa"/>
                  <w:noWrap/>
                  <w:vAlign w:val="center"/>
                </w:tcPr>
                <w:p>
                  <w:pPr>
                    <w:keepNext w:val="0"/>
                    <w:keepLines w:val="0"/>
                    <w:suppressLineNumbers w:val="0"/>
                    <w:spacing w:before="0" w:beforeAutospacing="0" w:after="0" w:afterAutospacing="0" w:line="520" w:lineRule="exact"/>
                    <w:ind w:left="0" w:right="0"/>
                    <w:jc w:val="center"/>
                    <w:rPr>
                      <w:rFonts w:hint="default" w:ascii="Times New Roman" w:hAnsi="Times New Roman" w:eastAsia="宋体" w:cs="Times New Roman"/>
                      <w:szCs w:val="21"/>
                    </w:rPr>
                  </w:pPr>
                  <w:r>
                    <w:rPr>
                      <w:rFonts w:hint="default" w:ascii="Times New Roman" w:hAnsi="Times New Roman" w:cs="Times New Roman"/>
                      <w:szCs w:val="21"/>
                    </w:rPr>
                    <w:t>50</w:t>
                  </w:r>
                </w:p>
              </w:tc>
            </w:tr>
          </w:tbl>
          <w:p>
            <w:pPr>
              <w:keepNext w:val="0"/>
              <w:keepLines w:val="0"/>
              <w:suppressLineNumbers w:val="0"/>
              <w:snapToGrid w:val="0"/>
              <w:spacing w:before="0" w:beforeAutospacing="0" w:after="0" w:afterAutospacing="0" w:line="520" w:lineRule="exact"/>
              <w:ind w:left="0" w:right="0" w:firstLine="482" w:firstLineChars="200"/>
              <w:rPr>
                <w:rFonts w:hint="default" w:ascii="Times New Roman" w:hAnsi="Times New Roman" w:cs="Times New Roman"/>
                <w:b/>
                <w:bCs/>
                <w:sz w:val="24"/>
              </w:rPr>
            </w:pPr>
            <w:r>
              <w:rPr>
                <w:rFonts w:hint="eastAsia" w:ascii="Times New Roman" w:hAnsi="Times New Roman" w:cs="Times New Roman"/>
                <w:b/>
                <w:bCs/>
                <w:sz w:val="24"/>
              </w:rPr>
              <w:t>3</w:t>
            </w:r>
            <w:r>
              <w:rPr>
                <w:rFonts w:hint="default" w:ascii="Times New Roman" w:hAnsi="Times New Roman" w:cs="Times New Roman"/>
                <w:b/>
                <w:bCs/>
                <w:sz w:val="24"/>
              </w:rPr>
              <w:t>、固废</w:t>
            </w:r>
          </w:p>
          <w:p>
            <w:pPr>
              <w:pStyle w:val="64"/>
              <w:keepNext w:val="0"/>
              <w:keepLines w:val="0"/>
              <w:suppressLineNumbers w:val="0"/>
              <w:spacing w:before="0" w:beforeAutospacing="0" w:after="0" w:afterAutospacing="0" w:line="520" w:lineRule="exact"/>
              <w:ind w:left="0" w:leftChars="0" w:right="0"/>
              <w:rPr>
                <w:rFonts w:hint="default"/>
              </w:rPr>
            </w:pPr>
            <w:r>
              <w:rPr>
                <w:rFonts w:hint="default"/>
              </w:rPr>
              <w:t>一般固体废物执行《一般工业固体废物贮存、处置场污染控制标准》（GB18599-2001）及2013修改单。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2"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总</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量</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控</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制</w:t>
            </w:r>
          </w:p>
          <w:p>
            <w:pPr>
              <w:keepNext w:val="0"/>
              <w:keepLines w:val="0"/>
              <w:suppressLineNumbers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指</w:t>
            </w:r>
          </w:p>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bCs/>
                <w:sz w:val="24"/>
              </w:rPr>
              <w:t>标</w:t>
            </w:r>
          </w:p>
        </w:tc>
        <w:tc>
          <w:tcPr>
            <w:tcW w:w="7850" w:type="dxa"/>
            <w:noWrap/>
          </w:tcPr>
          <w:p>
            <w:pPr>
              <w:pStyle w:val="21"/>
              <w:keepNext w:val="0"/>
              <w:keepLines w:val="0"/>
              <w:suppressLineNumbers w:val="0"/>
              <w:spacing w:before="0" w:beforeAutospacing="0" w:afterAutospacing="0"/>
              <w:ind w:left="0" w:leftChars="0" w:right="0" w:firstLine="0"/>
              <w:rPr>
                <w:rFonts w:hint="default"/>
              </w:rPr>
            </w:pP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sz w:val="24"/>
              </w:rPr>
            </w:pP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sz w:val="24"/>
              </w:rPr>
            </w:pPr>
          </w:p>
          <w:p>
            <w:pPr>
              <w:pStyle w:val="2"/>
              <w:keepLines w:val="0"/>
              <w:suppressLineNumbers w:val="0"/>
              <w:spacing w:before="0" w:beforeAutospacing="0" w:after="0" w:afterAutospacing="0"/>
              <w:ind w:left="0" w:right="0"/>
              <w:rPr>
                <w:rFonts w:hint="default"/>
              </w:rPr>
            </w:pP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b/>
                <w:bCs/>
                <w:sz w:val="24"/>
                <w:u w:val="single"/>
              </w:rPr>
            </w:pPr>
            <w:r>
              <w:rPr>
                <w:rFonts w:hint="default" w:ascii="Times New Roman" w:hAnsi="Times New Roman" w:cs="Times New Roman"/>
                <w:sz w:val="24"/>
              </w:rPr>
              <w:t>本项目</w:t>
            </w:r>
            <w:r>
              <w:rPr>
                <w:rFonts w:hint="eastAsia" w:ascii="Times New Roman" w:hAnsi="Times New Roman" w:cs="Times New Roman"/>
                <w:sz w:val="24"/>
              </w:rPr>
              <w:t>不设</w:t>
            </w:r>
            <w:r>
              <w:rPr>
                <w:rFonts w:hint="default" w:ascii="Times New Roman" w:hAnsi="Times New Roman" w:cs="Times New Roman"/>
                <w:sz w:val="24"/>
              </w:rPr>
              <w:t>总量控制指标</w:t>
            </w:r>
            <w:r>
              <w:rPr>
                <w:rFonts w:hint="eastAsia" w:ascii="Times New Roman" w:hAnsi="Times New Roman" w:cs="Times New Roman"/>
                <w:sz w:val="24"/>
              </w:rPr>
              <w:t>。</w:t>
            </w:r>
            <w:r>
              <w:rPr>
                <w:rFonts w:hint="default" w:ascii="Times New Roman" w:hAnsi="Times New Roman" w:cs="Times New Roman"/>
                <w:sz w:val="24"/>
              </w:rPr>
              <w:t>颗粒物排放总量</w:t>
            </w:r>
            <w:r>
              <w:rPr>
                <w:rFonts w:hint="eastAsia" w:ascii="Times New Roman" w:hAnsi="Times New Roman" w:cs="Times New Roman"/>
                <w:sz w:val="24"/>
              </w:rPr>
              <w:t>0.12</w:t>
            </w:r>
            <w:r>
              <w:rPr>
                <w:rFonts w:hint="default" w:ascii="Times New Roman" w:hAnsi="Times New Roman" w:cs="Times New Roman"/>
                <w:sz w:val="24"/>
              </w:rPr>
              <w:t>t/a（有组织排放量0.0</w:t>
            </w:r>
            <w:r>
              <w:rPr>
                <w:rFonts w:hint="eastAsia" w:ascii="Times New Roman" w:hAnsi="Times New Roman" w:cs="Times New Roman"/>
                <w:sz w:val="24"/>
              </w:rPr>
              <w:t>786</w:t>
            </w:r>
            <w:r>
              <w:rPr>
                <w:rFonts w:hint="default" w:ascii="Times New Roman" w:hAnsi="Times New Roman" w:cs="Times New Roman"/>
                <w:sz w:val="24"/>
              </w:rPr>
              <w:t>t/a，无组织排放量0.0</w:t>
            </w:r>
            <w:r>
              <w:rPr>
                <w:rFonts w:hint="eastAsia" w:ascii="Times New Roman" w:hAnsi="Times New Roman" w:cs="Times New Roman"/>
                <w:sz w:val="24"/>
              </w:rPr>
              <w:t>414</w:t>
            </w:r>
            <w:r>
              <w:rPr>
                <w:rFonts w:hint="default" w:ascii="Times New Roman" w:hAnsi="Times New Roman" w:cs="Times New Roman"/>
                <w:sz w:val="24"/>
              </w:rPr>
              <w:t>t/a）</w:t>
            </w:r>
            <w:r>
              <w:rPr>
                <w:rFonts w:hint="eastAsia" w:ascii="Times New Roman" w:hAnsi="Times New Roman" w:cs="Times New Roman"/>
                <w:sz w:val="24"/>
              </w:rPr>
              <w:t>,</w:t>
            </w:r>
            <w:r>
              <w:rPr>
                <w:rFonts w:hint="default" w:ascii="Times New Roman" w:hAnsi="Times New Roman" w:cs="Times New Roman"/>
                <w:sz w:val="24"/>
              </w:rPr>
              <w:t>从新乡县现有消减量中进行替代。</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sz w:val="24"/>
              </w:rPr>
            </w:pPr>
          </w:p>
          <w:p>
            <w:pPr>
              <w:pStyle w:val="2"/>
              <w:keepLines w:val="0"/>
              <w:suppressLineNumbers w:val="0"/>
              <w:spacing w:before="0" w:beforeAutospacing="0" w:after="0" w:afterAutospacing="0"/>
              <w:ind w:left="0" w:right="0" w:firstLine="480"/>
              <w:rPr>
                <w:rFonts w:hint="default"/>
                <w:sz w:val="24"/>
                <w:szCs w:val="24"/>
              </w:rPr>
            </w:pPr>
          </w:p>
          <w:p>
            <w:pPr>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
              <w:keepLines w:val="0"/>
              <w:suppressLineNumbers w:val="0"/>
              <w:spacing w:before="0" w:beforeAutospacing="0" w:after="0" w:afterAutospacing="0"/>
              <w:ind w:left="0" w:right="0" w:firstLine="480"/>
              <w:rPr>
                <w:rFonts w:hint="default"/>
                <w:sz w:val="24"/>
                <w:szCs w:val="24"/>
              </w:rPr>
            </w:pPr>
          </w:p>
          <w:p>
            <w:pPr>
              <w:keepNext w:val="0"/>
              <w:keepLines w:val="0"/>
              <w:suppressLineNumbers w:val="0"/>
              <w:spacing w:before="0" w:beforeAutospacing="0" w:after="0" w:afterAutospacing="0"/>
              <w:ind w:left="0" w:right="0"/>
              <w:rPr>
                <w:rFonts w:hint="default" w:ascii="Times New Roman" w:hAnsi="Times New Roman" w:cs="Times New Roman"/>
                <w:sz w:val="24"/>
              </w:rPr>
            </w:pPr>
          </w:p>
          <w:p>
            <w:pPr>
              <w:pStyle w:val="2"/>
              <w:keepLines w:val="0"/>
              <w:suppressLineNumbers w:val="0"/>
              <w:spacing w:before="0" w:beforeAutospacing="0" w:after="0" w:afterAutospacing="0"/>
              <w:ind w:left="0" w:right="0" w:firstLine="480"/>
              <w:rPr>
                <w:rFonts w:hint="default"/>
                <w:sz w:val="24"/>
                <w:szCs w:val="24"/>
              </w:rPr>
            </w:pPr>
          </w:p>
          <w:p>
            <w:pPr>
              <w:keepNext w:val="0"/>
              <w:keepLines w:val="0"/>
              <w:suppressLineNumbers w:val="0"/>
              <w:spacing w:before="0" w:beforeAutospacing="0" w:after="0" w:afterAutospacing="0"/>
              <w:ind w:left="0" w:right="0"/>
              <w:rPr>
                <w:rFonts w:hint="default" w:ascii="Times New Roman" w:hAnsi="Times New Roman" w:cs="Times New Roman"/>
              </w:rPr>
            </w:pPr>
          </w:p>
        </w:tc>
      </w:tr>
    </w:tbl>
    <w:p>
      <w:pPr>
        <w:jc w:val="left"/>
        <w:rPr>
          <w:rFonts w:ascii="Times New Roman" w:hAnsi="Times New Roman" w:cs="Times New Roman"/>
          <w:b/>
          <w:sz w:val="28"/>
        </w:rPr>
      </w:pPr>
      <w:r>
        <w:rPr>
          <w:rFonts w:ascii="Times New Roman" w:hAnsi="Times New Roman" w:cs="Times New Roman"/>
          <w:b/>
          <w:sz w:val="28"/>
        </w:rPr>
        <w:t>建设项目工程分析</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8522" w:type="dxa"/>
            <w:noWrap/>
          </w:tcPr>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rPr>
            </w:pPr>
            <w:r>
              <w:rPr>
                <w:rFonts w:hint="default" w:ascii="Times New Roman" w:hAnsi="Times New Roman" w:cs="Times New Roman"/>
                <w:b/>
                <w:sz w:val="24"/>
              </w:rPr>
              <w:t>工艺流程简述（图示）：</w:t>
            </w:r>
          </w:p>
          <w:p>
            <w:pPr>
              <w:pStyle w:val="2"/>
              <w:keepLines w:val="0"/>
              <w:suppressLineNumbers w:val="0"/>
              <w:spacing w:before="0" w:beforeAutospacing="0" w:after="0" w:afterAutospacing="0"/>
              <w:ind w:left="700" w:right="0" w:firstLine="0" w:firstLineChars="0"/>
              <w:rPr>
                <w:rFonts w:hint="default"/>
                <w:sz w:val="24"/>
                <w:szCs w:val="24"/>
              </w:rPr>
            </w:pPr>
            <w:r>
              <w:rPr>
                <w:rFonts w:hint="default"/>
              </w:rPr>
              <w:drawing>
                <wp:anchor distT="0" distB="0" distL="114300" distR="114300" simplePos="0" relativeHeight="251633664" behindDoc="0" locked="0" layoutInCell="1" allowOverlap="1">
                  <wp:simplePos x="0" y="0"/>
                  <wp:positionH relativeFrom="column">
                    <wp:posOffset>333375</wp:posOffset>
                  </wp:positionH>
                  <wp:positionV relativeFrom="paragraph">
                    <wp:posOffset>92075</wp:posOffset>
                  </wp:positionV>
                  <wp:extent cx="4987925" cy="1731645"/>
                  <wp:effectExtent l="0" t="0" r="3175" b="1905"/>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2"/>
                          <a:stretch>
                            <a:fillRect/>
                          </a:stretch>
                        </pic:blipFill>
                        <pic:spPr>
                          <a:xfrm>
                            <a:off x="0" y="0"/>
                            <a:ext cx="4987925" cy="1731645"/>
                          </a:xfrm>
                          <a:prstGeom prst="rect">
                            <a:avLst/>
                          </a:prstGeom>
                          <a:noFill/>
                          <a:ln w="9525">
                            <a:noFill/>
                          </a:ln>
                        </pic:spPr>
                      </pic:pic>
                    </a:graphicData>
                  </a:graphic>
                </wp:anchor>
              </w:drawing>
            </w:r>
          </w:p>
          <w:p>
            <w:pPr>
              <w:keepNext w:val="0"/>
              <w:keepLines w:val="0"/>
              <w:suppressLineNumbers w:val="0"/>
              <w:spacing w:before="0" w:beforeAutospacing="0" w:after="0" w:afterAutospacing="0" w:line="520" w:lineRule="exact"/>
              <w:ind w:left="0" w:right="0" w:firstLine="482" w:firstLineChars="200"/>
              <w:rPr>
                <w:rFonts w:hint="default" w:ascii="Times New Roman" w:hAnsi="Times New Roman" w:cs="Times New Roman"/>
                <w:b/>
                <w:bCs/>
                <w:sz w:val="24"/>
              </w:rPr>
            </w:pPr>
          </w:p>
          <w:p>
            <w:pPr>
              <w:keepNext w:val="0"/>
              <w:keepLines w:val="0"/>
              <w:suppressLineNumbers w:val="0"/>
              <w:spacing w:before="0" w:beforeAutospacing="0" w:after="0" w:afterAutospacing="0" w:line="520" w:lineRule="exact"/>
              <w:ind w:left="0" w:right="0" w:firstLine="482" w:firstLineChars="200"/>
              <w:rPr>
                <w:rFonts w:hint="default" w:ascii="Times New Roman" w:hAnsi="Times New Roman" w:cs="Times New Roman"/>
                <w:b/>
                <w:bCs/>
                <w:sz w:val="24"/>
              </w:rPr>
            </w:pPr>
          </w:p>
          <w:p>
            <w:pPr>
              <w:keepNext w:val="0"/>
              <w:keepLines w:val="0"/>
              <w:suppressLineNumbers w:val="0"/>
              <w:spacing w:before="0" w:beforeAutospacing="0" w:after="0" w:afterAutospacing="0" w:line="520" w:lineRule="exact"/>
              <w:ind w:left="0" w:right="0" w:firstLine="482" w:firstLineChars="200"/>
              <w:rPr>
                <w:rFonts w:hint="default" w:ascii="Times New Roman" w:hAnsi="Times New Roman" w:cs="Times New Roman"/>
                <w:b/>
                <w:bCs/>
                <w:sz w:val="24"/>
              </w:rPr>
            </w:pPr>
          </w:p>
          <w:p>
            <w:pPr>
              <w:keepNext w:val="0"/>
              <w:keepLines w:val="0"/>
              <w:suppressLineNumbers w:val="0"/>
              <w:spacing w:before="0" w:beforeAutospacing="0" w:after="0" w:afterAutospacing="0" w:line="520" w:lineRule="exact"/>
              <w:ind w:left="0" w:right="0" w:firstLine="482" w:firstLineChars="200"/>
              <w:rPr>
                <w:rFonts w:hint="default" w:ascii="Times New Roman" w:hAnsi="Times New Roman" w:cs="Times New Roman"/>
                <w:b/>
                <w:bCs/>
                <w:sz w:val="24"/>
              </w:rPr>
            </w:pPr>
          </w:p>
          <w:p>
            <w:pPr>
              <w:keepNext w:val="0"/>
              <w:keepLines w:val="0"/>
              <w:suppressLineNumbers w:val="0"/>
              <w:spacing w:before="0" w:beforeAutospacing="0" w:after="0" w:afterAutospacing="0" w:line="520" w:lineRule="exact"/>
              <w:ind w:left="0" w:right="0" w:firstLine="482" w:firstLineChars="200"/>
              <w:rPr>
                <w:rFonts w:hint="default" w:ascii="Times New Roman" w:hAnsi="Times New Roman" w:cs="Times New Roman"/>
                <w:b/>
                <w:bCs/>
                <w:sz w:val="24"/>
              </w:rPr>
            </w:pPr>
          </w:p>
          <w:p>
            <w:pPr>
              <w:keepNext w:val="0"/>
              <w:keepLines w:val="0"/>
              <w:suppressLineNumbers w:val="0"/>
              <w:spacing w:before="0" w:beforeAutospacing="0" w:after="0" w:afterAutospacing="0" w:line="520" w:lineRule="exact"/>
              <w:ind w:left="0" w:right="0" w:firstLine="482" w:firstLineChars="200"/>
              <w:jc w:val="center"/>
              <w:rPr>
                <w:rFonts w:hint="default" w:ascii="Times New Roman" w:hAnsi="Times New Roman" w:cs="Times New Roman"/>
                <w:b/>
                <w:bCs/>
                <w:sz w:val="24"/>
              </w:rPr>
            </w:pPr>
            <w:r>
              <w:rPr>
                <w:rFonts w:hint="default" w:ascii="Times New Roman" w:hAnsi="Times New Roman" w:cs="Times New Roman"/>
                <w:b/>
                <w:bCs/>
                <w:sz w:val="24"/>
              </w:rPr>
              <w:t>图2 生产工艺流程及产污环节图</w:t>
            </w:r>
          </w:p>
          <w:p>
            <w:pPr>
              <w:keepNext w:val="0"/>
              <w:keepLines w:val="0"/>
              <w:suppressLineNumbers w:val="0"/>
              <w:spacing w:before="0" w:beforeAutospacing="0" w:after="0" w:afterAutospacing="0" w:line="520" w:lineRule="exact"/>
              <w:ind w:left="0" w:right="0" w:firstLine="482" w:firstLineChars="200"/>
              <w:rPr>
                <w:rFonts w:hint="default" w:ascii="Times New Roman" w:hAnsi="Times New Roman" w:eastAsia="宋体" w:cs="Times New Roman"/>
                <w:sz w:val="24"/>
              </w:rPr>
            </w:pPr>
            <w:r>
              <w:rPr>
                <w:rFonts w:hint="default" w:ascii="Times New Roman" w:hAnsi="Times New Roman" w:cs="Times New Roman"/>
                <w:b/>
                <w:bCs/>
                <w:sz w:val="24"/>
              </w:rPr>
              <w:t>工艺流程简述：</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本项目产品</w:t>
            </w:r>
            <w:r>
              <w:rPr>
                <w:rFonts w:hint="eastAsia" w:ascii="Times New Roman" w:hAnsi="Times New Roman" w:eastAsia="宋体" w:cs="Times New Roman"/>
                <w:sz w:val="24"/>
              </w:rPr>
              <w:t>摇摆</w:t>
            </w:r>
            <w:r>
              <w:rPr>
                <w:rFonts w:hint="default" w:ascii="Times New Roman" w:hAnsi="Times New Roman" w:eastAsia="宋体" w:cs="Times New Roman"/>
                <w:sz w:val="24"/>
              </w:rPr>
              <w:t>筛。</w:t>
            </w:r>
          </w:p>
          <w:p>
            <w:pPr>
              <w:pStyle w:val="21"/>
              <w:keepNext w:val="0"/>
              <w:keepLines w:val="0"/>
              <w:widowControl/>
              <w:suppressLineNumbers w:val="0"/>
              <w:adjustRightInd w:val="0"/>
              <w:snapToGrid w:val="0"/>
              <w:spacing w:before="0" w:beforeAutospacing="0" w:after="0" w:afterAutospacing="0" w:line="520" w:lineRule="exact"/>
              <w:ind w:left="0" w:leftChars="0" w:right="0" w:firstLine="480"/>
              <w:rPr>
                <w:rFonts w:hint="default"/>
                <w:sz w:val="24"/>
              </w:rPr>
            </w:pPr>
            <w:r>
              <w:rPr>
                <w:rFonts w:hint="default"/>
                <w:sz w:val="24"/>
              </w:rPr>
              <w:t>下料：将外购钢材原料按规格经切割机剪切成形。在此过程中会产生切割废气、废边角料和噪声。切割废气由袋式除尘器处理后15m高排气筒排放，废边角料在一般固废暂存间暂存。</w:t>
            </w:r>
          </w:p>
          <w:p>
            <w:pPr>
              <w:pStyle w:val="21"/>
              <w:keepNext w:val="0"/>
              <w:keepLines w:val="0"/>
              <w:widowControl/>
              <w:suppressLineNumbers w:val="0"/>
              <w:adjustRightInd w:val="0"/>
              <w:snapToGrid w:val="0"/>
              <w:spacing w:before="0" w:beforeAutospacing="0" w:after="0" w:afterAutospacing="0" w:line="520" w:lineRule="exact"/>
              <w:ind w:left="0" w:leftChars="0" w:right="0" w:firstLine="480" w:firstLineChars="200"/>
              <w:rPr>
                <w:rFonts w:hint="default"/>
                <w:sz w:val="24"/>
              </w:rPr>
            </w:pPr>
            <w:r>
              <w:rPr>
                <w:rFonts w:hint="default"/>
                <w:sz w:val="24"/>
              </w:rPr>
              <w:t>焊接：将</w:t>
            </w:r>
            <w:r>
              <w:rPr>
                <w:rFonts w:hint="eastAsia"/>
                <w:sz w:val="24"/>
              </w:rPr>
              <w:t>切割下料完成的钢材进行焊接</w:t>
            </w:r>
            <w:r>
              <w:rPr>
                <w:rFonts w:hint="default"/>
                <w:sz w:val="24"/>
              </w:rPr>
              <w:t>成型</w:t>
            </w:r>
            <w:r>
              <w:rPr>
                <w:rFonts w:hint="eastAsia"/>
                <w:sz w:val="24"/>
              </w:rPr>
              <w:t>，焊接完成后需使用角磨机和台式砂轮机对焊接后工件进行焊缝打磨，去除工件表面凸出焊点和不平整部分，使焊接处及产品整体更加平整。</w:t>
            </w:r>
            <w:r>
              <w:rPr>
                <w:rFonts w:hint="default"/>
                <w:sz w:val="24"/>
              </w:rPr>
              <w:t>焊接</w:t>
            </w:r>
            <w:r>
              <w:rPr>
                <w:rFonts w:hint="eastAsia"/>
                <w:sz w:val="24"/>
              </w:rPr>
              <w:t>和打磨</w:t>
            </w:r>
            <w:r>
              <w:rPr>
                <w:rFonts w:hint="default"/>
                <w:sz w:val="24"/>
              </w:rPr>
              <w:t>过程中会产生烟尘，烟尘经袋式除尘器处理后由15m高排气筒排放。</w:t>
            </w:r>
          </w:p>
          <w:p>
            <w:pPr>
              <w:pStyle w:val="21"/>
              <w:keepNext w:val="0"/>
              <w:keepLines w:val="0"/>
              <w:widowControl/>
              <w:suppressLineNumbers w:val="0"/>
              <w:adjustRightInd w:val="0"/>
              <w:snapToGrid w:val="0"/>
              <w:spacing w:before="0" w:beforeAutospacing="0" w:after="0" w:afterAutospacing="0" w:line="520" w:lineRule="exact"/>
              <w:ind w:left="0" w:leftChars="0" w:right="0" w:firstLine="480" w:firstLineChars="200"/>
              <w:rPr>
                <w:rFonts w:hint="default"/>
                <w:sz w:val="24"/>
              </w:rPr>
            </w:pPr>
            <w:r>
              <w:rPr>
                <w:rFonts w:hint="default"/>
                <w:sz w:val="24"/>
              </w:rPr>
              <w:t>组装：加工好零部件进行组装完成得到成品。</w:t>
            </w:r>
          </w:p>
          <w:p>
            <w:pPr>
              <w:pStyle w:val="13"/>
              <w:keepNext w:val="0"/>
              <w:keepLines w:val="0"/>
              <w:suppressLineNumbers w:val="0"/>
              <w:adjustRightInd w:val="0"/>
              <w:spacing w:before="0" w:beforeAutospacing="0" w:after="0" w:afterAutospacing="0" w:line="520" w:lineRule="exact"/>
              <w:ind w:left="0" w:leftChars="0" w:right="0" w:firstLine="480" w:firstLineChars="200"/>
              <w:rPr>
                <w:rFonts w:hint="default"/>
                <w:sz w:val="24"/>
                <w:szCs w:val="24"/>
              </w:rPr>
            </w:pPr>
            <w:r>
              <w:rPr>
                <w:rFonts w:hint="default"/>
                <w:sz w:val="24"/>
                <w:szCs w:val="24"/>
              </w:rPr>
              <w:t>整个生产过程有噪声产生；下料</w:t>
            </w:r>
            <w:r>
              <w:rPr>
                <w:rFonts w:hint="eastAsia"/>
                <w:sz w:val="24"/>
                <w:szCs w:val="24"/>
              </w:rPr>
              <w:t>切割</w:t>
            </w:r>
            <w:r>
              <w:rPr>
                <w:rFonts w:hint="default"/>
                <w:sz w:val="24"/>
                <w:szCs w:val="24"/>
              </w:rPr>
              <w:t>工序有粉尘与边角料产生，焊接</w:t>
            </w:r>
            <w:r>
              <w:rPr>
                <w:rFonts w:hint="eastAsia"/>
                <w:sz w:val="24"/>
                <w:szCs w:val="24"/>
              </w:rPr>
              <w:t>打磨工序会</w:t>
            </w:r>
            <w:r>
              <w:rPr>
                <w:rFonts w:hint="default"/>
                <w:sz w:val="24"/>
                <w:szCs w:val="24"/>
              </w:rPr>
              <w:t>产生烟尘。</w:t>
            </w:r>
          </w:p>
          <w:p>
            <w:pPr>
              <w:pStyle w:val="13"/>
              <w:keepNext w:val="0"/>
              <w:keepLines w:val="0"/>
              <w:suppressLineNumbers w:val="0"/>
              <w:adjustRightInd w:val="0"/>
              <w:spacing w:before="0" w:beforeAutospacing="0" w:after="0" w:afterAutospacing="0" w:line="520" w:lineRule="exact"/>
              <w:ind w:left="0" w:leftChars="0" w:right="0" w:firstLine="480" w:firstLineChars="200"/>
              <w:rPr>
                <w:rFonts w:hint="default"/>
                <w:sz w:val="24"/>
                <w:szCs w:val="24"/>
              </w:rPr>
            </w:pPr>
          </w:p>
          <w:p>
            <w:pPr>
              <w:pStyle w:val="13"/>
              <w:keepNext w:val="0"/>
              <w:keepLines w:val="0"/>
              <w:suppressLineNumbers w:val="0"/>
              <w:adjustRightInd w:val="0"/>
              <w:spacing w:before="0" w:beforeAutospacing="0" w:after="0" w:afterAutospacing="0" w:line="520" w:lineRule="exact"/>
              <w:ind w:left="0" w:leftChars="0" w:right="0" w:firstLine="480" w:firstLineChars="200"/>
              <w:rPr>
                <w:rFonts w:hint="default"/>
                <w:sz w:val="24"/>
                <w:szCs w:val="24"/>
              </w:rPr>
            </w:pPr>
          </w:p>
          <w:p>
            <w:pPr>
              <w:pStyle w:val="13"/>
              <w:keepNext w:val="0"/>
              <w:keepLines w:val="0"/>
              <w:suppressLineNumbers w:val="0"/>
              <w:adjustRightInd w:val="0"/>
              <w:spacing w:before="0" w:beforeAutospacing="0" w:after="0" w:afterAutospacing="0" w:line="520" w:lineRule="exact"/>
              <w:ind w:left="0" w:leftChars="0" w:right="0" w:firstLine="480" w:firstLineChars="200"/>
              <w:rPr>
                <w:rFonts w:hint="default"/>
                <w:sz w:val="24"/>
                <w:szCs w:val="24"/>
              </w:rPr>
            </w:pPr>
          </w:p>
          <w:p>
            <w:pPr>
              <w:pStyle w:val="13"/>
              <w:keepNext w:val="0"/>
              <w:keepLines w:val="0"/>
              <w:suppressLineNumbers w:val="0"/>
              <w:adjustRightInd w:val="0"/>
              <w:spacing w:before="0" w:beforeAutospacing="0" w:after="0" w:afterAutospacing="0" w:line="520" w:lineRule="exact"/>
              <w:ind w:left="0" w:leftChars="0" w:right="0"/>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0" w:hRule="atLeast"/>
        </w:trPr>
        <w:tc>
          <w:tcPr>
            <w:tcW w:w="8522" w:type="dxa"/>
            <w:noWrap/>
          </w:tcPr>
          <w:p>
            <w:pPr>
              <w:keepNext w:val="0"/>
              <w:keepLines w:val="0"/>
              <w:suppressLineNumbers w:val="0"/>
              <w:tabs>
                <w:tab w:val="left" w:pos="2475"/>
              </w:tabs>
              <w:spacing w:before="0" w:beforeAutospacing="0" w:after="0" w:afterAutospacing="0" w:line="520" w:lineRule="exact"/>
              <w:ind w:left="0" w:right="0" w:firstLine="482" w:firstLineChars="200"/>
              <w:rPr>
                <w:rFonts w:hint="default"/>
                <w:b/>
                <w:bCs/>
                <w:sz w:val="24"/>
              </w:rPr>
            </w:pPr>
            <w:r>
              <w:rPr>
                <w:rFonts w:hint="eastAsia"/>
                <w:b/>
                <w:bCs/>
                <w:sz w:val="24"/>
              </w:rPr>
              <w:t>主要污染工序：</w:t>
            </w:r>
          </w:p>
          <w:p>
            <w:pPr>
              <w:keepNext w:val="0"/>
              <w:keepLines w:val="0"/>
              <w:widowControl/>
              <w:suppressLineNumbers w:val="0"/>
              <w:autoSpaceDN w:val="0"/>
              <w:spacing w:before="0" w:beforeAutospacing="0" w:after="0" w:afterAutospacing="0" w:line="520" w:lineRule="exact"/>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表2</w:t>
            </w:r>
            <w:r>
              <w:rPr>
                <w:rFonts w:hint="eastAsia" w:ascii="Times New Roman" w:hAnsi="Times New Roman" w:eastAsia="黑体" w:cs="Times New Roman"/>
                <w:sz w:val="24"/>
              </w:rPr>
              <w:t>3</w:t>
            </w:r>
            <w:r>
              <w:rPr>
                <w:rFonts w:hint="default" w:ascii="Times New Roman" w:hAnsi="Times New Roman" w:eastAsia="黑体" w:cs="Times New Roman"/>
                <w:sz w:val="24"/>
              </w:rPr>
              <w:t>产污环节一览表</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299"/>
              <w:gridCol w:w="1695"/>
              <w:gridCol w:w="4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污染因素</w:t>
                  </w:r>
                </w:p>
              </w:tc>
              <w:tc>
                <w:tcPr>
                  <w:tcW w:w="1299"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产污环节</w:t>
                  </w:r>
                </w:p>
              </w:tc>
              <w:tc>
                <w:tcPr>
                  <w:tcW w:w="1695"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w:t>
                  </w:r>
                </w:p>
              </w:tc>
              <w:tc>
                <w:tcPr>
                  <w:tcW w:w="4041"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129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1695"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TP</w:t>
                  </w:r>
                </w:p>
              </w:tc>
              <w:tc>
                <w:tcPr>
                  <w:tcW w:w="4041"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经化粪池处理后定期清运，不外排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restar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1299"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下料切割工序</w:t>
                  </w:r>
                </w:p>
              </w:tc>
              <w:tc>
                <w:tcPr>
                  <w:tcW w:w="1695" w:type="dxa"/>
                  <w:vMerge w:val="restar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w:t>
                  </w:r>
                </w:p>
              </w:tc>
              <w:tc>
                <w:tcPr>
                  <w:tcW w:w="4041" w:type="dxa"/>
                  <w:vMerge w:val="restart"/>
                  <w:noWrap/>
                  <w:vAlign w:val="center"/>
                </w:tcPr>
                <w:p>
                  <w:pPr>
                    <w:keepNext w:val="0"/>
                    <w:keepLines w:val="0"/>
                    <w:suppressLineNumbers w:val="0"/>
                    <w:adjustRightInd w:val="0"/>
                    <w:snapToGrid w:val="0"/>
                    <w:spacing w:before="0" w:beforeAutospacing="0" w:after="0" w:afterAutospacing="0" w:line="36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设置下料切割和焊接打磨专区，产生粉尘经集气罩收集，收集后废气经袋式除尘器处理，后经15m排气筒排放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p>
              </w:tc>
              <w:tc>
                <w:tcPr>
                  <w:tcW w:w="1299"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焊接打磨工序</w:t>
                  </w:r>
                </w:p>
              </w:tc>
              <w:tc>
                <w:tcPr>
                  <w:tcW w:w="1695" w:type="dxa"/>
                  <w:vMerge w:val="continue"/>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p>
              </w:tc>
              <w:tc>
                <w:tcPr>
                  <w:tcW w:w="4041" w:type="dxa"/>
                  <w:vMerge w:val="continue"/>
                  <w:noWrap/>
                  <w:vAlign w:val="center"/>
                </w:tcPr>
                <w:p>
                  <w:pPr>
                    <w:keepNext w:val="0"/>
                    <w:keepLines w:val="0"/>
                    <w:suppressLineNumbers w:val="0"/>
                    <w:adjustRightInd w:val="0"/>
                    <w:snapToGrid w:val="0"/>
                    <w:spacing w:before="0" w:beforeAutospacing="0" w:after="0" w:afterAutospacing="0" w:line="360" w:lineRule="exact"/>
                    <w:ind w:left="0" w:right="0"/>
                    <w:jc w:val="left"/>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299"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生产工序</w:t>
                  </w:r>
                </w:p>
              </w:tc>
              <w:tc>
                <w:tcPr>
                  <w:tcW w:w="1695"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4041" w:type="dxa"/>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基础减振、车间隔声、合理布局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restar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1299"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生产过程</w:t>
                  </w:r>
                </w:p>
              </w:tc>
              <w:tc>
                <w:tcPr>
                  <w:tcW w:w="1695"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边角料</w:t>
                  </w:r>
                </w:p>
              </w:tc>
              <w:tc>
                <w:tcPr>
                  <w:tcW w:w="4041"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固废暂存场所1处10m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，集中收集后出售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Merge w:val="continue"/>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Change w:id="0" w:author="Administrator" w:date="2020-07-02T16:07:28Z">
                        <w:rPr>
                          <w:rFonts w:ascii="Times New Roman" w:hAnsi="Times New Roman" w:eastAsia="宋体" w:cs="Times New Roman"/>
                          <w:sz w:val="24"/>
                        </w:rPr>
                      </w:rPrChange>
                    </w:rPr>
                  </w:pPr>
                </w:p>
              </w:tc>
              <w:tc>
                <w:tcPr>
                  <w:tcW w:w="1299"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Change w:id="1" w:author="Administrator" w:date="2020-07-02T16:07:28Z">
                        <w:rPr>
                          <w:rFonts w:ascii="Times New Roman" w:hAnsi="Times New Roman" w:eastAsia="宋体" w:cs="Times New Roman"/>
                          <w:sz w:val="24"/>
                        </w:rPr>
                      </w:rPrChange>
                    </w:rPr>
                  </w:pPr>
                  <w:r>
                    <w:rPr>
                      <w:rFonts w:hint="default" w:ascii="Times New Roman" w:hAnsi="Times New Roman" w:eastAsia="宋体" w:cs="Times New Roman"/>
                      <w:sz w:val="21"/>
                      <w:szCs w:val="21"/>
                      <w:rPrChange w:id="2" w:author="Administrator" w:date="2020-07-02T16:07:28Z">
                        <w:rPr>
                          <w:rFonts w:ascii="Times New Roman" w:hAnsi="Times New Roman" w:eastAsia="宋体" w:cs="Times New Roman"/>
                          <w:sz w:val="24"/>
                        </w:rPr>
                      </w:rPrChange>
                    </w:rPr>
                    <w:t>除尘器</w:t>
                  </w:r>
                </w:p>
              </w:tc>
              <w:tc>
                <w:tcPr>
                  <w:tcW w:w="1695"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sz w:val="21"/>
                      <w:szCs w:val="21"/>
                      <w:rPrChange w:id="3" w:author="Administrator" w:date="2020-07-02T16:07:28Z">
                        <w:rPr>
                          <w:rFonts w:ascii="Times New Roman" w:hAnsi="Times New Roman" w:eastAsia="宋体" w:cs="Times New Roman"/>
                          <w:sz w:val="24"/>
                        </w:rPr>
                      </w:rPrChange>
                    </w:rPr>
                  </w:pPr>
                  <w:r>
                    <w:rPr>
                      <w:rFonts w:hint="default" w:ascii="Times New Roman" w:hAnsi="Times New Roman" w:eastAsia="宋体" w:cs="Times New Roman"/>
                      <w:sz w:val="21"/>
                      <w:szCs w:val="21"/>
                      <w:rPrChange w:id="4" w:author="Administrator" w:date="2020-07-02T16:07:28Z">
                        <w:rPr>
                          <w:rFonts w:ascii="Times New Roman" w:hAnsi="Times New Roman" w:eastAsia="宋体" w:cs="Times New Roman"/>
                          <w:sz w:val="24"/>
                        </w:rPr>
                      </w:rPrChange>
                    </w:rPr>
                    <w:t>收集粉尘</w:t>
                  </w:r>
                </w:p>
              </w:tc>
              <w:tc>
                <w:tcPr>
                  <w:tcW w:w="4041"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 w:val="21"/>
                      <w:szCs w:val="21"/>
                      <w:rPrChange w:id="5" w:author="Administrator" w:date="2020-07-02T16:07:28Z">
                        <w:rPr>
                          <w:rFonts w:ascii="Times New Roman" w:hAnsi="Times New Roman" w:eastAsia="宋体" w:cs="Times New Roman"/>
                          <w:sz w:val="24"/>
                        </w:rPr>
                      </w:rPrChange>
                    </w:rPr>
                  </w:pPr>
                </w:p>
              </w:tc>
            </w:tr>
          </w:tbl>
          <w:p>
            <w:pPr>
              <w:keepNext w:val="0"/>
              <w:keepLines w:val="0"/>
              <w:suppressLineNumbers w:val="0"/>
              <w:tabs>
                <w:tab w:val="left" w:pos="2475"/>
              </w:tabs>
              <w:spacing w:before="0" w:beforeAutospacing="0" w:after="0" w:afterAutospacing="0"/>
              <w:ind w:left="0" w:right="0"/>
              <w:rPr>
                <w:rFonts w:hint="default"/>
              </w:rPr>
            </w:pPr>
          </w:p>
          <w:p>
            <w:pPr>
              <w:pStyle w:val="2"/>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pStyle w:val="2"/>
              <w:keepLines w:val="0"/>
              <w:suppressLineNumbers w:val="0"/>
              <w:spacing w:before="0" w:beforeAutospacing="0" w:after="0" w:afterAutospacing="0"/>
              <w:ind w:left="0" w:right="0" w:firstLine="0" w:firstLineChars="0"/>
              <w:rPr>
                <w:rFonts w:hint="default"/>
              </w:rPr>
            </w:pPr>
          </w:p>
          <w:p>
            <w:pPr>
              <w:keepNext w:val="0"/>
              <w:keepLines w:val="0"/>
              <w:suppressLineNumbers w:val="0"/>
              <w:spacing w:before="0" w:beforeAutospacing="0" w:after="0" w:afterAutospacing="0"/>
              <w:ind w:left="0" w:right="0"/>
              <w:rPr>
                <w:rFonts w:hint="default"/>
              </w:rPr>
            </w:pPr>
          </w:p>
          <w:p>
            <w:pPr>
              <w:pStyle w:val="2"/>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pStyle w:val="2"/>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pStyle w:val="2"/>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pStyle w:val="2"/>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pStyle w:val="2"/>
              <w:keepLines w:val="0"/>
              <w:suppressLineNumbers w:val="0"/>
              <w:spacing w:before="0" w:beforeAutospacing="0" w:after="0" w:afterAutospacing="0"/>
              <w:ind w:left="0" w:right="0" w:firstLine="0" w:firstLineChars="0"/>
              <w:rPr>
                <w:rFonts w:hint="default"/>
              </w:rPr>
            </w:pPr>
          </w:p>
        </w:tc>
      </w:tr>
    </w:tbl>
    <w:p>
      <w:pPr>
        <w:jc w:val="left"/>
        <w:rPr>
          <w:rFonts w:ascii="Times New Roman" w:hAnsi="Times New Roman" w:cs="Times New Roman"/>
          <w:b/>
          <w:sz w:val="28"/>
        </w:rPr>
      </w:pPr>
      <w:r>
        <w:rPr>
          <w:rFonts w:ascii="Times New Roman" w:hAnsi="Times New Roman" w:cs="Times New Roman"/>
          <w:b/>
          <w:sz w:val="28"/>
        </w:rPr>
        <w:t>项目主要污染物产生及预计排放情况</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962"/>
        <w:gridCol w:w="703"/>
        <w:gridCol w:w="1168"/>
        <w:gridCol w:w="2318"/>
        <w:gridCol w:w="2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35" w:type="dxa"/>
            <w:tcBorders>
              <w:top w:val="single" w:color="auto" w:sz="4" w:space="0"/>
              <w:left w:val="single" w:color="auto" w:sz="4" w:space="0"/>
              <w:right w:val="single" w:color="auto" w:sz="4" w:space="0"/>
              <w:tl2br w:val="single" w:color="auto" w:sz="4" w:space="0"/>
            </w:tcBorders>
            <w:noWrap/>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内容</w:t>
            </w:r>
          </w:p>
          <w:p>
            <w:pPr>
              <w:keepNext w:val="0"/>
              <w:keepLines w:val="0"/>
              <w:suppressLineNumbers w:val="0"/>
              <w:spacing w:before="0" w:beforeAutospacing="0" w:after="0" w:afterAutospacing="0"/>
              <w:ind w:left="0" w:right="0"/>
              <w:rPr>
                <w:rFonts w:hint="default" w:ascii="Times New Roman" w:hAnsi="Times New Roman" w:eastAsia="Times New Roman" w:cs="Times New Roman"/>
                <w:b/>
                <w:sz w:val="24"/>
              </w:rPr>
            </w:pPr>
          </w:p>
          <w:p>
            <w:pPr>
              <w:keepNext w:val="0"/>
              <w:keepLines w:val="0"/>
              <w:suppressLineNumbers w:val="0"/>
              <w:spacing w:before="0" w:beforeAutospacing="0" w:after="0" w:afterAutospacing="0"/>
              <w:ind w:left="0" w:right="0"/>
              <w:rPr>
                <w:rFonts w:hint="default" w:ascii="Times New Roman" w:hAnsi="Times New Roman" w:eastAsia="Times New Roman" w:cs="Times New Roman"/>
                <w:b/>
                <w:sz w:val="24"/>
              </w:rPr>
            </w:pPr>
            <w:r>
              <w:rPr>
                <w:rFonts w:hint="default" w:ascii="Times New Roman" w:hAnsi="Times New Roman" w:cs="Times New Roman"/>
                <w:b/>
                <w:sz w:val="24"/>
              </w:rPr>
              <w:t>类型</w:t>
            </w:r>
          </w:p>
        </w:tc>
        <w:tc>
          <w:tcPr>
            <w:tcW w:w="1665" w:type="dxa"/>
            <w:gridSpan w:val="2"/>
            <w:tcBorders>
              <w:top w:val="single" w:color="auto" w:sz="4" w:space="0"/>
              <w:left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排放源</w:t>
            </w:r>
          </w:p>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（编号）</w:t>
            </w:r>
          </w:p>
        </w:tc>
        <w:tc>
          <w:tcPr>
            <w:tcW w:w="1168" w:type="dxa"/>
            <w:tcBorders>
              <w:top w:val="single" w:color="auto" w:sz="4" w:space="0"/>
              <w:left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污染物</w:t>
            </w:r>
          </w:p>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名称</w:t>
            </w:r>
          </w:p>
        </w:tc>
        <w:tc>
          <w:tcPr>
            <w:tcW w:w="2318"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产生浓度及产生量</w:t>
            </w:r>
          </w:p>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（单位）</w:t>
            </w:r>
          </w:p>
        </w:tc>
        <w:tc>
          <w:tcPr>
            <w:tcW w:w="2536"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排放浓度及排放量</w:t>
            </w:r>
          </w:p>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835" w:type="dxa"/>
            <w:vMerge w:val="restart"/>
            <w:tcBorders>
              <w:top w:val="single" w:color="auto" w:sz="4" w:space="0"/>
              <w:left w:val="single" w:color="auto" w:sz="4" w:space="0"/>
              <w:right w:val="single" w:color="auto" w:sz="4" w:space="0"/>
            </w:tcBorders>
            <w:noWrap/>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sz w:val="24"/>
              </w:rPr>
            </w:pPr>
            <w:r>
              <w:rPr>
                <w:rFonts w:hint="default" w:ascii="Times New Roman" w:hAnsi="Times New Roman" w:cs="Times New Roman"/>
                <w:b/>
                <w:sz w:val="24"/>
              </w:rPr>
              <w:t>大</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气</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污</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染</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物</w:t>
            </w:r>
          </w:p>
        </w:tc>
        <w:tc>
          <w:tcPr>
            <w:tcW w:w="962" w:type="dxa"/>
            <w:vMerge w:val="restart"/>
            <w:tcBorders>
              <w:top w:val="single" w:color="auto" w:sz="4" w:space="0"/>
              <w:left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rPr>
            </w:pPr>
            <w:r>
              <w:rPr>
                <w:rFonts w:hint="eastAsia" w:ascii="Times New Roman" w:hAnsi="Times New Roman" w:cs="Times New Roman"/>
                <w:sz w:val="24"/>
              </w:rPr>
              <w:t>下料、焊接打磨</w:t>
            </w:r>
            <w:r>
              <w:rPr>
                <w:rFonts w:hint="default" w:ascii="Times New Roman" w:hAnsi="Times New Roman" w:cs="Times New Roman"/>
                <w:sz w:val="24"/>
              </w:rPr>
              <w:t>工序</w:t>
            </w:r>
          </w:p>
        </w:tc>
        <w:tc>
          <w:tcPr>
            <w:tcW w:w="703" w:type="dxa"/>
            <w:tcBorders>
              <w:top w:val="single" w:color="auto" w:sz="4" w:space="0"/>
              <w:left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 w:val="24"/>
              </w:rPr>
            </w:pPr>
            <w:r>
              <w:rPr>
                <w:rFonts w:hint="default" w:ascii="Times New Roman" w:hAnsi="Times New Roman" w:cs="Times New Roman"/>
                <w:sz w:val="24"/>
              </w:rPr>
              <w:t>有组织</w:t>
            </w:r>
          </w:p>
        </w:tc>
        <w:tc>
          <w:tcPr>
            <w:tcW w:w="1168" w:type="dxa"/>
            <w:vMerge w:val="restart"/>
            <w:tcBorders>
              <w:top w:val="single" w:color="auto" w:sz="4" w:space="0"/>
              <w:left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rPr>
            </w:pPr>
            <w:r>
              <w:rPr>
                <w:rFonts w:hint="default" w:ascii="Times New Roman" w:hAnsi="Times New Roman" w:cs="Times New Roman"/>
                <w:sz w:val="24"/>
              </w:rPr>
              <w:t>颗粒物</w:t>
            </w:r>
          </w:p>
        </w:tc>
        <w:tc>
          <w:tcPr>
            <w:tcW w:w="2318" w:type="dxa"/>
            <w:tcBorders>
              <w:top w:val="single" w:color="auto" w:sz="4" w:space="0"/>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sz w:val="24"/>
              </w:rPr>
            </w:pPr>
            <w:r>
              <w:rPr>
                <w:rFonts w:hint="eastAsia" w:ascii="Times New Roman" w:hAnsi="Times New Roman" w:eastAsia="宋体" w:cs="Times New Roman"/>
                <w:sz w:val="24"/>
              </w:rPr>
              <w:t>32.7mg/m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，0.7857t/a</w:t>
            </w:r>
          </w:p>
        </w:tc>
        <w:tc>
          <w:tcPr>
            <w:tcW w:w="2536" w:type="dxa"/>
            <w:tcBorders>
              <w:top w:val="single" w:color="auto" w:sz="4" w:space="0"/>
              <w:left w:val="single" w:color="auto" w:sz="4" w:space="0"/>
              <w:right w:val="single" w:color="auto" w:sz="4" w:space="0"/>
            </w:tcBorders>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 w:val="24"/>
              </w:rPr>
            </w:pPr>
            <w:r>
              <w:rPr>
                <w:rFonts w:hint="eastAsia" w:ascii="Times New Roman" w:hAnsi="Times New Roman" w:eastAsia="宋体" w:cs="Times New Roman"/>
                <w:sz w:val="24"/>
              </w:rPr>
              <w:t>3.28mg/m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，0.0786t/a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jc w:val="center"/>
        </w:trPr>
        <w:tc>
          <w:tcPr>
            <w:tcW w:w="835" w:type="dxa"/>
            <w:vMerge w:val="continue"/>
            <w:tcBorders>
              <w:left w:val="single" w:color="auto" w:sz="4" w:space="0"/>
              <w:right w:val="single" w:color="auto" w:sz="4" w:space="0"/>
            </w:tcBorders>
            <w:noWrap/>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sz w:val="24"/>
              </w:rPr>
            </w:pPr>
          </w:p>
        </w:tc>
        <w:tc>
          <w:tcPr>
            <w:tcW w:w="962" w:type="dxa"/>
            <w:vMerge w:val="continue"/>
            <w:tcBorders>
              <w:left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p>
        </w:tc>
        <w:tc>
          <w:tcPr>
            <w:tcW w:w="703" w:type="dxa"/>
            <w:tcBorders>
              <w:top w:val="single" w:color="auto" w:sz="4" w:space="0"/>
              <w:left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 w:val="24"/>
              </w:rPr>
            </w:pPr>
            <w:r>
              <w:rPr>
                <w:rFonts w:hint="default" w:ascii="Times New Roman" w:hAnsi="Times New Roman" w:cs="Times New Roman"/>
                <w:sz w:val="24"/>
              </w:rPr>
              <w:t>无组织</w:t>
            </w:r>
          </w:p>
        </w:tc>
        <w:tc>
          <w:tcPr>
            <w:tcW w:w="1168" w:type="dxa"/>
            <w:vMerge w:val="continue"/>
            <w:tcBorders>
              <w:left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p>
        </w:tc>
        <w:tc>
          <w:tcPr>
            <w:tcW w:w="2318" w:type="dxa"/>
            <w:tcBorders>
              <w:top w:val="single" w:color="auto" w:sz="4" w:space="0"/>
              <w:left w:val="single" w:color="auto" w:sz="4" w:space="0"/>
              <w:right w:val="single" w:color="auto" w:sz="4" w:space="0"/>
            </w:tcBorders>
            <w:noWrap/>
            <w:vAlign w:val="center"/>
          </w:tcPr>
          <w:p>
            <w:pPr>
              <w:pStyle w:val="37"/>
              <w:keepNext w:val="0"/>
              <w:keepLines w:val="0"/>
              <w:widowControl/>
              <w:suppressLineNumbers w:val="0"/>
              <w:spacing w:before="0" w:beforeAutospacing="0" w:after="0" w:afterAutospacing="0" w:line="360" w:lineRule="exact"/>
              <w:ind w:left="0" w:right="0" w:firstLine="0" w:firstLineChars="0"/>
              <w:jc w:val="center"/>
              <w:rPr>
                <w:rFonts w:hint="default" w:ascii="Times New Roman" w:hAnsi="Times New Roman"/>
                <w:bCs w:val="0"/>
                <w:snapToGrid/>
                <w:szCs w:val="24"/>
              </w:rPr>
            </w:pPr>
            <w:r>
              <w:rPr>
                <w:rFonts w:hint="eastAsia" w:ascii="Times New Roman" w:hAnsi="Times New Roman"/>
                <w:bCs w:val="0"/>
                <w:snapToGrid/>
                <w:szCs w:val="24"/>
              </w:rPr>
              <w:t>0.04135t/a</w:t>
            </w:r>
          </w:p>
        </w:tc>
        <w:tc>
          <w:tcPr>
            <w:tcW w:w="2536" w:type="dxa"/>
            <w:tcBorders>
              <w:top w:val="single" w:color="auto" w:sz="4" w:space="0"/>
              <w:left w:val="single" w:color="auto" w:sz="4" w:space="0"/>
              <w:right w:val="single" w:color="auto" w:sz="4" w:space="0"/>
            </w:tcBorders>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sz w:val="24"/>
              </w:rPr>
            </w:pPr>
            <w:r>
              <w:rPr>
                <w:rFonts w:hint="eastAsia" w:ascii="Times New Roman" w:hAnsi="Times New Roman" w:cs="Times New Roman"/>
                <w:sz w:val="24"/>
              </w:rPr>
              <w:t>0.04135t/a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8" w:hRule="atLeast"/>
          <w:jc w:val="center"/>
        </w:trPr>
        <w:tc>
          <w:tcPr>
            <w:tcW w:w="835" w:type="dxa"/>
            <w:tcBorders>
              <w:top w:val="single" w:color="auto" w:sz="4" w:space="0"/>
              <w:left w:val="single" w:color="auto" w:sz="4" w:space="0"/>
              <w:right w:val="single" w:color="auto" w:sz="4" w:space="0"/>
            </w:tcBorders>
            <w:noWrap/>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水</w:t>
            </w:r>
          </w:p>
          <w:p>
            <w:pPr>
              <w:keepNext w:val="0"/>
              <w:keepLines w:val="0"/>
              <w:suppressLineNumbers w:val="0"/>
              <w:spacing w:before="0" w:beforeAutospacing="0" w:after="0" w:afterAutospacing="0" w:line="300" w:lineRule="exact"/>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污</w:t>
            </w:r>
          </w:p>
          <w:p>
            <w:pPr>
              <w:keepNext w:val="0"/>
              <w:keepLines w:val="0"/>
              <w:suppressLineNumbers w:val="0"/>
              <w:spacing w:before="0" w:beforeAutospacing="0" w:after="0" w:afterAutospacing="0" w:line="300" w:lineRule="exact"/>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染</w:t>
            </w:r>
          </w:p>
          <w:p>
            <w:pPr>
              <w:keepNext w:val="0"/>
              <w:keepLines w:val="0"/>
              <w:suppressLineNumbers w:val="0"/>
              <w:spacing w:before="0" w:beforeAutospacing="0" w:after="0" w:afterAutospacing="0" w:line="300" w:lineRule="exact"/>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物</w:t>
            </w:r>
          </w:p>
        </w:tc>
        <w:tc>
          <w:tcPr>
            <w:tcW w:w="1665" w:type="dxa"/>
            <w:gridSpan w:val="2"/>
            <w:tcBorders>
              <w:top w:val="single" w:color="auto" w:sz="4" w:space="0"/>
              <w:left w:val="single" w:color="auto" w:sz="4" w:space="0"/>
              <w:right w:val="single" w:color="auto" w:sz="4" w:space="0"/>
            </w:tcBorders>
            <w:noWrap/>
            <w:vAlign w:val="center"/>
          </w:tcPr>
          <w:p>
            <w:pPr>
              <w:pStyle w:val="11"/>
              <w:keepNext w:val="0"/>
              <w:keepLines w:val="0"/>
              <w:suppressLineNumbers w:val="0"/>
              <w:spacing w:before="0" w:beforeAutospacing="0" w:after="0" w:afterAutospacing="0" w:line="240" w:lineRule="auto"/>
              <w:ind w:left="0" w:right="0"/>
              <w:jc w:val="center"/>
              <w:rPr>
                <w:rFonts w:hint="default"/>
                <w:sz w:val="24"/>
                <w:szCs w:val="24"/>
              </w:rPr>
            </w:pPr>
            <w:r>
              <w:rPr>
                <w:rFonts w:hint="default"/>
                <w:sz w:val="24"/>
                <w:szCs w:val="24"/>
              </w:rPr>
              <w:t>生活污水</w:t>
            </w:r>
          </w:p>
          <w:p>
            <w:pPr>
              <w:pStyle w:val="11"/>
              <w:keepNext w:val="0"/>
              <w:keepLines w:val="0"/>
              <w:suppressLineNumbers w:val="0"/>
              <w:spacing w:before="0" w:beforeAutospacing="0" w:after="0" w:afterAutospacing="0" w:line="240" w:lineRule="auto"/>
              <w:ind w:left="0" w:right="0"/>
              <w:jc w:val="center"/>
              <w:rPr>
                <w:rFonts w:hint="default"/>
                <w:sz w:val="24"/>
                <w:szCs w:val="24"/>
              </w:rPr>
            </w:pPr>
            <w:r>
              <w:rPr>
                <w:rFonts w:hint="default"/>
                <w:sz w:val="24"/>
                <w:szCs w:val="24"/>
              </w:rPr>
              <w:t>（</w:t>
            </w:r>
            <w:r>
              <w:rPr>
                <w:sz w:val="24"/>
                <w:szCs w:val="24"/>
              </w:rPr>
              <w:t>288</w:t>
            </w:r>
            <w:r>
              <w:rPr>
                <w:rFonts w:hint="default"/>
                <w:sz w:val="24"/>
                <w:szCs w:val="24"/>
              </w:rPr>
              <w:t>t/a）</w:t>
            </w:r>
          </w:p>
        </w:tc>
        <w:tc>
          <w:tcPr>
            <w:tcW w:w="1168" w:type="dxa"/>
            <w:tcBorders>
              <w:top w:val="single" w:color="auto" w:sz="4" w:space="0"/>
              <w:left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iCs/>
                <w:sz w:val="24"/>
              </w:rPr>
            </w:pPr>
            <w:r>
              <w:rPr>
                <w:rFonts w:hint="default" w:ascii="Times New Roman" w:hAnsi="Times New Roman" w:cs="Times New Roman"/>
                <w:bCs/>
                <w:iCs/>
                <w:sz w:val="24"/>
              </w:rPr>
              <w:t>COD</w:t>
            </w:r>
          </w:p>
          <w:p>
            <w:pPr>
              <w:keepNext w:val="0"/>
              <w:keepLines w:val="0"/>
              <w:suppressLineNumbers w:val="0"/>
              <w:spacing w:before="0" w:beforeAutospacing="0" w:after="0" w:afterAutospacing="0"/>
              <w:ind w:left="0" w:right="0"/>
              <w:jc w:val="center"/>
              <w:rPr>
                <w:rFonts w:hint="default" w:ascii="Times New Roman" w:hAnsi="Times New Roman" w:cs="Times New Roman"/>
                <w:bCs/>
                <w:iCs/>
                <w:sz w:val="24"/>
              </w:rPr>
            </w:pPr>
            <w:r>
              <w:rPr>
                <w:rFonts w:hint="default" w:ascii="Times New Roman" w:hAnsi="Times New Roman" w:cs="Times New Roman"/>
                <w:bCs/>
                <w:iCs/>
                <w:sz w:val="24"/>
              </w:rPr>
              <w:t>SS</w:t>
            </w:r>
          </w:p>
          <w:p>
            <w:pPr>
              <w:keepNext w:val="0"/>
              <w:keepLines w:val="0"/>
              <w:suppressLineNumbers w:val="0"/>
              <w:spacing w:before="0" w:beforeAutospacing="0" w:after="0" w:afterAutospacing="0"/>
              <w:ind w:left="0" w:right="0"/>
              <w:jc w:val="center"/>
              <w:rPr>
                <w:rFonts w:hint="default" w:ascii="Times New Roman" w:hAnsi="Times New Roman" w:cs="Times New Roman"/>
                <w:bCs/>
                <w:iCs/>
                <w:sz w:val="24"/>
              </w:rPr>
            </w:pPr>
            <w:r>
              <w:rPr>
                <w:rFonts w:hint="default" w:ascii="Times New Roman" w:hAnsi="Times New Roman" w:cs="Times New Roman"/>
                <w:bCs/>
                <w:iCs/>
                <w:sz w:val="24"/>
              </w:rPr>
              <w:t>NH</w:t>
            </w:r>
            <w:r>
              <w:rPr>
                <w:rFonts w:hint="default" w:ascii="Times New Roman" w:hAnsi="Times New Roman" w:cs="Times New Roman"/>
                <w:bCs/>
                <w:iCs/>
                <w:sz w:val="24"/>
                <w:vertAlign w:val="subscript"/>
              </w:rPr>
              <w:t>3</w:t>
            </w:r>
            <w:r>
              <w:rPr>
                <w:rFonts w:hint="default" w:ascii="Times New Roman" w:hAnsi="Times New Roman" w:cs="Times New Roman"/>
                <w:bCs/>
                <w:iCs/>
                <w:sz w:val="24"/>
              </w:rPr>
              <w:t>-N</w:t>
            </w:r>
          </w:p>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bCs/>
                <w:iCs/>
                <w:sz w:val="24"/>
              </w:rPr>
              <w:t>TP</w:t>
            </w:r>
          </w:p>
        </w:tc>
        <w:tc>
          <w:tcPr>
            <w:tcW w:w="2318" w:type="dxa"/>
            <w:tcBorders>
              <w:top w:val="single" w:color="auto" w:sz="4" w:space="0"/>
              <w:left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300mg/L，0.0</w:t>
            </w:r>
            <w:r>
              <w:rPr>
                <w:rFonts w:hint="eastAsia" w:ascii="Times New Roman" w:hAnsi="Times New Roman" w:cs="Times New Roman"/>
                <w:sz w:val="24"/>
              </w:rPr>
              <w:t>864</w:t>
            </w:r>
            <w:r>
              <w:rPr>
                <w:rFonts w:hint="default" w:ascii="Times New Roman" w:hAnsi="Times New Roman" w:cs="Times New Roman"/>
                <w:sz w:val="24"/>
              </w:rPr>
              <w:t>t/a</w:t>
            </w:r>
          </w:p>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250mg/L，0.0</w:t>
            </w:r>
            <w:r>
              <w:rPr>
                <w:rFonts w:hint="eastAsia" w:ascii="Times New Roman" w:hAnsi="Times New Roman" w:cs="Times New Roman"/>
                <w:sz w:val="24"/>
              </w:rPr>
              <w:t>72</w:t>
            </w:r>
            <w:r>
              <w:rPr>
                <w:rFonts w:hint="default" w:ascii="Times New Roman" w:hAnsi="Times New Roman" w:cs="Times New Roman"/>
                <w:sz w:val="24"/>
              </w:rPr>
              <w:t>t/a</w:t>
            </w:r>
          </w:p>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30mg/L，0.00</w:t>
            </w:r>
            <w:r>
              <w:rPr>
                <w:rFonts w:hint="eastAsia" w:ascii="Times New Roman" w:hAnsi="Times New Roman" w:cs="Times New Roman"/>
                <w:sz w:val="24"/>
              </w:rPr>
              <w:t>864</w:t>
            </w:r>
            <w:r>
              <w:rPr>
                <w:rFonts w:hint="default" w:ascii="Times New Roman" w:hAnsi="Times New Roman" w:cs="Times New Roman"/>
                <w:sz w:val="24"/>
              </w:rPr>
              <w:t>t/a</w:t>
            </w:r>
          </w:p>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4mg/L，0.00</w:t>
            </w:r>
            <w:r>
              <w:rPr>
                <w:rFonts w:hint="eastAsia" w:ascii="Times New Roman" w:hAnsi="Times New Roman" w:cs="Times New Roman"/>
                <w:sz w:val="24"/>
              </w:rPr>
              <w:t>115</w:t>
            </w:r>
            <w:r>
              <w:rPr>
                <w:rFonts w:hint="default" w:ascii="Times New Roman" w:hAnsi="Times New Roman" w:cs="Times New Roman"/>
                <w:sz w:val="24"/>
              </w:rPr>
              <w:t>t/a</w:t>
            </w:r>
          </w:p>
        </w:tc>
        <w:tc>
          <w:tcPr>
            <w:tcW w:w="2536" w:type="dxa"/>
            <w:tcBorders>
              <w:top w:val="single" w:color="auto" w:sz="4" w:space="0"/>
              <w:left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r>
              <w:rPr>
                <w:rFonts w:hint="eastAsia" w:ascii="Times New Roman" w:hAnsi="Times New Roman" w:cs="Times New Roman"/>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center"/>
        </w:trPr>
        <w:tc>
          <w:tcPr>
            <w:tcW w:w="835" w:type="dxa"/>
            <w:vMerge w:val="restart"/>
            <w:tcBorders>
              <w:top w:val="single" w:color="auto" w:sz="4" w:space="0"/>
              <w:left w:val="single" w:color="auto" w:sz="4" w:space="0"/>
              <w:right w:val="single" w:color="auto" w:sz="4" w:space="0"/>
            </w:tcBorders>
            <w:noWrap/>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固</w:t>
            </w:r>
          </w:p>
          <w:p>
            <w:pPr>
              <w:keepNext w:val="0"/>
              <w:keepLines w:val="0"/>
              <w:suppressLineNumbers w:val="0"/>
              <w:spacing w:before="0" w:beforeAutospacing="0" w:after="0" w:afterAutospacing="0" w:line="240" w:lineRule="atLeast"/>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体</w:t>
            </w:r>
          </w:p>
          <w:p>
            <w:pPr>
              <w:keepNext w:val="0"/>
              <w:keepLines w:val="0"/>
              <w:suppressLineNumbers w:val="0"/>
              <w:spacing w:before="0" w:beforeAutospacing="0" w:after="0" w:afterAutospacing="0" w:line="240" w:lineRule="atLeast"/>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废</w:t>
            </w:r>
          </w:p>
          <w:p>
            <w:pPr>
              <w:keepNext w:val="0"/>
              <w:keepLines w:val="0"/>
              <w:suppressLineNumbers w:val="0"/>
              <w:spacing w:before="0" w:beforeAutospacing="0" w:after="0" w:afterAutospacing="0" w:line="240" w:lineRule="atLeast"/>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物</w:t>
            </w:r>
          </w:p>
        </w:tc>
        <w:tc>
          <w:tcPr>
            <w:tcW w:w="1665" w:type="dxa"/>
            <w:gridSpan w:val="2"/>
            <w:tcBorders>
              <w:top w:val="single" w:color="auto" w:sz="4" w:space="0"/>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sz w:val="24"/>
              </w:rPr>
            </w:pPr>
            <w:r>
              <w:rPr>
                <w:rFonts w:hint="default" w:ascii="Times New Roman" w:hAnsi="Times New Roman" w:cs="Times New Roman"/>
                <w:sz w:val="24"/>
              </w:rPr>
              <w:t>生产过程</w:t>
            </w:r>
          </w:p>
        </w:tc>
        <w:tc>
          <w:tcPr>
            <w:tcW w:w="1168"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sz w:val="24"/>
              </w:rPr>
            </w:pPr>
            <w:r>
              <w:rPr>
                <w:rFonts w:hint="default" w:ascii="Times New Roman" w:hAnsi="Times New Roman" w:cs="Times New Roman"/>
                <w:sz w:val="24"/>
              </w:rPr>
              <w:t>边角料</w:t>
            </w:r>
          </w:p>
        </w:tc>
        <w:tc>
          <w:tcPr>
            <w:tcW w:w="2318" w:type="dxa"/>
            <w:tcBorders>
              <w:top w:val="single" w:color="auto" w:sz="4" w:space="0"/>
              <w:left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 w:val="24"/>
              </w:rPr>
            </w:pPr>
            <w:r>
              <w:rPr>
                <w:rFonts w:hint="eastAsia" w:ascii="Times New Roman" w:hAnsi="Times New Roman" w:cs="Times New Roman"/>
                <w:sz w:val="24"/>
              </w:rPr>
              <w:t>2</w:t>
            </w:r>
            <w:r>
              <w:rPr>
                <w:rFonts w:hint="default" w:ascii="Times New Roman" w:hAnsi="Times New Roman" w:cs="Times New Roman"/>
                <w:sz w:val="24"/>
              </w:rPr>
              <w:t>t/a</w:t>
            </w:r>
          </w:p>
        </w:tc>
        <w:tc>
          <w:tcPr>
            <w:tcW w:w="2536" w:type="dxa"/>
            <w:vMerge w:val="restart"/>
            <w:tcBorders>
              <w:top w:val="single" w:color="auto" w:sz="4" w:space="0"/>
              <w:left w:val="single" w:color="auto" w:sz="4" w:space="0"/>
              <w:right w:val="sing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24"/>
              </w:rPr>
            </w:pPr>
            <w:r>
              <w:rPr>
                <w:rFonts w:hint="default" w:ascii="Times New Roman" w:hAnsi="Times New Roman" w:cs="Times New Roman"/>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7" w:hRule="atLeast"/>
          <w:jc w:val="center"/>
        </w:trPr>
        <w:tc>
          <w:tcPr>
            <w:tcW w:w="835" w:type="dxa"/>
            <w:vMerge w:val="continue"/>
            <w:tcBorders>
              <w:left w:val="single" w:color="auto" w:sz="4" w:space="0"/>
              <w:right w:val="single" w:color="auto" w:sz="4" w:space="0"/>
            </w:tcBorders>
            <w:noWrap/>
            <w:vAlign w:val="center"/>
          </w:tcPr>
          <w:p>
            <w:pPr>
              <w:keepNext w:val="0"/>
              <w:keepLines w:val="0"/>
              <w:suppressLineNumbers w:val="0"/>
              <w:spacing w:before="0" w:beforeAutospacing="0" w:after="0" w:afterAutospacing="0" w:line="240" w:lineRule="atLeast"/>
              <w:ind w:left="0" w:right="0"/>
              <w:jc w:val="center"/>
              <w:rPr>
                <w:rFonts w:hint="default" w:ascii="Times New Roman" w:hAnsi="Times New Roman" w:cs="Times New Roman"/>
                <w:b/>
                <w:sz w:val="24"/>
              </w:rPr>
            </w:pPr>
          </w:p>
        </w:tc>
        <w:tc>
          <w:tcPr>
            <w:tcW w:w="1665" w:type="dxa"/>
            <w:gridSpan w:val="2"/>
            <w:tcBorders>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 w:val="24"/>
              </w:rPr>
            </w:pPr>
            <w:r>
              <w:rPr>
                <w:rFonts w:hint="default" w:ascii="Times New Roman" w:hAnsi="Times New Roman" w:cs="Times New Roman"/>
                <w:sz w:val="24"/>
              </w:rPr>
              <w:t>除尘器</w:t>
            </w:r>
          </w:p>
        </w:tc>
        <w:tc>
          <w:tcPr>
            <w:tcW w:w="1168"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 w:val="24"/>
              </w:rPr>
            </w:pPr>
            <w:r>
              <w:rPr>
                <w:rFonts w:hint="default" w:ascii="Times New Roman" w:hAnsi="Times New Roman" w:cs="Times New Roman"/>
                <w:sz w:val="24"/>
              </w:rPr>
              <w:t>收集粉尘</w:t>
            </w:r>
          </w:p>
        </w:tc>
        <w:tc>
          <w:tcPr>
            <w:tcW w:w="2318" w:type="dxa"/>
            <w:tcBorders>
              <w:top w:val="single" w:color="auto" w:sz="4" w:space="0"/>
              <w:left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 w:val="24"/>
              </w:rPr>
            </w:pPr>
            <w:r>
              <w:rPr>
                <w:rFonts w:hint="default" w:ascii="Times New Roman" w:hAnsi="Times New Roman" w:eastAsia="宋体" w:cs="Times New Roman"/>
                <w:sz w:val="24"/>
              </w:rPr>
              <w:t>0.</w:t>
            </w:r>
            <w:r>
              <w:rPr>
                <w:rFonts w:hint="eastAsia" w:ascii="Times New Roman" w:hAnsi="Times New Roman" w:eastAsia="宋体" w:cs="Times New Roman"/>
                <w:sz w:val="24"/>
              </w:rPr>
              <w:t>209</w:t>
            </w:r>
            <w:r>
              <w:rPr>
                <w:rFonts w:hint="default" w:ascii="Times New Roman" w:hAnsi="Times New Roman" w:cs="Times New Roman"/>
                <w:sz w:val="24"/>
              </w:rPr>
              <w:t>t/a</w:t>
            </w:r>
          </w:p>
        </w:tc>
        <w:tc>
          <w:tcPr>
            <w:tcW w:w="2536" w:type="dxa"/>
            <w:vMerge w:val="continue"/>
            <w:tcBorders>
              <w:left w:val="single" w:color="auto" w:sz="4" w:space="0"/>
              <w:right w:val="single" w:color="auto" w:sz="4" w:space="0"/>
            </w:tcBorders>
            <w:noWrap/>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8" w:hRule="atLeast"/>
          <w:jc w:val="center"/>
        </w:trPr>
        <w:tc>
          <w:tcPr>
            <w:tcW w:w="83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440" w:lineRule="exact"/>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噪</w:t>
            </w:r>
          </w:p>
          <w:p>
            <w:pPr>
              <w:keepNext w:val="0"/>
              <w:keepLines w:val="0"/>
              <w:suppressLineNumbers w:val="0"/>
              <w:spacing w:before="0" w:beforeAutospacing="0" w:after="0" w:afterAutospacing="0" w:line="440" w:lineRule="exact"/>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声</w:t>
            </w:r>
          </w:p>
        </w:tc>
        <w:tc>
          <w:tcPr>
            <w:tcW w:w="7687"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line="46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该工程营运期主要噪声源为激光切割机、焊机等设备，预计噪声源强为7</w:t>
            </w:r>
            <w:r>
              <w:rPr>
                <w:rFonts w:hint="eastAsia" w:ascii="Times New Roman" w:hAnsi="Times New Roman" w:cs="Times New Roman"/>
                <w:sz w:val="24"/>
              </w:rPr>
              <w:t>0</w:t>
            </w:r>
            <w:r>
              <w:rPr>
                <w:rFonts w:hint="default" w:ascii="Times New Roman" w:hAnsi="Times New Roman" w:cs="Times New Roman"/>
                <w:sz w:val="24"/>
              </w:rPr>
              <w:t>-80dB(A)。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3" w:hRule="atLeast"/>
          <w:jc w:val="center"/>
        </w:trPr>
        <w:tc>
          <w:tcPr>
            <w:tcW w:w="83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sz w:val="24"/>
              </w:rPr>
            </w:pPr>
            <w:r>
              <w:rPr>
                <w:rFonts w:hint="default" w:ascii="Times New Roman" w:hAnsi="Times New Roman" w:cs="Times New Roman"/>
                <w:b/>
                <w:sz w:val="24"/>
              </w:rPr>
              <w:t>其</w:t>
            </w:r>
          </w:p>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b/>
                <w:sz w:val="24"/>
              </w:rPr>
            </w:pPr>
            <w:r>
              <w:rPr>
                <w:rFonts w:hint="default" w:ascii="Times New Roman" w:hAnsi="Times New Roman" w:cs="Times New Roman"/>
                <w:b/>
                <w:sz w:val="24"/>
              </w:rPr>
              <w:t>他</w:t>
            </w:r>
          </w:p>
        </w:tc>
        <w:tc>
          <w:tcPr>
            <w:tcW w:w="7687"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sz w:val="24"/>
              </w:rPr>
            </w:pPr>
            <w:r>
              <w:rPr>
                <w:rFonts w:hint="default" w:ascii="Times New Roman" w:hAnsi="Times New Roman" w:cs="Times New Roman"/>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22" w:type="dxa"/>
            <w:gridSpan w:val="6"/>
            <w:tcBorders>
              <w:top w:val="single" w:color="auto" w:sz="4" w:space="0"/>
              <w:left w:val="single" w:color="auto" w:sz="4" w:space="0"/>
              <w:bottom w:val="single" w:color="auto" w:sz="4" w:space="0"/>
              <w:right w:val="single" w:color="auto" w:sz="4" w:space="0"/>
            </w:tcBorders>
            <w:noWrap/>
          </w:tcPr>
          <w:p>
            <w:pPr>
              <w:keepNext w:val="0"/>
              <w:keepLines w:val="0"/>
              <w:suppressLineNumbers w:val="0"/>
              <w:spacing w:before="0" w:beforeLines="30" w:beforeAutospacing="0" w:after="0" w:afterAutospacing="0" w:line="520" w:lineRule="exact"/>
              <w:ind w:left="0" w:right="0"/>
              <w:rPr>
                <w:rFonts w:hint="default" w:ascii="Times New Roman" w:hAnsi="Times New Roman" w:eastAsia="Times New Roman" w:cs="Times New Roman"/>
                <w:b/>
                <w:sz w:val="24"/>
              </w:rPr>
            </w:pPr>
            <w:r>
              <w:rPr>
                <w:rFonts w:hint="default" w:ascii="Times New Roman" w:hAnsi="Times New Roman" w:cs="Times New Roman"/>
                <w:b/>
                <w:sz w:val="24"/>
              </w:rPr>
              <w:t>主要生态影响：</w:t>
            </w:r>
          </w:p>
          <w:p>
            <w:pPr>
              <w:pStyle w:val="61"/>
              <w:keepNext w:val="0"/>
              <w:keepLines w:val="0"/>
              <w:suppressLineNumbers w:val="0"/>
              <w:spacing w:before="0" w:beforeAutospacing="0" w:after="0" w:afterAutospacing="0" w:line="520" w:lineRule="exact"/>
              <w:ind w:left="0" w:right="0" w:firstLine="480" w:firstLineChars="200"/>
              <w:rPr>
                <w:rFonts w:hint="default" w:ascii="Times New Roman" w:hAnsi="Times New Roman"/>
                <w:szCs w:val="24"/>
              </w:rPr>
            </w:pPr>
            <w:r>
              <w:rPr>
                <w:szCs w:val="24"/>
              </w:rPr>
              <w:t>项目位于</w:t>
            </w:r>
            <w:r>
              <w:rPr>
                <w:rFonts w:hint="default"/>
                <w:szCs w:val="24"/>
              </w:rPr>
              <w:t>新乡市新乡县朗公庙镇东荆楼村村东，不属于生态敏感或脆弱区，项目营运期产生的各种污染物</w:t>
            </w:r>
            <w:r>
              <w:rPr>
                <w:szCs w:val="24"/>
              </w:rPr>
              <w:t>经处理后</w:t>
            </w:r>
            <w:r>
              <w:rPr>
                <w:rFonts w:hint="default"/>
                <w:szCs w:val="24"/>
              </w:rPr>
              <w:t>对周围生态环境的影响不大。</w:t>
            </w:r>
          </w:p>
          <w:p>
            <w:pPr>
              <w:pStyle w:val="61"/>
              <w:keepNext w:val="0"/>
              <w:keepLines w:val="0"/>
              <w:suppressLineNumbers w:val="0"/>
              <w:tabs>
                <w:tab w:val="left" w:pos="1385"/>
              </w:tabs>
              <w:spacing w:before="0" w:beforeAutospacing="0" w:after="0" w:afterAutospacing="0"/>
              <w:ind w:left="0" w:right="0" w:firstLine="480" w:firstLineChars="200"/>
              <w:rPr>
                <w:rFonts w:hint="default" w:ascii="Times New Roman" w:hAnsi="Times New Roman"/>
                <w:szCs w:val="24"/>
              </w:rPr>
            </w:pPr>
            <w:r>
              <w:rPr>
                <w:rFonts w:hint="default" w:ascii="Times New Roman" w:hAnsi="Times New Roman"/>
                <w:szCs w:val="24"/>
              </w:rPr>
              <w:tab/>
            </w:r>
          </w:p>
          <w:p>
            <w:pPr>
              <w:pStyle w:val="61"/>
              <w:keepNext w:val="0"/>
              <w:keepLines w:val="0"/>
              <w:suppressLineNumbers w:val="0"/>
              <w:spacing w:before="0" w:beforeAutospacing="0" w:after="0" w:afterAutospacing="0"/>
              <w:ind w:left="0" w:right="0" w:firstLine="0"/>
              <w:rPr>
                <w:rFonts w:hint="default" w:ascii="Times New Roman" w:hAnsi="Times New Roman"/>
                <w:szCs w:val="24"/>
              </w:rPr>
            </w:pPr>
          </w:p>
          <w:p>
            <w:pPr>
              <w:pStyle w:val="61"/>
              <w:keepNext w:val="0"/>
              <w:keepLines w:val="0"/>
              <w:suppressLineNumbers w:val="0"/>
              <w:spacing w:before="0" w:beforeAutospacing="0" w:after="0" w:afterAutospacing="0"/>
              <w:ind w:left="0" w:right="0" w:firstLine="0"/>
              <w:rPr>
                <w:rFonts w:hint="default" w:ascii="Times New Roman" w:hAnsi="Times New Roman"/>
                <w:szCs w:val="24"/>
              </w:rPr>
            </w:pPr>
          </w:p>
          <w:p>
            <w:pPr>
              <w:pStyle w:val="61"/>
              <w:keepNext w:val="0"/>
              <w:keepLines w:val="0"/>
              <w:suppressLineNumbers w:val="0"/>
              <w:spacing w:before="0" w:beforeAutospacing="0" w:after="0" w:afterAutospacing="0"/>
              <w:ind w:left="0" w:right="0" w:firstLine="0"/>
              <w:rPr>
                <w:rFonts w:hint="default" w:ascii="Times New Roman" w:hAnsi="Times New Roman"/>
                <w:szCs w:val="24"/>
              </w:rPr>
            </w:pPr>
          </w:p>
          <w:p>
            <w:pPr>
              <w:pStyle w:val="61"/>
              <w:keepNext w:val="0"/>
              <w:keepLines w:val="0"/>
              <w:suppressLineNumbers w:val="0"/>
              <w:spacing w:before="0" w:beforeAutospacing="0" w:after="0" w:afterAutospacing="0"/>
              <w:ind w:left="0" w:right="0" w:firstLine="0"/>
              <w:rPr>
                <w:rFonts w:hint="default" w:ascii="Times New Roman" w:hAnsi="Times New Roman"/>
                <w:szCs w:val="24"/>
              </w:rPr>
            </w:pPr>
          </w:p>
          <w:p>
            <w:pPr>
              <w:pStyle w:val="61"/>
              <w:keepNext w:val="0"/>
              <w:keepLines w:val="0"/>
              <w:suppressLineNumbers w:val="0"/>
              <w:spacing w:before="0" w:beforeAutospacing="0" w:after="0" w:afterAutospacing="0"/>
              <w:ind w:left="0" w:right="0" w:firstLine="0"/>
              <w:rPr>
                <w:rFonts w:hint="default" w:ascii="Times New Roman" w:hAnsi="Times New Roman"/>
                <w:szCs w:val="24"/>
              </w:rPr>
            </w:pPr>
          </w:p>
          <w:p>
            <w:pPr>
              <w:pStyle w:val="61"/>
              <w:keepNext w:val="0"/>
              <w:keepLines w:val="0"/>
              <w:suppressLineNumbers w:val="0"/>
              <w:spacing w:before="0" w:beforeAutospacing="0" w:after="0" w:afterAutospacing="0"/>
              <w:ind w:left="0" w:right="0" w:firstLine="0"/>
              <w:rPr>
                <w:rFonts w:hint="default" w:ascii="Times New Roman" w:hAnsi="Times New Roman"/>
                <w:szCs w:val="24"/>
              </w:rPr>
            </w:pPr>
          </w:p>
        </w:tc>
      </w:tr>
    </w:tbl>
    <w:p>
      <w:pPr>
        <w:spacing w:line="500" w:lineRule="exact"/>
        <w:jc w:val="left"/>
        <w:rPr>
          <w:rFonts w:ascii="Times New Roman" w:hAnsi="Times New Roman" w:cs="Times New Roman"/>
          <w:b/>
          <w:sz w:val="28"/>
        </w:rPr>
      </w:pPr>
      <w:r>
        <w:rPr>
          <w:rFonts w:ascii="Times New Roman" w:hAnsi="Times New Roman" w:cs="Times New Roman"/>
          <w:b/>
          <w:sz w:val="28"/>
        </w:rPr>
        <w:t>环境影响分析</w:t>
      </w:r>
    </w:p>
    <w:tbl>
      <w:tblPr>
        <w:tblStyle w:val="22"/>
        <w:tblW w:w="51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4" w:hRule="atLeast"/>
        </w:trPr>
        <w:tc>
          <w:tcPr>
            <w:tcW w:w="5000" w:type="pct"/>
            <w:noWrap/>
          </w:tcPr>
          <w:p>
            <w:pPr>
              <w:keepNext w:val="0"/>
              <w:keepLines w:val="0"/>
              <w:suppressLineNumbers w:val="0"/>
              <w:spacing w:before="0" w:beforeAutospacing="0" w:after="0" w:afterAutospacing="0" w:line="460" w:lineRule="exact"/>
              <w:ind w:left="0" w:right="0"/>
              <w:jc w:val="left"/>
              <w:rPr>
                <w:rFonts w:hint="default"/>
                <w:b/>
                <w:bCs/>
                <w:sz w:val="24"/>
              </w:rPr>
            </w:pPr>
            <w:r>
              <w:rPr>
                <w:rFonts w:hint="default"/>
                <w:b/>
                <w:bCs/>
                <w:sz w:val="24"/>
              </w:rPr>
              <w:t>施工期环境影响简要分析：</w:t>
            </w:r>
          </w:p>
          <w:p>
            <w:pPr>
              <w:keepNext w:val="0"/>
              <w:keepLines w:val="0"/>
              <w:suppressLineNumbers w:val="0"/>
              <w:spacing w:before="0" w:beforeAutospacing="0" w:after="0" w:afterAutospacing="0" w:line="460" w:lineRule="exact"/>
              <w:ind w:left="0" w:right="0" w:firstLine="480" w:firstLineChars="200"/>
              <w:jc w:val="left"/>
              <w:rPr>
                <w:rFonts w:hint="default"/>
                <w:sz w:val="24"/>
              </w:rPr>
            </w:pPr>
            <w:r>
              <w:rPr>
                <w:rFonts w:hint="eastAsia"/>
                <w:sz w:val="24"/>
              </w:rPr>
              <w:t>本项目施工期影响如下：</w:t>
            </w:r>
          </w:p>
          <w:p>
            <w:pPr>
              <w:keepNext w:val="0"/>
              <w:keepLines w:val="0"/>
              <w:suppressLineNumbers w:val="0"/>
              <w:spacing w:before="0" w:beforeAutospacing="0" w:after="0" w:afterAutospacing="0" w:line="360" w:lineRule="auto"/>
              <w:ind w:left="420" w:leftChars="200" w:right="6260"/>
              <w:jc w:val="left"/>
              <w:rPr>
                <w:rFonts w:hint="default" w:ascii="Times New Roman" w:hAnsi="Times New Roman" w:eastAsia="宋体" w:cs="Times New Roman"/>
                <w:b/>
                <w:bCs/>
                <w:sz w:val="24"/>
              </w:rPr>
            </w:pPr>
            <w:r>
              <w:rPr>
                <w:rFonts w:hint="default" w:ascii="Times New Roman" w:hAnsi="Times New Roman" w:eastAsia="宋体" w:cs="Times New Roman"/>
                <w:b/>
                <w:bCs/>
                <w:sz w:val="24"/>
              </w:rPr>
              <w:t>1、扬尘</w:t>
            </w:r>
          </w:p>
          <w:p>
            <w:pPr>
              <w:pStyle w:val="10"/>
              <w:keepNext w:val="0"/>
              <w:keepLines w:val="0"/>
              <w:suppressLineNumbers w:val="0"/>
              <w:spacing w:before="0" w:beforeAutospacing="0" w:after="0" w:afterAutospacing="0" w:line="360" w:lineRule="auto"/>
              <w:ind w:left="0" w:leftChars="0" w:right="0" w:firstLine="480" w:firstLineChars="200"/>
              <w:rPr>
                <w:rFonts w:hint="default"/>
                <w:sz w:val="24"/>
              </w:rPr>
            </w:pPr>
            <w:r>
              <w:rPr>
                <w:rFonts w:hint="default"/>
                <w:sz w:val="24"/>
              </w:rPr>
              <w:t>建筑施工期的大气污染主要为施工扬尘。产生扬尘的作业主要有建材露天堆放、装卸等过程。企业须积极推进绿色工地创建，实施施工工地封闭管理，做到七个“100%”，即施工现场100%围挡，工地砂土100%覆盖或围挡，工地路面100%硬化，拆除工程100%洒水，出工地运输车辆100%冲净，车轮车身且密闭无洒漏，暂不开发的场地100%绿化，以及外脚手架密目式安全网100%安装。</w:t>
            </w:r>
          </w:p>
          <w:p>
            <w:pPr>
              <w:pStyle w:val="3"/>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lang w:val="en-US"/>
              </w:rPr>
            </w:pPr>
            <w:r>
              <w:rPr>
                <w:rFonts w:hint="default" w:ascii="Times New Roman" w:hAnsi="Times New Roman" w:cs="Times New Roman"/>
                <w:lang w:val="en-US"/>
              </w:rPr>
              <w:t>2、噪声</w:t>
            </w:r>
          </w:p>
          <w:p>
            <w:pPr>
              <w:pStyle w:val="10"/>
              <w:keepNext w:val="0"/>
              <w:keepLines w:val="0"/>
              <w:suppressLineNumbers w:val="0"/>
              <w:spacing w:before="0" w:beforeAutospacing="0" w:after="0" w:afterAutospacing="0" w:line="360" w:lineRule="auto"/>
              <w:ind w:left="0" w:leftChars="0" w:right="0" w:firstLine="480" w:firstLineChars="200"/>
              <w:jc w:val="left"/>
              <w:rPr>
                <w:rFonts w:hint="default"/>
                <w:sz w:val="24"/>
              </w:rPr>
            </w:pPr>
            <w:r>
              <w:rPr>
                <w:rFonts w:hint="default"/>
                <w:sz w:val="24"/>
              </w:rPr>
              <w:t>项目施工噪声主要来源于施工过程中各种施工机械的噪声，主要噪声设备为挖掘机、推土机、装载机、吊车等。这些设备运行期间，对周围环境会造成一定影响。评价建议施工过程应采取措施控制其施工噪声，使之满足《建筑施工场界环境噪声排放标准》（GB12523-2011）标准要求。</w:t>
            </w:r>
          </w:p>
          <w:p>
            <w:pPr>
              <w:pStyle w:val="10"/>
              <w:keepNext w:val="0"/>
              <w:keepLines w:val="0"/>
              <w:suppressLineNumbers w:val="0"/>
              <w:spacing w:before="0" w:beforeAutospacing="0" w:after="0" w:afterAutospacing="0" w:line="360" w:lineRule="auto"/>
              <w:ind w:left="0" w:leftChars="0" w:right="0" w:firstLine="480" w:firstLineChars="200"/>
              <w:jc w:val="left"/>
              <w:rPr>
                <w:rFonts w:hint="default"/>
                <w:sz w:val="24"/>
              </w:rPr>
            </w:pPr>
            <w:r>
              <w:rPr>
                <w:rFonts w:hint="default"/>
                <w:sz w:val="24"/>
              </w:rPr>
              <w:t>合理布局施工场地，尽量远离学校及居民区，以减少对学校及居民的影响。同时选用良好的施工设备，降低设备噪声级，降低机械噪声。</w:t>
            </w:r>
          </w:p>
          <w:p>
            <w:pPr>
              <w:pStyle w:val="10"/>
              <w:keepNext w:val="0"/>
              <w:keepLines w:val="0"/>
              <w:suppressLineNumbers w:val="0"/>
              <w:spacing w:before="0" w:beforeAutospacing="0" w:after="0" w:afterAutospacing="0" w:line="360" w:lineRule="auto"/>
              <w:ind w:left="0" w:leftChars="0" w:right="0" w:firstLine="480" w:firstLineChars="200"/>
              <w:jc w:val="left"/>
              <w:rPr>
                <w:rFonts w:hint="default"/>
                <w:sz w:val="24"/>
              </w:rPr>
            </w:pPr>
            <w:r>
              <w:rPr>
                <w:rFonts w:hint="default"/>
                <w:sz w:val="24"/>
              </w:rPr>
              <w:t>合理安排施工时间，夜间及午休时间禁止施工。</w:t>
            </w:r>
          </w:p>
          <w:p>
            <w:pPr>
              <w:pStyle w:val="10"/>
              <w:keepNext w:val="0"/>
              <w:keepLines w:val="0"/>
              <w:suppressLineNumbers w:val="0"/>
              <w:spacing w:before="0" w:beforeAutospacing="0" w:after="0" w:afterAutospacing="0" w:line="360" w:lineRule="auto"/>
              <w:ind w:left="0" w:leftChars="0" w:right="0" w:firstLine="480" w:firstLineChars="200"/>
              <w:jc w:val="left"/>
              <w:rPr>
                <w:rFonts w:hint="default"/>
                <w:sz w:val="24"/>
              </w:rPr>
            </w:pPr>
            <w:r>
              <w:rPr>
                <w:rFonts w:hint="default"/>
                <w:sz w:val="24"/>
              </w:rPr>
              <w:t>以上污染因素均伴随施工而产生，且呈间歇式排放，若加强施工管理，严格控制作业时间，可以避免或减缓其对周围环境和人群所产生的不利影响。建设项目完成后，上述影响将随之消失。</w:t>
            </w:r>
          </w:p>
          <w:p>
            <w:pPr>
              <w:pStyle w:val="3"/>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rPr>
            </w:pPr>
            <w:r>
              <w:rPr>
                <w:rFonts w:hint="default" w:ascii="Times New Roman" w:hAnsi="Times New Roman" w:cs="Times New Roman"/>
              </w:rPr>
              <w:t>3、废水</w:t>
            </w:r>
          </w:p>
          <w:p>
            <w:pPr>
              <w:pStyle w:val="10"/>
              <w:keepNext w:val="0"/>
              <w:keepLines w:val="0"/>
              <w:suppressLineNumbers w:val="0"/>
              <w:spacing w:before="0" w:beforeAutospacing="0" w:after="0" w:afterAutospacing="0" w:line="360" w:lineRule="auto"/>
              <w:ind w:left="0" w:leftChars="0" w:right="0" w:firstLine="480" w:firstLineChars="200"/>
              <w:jc w:val="left"/>
              <w:rPr>
                <w:rFonts w:hint="default"/>
                <w:sz w:val="24"/>
              </w:rPr>
            </w:pPr>
            <w:r>
              <w:rPr>
                <w:rFonts w:hint="default"/>
                <w:sz w:val="24"/>
              </w:rPr>
              <w:t>施工地生活污水排入化粪池，定期排放。施工污水产生量较小，且为间断性排放，对周围环境影响很小；另外施工中开挖的土方和堆放的建筑材料若被雨水冲刷而形成废水，因此在雨天注意对施工开挖的土方和堆放的建筑材料采取围护和遮盖等措施防止冲刷流失。</w:t>
            </w:r>
          </w:p>
          <w:p>
            <w:pPr>
              <w:pStyle w:val="3"/>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rPr>
            </w:pPr>
            <w:r>
              <w:rPr>
                <w:rFonts w:hint="default" w:ascii="Times New Roman" w:hAnsi="Times New Roman" w:cs="Times New Roman"/>
              </w:rPr>
              <w:t>4、固废</w:t>
            </w:r>
          </w:p>
          <w:p>
            <w:pPr>
              <w:pStyle w:val="10"/>
              <w:keepNext w:val="0"/>
              <w:keepLines w:val="0"/>
              <w:suppressLineNumbers w:val="0"/>
              <w:spacing w:before="0" w:beforeAutospacing="0" w:after="0" w:afterAutospacing="0" w:line="360" w:lineRule="auto"/>
              <w:ind w:left="0" w:leftChars="0" w:right="0" w:firstLine="480" w:firstLineChars="200"/>
              <w:jc w:val="left"/>
              <w:rPr>
                <w:rFonts w:hint="default"/>
                <w:sz w:val="24"/>
              </w:rPr>
            </w:pPr>
            <w:r>
              <w:rPr>
                <w:rFonts w:hint="default"/>
                <w:sz w:val="24"/>
              </w:rPr>
              <w:t>建筑垃圾：施工产生的废砖渣等固体废物采用铺路或垫地等填埋措施后可得到妥善处置，不会污染环境。施工建筑垃圾主要有开挖土地产生的土方、建材损耗产生的垃圾、装修产生的建筑垃圾。为减轻施工过程中建筑垃圾对周围环境的影响，施工方应将建筑垃圾收集后堆放于指定地点，能进行回收利用的尽量回收利用，并及时运至专门的建筑垃圾堆放场。</w:t>
            </w:r>
          </w:p>
          <w:p>
            <w:pPr>
              <w:keepNext w:val="0"/>
              <w:keepLines w:val="0"/>
              <w:suppressLineNumbers w:val="0"/>
              <w:spacing w:before="0" w:beforeAutospacing="0" w:after="0" w:afterAutospacing="0" w:line="440" w:lineRule="exact"/>
              <w:ind w:left="0" w:right="0" w:firstLine="480" w:firstLineChars="200"/>
              <w:jc w:val="left"/>
              <w:rPr>
                <w:rFonts w:hint="default"/>
              </w:rPr>
            </w:pPr>
            <w:r>
              <w:rPr>
                <w:rFonts w:hint="default" w:ascii="Times New Roman" w:hAnsi="Times New Roman" w:eastAsia="宋体" w:cs="Times New Roman"/>
                <w:sz w:val="24"/>
              </w:rPr>
              <w:t>以上污染因素均伴随施工而产生，且呈间歇式排放。施工单位应加强施工管理可以避免或减缓其对周围环境和人群所产生的不利影响。建设项目完成后，上述环境影响将随之消失。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0" w:hRule="atLeast"/>
        </w:trPr>
        <w:tc>
          <w:tcPr>
            <w:tcW w:w="5000" w:type="pct"/>
            <w:noWrap/>
          </w:tcPr>
          <w:p>
            <w:pPr>
              <w:keepNext w:val="0"/>
              <w:keepLines w:val="0"/>
              <w:suppressLineNumbers w:val="0"/>
              <w:snapToGrid w:val="0"/>
              <w:spacing w:before="0" w:beforeAutospacing="0" w:after="0" w:afterAutospacing="0" w:line="520" w:lineRule="exact"/>
              <w:ind w:left="0" w:right="0"/>
              <w:jc w:val="left"/>
              <w:rPr>
                <w:rFonts w:hint="default" w:ascii="Times New Roman" w:hAnsi="Times New Roman" w:cs="Times New Roman"/>
                <w:b/>
                <w:bCs/>
                <w:sz w:val="24"/>
              </w:rPr>
            </w:pPr>
            <w:r>
              <w:rPr>
                <w:rFonts w:hint="default" w:ascii="Times New Roman" w:hAnsi="Times New Roman" w:cs="Times New Roman"/>
                <w:b/>
                <w:bCs/>
                <w:sz w:val="24"/>
              </w:rPr>
              <w:t>营运期环境影响分析：</w:t>
            </w:r>
          </w:p>
          <w:p>
            <w:pPr>
              <w:keepNext w:val="0"/>
              <w:keepLines w:val="0"/>
              <w:suppressLineNumbers w:val="0"/>
              <w:snapToGrid w:val="0"/>
              <w:spacing w:before="0" w:beforeAutospacing="0" w:after="0" w:afterAutospacing="0" w:line="520" w:lineRule="exact"/>
              <w:ind w:left="0" w:right="0"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本项目营运期间主要污染因素为废气、废水、噪声和固废。现将该项目营运过程中对环境的影响分析如下：</w:t>
            </w:r>
          </w:p>
          <w:p>
            <w:pPr>
              <w:keepNext w:val="0"/>
              <w:keepLines w:val="0"/>
              <w:suppressLineNumbers w:val="0"/>
              <w:adjustRightInd w:val="0"/>
              <w:snapToGrid w:val="0"/>
              <w:spacing w:before="0" w:beforeAutospacing="0" w:after="0" w:afterAutospacing="0" w:line="500" w:lineRule="exact"/>
              <w:ind w:left="0" w:right="0" w:firstLine="482" w:firstLineChars="200"/>
              <w:textAlignment w:val="baseline"/>
              <w:rPr>
                <w:rFonts w:hint="default" w:ascii="Times New Roman" w:hAnsi="Times New Roman" w:cs="Times New Roman"/>
                <w:sz w:val="24"/>
              </w:rPr>
            </w:pPr>
            <w:r>
              <w:rPr>
                <w:rFonts w:hint="eastAsia" w:ascii="Times New Roman" w:hAnsi="Times New Roman" w:cs="Times New Roman"/>
                <w:b/>
                <w:bCs/>
                <w:sz w:val="24"/>
              </w:rPr>
              <w:t>（一）</w:t>
            </w:r>
            <w:r>
              <w:rPr>
                <w:rFonts w:hint="default" w:ascii="Times New Roman" w:hAnsi="Times New Roman" w:cs="Times New Roman"/>
                <w:b/>
                <w:bCs/>
                <w:sz w:val="24"/>
              </w:rPr>
              <w:t>大气环境影响分析</w:t>
            </w:r>
          </w:p>
          <w:p>
            <w:pPr>
              <w:keepNext w:val="0"/>
              <w:keepLines w:val="0"/>
              <w:widowControl/>
              <w:suppressLineNumbers w:val="0"/>
              <w:autoSpaceDE w:val="0"/>
              <w:adjustRightInd w:val="0"/>
              <w:snapToGrid w:val="0"/>
              <w:spacing w:before="0" w:beforeAutospacing="0" w:after="0" w:afterAutospacing="0" w:line="50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该项目营运期产生的废气主要为下料粉尘与焊接烟尘。</w:t>
            </w:r>
          </w:p>
          <w:p>
            <w:pPr>
              <w:keepNext w:val="0"/>
              <w:keepLines w:val="0"/>
              <w:widowControl/>
              <w:numPr>
                <w:ilvl w:val="0"/>
                <w:numId w:val="2"/>
              </w:numPr>
              <w:suppressLineNumbers w:val="0"/>
              <w:autoSpaceDE w:val="0"/>
              <w:adjustRightInd w:val="0"/>
              <w:snapToGrid w:val="0"/>
              <w:spacing w:before="0" w:beforeAutospacing="0" w:after="0" w:afterAutospacing="0" w:line="500" w:lineRule="exact"/>
              <w:ind w:left="0" w:right="0" w:firstLine="482" w:firstLineChars="200"/>
              <w:rPr>
                <w:rFonts w:hint="default" w:ascii="Times New Roman" w:hAnsi="Times New Roman" w:cs="Times New Roman"/>
                <w:b/>
                <w:bCs/>
                <w:sz w:val="24"/>
              </w:rPr>
            </w:pPr>
            <w:r>
              <w:rPr>
                <w:rFonts w:hint="default" w:ascii="Times New Roman" w:hAnsi="Times New Roman" w:cs="Times New Roman"/>
                <w:b/>
                <w:bCs/>
                <w:sz w:val="24"/>
              </w:rPr>
              <w:t>污染物排放情况</w:t>
            </w:r>
          </w:p>
          <w:p>
            <w:pPr>
              <w:pStyle w:val="49"/>
              <w:keepNext w:val="0"/>
              <w:keepLines w:val="0"/>
              <w:suppressLineNumbers w:val="0"/>
              <w:spacing w:before="0" w:beforeAutospacing="0" w:after="0" w:afterAutospacing="0" w:line="520" w:lineRule="exact"/>
              <w:ind w:left="0" w:right="0" w:firstLine="482" w:firstLineChars="200"/>
              <w:jc w:val="both"/>
              <w:rPr>
                <w:rFonts w:hint="default" w:ascii="Times New Roman" w:hAnsi="Times New Roman"/>
                <w:b/>
                <w:bCs/>
                <w:color w:val="auto"/>
                <w:szCs w:val="20"/>
              </w:rPr>
            </w:pPr>
            <w:r>
              <w:rPr>
                <w:rFonts w:hint="default" w:ascii="Times New Roman" w:hAnsi="Times New Roman"/>
                <w:b/>
                <w:bCs/>
                <w:color w:val="auto"/>
                <w:szCs w:val="20"/>
              </w:rPr>
              <w:t>（1）下料</w:t>
            </w:r>
            <w:r>
              <w:rPr>
                <w:rFonts w:ascii="Times New Roman" w:hAnsi="Times New Roman"/>
                <w:b/>
                <w:bCs/>
                <w:color w:val="auto"/>
                <w:szCs w:val="20"/>
              </w:rPr>
              <w:t>切割</w:t>
            </w:r>
            <w:r>
              <w:rPr>
                <w:rFonts w:hint="default" w:ascii="Times New Roman" w:hAnsi="Times New Roman"/>
                <w:b/>
                <w:bCs/>
                <w:color w:val="auto"/>
                <w:szCs w:val="20"/>
              </w:rPr>
              <w:t>粉尘</w:t>
            </w:r>
          </w:p>
          <w:p>
            <w:pPr>
              <w:pStyle w:val="49"/>
              <w:keepNext w:val="0"/>
              <w:keepLines w:val="0"/>
              <w:suppressLineNumbers w:val="0"/>
              <w:snapToGrid w:val="0"/>
              <w:spacing w:before="0" w:beforeAutospacing="0" w:after="0" w:afterAutospacing="0" w:line="520" w:lineRule="exact"/>
              <w:ind w:left="0" w:right="0" w:firstLine="480"/>
              <w:jc w:val="both"/>
              <w:rPr>
                <w:rFonts w:hint="default" w:ascii="Times New Roman" w:hAnsi="Times New Roman"/>
                <w:color w:val="auto"/>
                <w:szCs w:val="20"/>
              </w:rPr>
            </w:pPr>
            <w:r>
              <w:rPr>
                <w:rFonts w:hint="default" w:ascii="Times New Roman" w:hAnsi="Times New Roman"/>
                <w:color w:val="auto"/>
                <w:szCs w:val="20"/>
              </w:rPr>
              <w:t>项目钢板下料过程</w:t>
            </w:r>
            <w:r>
              <w:rPr>
                <w:rFonts w:ascii="Times New Roman" w:hAnsi="Times New Roman"/>
                <w:color w:val="auto"/>
                <w:szCs w:val="20"/>
              </w:rPr>
              <w:t>中产生的</w:t>
            </w:r>
            <w:r>
              <w:rPr>
                <w:rFonts w:hint="default" w:ascii="Times New Roman" w:hAnsi="Times New Roman"/>
                <w:color w:val="auto"/>
                <w:szCs w:val="20"/>
              </w:rPr>
              <w:t>粉尘主要切割机</w:t>
            </w:r>
            <w:r>
              <w:rPr>
                <w:rFonts w:ascii="Times New Roman" w:hAnsi="Times New Roman"/>
                <w:color w:val="auto"/>
                <w:szCs w:val="20"/>
              </w:rPr>
              <w:t>切割</w:t>
            </w:r>
            <w:r>
              <w:rPr>
                <w:rFonts w:hint="default" w:ascii="Times New Roman" w:hAnsi="Times New Roman"/>
                <w:color w:val="auto"/>
                <w:szCs w:val="20"/>
              </w:rPr>
              <w:t>过程产生的粉尘。</w:t>
            </w:r>
          </w:p>
          <w:p>
            <w:pPr>
              <w:pStyle w:val="49"/>
              <w:keepNext w:val="0"/>
              <w:keepLines w:val="0"/>
              <w:suppressLineNumbers w:val="0"/>
              <w:snapToGrid w:val="0"/>
              <w:spacing w:before="0" w:beforeAutospacing="0" w:after="0" w:afterAutospacing="0" w:line="520" w:lineRule="exact"/>
              <w:ind w:left="0" w:right="0" w:firstLine="480"/>
              <w:jc w:val="both"/>
              <w:rPr>
                <w:rFonts w:hint="default" w:ascii="Times New Roman" w:hAnsi="Times New Roman"/>
                <w:szCs w:val="24"/>
              </w:rPr>
            </w:pPr>
            <w:r>
              <w:rPr>
                <w:rFonts w:hint="default" w:ascii="Times New Roman" w:hAnsi="Times New Roman"/>
                <w:szCs w:val="24"/>
              </w:rPr>
              <w:t>项目钢板年用量为</w:t>
            </w:r>
            <w:r>
              <w:rPr>
                <w:rFonts w:ascii="Times New Roman" w:hAnsi="Times New Roman"/>
                <w:szCs w:val="24"/>
              </w:rPr>
              <w:t>800</w:t>
            </w:r>
            <w:r>
              <w:rPr>
                <w:rFonts w:hint="default" w:ascii="Times New Roman" w:hAnsi="Times New Roman"/>
                <w:szCs w:val="24"/>
              </w:rPr>
              <w:t>t，切割主要采用等离子切割机、激光切割机</w:t>
            </w:r>
            <w:r>
              <w:rPr>
                <w:rFonts w:ascii="Times New Roman" w:hAnsi="Times New Roman"/>
                <w:szCs w:val="24"/>
              </w:rPr>
              <w:t>、气体切割机和型材切割机</w:t>
            </w:r>
            <w:r>
              <w:rPr>
                <w:rFonts w:hint="default" w:ascii="Times New Roman" w:hAnsi="Times New Roman"/>
                <w:szCs w:val="24"/>
              </w:rPr>
              <w:t>进行切割，根据《机加工行业环境影响评价中常见污染物源强估算机污染治理》推荐的经验排放系数，切割粉尘产生量为原材料用量的1‰，则本项目的切割粉尘最大产生量为</w:t>
            </w:r>
            <w:r>
              <w:rPr>
                <w:rFonts w:ascii="Times New Roman" w:hAnsi="Times New Roman"/>
                <w:szCs w:val="24"/>
              </w:rPr>
              <w:t>0.8</w:t>
            </w:r>
            <w:r>
              <w:rPr>
                <w:rFonts w:hint="default" w:ascii="Times New Roman" w:hAnsi="Times New Roman"/>
                <w:szCs w:val="24"/>
              </w:rPr>
              <w:t>t/a。</w:t>
            </w:r>
          </w:p>
          <w:p>
            <w:pPr>
              <w:pStyle w:val="49"/>
              <w:keepNext w:val="0"/>
              <w:keepLines w:val="0"/>
              <w:suppressLineNumbers w:val="0"/>
              <w:snapToGrid w:val="0"/>
              <w:spacing w:before="0" w:beforeAutospacing="0" w:after="0" w:afterAutospacing="0" w:line="520" w:lineRule="exact"/>
              <w:ind w:left="0" w:right="0" w:firstLine="480"/>
              <w:jc w:val="both"/>
              <w:rPr>
                <w:rFonts w:hint="default"/>
                <w:szCs w:val="20"/>
              </w:rPr>
            </w:pPr>
            <w:r>
              <w:rPr>
                <w:rFonts w:hint="default" w:ascii="Times New Roman" w:hAnsi="Times New Roman"/>
                <w:color w:val="auto"/>
                <w:szCs w:val="22"/>
              </w:rPr>
              <w:t>评价要求企业采用固定下料</w:t>
            </w:r>
            <w:r>
              <w:rPr>
                <w:rFonts w:ascii="Times New Roman" w:hAnsi="Times New Roman"/>
                <w:color w:val="auto"/>
                <w:szCs w:val="22"/>
              </w:rPr>
              <w:t>切割</w:t>
            </w:r>
            <w:r>
              <w:rPr>
                <w:rFonts w:hint="default" w:ascii="Times New Roman" w:hAnsi="Times New Roman"/>
                <w:color w:val="auto"/>
                <w:szCs w:val="22"/>
              </w:rPr>
              <w:t>工位，且在固定工位产尘处设置集气罩（集气效率为95%），粉尘经集气罩收集后与焊接</w:t>
            </w:r>
            <w:r>
              <w:rPr>
                <w:rFonts w:ascii="Times New Roman" w:hAnsi="Times New Roman"/>
                <w:color w:val="auto"/>
                <w:szCs w:val="22"/>
              </w:rPr>
              <w:t>打磨</w:t>
            </w:r>
            <w:r>
              <w:rPr>
                <w:rFonts w:hint="default" w:ascii="Times New Roman" w:hAnsi="Times New Roman"/>
                <w:color w:val="auto"/>
                <w:szCs w:val="22"/>
              </w:rPr>
              <w:t>烟尘一同进入袋式除尘器（除尘效率≥90%，取90%）中进行处理，处理后经管道由15米排气筒排放。</w:t>
            </w:r>
          </w:p>
          <w:p>
            <w:pPr>
              <w:pStyle w:val="49"/>
              <w:keepNext w:val="0"/>
              <w:keepLines w:val="0"/>
              <w:suppressLineNumbers w:val="0"/>
              <w:snapToGrid w:val="0"/>
              <w:spacing w:before="0" w:beforeAutospacing="0" w:after="0" w:afterAutospacing="0" w:line="520" w:lineRule="exact"/>
              <w:ind w:left="0" w:right="0" w:firstLine="480"/>
              <w:rPr>
                <w:rFonts w:hint="default" w:ascii="Times New Roman" w:hAnsi="Times New Roman"/>
                <w:b/>
                <w:bCs/>
                <w:color w:val="auto"/>
                <w:szCs w:val="22"/>
              </w:rPr>
            </w:pPr>
            <w:r>
              <w:rPr>
                <w:rFonts w:hint="default" w:ascii="Times New Roman" w:hAnsi="Times New Roman"/>
                <w:b/>
                <w:bCs/>
                <w:color w:val="auto"/>
                <w:szCs w:val="22"/>
              </w:rPr>
              <w:t>（2）焊接</w:t>
            </w:r>
            <w:r>
              <w:rPr>
                <w:rFonts w:ascii="Times New Roman" w:hAnsi="Times New Roman"/>
                <w:b/>
                <w:bCs/>
                <w:color w:val="auto"/>
                <w:szCs w:val="22"/>
              </w:rPr>
              <w:t>打磨</w:t>
            </w:r>
            <w:r>
              <w:rPr>
                <w:rFonts w:hint="default" w:ascii="Times New Roman" w:hAnsi="Times New Roman"/>
                <w:b/>
                <w:bCs/>
                <w:color w:val="auto"/>
                <w:szCs w:val="22"/>
              </w:rPr>
              <w:t>烟尘</w:t>
            </w:r>
          </w:p>
          <w:p>
            <w:pPr>
              <w:keepNext w:val="0"/>
              <w:keepLines w:val="0"/>
              <w:widowControl/>
              <w:suppressLineNumbers w:val="0"/>
              <w:autoSpaceDE w:val="0"/>
              <w:adjustRightInd w:val="0"/>
              <w:snapToGrid w:val="0"/>
              <w:spacing w:before="0" w:beforeAutospacing="0" w:after="0" w:afterAutospacing="0" w:line="50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根据《焊接车间环境污染及控制技术进展》（孙大光、马小凡，2004年），几种焊接方法施焊时发尘量见下表。</w:t>
            </w:r>
          </w:p>
          <w:p>
            <w:pPr>
              <w:keepNext w:val="0"/>
              <w:keepLines w:val="0"/>
              <w:widowControl/>
              <w:suppressLineNumbers w:val="0"/>
              <w:autoSpaceDE w:val="0"/>
              <w:adjustRightInd w:val="0"/>
              <w:snapToGrid w:val="0"/>
              <w:spacing w:before="0" w:beforeAutospacing="0" w:after="0" w:afterAutospacing="0" w:line="500" w:lineRule="exact"/>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表2</w:t>
            </w:r>
            <w:r>
              <w:rPr>
                <w:rFonts w:hint="eastAsia" w:ascii="Times New Roman" w:hAnsi="Times New Roman" w:eastAsia="黑体" w:cs="Times New Roman"/>
                <w:sz w:val="24"/>
              </w:rPr>
              <w:t>4</w:t>
            </w:r>
            <w:r>
              <w:rPr>
                <w:rFonts w:hint="default" w:ascii="Times New Roman" w:hAnsi="Times New Roman" w:eastAsia="黑体" w:cs="Times New Roman"/>
                <w:sz w:val="24"/>
              </w:rPr>
              <w:t xml:space="preserve">                  几种焊接方法的发尘量</w:t>
            </w:r>
          </w:p>
          <w:tbl>
            <w:tblPr>
              <w:tblStyle w:val="22"/>
              <w:tblW w:w="8296"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3006"/>
              <w:gridCol w:w="1903"/>
              <w:gridCol w:w="2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焊接方法</w:t>
                  </w:r>
                </w:p>
              </w:tc>
              <w:tc>
                <w:tcPr>
                  <w:tcW w:w="3006"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焊接材料</w:t>
                  </w:r>
                </w:p>
              </w:tc>
              <w:tc>
                <w:tcPr>
                  <w:tcW w:w="1903"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施焊时发尘量（mg/min）</w:t>
                  </w:r>
                </w:p>
              </w:tc>
              <w:tc>
                <w:tcPr>
                  <w:tcW w:w="2252"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焊接材料的发尘量（g/kg）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dxa"/>
                  <w:vMerge w:val="restar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手工电弧焊</w:t>
                  </w:r>
                </w:p>
              </w:tc>
              <w:tc>
                <w:tcPr>
                  <w:tcW w:w="3006"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低氢型焊条（结507，直径4mm）</w:t>
                  </w:r>
                </w:p>
              </w:tc>
              <w:tc>
                <w:tcPr>
                  <w:tcW w:w="1903"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350~450</w:t>
                  </w:r>
                </w:p>
              </w:tc>
              <w:tc>
                <w:tcPr>
                  <w:tcW w:w="2252"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dxa"/>
                  <w:vMerge w:val="continue"/>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p>
              </w:tc>
              <w:tc>
                <w:tcPr>
                  <w:tcW w:w="3006"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钛钙型焊条（结422，直径4mm）</w:t>
                  </w:r>
                </w:p>
              </w:tc>
              <w:tc>
                <w:tcPr>
                  <w:tcW w:w="1903"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200~280</w:t>
                  </w:r>
                </w:p>
              </w:tc>
              <w:tc>
                <w:tcPr>
                  <w:tcW w:w="2252"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rPr>
                  </w:pPr>
                  <w:r>
                    <w:rPr>
                      <w:rFonts w:hint="default" w:ascii="Times New Roman" w:hAnsi="Times New Roman" w:cs="Times New Roma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自保护焊</w:t>
                  </w:r>
                </w:p>
              </w:tc>
              <w:tc>
                <w:tcPr>
                  <w:tcW w:w="3006"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药芯焊丝（直径3.2mm）</w:t>
                  </w:r>
                </w:p>
              </w:tc>
              <w:tc>
                <w:tcPr>
                  <w:tcW w:w="1903"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2000~3500</w:t>
                  </w:r>
                </w:p>
              </w:tc>
              <w:tc>
                <w:tcPr>
                  <w:tcW w:w="2252"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dxa"/>
                  <w:vMerge w:val="restart"/>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二氧化碳焊</w:t>
                  </w:r>
                </w:p>
              </w:tc>
              <w:tc>
                <w:tcPr>
                  <w:tcW w:w="3006"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实芯焊丝（直径1.6mm）</w:t>
                  </w:r>
                </w:p>
              </w:tc>
              <w:tc>
                <w:tcPr>
                  <w:tcW w:w="1903"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450~650</w:t>
                  </w:r>
                </w:p>
              </w:tc>
              <w:tc>
                <w:tcPr>
                  <w:tcW w:w="2252"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dxa"/>
                  <w:vMerge w:val="continue"/>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p>
              </w:tc>
              <w:tc>
                <w:tcPr>
                  <w:tcW w:w="3006"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药芯焊丝（直径1.6mm）</w:t>
                  </w:r>
                </w:p>
              </w:tc>
              <w:tc>
                <w:tcPr>
                  <w:tcW w:w="1903"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700~900</w:t>
                  </w:r>
                </w:p>
              </w:tc>
              <w:tc>
                <w:tcPr>
                  <w:tcW w:w="2252"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氩弧焊</w:t>
                  </w:r>
                </w:p>
              </w:tc>
              <w:tc>
                <w:tcPr>
                  <w:tcW w:w="3006"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实芯焊丝（直径1.6mm）</w:t>
                  </w:r>
                </w:p>
              </w:tc>
              <w:tc>
                <w:tcPr>
                  <w:tcW w:w="1903"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100~200</w:t>
                  </w:r>
                </w:p>
              </w:tc>
              <w:tc>
                <w:tcPr>
                  <w:tcW w:w="2252"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35"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埋弧焊</w:t>
                  </w:r>
                </w:p>
              </w:tc>
              <w:tc>
                <w:tcPr>
                  <w:tcW w:w="3006"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实芯焊丝（φ5）</w:t>
                  </w:r>
                </w:p>
              </w:tc>
              <w:tc>
                <w:tcPr>
                  <w:tcW w:w="1903"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10~40</w:t>
                  </w:r>
                </w:p>
              </w:tc>
              <w:tc>
                <w:tcPr>
                  <w:tcW w:w="2252" w:type="dxa"/>
                  <w:tcBorders>
                    <w:tl2br w:val="nil"/>
                    <w:tr2bl w:val="nil"/>
                  </w:tcBorders>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0.1~0.3</w:t>
                  </w:r>
                </w:p>
              </w:tc>
            </w:tr>
          </w:tbl>
          <w:p>
            <w:pPr>
              <w:keepNext w:val="0"/>
              <w:keepLines w:val="0"/>
              <w:widowControl/>
              <w:suppressLineNumbers w:val="0"/>
              <w:autoSpaceDE w:val="0"/>
              <w:adjustRightInd w:val="0"/>
              <w:snapToGrid w:val="0"/>
              <w:spacing w:before="0" w:beforeAutospacing="0" w:after="0" w:afterAutospacing="0" w:line="50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项目焊接材料发尘量以8g/kg计，根据建设单位提供资料，项目焊丝用量为3t/a。经计算，本项目焊接烟尘产生量为0.024t/a。</w:t>
            </w:r>
          </w:p>
          <w:p>
            <w:pPr>
              <w:keepNext w:val="0"/>
              <w:keepLines w:val="0"/>
              <w:suppressLineNumbers w:val="0"/>
              <w:spacing w:before="0" w:beforeAutospacing="0" w:after="0" w:afterAutospacing="0" w:line="520" w:lineRule="exact"/>
              <w:ind w:left="0" w:right="0" w:firstLine="480" w:firstLineChars="200"/>
              <w:rPr>
                <w:rFonts w:hint="default"/>
                <w:sz w:val="24"/>
              </w:rPr>
            </w:pPr>
            <w:r>
              <w:rPr>
                <w:rFonts w:hint="eastAsia"/>
                <w:sz w:val="24"/>
              </w:rPr>
              <w:t>本项目在焊接完成后需使用角磨机和台式砂轮机对焊接后工件进行焊缝打磨，去除工件表面凸出焊点和不平整部分，使焊接处及产品整体更加平整。参照《第一次全国污染源普查工业产排污系数手册》及生产经验，打磨粉尘产生量约为焊丝使用量的</w:t>
            </w:r>
            <w:r>
              <w:rPr>
                <w:rFonts w:hint="default" w:ascii="Times New Roman" w:hAnsi="Times New Roman" w:eastAsia="宋体" w:cs="Times New Roman"/>
                <w:sz w:val="24"/>
              </w:rPr>
              <w:t>1‰</w:t>
            </w:r>
            <w:r>
              <w:rPr>
                <w:rFonts w:hint="default" w:ascii="Times New Roman" w:hAnsi="Times New Roman" w:cs="Times New Roman"/>
                <w:sz w:val="24"/>
              </w:rPr>
              <w:t>，本项目焊丝使用总量为3t/a，则打磨粉尘产生量为0.003t/</w:t>
            </w:r>
            <w:r>
              <w:rPr>
                <w:rFonts w:hint="eastAsia" w:ascii="Times New Roman" w:hAnsi="Times New Roman" w:cs="Times New Roman"/>
                <w:sz w:val="24"/>
              </w:rPr>
              <w:t>a</w:t>
            </w:r>
            <w:r>
              <w:rPr>
                <w:rFonts w:hint="default" w:ascii="Times New Roman" w:hAnsi="Times New Roman" w:cs="Times New Roman"/>
                <w:sz w:val="24"/>
              </w:rPr>
              <w:t>。</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根据建设单位提供资料，焊接与打磨在同一个位置，则项目焊接、打磨工序粉尘总产生量为0.027t/a。根据《河南省2019年大气污染防治攻坚战实施方案》开展工业企业无组织排放治理要求：生产工艺产尘点设置集气罩并配备除尘设施，不能有可见烟尘外逸。</w:t>
            </w:r>
          </w:p>
          <w:p>
            <w:pPr>
              <w:keepNext w:val="0"/>
              <w:keepLines w:val="0"/>
              <w:suppressLineNumbers w:val="0"/>
              <w:spacing w:before="0" w:beforeAutospacing="0" w:after="0" w:afterAutospacing="0" w:line="500" w:lineRule="exact"/>
              <w:ind w:left="0" w:right="0" w:firstLine="539"/>
              <w:rPr>
                <w:rFonts w:hint="default" w:ascii="Times New Roman" w:hAnsi="Times New Roman" w:cs="Times New Roman"/>
                <w:sz w:val="24"/>
              </w:rPr>
            </w:pPr>
            <w:r>
              <w:rPr>
                <w:rFonts w:hint="default" w:ascii="Times New Roman" w:hAnsi="Times New Roman" w:cs="Times New Roman"/>
                <w:sz w:val="24"/>
              </w:rPr>
              <w:t>评价要求企业采用固定</w:t>
            </w:r>
            <w:r>
              <w:rPr>
                <w:rFonts w:hint="eastAsia" w:ascii="Times New Roman" w:hAnsi="Times New Roman" w:cs="Times New Roman"/>
                <w:sz w:val="24"/>
              </w:rPr>
              <w:t>焊接打磨</w:t>
            </w:r>
            <w:r>
              <w:rPr>
                <w:rFonts w:hint="default" w:ascii="Times New Roman" w:hAnsi="Times New Roman" w:cs="Times New Roman"/>
                <w:sz w:val="24"/>
              </w:rPr>
              <w:t>工位，且在固定工位产尘处设置集气罩（集气效率为95%），粉尘经集气罩收集后进入袋式除尘器</w:t>
            </w:r>
            <w:r>
              <w:rPr>
                <w:rFonts w:hint="default" w:ascii="Times New Roman" w:hAnsi="Times New Roman" w:cs="Times New Roman"/>
                <w:bCs/>
                <w:sz w:val="24"/>
              </w:rPr>
              <w:t>（除尘效率≥90%，取90%）中进行处理，</w:t>
            </w:r>
            <w:r>
              <w:rPr>
                <w:rFonts w:hint="default" w:ascii="Times New Roman" w:hAnsi="Times New Roman" w:cs="Times New Roman"/>
                <w:sz w:val="24"/>
              </w:rPr>
              <w:t>处理后经管道由15米排气筒排放。</w:t>
            </w:r>
          </w:p>
          <w:p>
            <w:pPr>
              <w:pStyle w:val="49"/>
              <w:keepNext w:val="0"/>
              <w:keepLines w:val="0"/>
              <w:suppressLineNumbers w:val="0"/>
              <w:snapToGrid w:val="0"/>
              <w:spacing w:before="0" w:beforeAutospacing="0" w:after="0" w:afterAutospacing="0" w:line="520" w:lineRule="exact"/>
              <w:ind w:left="0" w:right="0" w:firstLine="480"/>
              <w:rPr>
                <w:rFonts w:hint="default" w:ascii="Times New Roman" w:hAnsi="Times New Roman"/>
                <w:b/>
                <w:bCs/>
                <w:color w:val="auto"/>
                <w:szCs w:val="20"/>
              </w:rPr>
            </w:pPr>
            <w:r>
              <w:rPr>
                <w:rFonts w:hint="default" w:ascii="Times New Roman" w:hAnsi="Times New Roman"/>
                <w:b/>
                <w:bCs/>
                <w:color w:val="auto"/>
                <w:szCs w:val="20"/>
              </w:rPr>
              <w:t>（3）粉尘源强汇总</w:t>
            </w:r>
          </w:p>
          <w:p>
            <w:pPr>
              <w:pStyle w:val="49"/>
              <w:keepNext w:val="0"/>
              <w:keepLines w:val="0"/>
              <w:suppressLineNumbers w:val="0"/>
              <w:snapToGrid w:val="0"/>
              <w:spacing w:before="0" w:beforeAutospacing="0" w:after="0" w:afterAutospacing="0" w:line="520" w:lineRule="exact"/>
              <w:ind w:left="0" w:right="0" w:firstLine="480"/>
              <w:jc w:val="both"/>
              <w:rPr>
                <w:rFonts w:hint="default" w:ascii="Times New Roman" w:hAnsi="Times New Roman"/>
                <w:color w:val="auto"/>
                <w:szCs w:val="20"/>
              </w:rPr>
            </w:pPr>
            <w:r>
              <w:rPr>
                <w:rFonts w:hint="default" w:ascii="Times New Roman" w:hAnsi="Times New Roman"/>
                <w:color w:val="auto"/>
                <w:szCs w:val="20"/>
              </w:rPr>
              <w:t>则本项目</w:t>
            </w:r>
            <w:r>
              <w:rPr>
                <w:rFonts w:hint="default" w:ascii="Times New Roman" w:hAnsi="Times New Roman"/>
                <w:color w:val="auto"/>
                <w:kern w:val="2"/>
                <w:szCs w:val="20"/>
              </w:rPr>
              <w:t>钢板下料</w:t>
            </w:r>
            <w:r>
              <w:rPr>
                <w:rFonts w:ascii="Times New Roman" w:hAnsi="Times New Roman"/>
                <w:color w:val="auto"/>
                <w:kern w:val="2"/>
                <w:szCs w:val="20"/>
              </w:rPr>
              <w:t>切割</w:t>
            </w:r>
            <w:r>
              <w:rPr>
                <w:rFonts w:hint="default" w:ascii="Times New Roman" w:hAnsi="Times New Roman"/>
                <w:color w:val="auto"/>
                <w:kern w:val="2"/>
                <w:szCs w:val="20"/>
              </w:rPr>
              <w:t>、焊接</w:t>
            </w:r>
            <w:r>
              <w:rPr>
                <w:rFonts w:ascii="Times New Roman" w:hAnsi="Times New Roman"/>
                <w:color w:val="auto"/>
                <w:kern w:val="2"/>
                <w:szCs w:val="20"/>
              </w:rPr>
              <w:t>打磨</w:t>
            </w:r>
            <w:r>
              <w:rPr>
                <w:rFonts w:hint="default" w:ascii="Times New Roman" w:hAnsi="Times New Roman"/>
                <w:color w:val="auto"/>
                <w:kern w:val="2"/>
                <w:szCs w:val="20"/>
              </w:rPr>
              <w:t>过程</w:t>
            </w:r>
            <w:r>
              <w:rPr>
                <w:rFonts w:hint="default" w:ascii="Times New Roman" w:hAnsi="Times New Roman"/>
                <w:color w:val="auto"/>
                <w:szCs w:val="20"/>
              </w:rPr>
              <w:t>粉尘产生总量为0.</w:t>
            </w:r>
            <w:r>
              <w:rPr>
                <w:rFonts w:ascii="Times New Roman" w:hAnsi="Times New Roman"/>
                <w:color w:val="auto"/>
                <w:szCs w:val="20"/>
              </w:rPr>
              <w:t>827</w:t>
            </w:r>
            <w:r>
              <w:rPr>
                <w:rFonts w:hint="default" w:ascii="Times New Roman" w:hAnsi="Times New Roman"/>
                <w:color w:val="auto"/>
                <w:szCs w:val="20"/>
              </w:rPr>
              <w:t>t/a</w:t>
            </w:r>
            <w:r>
              <w:rPr>
                <w:rFonts w:ascii="Times New Roman" w:hAnsi="Times New Roman"/>
                <w:color w:val="auto"/>
                <w:szCs w:val="20"/>
              </w:rPr>
              <w:t>。</w:t>
            </w:r>
            <w:r>
              <w:rPr>
                <w:rFonts w:hint="default" w:ascii="Times New Roman" w:hAnsi="Times New Roman"/>
                <w:color w:val="auto"/>
                <w:szCs w:val="20"/>
              </w:rPr>
              <w:t>为减少钢板下料、焊接过程粉尘对员工及周边环境的不利影响，评价要求企业采用固定下料</w:t>
            </w:r>
            <w:r>
              <w:rPr>
                <w:rFonts w:ascii="Times New Roman" w:hAnsi="Times New Roman"/>
                <w:color w:val="auto"/>
                <w:szCs w:val="20"/>
              </w:rPr>
              <w:t>切割</w:t>
            </w:r>
            <w:r>
              <w:rPr>
                <w:rFonts w:hint="default" w:ascii="Times New Roman" w:hAnsi="Times New Roman"/>
                <w:color w:val="auto"/>
                <w:szCs w:val="20"/>
              </w:rPr>
              <w:t>工位、</w:t>
            </w:r>
            <w:r>
              <w:rPr>
                <w:rFonts w:ascii="Times New Roman" w:hAnsi="Times New Roman"/>
                <w:color w:val="auto"/>
                <w:szCs w:val="20"/>
              </w:rPr>
              <w:t>焊接打磨</w:t>
            </w:r>
            <w:r>
              <w:rPr>
                <w:rFonts w:hint="default" w:ascii="Times New Roman" w:hAnsi="Times New Roman"/>
                <w:color w:val="auto"/>
                <w:szCs w:val="20"/>
              </w:rPr>
              <w:t>工位，且在固定工位产尘处设置集气罩。</w:t>
            </w:r>
            <w:r>
              <w:rPr>
                <w:rFonts w:ascii="Times New Roman" w:hAnsi="Times New Roman"/>
                <w:color w:val="auto"/>
                <w:szCs w:val="20"/>
              </w:rPr>
              <w:t>企业</w:t>
            </w:r>
            <w:r>
              <w:rPr>
                <w:szCs w:val="20"/>
              </w:rPr>
              <w:t>预设计</w:t>
            </w:r>
            <w:r>
              <w:rPr>
                <w:rFonts w:hint="default" w:ascii="Times New Roman" w:hAnsi="Times New Roman"/>
                <w:color w:val="auto"/>
                <w:szCs w:val="20"/>
              </w:rPr>
              <w:t>1台总风量为10000m</w:t>
            </w:r>
            <w:r>
              <w:rPr>
                <w:rFonts w:hint="default" w:ascii="Times New Roman" w:hAnsi="Times New Roman"/>
                <w:color w:val="auto"/>
                <w:szCs w:val="20"/>
                <w:vertAlign w:val="superscript"/>
              </w:rPr>
              <w:t>3</w:t>
            </w:r>
            <w:r>
              <w:rPr>
                <w:rFonts w:hint="default" w:ascii="Times New Roman" w:hAnsi="Times New Roman"/>
                <w:color w:val="auto"/>
                <w:szCs w:val="20"/>
              </w:rPr>
              <w:t>/h的</w:t>
            </w:r>
            <w:r>
              <w:rPr>
                <w:rFonts w:ascii="Times New Roman" w:hAnsi="Times New Roman"/>
                <w:color w:val="auto"/>
                <w:szCs w:val="20"/>
              </w:rPr>
              <w:t>袋式</w:t>
            </w:r>
            <w:r>
              <w:rPr>
                <w:rFonts w:hint="default" w:ascii="Times New Roman" w:hAnsi="Times New Roman"/>
                <w:color w:val="auto"/>
                <w:szCs w:val="20"/>
              </w:rPr>
              <w:t>除尘器</w:t>
            </w:r>
            <w:r>
              <w:rPr>
                <w:rFonts w:ascii="Times New Roman" w:hAnsi="Times New Roman"/>
                <w:color w:val="auto"/>
                <w:szCs w:val="20"/>
              </w:rPr>
              <w:t>，袋式除尘器工作时间为8h/d，300d/a，则</w:t>
            </w:r>
            <w:r>
              <w:rPr>
                <w:rFonts w:hint="default" w:ascii="Times New Roman" w:hAnsi="Times New Roman"/>
                <w:color w:val="auto"/>
                <w:szCs w:val="20"/>
              </w:rPr>
              <w:t>本项目</w:t>
            </w:r>
            <w:r>
              <w:rPr>
                <w:rFonts w:hint="default" w:ascii="Times New Roman" w:hAnsi="Times New Roman"/>
                <w:color w:val="auto"/>
                <w:kern w:val="2"/>
                <w:szCs w:val="20"/>
              </w:rPr>
              <w:t>钢板下料</w:t>
            </w:r>
            <w:r>
              <w:rPr>
                <w:rFonts w:ascii="Times New Roman" w:hAnsi="Times New Roman"/>
                <w:color w:val="auto"/>
                <w:kern w:val="2"/>
                <w:szCs w:val="20"/>
              </w:rPr>
              <w:t>切割</w:t>
            </w:r>
            <w:r>
              <w:rPr>
                <w:rFonts w:hint="default" w:ascii="Times New Roman" w:hAnsi="Times New Roman"/>
                <w:color w:val="auto"/>
                <w:kern w:val="2"/>
                <w:szCs w:val="20"/>
              </w:rPr>
              <w:t>、焊接</w:t>
            </w:r>
            <w:r>
              <w:rPr>
                <w:rFonts w:ascii="Times New Roman" w:hAnsi="Times New Roman"/>
                <w:color w:val="auto"/>
                <w:kern w:val="2"/>
                <w:szCs w:val="20"/>
              </w:rPr>
              <w:t>打磨</w:t>
            </w:r>
            <w:r>
              <w:rPr>
                <w:rFonts w:hint="default" w:ascii="Times New Roman" w:hAnsi="Times New Roman"/>
                <w:color w:val="auto"/>
                <w:kern w:val="2"/>
                <w:szCs w:val="20"/>
              </w:rPr>
              <w:t>过程</w:t>
            </w:r>
            <w:r>
              <w:rPr>
                <w:rFonts w:hint="default" w:ascii="Times New Roman" w:hAnsi="Times New Roman"/>
                <w:color w:val="auto"/>
                <w:szCs w:val="20"/>
              </w:rPr>
              <w:t>粉尘产生</w:t>
            </w:r>
            <w:r>
              <w:rPr>
                <w:rFonts w:ascii="Times New Roman" w:hAnsi="Times New Roman"/>
                <w:color w:val="auto"/>
                <w:szCs w:val="20"/>
              </w:rPr>
              <w:t>速率为0.327</w:t>
            </w:r>
            <w:r>
              <w:rPr>
                <w:rFonts w:hint="default" w:ascii="Times New Roman" w:hAnsi="Times New Roman"/>
                <w:color w:val="auto"/>
                <w:szCs w:val="20"/>
              </w:rPr>
              <w:t>kg/h</w:t>
            </w:r>
            <w:r>
              <w:rPr>
                <w:rFonts w:ascii="Times New Roman" w:hAnsi="Times New Roman"/>
                <w:color w:val="auto"/>
                <w:szCs w:val="20"/>
              </w:rPr>
              <w:t>，产生浓度为32.7</w:t>
            </w:r>
            <w:r>
              <w:rPr>
                <w:rFonts w:hint="default" w:ascii="Times New Roman" w:hAnsi="Times New Roman"/>
                <w:color w:val="auto"/>
                <w:szCs w:val="20"/>
              </w:rPr>
              <w:t>mg/</w:t>
            </w:r>
            <w:r>
              <w:rPr>
                <w:rFonts w:hint="default" w:ascii="Times New Roman" w:hAnsi="Times New Roman"/>
                <w:bCs/>
                <w:color w:val="auto"/>
                <w:szCs w:val="20"/>
              </w:rPr>
              <w:t>m</w:t>
            </w:r>
            <w:r>
              <w:rPr>
                <w:rFonts w:hint="default" w:ascii="Times New Roman" w:hAnsi="Times New Roman"/>
                <w:bCs/>
                <w:color w:val="auto"/>
                <w:szCs w:val="20"/>
                <w:vertAlign w:val="superscript"/>
              </w:rPr>
              <w:t>3</w:t>
            </w:r>
            <w:r>
              <w:rPr>
                <w:rFonts w:hint="default" w:ascii="Times New Roman" w:hAnsi="Times New Roman"/>
                <w:color w:val="auto"/>
                <w:szCs w:val="20"/>
              </w:rPr>
              <w:t>。集气罩集气效率为95%，粉尘经集气罩收集后进入袋式除尘器</w:t>
            </w:r>
            <w:r>
              <w:rPr>
                <w:rFonts w:hint="default" w:ascii="Times New Roman" w:hAnsi="Times New Roman"/>
                <w:bCs/>
                <w:color w:val="auto"/>
                <w:szCs w:val="20"/>
              </w:rPr>
              <w:t>（除尘效率≥90%，取90%）中进行处理，</w:t>
            </w:r>
            <w:r>
              <w:rPr>
                <w:rFonts w:hint="default" w:ascii="Times New Roman" w:hAnsi="Times New Roman"/>
                <w:color w:val="auto"/>
                <w:szCs w:val="20"/>
              </w:rPr>
              <w:t>处理后经管道由15米排气筒排放。因此经袋式除尘器除尘后粉尘排放量为0.0</w:t>
            </w:r>
            <w:r>
              <w:rPr>
                <w:rFonts w:ascii="Times New Roman" w:hAnsi="Times New Roman"/>
                <w:color w:val="auto"/>
                <w:szCs w:val="20"/>
              </w:rPr>
              <w:t>786</w:t>
            </w:r>
            <w:r>
              <w:rPr>
                <w:rFonts w:hint="default" w:ascii="Times New Roman" w:hAnsi="Times New Roman"/>
                <w:color w:val="auto"/>
                <w:szCs w:val="20"/>
              </w:rPr>
              <w:t>t/a，排放速率为0.0</w:t>
            </w:r>
            <w:r>
              <w:rPr>
                <w:rFonts w:ascii="Times New Roman" w:hAnsi="Times New Roman"/>
                <w:color w:val="auto"/>
                <w:szCs w:val="20"/>
              </w:rPr>
              <w:t>328</w:t>
            </w:r>
            <w:r>
              <w:rPr>
                <w:rFonts w:hint="default" w:ascii="Times New Roman" w:hAnsi="Times New Roman"/>
                <w:color w:val="auto"/>
                <w:szCs w:val="20"/>
              </w:rPr>
              <w:t>kg/h，排放浓度为</w:t>
            </w:r>
            <w:r>
              <w:rPr>
                <w:rFonts w:ascii="Times New Roman" w:hAnsi="Times New Roman"/>
                <w:color w:val="auto"/>
                <w:szCs w:val="20"/>
              </w:rPr>
              <w:t>3.28</w:t>
            </w:r>
            <w:r>
              <w:rPr>
                <w:rFonts w:hint="default" w:ascii="Times New Roman" w:hAnsi="Times New Roman"/>
                <w:color w:val="auto"/>
                <w:szCs w:val="20"/>
              </w:rPr>
              <w:t>mg/</w:t>
            </w:r>
            <w:r>
              <w:rPr>
                <w:rFonts w:hint="default" w:ascii="Times New Roman" w:hAnsi="Times New Roman"/>
                <w:bCs/>
                <w:color w:val="auto"/>
                <w:szCs w:val="20"/>
              </w:rPr>
              <w:t>m</w:t>
            </w:r>
            <w:r>
              <w:rPr>
                <w:rFonts w:hint="default" w:ascii="Times New Roman" w:hAnsi="Times New Roman"/>
                <w:bCs/>
                <w:color w:val="auto"/>
                <w:szCs w:val="20"/>
                <w:vertAlign w:val="superscript"/>
              </w:rPr>
              <w:t>3</w:t>
            </w:r>
            <w:r>
              <w:rPr>
                <w:rFonts w:hint="default" w:ascii="Times New Roman" w:hAnsi="Times New Roman"/>
                <w:color w:val="auto"/>
                <w:szCs w:val="20"/>
              </w:rPr>
              <w:t>，能够满足《大气污染物综合排放标准》（GB16297-1996）表2二级标准（颗粒物“其他”</w:t>
            </w:r>
            <w:r>
              <w:rPr>
                <w:rFonts w:hint="default" w:ascii="Times New Roman" w:hAnsi="Times New Roman"/>
                <w:bCs/>
                <w:color w:val="auto"/>
                <w:szCs w:val="20"/>
              </w:rPr>
              <w:t>最高允许排放浓度120</w:t>
            </w:r>
            <w:r>
              <w:rPr>
                <w:rFonts w:hint="default" w:ascii="Times New Roman" w:hAnsi="Times New Roman"/>
                <w:color w:val="auto"/>
                <w:szCs w:val="20"/>
              </w:rPr>
              <w:t>mg/</w:t>
            </w:r>
            <w:r>
              <w:rPr>
                <w:rFonts w:hint="default" w:ascii="Times New Roman" w:hAnsi="Times New Roman"/>
                <w:bCs/>
                <w:color w:val="auto"/>
                <w:szCs w:val="20"/>
              </w:rPr>
              <w:t>m</w:t>
            </w:r>
            <w:r>
              <w:rPr>
                <w:rFonts w:hint="default" w:ascii="Times New Roman" w:hAnsi="Times New Roman"/>
                <w:bCs/>
                <w:color w:val="auto"/>
                <w:szCs w:val="20"/>
                <w:vertAlign w:val="superscript"/>
              </w:rPr>
              <w:t>3</w:t>
            </w:r>
            <w:r>
              <w:rPr>
                <w:rFonts w:hint="default" w:ascii="Times New Roman" w:hAnsi="Times New Roman"/>
                <w:color w:val="auto"/>
                <w:szCs w:val="20"/>
              </w:rPr>
              <w:t>，</w:t>
            </w:r>
            <w:r>
              <w:rPr>
                <w:rFonts w:hint="default" w:ascii="Times New Roman" w:hAnsi="Times New Roman"/>
                <w:bCs/>
                <w:color w:val="auto"/>
                <w:szCs w:val="20"/>
              </w:rPr>
              <w:t>最高允许排放速率3.5kg/h</w:t>
            </w:r>
            <w:r>
              <w:rPr>
                <w:rFonts w:hint="default" w:ascii="Times New Roman" w:hAnsi="Times New Roman"/>
                <w:color w:val="auto"/>
                <w:szCs w:val="20"/>
              </w:rPr>
              <w:t>）。</w:t>
            </w:r>
          </w:p>
          <w:p>
            <w:pPr>
              <w:keepNext w:val="0"/>
              <w:keepLines w:val="0"/>
              <w:suppressLineNumbers w:val="0"/>
              <w:spacing w:before="0" w:beforeAutospacing="0" w:after="0" w:afterAutospacing="0" w:line="500" w:lineRule="exact"/>
              <w:ind w:left="0" w:right="0" w:firstLine="539"/>
              <w:rPr>
                <w:rFonts w:hint="default" w:ascii="Times New Roman" w:hAnsi="Times New Roman" w:cs="Times New Roman"/>
                <w:sz w:val="24"/>
              </w:rPr>
            </w:pPr>
            <w:r>
              <w:rPr>
                <w:rFonts w:hint="default" w:ascii="Times New Roman" w:hAnsi="Times New Roman" w:cs="Times New Roman"/>
                <w:sz w:val="24"/>
              </w:rPr>
              <w:t>未经集气罩收集的粉尘产生量为0.0</w:t>
            </w:r>
            <w:r>
              <w:rPr>
                <w:rFonts w:hint="eastAsia" w:ascii="Times New Roman" w:hAnsi="Times New Roman" w:cs="Times New Roman"/>
                <w:sz w:val="24"/>
              </w:rPr>
              <w:t>4135</w:t>
            </w:r>
            <w:r>
              <w:rPr>
                <w:rFonts w:hint="default" w:ascii="Times New Roman" w:hAnsi="Times New Roman" w:cs="Times New Roman"/>
                <w:sz w:val="24"/>
              </w:rPr>
              <w:t>t/a（即0.0</w:t>
            </w:r>
            <w:r>
              <w:rPr>
                <w:rFonts w:hint="eastAsia" w:ascii="Times New Roman" w:hAnsi="Times New Roman" w:cs="Times New Roman"/>
                <w:sz w:val="24"/>
              </w:rPr>
              <w:t>1723</w:t>
            </w:r>
            <w:r>
              <w:rPr>
                <w:rFonts w:hint="default" w:ascii="Times New Roman" w:hAnsi="Times New Roman" w:cs="Times New Roman"/>
                <w:sz w:val="24"/>
              </w:rPr>
              <w:t>kg/h），以无组织形式外排</w:t>
            </w:r>
            <w:r>
              <w:rPr>
                <w:rFonts w:hint="default" w:ascii="Times New Roman" w:hAnsi="Times New Roman" w:cs="Times New Roman"/>
                <w:bCs/>
                <w:sz w:val="24"/>
              </w:rPr>
              <w:t>。</w:t>
            </w:r>
          </w:p>
          <w:p>
            <w:pPr>
              <w:keepNext w:val="0"/>
              <w:keepLines w:val="0"/>
              <w:widowControl/>
              <w:suppressLineNumbers w:val="0"/>
              <w:autoSpaceDE w:val="0"/>
              <w:adjustRightInd w:val="0"/>
              <w:snapToGrid w:val="0"/>
              <w:spacing w:before="0" w:beforeAutospacing="0" w:after="0" w:afterAutospacing="0" w:line="520" w:lineRule="exact"/>
              <w:ind w:left="0" w:right="0" w:firstLine="482" w:firstLineChars="200"/>
              <w:rPr>
                <w:rFonts w:hint="default" w:ascii="Times New Roman" w:hAnsi="Times New Roman" w:cs="Times New Roman"/>
                <w:b/>
                <w:bCs/>
                <w:sz w:val="24"/>
              </w:rPr>
            </w:pPr>
            <w:r>
              <w:rPr>
                <w:rFonts w:hint="default" w:ascii="Times New Roman" w:hAnsi="Times New Roman" w:cs="Times New Roman"/>
                <w:b/>
                <w:bCs/>
                <w:sz w:val="24"/>
              </w:rPr>
              <w:t xml:space="preserve">2、大气环境影响预测 </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szCs w:val="22"/>
              </w:rPr>
            </w:pPr>
            <w:r>
              <w:rPr>
                <w:rFonts w:hint="default" w:ascii="Times New Roman" w:hAnsi="Times New Roman" w:cs="Times New Roman"/>
                <w:sz w:val="24"/>
                <w:szCs w:val="22"/>
              </w:rPr>
              <w:fldChar w:fldCharType="begin"/>
            </w:r>
            <w:r>
              <w:rPr>
                <w:rFonts w:hint="default" w:ascii="Times New Roman" w:hAnsi="Times New Roman" w:cs="Times New Roman"/>
                <w:sz w:val="24"/>
                <w:szCs w:val="22"/>
              </w:rPr>
              <w:instrText xml:space="preserve"> = 1 \* GB3 \* MERGEFORMAT </w:instrText>
            </w:r>
            <w:r>
              <w:rPr>
                <w:rFonts w:hint="default" w:ascii="Times New Roman" w:hAnsi="Times New Roman" w:cs="Times New Roman"/>
                <w:sz w:val="24"/>
                <w:szCs w:val="22"/>
              </w:rPr>
              <w:fldChar w:fldCharType="separate"/>
            </w:r>
            <w:r>
              <w:rPr>
                <w:rFonts w:hint="default" w:ascii="Times New Roman" w:hAnsi="Times New Roman" w:cs="Times New Roman"/>
              </w:rPr>
              <w:t>①</w:t>
            </w:r>
            <w:r>
              <w:rPr>
                <w:rFonts w:hint="default" w:ascii="Times New Roman" w:hAnsi="Times New Roman" w:cs="Times New Roman"/>
                <w:sz w:val="24"/>
                <w:szCs w:val="22"/>
              </w:rPr>
              <w:fldChar w:fldCharType="end"/>
            </w:r>
            <w:r>
              <w:rPr>
                <w:rFonts w:hint="default" w:ascii="Times New Roman" w:hAnsi="Times New Roman" w:cs="Times New Roman"/>
                <w:sz w:val="24"/>
                <w:szCs w:val="22"/>
              </w:rPr>
              <w:t>评价因子和评价等级</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本次评价使用《环境影响评价技术导则大气环境》（HJ2.2-2018）中推荐的估算模型AERSCREEN，判定运营期大气环境影响评价等级。</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黑体" w:cs="Times New Roman"/>
                <w:sz w:val="24"/>
              </w:rPr>
            </w:pPr>
            <w:r>
              <w:rPr>
                <w:rFonts w:hint="default" w:ascii="Times New Roman" w:hAnsi="Times New Roman" w:cs="Times New Roman"/>
                <w:sz w:val="24"/>
                <w:szCs w:val="22"/>
              </w:rPr>
              <w:t>根据工程分析，本工程预测评价因子为颗粒物，项目评价因子和评价标准筛选详见表2</w:t>
            </w:r>
            <w:r>
              <w:rPr>
                <w:rFonts w:hint="eastAsia" w:ascii="Times New Roman" w:hAnsi="Times New Roman" w:cs="Times New Roman"/>
                <w:sz w:val="24"/>
                <w:szCs w:val="22"/>
              </w:rPr>
              <w:t>5</w:t>
            </w:r>
            <w:r>
              <w:rPr>
                <w:rFonts w:hint="default" w:ascii="Times New Roman" w:hAnsi="Times New Roman" w:cs="Times New Roman"/>
                <w:sz w:val="24"/>
                <w:szCs w:val="22"/>
              </w:rPr>
              <w:t>。</w:t>
            </w:r>
          </w:p>
          <w:p>
            <w:pPr>
              <w:keepNext w:val="0"/>
              <w:keepLines w:val="0"/>
              <w:suppressLineNumbers w:val="0"/>
              <w:spacing w:before="0" w:beforeAutospacing="0" w:after="0" w:afterAutospacing="0" w:line="520" w:lineRule="exact"/>
              <w:ind w:left="0" w:right="0" w:firstLine="480" w:firstLineChars="200"/>
              <w:textAlignment w:val="baseline"/>
              <w:rPr>
                <w:rFonts w:hint="default" w:ascii="Times New Roman" w:hAnsi="Times New Roman" w:eastAsia="黑体" w:cs="Times New Roman"/>
                <w:sz w:val="24"/>
              </w:rPr>
            </w:pPr>
            <w:r>
              <w:rPr>
                <w:rFonts w:hint="default" w:ascii="Times New Roman" w:hAnsi="Times New Roman" w:eastAsia="黑体" w:cs="Times New Roman"/>
                <w:sz w:val="24"/>
              </w:rPr>
              <w:t>表2</w:t>
            </w:r>
            <w:r>
              <w:rPr>
                <w:rFonts w:hint="eastAsia" w:ascii="Times New Roman" w:hAnsi="Times New Roman" w:eastAsia="黑体" w:cs="Times New Roman"/>
                <w:sz w:val="24"/>
              </w:rPr>
              <w:t>5</w:t>
            </w:r>
            <w:r>
              <w:rPr>
                <w:rFonts w:hint="eastAsia" w:ascii="Times New Roman" w:hAnsi="Times New Roman" w:eastAsia="黑体" w:cs="Times New Roman"/>
                <w:sz w:val="24"/>
                <w:lang w:val="en-US" w:eastAsia="zh-CN"/>
              </w:rPr>
              <w:t xml:space="preserve">                 </w:t>
            </w:r>
            <w:r>
              <w:rPr>
                <w:rFonts w:hint="default" w:ascii="Times New Roman" w:hAnsi="Times New Roman" w:eastAsia="黑体" w:cs="Times New Roman"/>
                <w:sz w:val="24"/>
              </w:rPr>
              <w:t>评价因子和评价标准表</w:t>
            </w:r>
          </w:p>
          <w:tbl>
            <w:tblPr>
              <w:tblStyle w:val="22"/>
              <w:tblW w:w="8296"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1030"/>
              <w:gridCol w:w="1218"/>
              <w:gridCol w:w="4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 w:type="dxa"/>
                  <w:noWrap/>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评价因子</w:t>
                  </w:r>
                </w:p>
              </w:tc>
              <w:tc>
                <w:tcPr>
                  <w:tcW w:w="1030" w:type="dxa"/>
                  <w:noWrap/>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平均时段</w:t>
                  </w:r>
                </w:p>
              </w:tc>
              <w:tc>
                <w:tcPr>
                  <w:tcW w:w="1218" w:type="dxa"/>
                  <w:noWrap/>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标准值/（μg/m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4638" w:type="dxa"/>
                  <w:noWrap/>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410" w:type="dxa"/>
                  <w:noWrap/>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颗粒物（TSP）</w:t>
                  </w:r>
                </w:p>
              </w:tc>
              <w:tc>
                <w:tcPr>
                  <w:tcW w:w="1030" w:type="dxa"/>
                  <w:noWrap/>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1 h</w:t>
                  </w:r>
                </w:p>
              </w:tc>
              <w:tc>
                <w:tcPr>
                  <w:tcW w:w="1218" w:type="dxa"/>
                  <w:noWrap/>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900</w:t>
                  </w:r>
                </w:p>
              </w:tc>
              <w:tc>
                <w:tcPr>
                  <w:tcW w:w="4638" w:type="dxa"/>
                  <w:noWrap/>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《环境空气质量标准》（GB3095-2012）</w:t>
                  </w:r>
                  <w:r>
                    <w:rPr>
                      <w:rFonts w:hint="default" w:ascii="Times New Roman" w:hAnsi="Times New Roman" w:cs="Times New Roman"/>
                      <w:spacing w:val="-4"/>
                      <w:szCs w:val="21"/>
                    </w:rPr>
                    <w:t>二级</w:t>
                  </w:r>
                  <w:r>
                    <w:rPr>
                      <w:rFonts w:hint="default" w:ascii="Times New Roman" w:hAnsi="Times New Roman" w:cs="Times New Roman"/>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4"/>
                  <w:noWrap/>
                  <w:vAlign w:val="center"/>
                </w:tcPr>
                <w:p>
                  <w:pPr>
                    <w:keepNext w:val="0"/>
                    <w:keepLines w:val="0"/>
                    <w:suppressLineNumbers w:val="0"/>
                    <w:adjustRightInd w:val="0"/>
                    <w:snapToGrid w:val="0"/>
                    <w:spacing w:before="0" w:beforeAutospacing="0" w:after="0" w:afterAutospacing="0"/>
                    <w:ind w:left="0" w:right="0"/>
                    <w:jc w:val="left"/>
                    <w:textAlignment w:val="baseline"/>
                    <w:rPr>
                      <w:rFonts w:hint="default" w:ascii="Times New Roman" w:hAnsi="Times New Roman" w:cs="Times New Roman"/>
                      <w:szCs w:val="21"/>
                    </w:rPr>
                  </w:pPr>
                  <w:r>
                    <w:rPr>
                      <w:rFonts w:hint="default" w:ascii="Times New Roman" w:hAnsi="Times New Roman" w:cs="Times New Roman"/>
                      <w:szCs w:val="21"/>
                    </w:rPr>
                    <w:t>注：由于TSP无小时浓度限值，根据导则可取日均浓度限值的三倍值，即 TSP 环境标准限值一次值为0.9mg/m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r>
          </w:tbl>
          <w:p>
            <w:pPr>
              <w:keepNext w:val="0"/>
              <w:keepLines w:val="0"/>
              <w:suppressLineNumbers w:val="0"/>
              <w:spacing w:before="0" w:beforeLines="50" w:beforeAutospacing="0" w:after="0" w:afterAutospacing="0" w:line="360" w:lineRule="auto"/>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本项目废气排放源强汇总如下，废气有组织排放情况见表2</w:t>
            </w:r>
            <w:r>
              <w:rPr>
                <w:rFonts w:hint="eastAsia" w:ascii="Times New Roman" w:hAnsi="Times New Roman" w:cs="Times New Roman"/>
                <w:bCs/>
                <w:sz w:val="24"/>
              </w:rPr>
              <w:t>6</w:t>
            </w:r>
            <w:r>
              <w:rPr>
                <w:rFonts w:hint="default" w:ascii="Times New Roman" w:hAnsi="Times New Roman" w:cs="Times New Roman"/>
                <w:bCs/>
                <w:sz w:val="24"/>
              </w:rPr>
              <w:t>，无组织排放（矩形面源）情况详见表2</w:t>
            </w:r>
            <w:r>
              <w:rPr>
                <w:rFonts w:hint="eastAsia" w:ascii="Times New Roman" w:hAnsi="Times New Roman" w:cs="Times New Roman"/>
                <w:bCs/>
                <w:sz w:val="24"/>
              </w:rPr>
              <w:t>7</w:t>
            </w:r>
            <w:r>
              <w:rPr>
                <w:rFonts w:hint="default" w:ascii="Times New Roman" w:hAnsi="Times New Roman" w:cs="Times New Roman"/>
                <w:bCs/>
                <w:sz w:val="24"/>
              </w:rPr>
              <w:t>。</w:t>
            </w:r>
          </w:p>
          <w:p>
            <w:pPr>
              <w:pStyle w:val="49"/>
              <w:keepNext w:val="0"/>
              <w:keepLines w:val="0"/>
              <w:suppressLineNumbers w:val="0"/>
              <w:spacing w:before="0" w:beforeAutospacing="0" w:after="0" w:afterAutospacing="0"/>
              <w:ind w:left="0" w:right="0" w:firstLine="480" w:firstLineChars="200"/>
              <w:jc w:val="both"/>
              <w:rPr>
                <w:rFonts w:hint="default" w:ascii="Times New Roman" w:hAnsi="Times New Roman" w:eastAsia="黑体"/>
                <w:color w:val="auto"/>
                <w:kern w:val="2"/>
                <w:szCs w:val="22"/>
              </w:rPr>
            </w:pPr>
            <w:r>
              <w:rPr>
                <w:rFonts w:hint="default" w:ascii="Times New Roman" w:hAnsi="Times New Roman" w:eastAsia="黑体"/>
                <w:color w:val="auto"/>
                <w:kern w:val="2"/>
                <w:szCs w:val="22"/>
              </w:rPr>
              <w:t>表2</w:t>
            </w:r>
            <w:r>
              <w:rPr>
                <w:rFonts w:ascii="Times New Roman" w:hAnsi="Times New Roman" w:eastAsia="黑体"/>
                <w:color w:val="auto"/>
                <w:kern w:val="2"/>
                <w:szCs w:val="22"/>
              </w:rPr>
              <w:t>6</w:t>
            </w:r>
            <w:r>
              <w:rPr>
                <w:rFonts w:hint="eastAsia" w:ascii="Times New Roman" w:hAnsi="Times New Roman" w:eastAsia="黑体"/>
                <w:color w:val="auto"/>
                <w:kern w:val="2"/>
                <w:szCs w:val="22"/>
                <w:lang w:val="en-US" w:eastAsia="zh-CN"/>
              </w:rPr>
              <w:t xml:space="preserve">                   </w:t>
            </w:r>
            <w:r>
              <w:rPr>
                <w:rFonts w:hint="default" w:ascii="Times New Roman" w:hAnsi="Times New Roman" w:eastAsia="黑体"/>
                <w:color w:val="auto"/>
                <w:kern w:val="2"/>
                <w:szCs w:val="22"/>
              </w:rPr>
              <w:t>项目点源参数表</w:t>
            </w:r>
          </w:p>
          <w:tbl>
            <w:tblPr>
              <w:tblStyle w:val="22"/>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5"/>
              <w:gridCol w:w="845"/>
              <w:gridCol w:w="1185"/>
              <w:gridCol w:w="1205"/>
              <w:gridCol w:w="813"/>
              <w:gridCol w:w="896"/>
              <w:gridCol w:w="743"/>
              <w:gridCol w:w="1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85"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名称</w:t>
                  </w:r>
                </w:p>
              </w:tc>
              <w:tc>
                <w:tcPr>
                  <w:tcW w:w="845"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排气筒高度/m</w:t>
                  </w:r>
                </w:p>
              </w:tc>
              <w:tc>
                <w:tcPr>
                  <w:tcW w:w="1185"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排气筒出口内径/m</w:t>
                  </w:r>
                </w:p>
              </w:tc>
              <w:tc>
                <w:tcPr>
                  <w:tcW w:w="1205"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烟气流速/（m</w:t>
                  </w:r>
                  <w:r>
                    <w:rPr>
                      <w:rFonts w:hint="default" w:ascii="Times New Roman" w:hAnsi="Times New Roman" w:cs="Times New Roman"/>
                      <w:bCs/>
                      <w:szCs w:val="21"/>
                      <w:vertAlign w:val="superscript"/>
                    </w:rPr>
                    <w:t>3</w:t>
                  </w:r>
                  <w:r>
                    <w:rPr>
                      <w:rFonts w:hint="default" w:ascii="Times New Roman" w:hAnsi="Times New Roman" w:cs="Times New Roman"/>
                      <w:bCs/>
                      <w:szCs w:val="21"/>
                    </w:rPr>
                    <w:t>/h）</w:t>
                  </w:r>
                </w:p>
              </w:tc>
              <w:tc>
                <w:tcPr>
                  <w:tcW w:w="813"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烟气温度/℃</w:t>
                  </w:r>
                </w:p>
              </w:tc>
              <w:tc>
                <w:tcPr>
                  <w:tcW w:w="896"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年排放小时数/h</w:t>
                  </w:r>
                </w:p>
              </w:tc>
              <w:tc>
                <w:tcPr>
                  <w:tcW w:w="743"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排放工况</w:t>
                  </w:r>
                </w:p>
              </w:tc>
              <w:tc>
                <w:tcPr>
                  <w:tcW w:w="1924"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污染物排放速率/（kg/h）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85"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845"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1185"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1205"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813"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896"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743"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1924"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85"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P1</w:t>
                  </w:r>
                </w:p>
              </w:tc>
              <w:tc>
                <w:tcPr>
                  <w:tcW w:w="845"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cs="Times New Roman"/>
                      <w:bCs/>
                      <w:szCs w:val="21"/>
                    </w:rPr>
                    <w:t>15</w:t>
                  </w:r>
                </w:p>
              </w:tc>
              <w:tc>
                <w:tcPr>
                  <w:tcW w:w="1185"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cs="Times New Roman"/>
                      <w:bCs/>
                      <w:szCs w:val="21"/>
                    </w:rPr>
                    <w:t>0.</w:t>
                  </w:r>
                  <w:r>
                    <w:rPr>
                      <w:rFonts w:hint="eastAsia" w:ascii="Times New Roman" w:hAnsi="Times New Roman" w:cs="Times New Roman"/>
                      <w:bCs/>
                      <w:szCs w:val="21"/>
                    </w:rPr>
                    <w:t>5</w:t>
                  </w:r>
                </w:p>
              </w:tc>
              <w:tc>
                <w:tcPr>
                  <w:tcW w:w="1205"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cs="Times New Roman"/>
                      <w:bCs/>
                      <w:szCs w:val="21"/>
                    </w:rPr>
                    <w:t>10000</w:t>
                  </w:r>
                </w:p>
              </w:tc>
              <w:tc>
                <w:tcPr>
                  <w:tcW w:w="813"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cs="Times New Roman"/>
                      <w:bCs/>
                      <w:szCs w:val="21"/>
                    </w:rPr>
                    <w:t>25</w:t>
                  </w:r>
                </w:p>
              </w:tc>
              <w:tc>
                <w:tcPr>
                  <w:tcW w:w="896"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cs="Times New Roman"/>
                      <w:bCs/>
                      <w:szCs w:val="21"/>
                    </w:rPr>
                    <w:t>2400</w:t>
                  </w:r>
                </w:p>
              </w:tc>
              <w:tc>
                <w:tcPr>
                  <w:tcW w:w="743"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正常</w:t>
                  </w:r>
                </w:p>
              </w:tc>
              <w:tc>
                <w:tcPr>
                  <w:tcW w:w="1924"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0.0328</w:t>
                  </w:r>
                </w:p>
              </w:tc>
            </w:tr>
          </w:tbl>
          <w:p>
            <w:pPr>
              <w:keepNext w:val="0"/>
              <w:keepLines w:val="0"/>
              <w:suppressLineNumbers w:val="0"/>
              <w:spacing w:before="0" w:beforeLines="50" w:beforeAutospacing="0" w:after="0" w:afterAutospacing="0"/>
              <w:ind w:left="0" w:right="0" w:firstLine="480" w:firstLineChars="200"/>
              <w:textAlignment w:val="baseline"/>
              <w:rPr>
                <w:rFonts w:hint="default" w:ascii="Times New Roman" w:hAnsi="Times New Roman" w:eastAsia="黑体" w:cs="Times New Roman"/>
                <w:sz w:val="24"/>
              </w:rPr>
            </w:pPr>
            <w:r>
              <w:rPr>
                <w:rFonts w:hint="default" w:ascii="Times New Roman" w:hAnsi="Times New Roman" w:eastAsia="黑体" w:cs="Times New Roman"/>
                <w:sz w:val="24"/>
              </w:rPr>
              <w:t>表2</w:t>
            </w:r>
            <w:r>
              <w:rPr>
                <w:rFonts w:hint="eastAsia" w:ascii="Times New Roman" w:hAnsi="Times New Roman" w:eastAsia="黑体" w:cs="Times New Roman"/>
                <w:sz w:val="24"/>
              </w:rPr>
              <w:t>7</w:t>
            </w:r>
            <w:r>
              <w:rPr>
                <w:rFonts w:hint="eastAsia" w:ascii="Times New Roman" w:hAnsi="Times New Roman" w:eastAsia="黑体" w:cs="Times New Roman"/>
                <w:sz w:val="24"/>
                <w:lang w:val="en-US" w:eastAsia="zh-CN"/>
              </w:rPr>
              <w:t xml:space="preserve">                 </w:t>
            </w:r>
            <w:r>
              <w:rPr>
                <w:rFonts w:hint="default" w:ascii="Times New Roman" w:hAnsi="Times New Roman" w:eastAsia="黑体" w:cs="Times New Roman"/>
                <w:sz w:val="24"/>
              </w:rPr>
              <w:t>项目矩形面源参数表</w:t>
            </w:r>
          </w:p>
          <w:tbl>
            <w:tblPr>
              <w:tblStyle w:val="22"/>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4"/>
              <w:gridCol w:w="662"/>
              <w:gridCol w:w="613"/>
              <w:gridCol w:w="634"/>
              <w:gridCol w:w="1059"/>
              <w:gridCol w:w="871"/>
              <w:gridCol w:w="882"/>
              <w:gridCol w:w="2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64"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名称</w:t>
                  </w:r>
                </w:p>
              </w:tc>
              <w:tc>
                <w:tcPr>
                  <w:tcW w:w="662"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面源长度/m</w:t>
                  </w:r>
                </w:p>
              </w:tc>
              <w:tc>
                <w:tcPr>
                  <w:tcW w:w="613"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面源宽度/m</w:t>
                  </w:r>
                </w:p>
              </w:tc>
              <w:tc>
                <w:tcPr>
                  <w:tcW w:w="634"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与正北夹角/°</w:t>
                  </w:r>
                </w:p>
              </w:tc>
              <w:tc>
                <w:tcPr>
                  <w:tcW w:w="1059"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面源有效排放高度/m</w:t>
                  </w:r>
                </w:p>
              </w:tc>
              <w:tc>
                <w:tcPr>
                  <w:tcW w:w="871"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年排放小时数/h</w:t>
                  </w:r>
                </w:p>
              </w:tc>
              <w:tc>
                <w:tcPr>
                  <w:tcW w:w="882"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排放</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工况</w:t>
                  </w:r>
                </w:p>
              </w:tc>
              <w:tc>
                <w:tcPr>
                  <w:tcW w:w="2611"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污染物排放速率（kg/h）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64"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662"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613"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634"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1059"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871"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882"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2611"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64"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cs="Times New Roman"/>
                      <w:bCs/>
                      <w:szCs w:val="21"/>
                    </w:rPr>
                    <w:t>生产车间</w:t>
                  </w:r>
                </w:p>
              </w:tc>
              <w:tc>
                <w:tcPr>
                  <w:tcW w:w="662"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cs="Times New Roman"/>
                      <w:bCs/>
                      <w:szCs w:val="21"/>
                    </w:rPr>
                    <w:t>60</w:t>
                  </w:r>
                </w:p>
              </w:tc>
              <w:tc>
                <w:tcPr>
                  <w:tcW w:w="613"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15</w:t>
                  </w:r>
                </w:p>
              </w:tc>
              <w:tc>
                <w:tcPr>
                  <w:tcW w:w="634"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cs="Times New Roman"/>
                      <w:bCs/>
                      <w:szCs w:val="21"/>
                    </w:rPr>
                    <w:t>90</w:t>
                  </w:r>
                </w:p>
              </w:tc>
              <w:tc>
                <w:tcPr>
                  <w:tcW w:w="1059"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cs="Times New Roman"/>
                      <w:bCs/>
                      <w:szCs w:val="21"/>
                    </w:rPr>
                    <w:t>10</w:t>
                  </w:r>
                </w:p>
              </w:tc>
              <w:tc>
                <w:tcPr>
                  <w:tcW w:w="871"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cs="Times New Roman"/>
                      <w:bCs/>
                      <w:szCs w:val="21"/>
                    </w:rPr>
                    <w:t>2400</w:t>
                  </w:r>
                </w:p>
              </w:tc>
              <w:tc>
                <w:tcPr>
                  <w:tcW w:w="882"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正常</w:t>
                  </w:r>
                </w:p>
              </w:tc>
              <w:tc>
                <w:tcPr>
                  <w:tcW w:w="2611"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0.01723</w:t>
                  </w:r>
                </w:p>
              </w:tc>
            </w:tr>
          </w:tbl>
          <w:p>
            <w:pPr>
              <w:keepNext w:val="0"/>
              <w:keepLines w:val="0"/>
              <w:suppressLineNumbers w:val="0"/>
              <w:spacing w:before="0" w:beforeLines="50" w:beforeAutospacing="0" w:after="0" w:afterAutospacing="0" w:line="360" w:lineRule="auto"/>
              <w:ind w:left="0" w:right="0" w:firstLine="480" w:firstLineChars="200"/>
              <w:textAlignment w:val="baseline"/>
              <w:rPr>
                <w:rFonts w:hint="default" w:ascii="Times New Roman" w:hAnsi="Times New Roman" w:eastAsia="黑体" w:cs="Times New Roman"/>
                <w:sz w:val="24"/>
              </w:rPr>
            </w:pPr>
            <w:r>
              <w:rPr>
                <w:rFonts w:hint="default" w:ascii="Times New Roman" w:hAnsi="Times New Roman" w:cs="Times New Roman"/>
                <w:sz w:val="24"/>
              </w:rPr>
              <w:t>项目选用 AERSCREEN 模型，估算模型参数详见表2</w:t>
            </w:r>
            <w:r>
              <w:rPr>
                <w:rFonts w:hint="eastAsia" w:ascii="Times New Roman" w:hAnsi="Times New Roman" w:cs="Times New Roman"/>
                <w:sz w:val="24"/>
              </w:rPr>
              <w:t>8</w:t>
            </w:r>
            <w:r>
              <w:rPr>
                <w:rFonts w:hint="default" w:ascii="Times New Roman" w:hAnsi="Times New Roman" w:cs="Times New Roman"/>
                <w:sz w:val="24"/>
              </w:rPr>
              <w:t>。</w:t>
            </w:r>
          </w:p>
          <w:p>
            <w:pPr>
              <w:keepNext w:val="0"/>
              <w:keepLines w:val="0"/>
              <w:suppressLineNumbers w:val="0"/>
              <w:spacing w:before="0" w:beforeAutospacing="0" w:after="0" w:afterAutospacing="0"/>
              <w:ind w:left="0" w:right="0" w:firstLine="480" w:firstLineChars="200"/>
              <w:textAlignment w:val="baseline"/>
              <w:rPr>
                <w:rFonts w:hint="default" w:ascii="Times New Roman" w:hAnsi="Times New Roman" w:eastAsia="黑体" w:cs="Times New Roman"/>
                <w:sz w:val="24"/>
              </w:rPr>
            </w:pPr>
            <w:r>
              <w:rPr>
                <w:rFonts w:hint="default" w:ascii="Times New Roman" w:hAnsi="Times New Roman" w:eastAsia="黑体" w:cs="Times New Roman"/>
                <w:sz w:val="24"/>
              </w:rPr>
              <w:t>表2</w:t>
            </w:r>
            <w:r>
              <w:rPr>
                <w:rFonts w:hint="eastAsia" w:ascii="Times New Roman" w:hAnsi="Times New Roman" w:eastAsia="黑体" w:cs="Times New Roman"/>
                <w:sz w:val="24"/>
              </w:rPr>
              <w:t>8</w:t>
            </w:r>
            <w:r>
              <w:rPr>
                <w:rFonts w:hint="eastAsia" w:ascii="Times New Roman" w:hAnsi="Times New Roman" w:eastAsia="黑体" w:cs="Times New Roman"/>
                <w:sz w:val="24"/>
                <w:lang w:val="en-US" w:eastAsia="zh-CN"/>
              </w:rPr>
              <w:t xml:space="preserve">                  </w:t>
            </w:r>
            <w:r>
              <w:rPr>
                <w:rFonts w:hint="default" w:ascii="Times New Roman" w:hAnsi="Times New Roman" w:eastAsia="黑体" w:cs="Times New Roman"/>
                <w:sz w:val="24"/>
              </w:rPr>
              <w:t>估算模型参数表</w:t>
            </w:r>
          </w:p>
          <w:tbl>
            <w:tblPr>
              <w:tblStyle w:val="22"/>
              <w:tblW w:w="8280" w:type="dxa"/>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1"/>
              <w:gridCol w:w="2762"/>
              <w:gridCol w:w="3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3" w:type="dxa"/>
                  <w:gridSpan w:val="2"/>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参数</w:t>
                  </w:r>
                </w:p>
              </w:tc>
              <w:tc>
                <w:tcPr>
                  <w:tcW w:w="3087"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vMerge w:val="restart"/>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城市/农村选项</w:t>
                  </w:r>
                </w:p>
              </w:tc>
              <w:tc>
                <w:tcPr>
                  <w:tcW w:w="2762"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城市/农村</w:t>
                  </w:r>
                </w:p>
              </w:tc>
              <w:tc>
                <w:tcPr>
                  <w:tcW w:w="3087"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szCs w:val="21"/>
                    </w:rPr>
                  </w:pPr>
                  <w:r>
                    <w:rPr>
                      <w:rFonts w:hint="default" w:ascii="Times New Roman" w:hAnsi="Times New Roman" w:cs="Times New Roman"/>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vMerge w:val="continue"/>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p>
              </w:tc>
              <w:tc>
                <w:tcPr>
                  <w:tcW w:w="2762"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人口数（城市选项时）</w:t>
                  </w:r>
                </w:p>
              </w:tc>
              <w:tc>
                <w:tcPr>
                  <w:tcW w:w="3087"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3" w:type="dxa"/>
                  <w:gridSpan w:val="2"/>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最高环境温度/℃</w:t>
                  </w:r>
                </w:p>
              </w:tc>
              <w:tc>
                <w:tcPr>
                  <w:tcW w:w="3087"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szCs w:val="21"/>
                    </w:rPr>
                  </w:pPr>
                  <w:r>
                    <w:rPr>
                      <w:rFonts w:hint="default" w:ascii="Times New Roman" w:hAnsi="Times New Roman" w:cs="Times New Roman"/>
                      <w:szCs w:val="21"/>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3" w:type="dxa"/>
                  <w:gridSpan w:val="2"/>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最低环境温度/℃</w:t>
                  </w:r>
                </w:p>
              </w:tc>
              <w:tc>
                <w:tcPr>
                  <w:tcW w:w="3087"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szCs w:val="21"/>
                    </w:rPr>
                  </w:pPr>
                  <w:r>
                    <w:rPr>
                      <w:rFonts w:hint="default" w:ascii="Times New Roman" w:hAnsi="Times New Roman" w:cs="Times New Roman"/>
                      <w:szCs w:val="21"/>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3" w:type="dxa"/>
                  <w:gridSpan w:val="2"/>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土地利用类型</w:t>
                  </w:r>
                </w:p>
              </w:tc>
              <w:tc>
                <w:tcPr>
                  <w:tcW w:w="3087"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3" w:type="dxa"/>
                  <w:gridSpan w:val="2"/>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区域湿度条件</w:t>
                  </w:r>
                </w:p>
              </w:tc>
              <w:tc>
                <w:tcPr>
                  <w:tcW w:w="3087"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vMerge w:val="restart"/>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是否考虑地形</w:t>
                  </w:r>
                </w:p>
              </w:tc>
              <w:tc>
                <w:tcPr>
                  <w:tcW w:w="2762"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考虑地形</w:t>
                  </w:r>
                </w:p>
              </w:tc>
              <w:tc>
                <w:tcPr>
                  <w:tcW w:w="3087"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vMerge w:val="continue"/>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p>
              </w:tc>
              <w:tc>
                <w:tcPr>
                  <w:tcW w:w="2762"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地形数据分辨率/m</w:t>
                  </w:r>
                </w:p>
              </w:tc>
              <w:tc>
                <w:tcPr>
                  <w:tcW w:w="3087"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vMerge w:val="restart"/>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是否考虑岸线熏烟</w:t>
                  </w:r>
                </w:p>
              </w:tc>
              <w:tc>
                <w:tcPr>
                  <w:tcW w:w="2762"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考虑岸线熏烟</w:t>
                  </w:r>
                </w:p>
              </w:tc>
              <w:tc>
                <w:tcPr>
                  <w:tcW w:w="3087"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vMerge w:val="continue"/>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p>
              </w:tc>
              <w:tc>
                <w:tcPr>
                  <w:tcW w:w="2762"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岸线距离/km</w:t>
                  </w:r>
                </w:p>
              </w:tc>
              <w:tc>
                <w:tcPr>
                  <w:tcW w:w="3087"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vMerge w:val="continue"/>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p>
              </w:tc>
              <w:tc>
                <w:tcPr>
                  <w:tcW w:w="2762"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岸线方向/°</w:t>
                  </w:r>
                </w:p>
              </w:tc>
              <w:tc>
                <w:tcPr>
                  <w:tcW w:w="3087" w:type="dxa"/>
                  <w:noWrap/>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Cs w:val="21"/>
                    </w:rPr>
                  </w:pPr>
                  <w:r>
                    <w:rPr>
                      <w:rFonts w:hint="default" w:ascii="Times New Roman" w:hAnsi="Times New Roman" w:cs="Times New Roman"/>
                      <w:szCs w:val="21"/>
                    </w:rPr>
                    <w:t>/</w:t>
                  </w:r>
                </w:p>
              </w:tc>
            </w:tr>
          </w:tbl>
          <w:p>
            <w:pPr>
              <w:keepNext w:val="0"/>
              <w:keepLines w:val="0"/>
              <w:suppressLineNumbers w:val="0"/>
              <w:spacing w:before="0" w:beforeLines="50" w:beforeAutospacing="0" w:after="0" w:afterAutospacing="0" w:line="360" w:lineRule="auto"/>
              <w:ind w:left="0" w:right="0"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采用《环境影响评价技术导则大气环境》（HJ2.2-2018）中推荐的估算模型AERSCREEN预测本项目废气排放对周围大气环境的影响，预测结果见表2</w:t>
            </w:r>
            <w:r>
              <w:rPr>
                <w:rFonts w:hint="eastAsia" w:ascii="Times New Roman" w:hAnsi="Times New Roman" w:cs="Times New Roman"/>
                <w:snapToGrid w:val="0"/>
                <w:kern w:val="0"/>
                <w:sz w:val="24"/>
              </w:rPr>
              <w:t>9</w:t>
            </w:r>
            <w:r>
              <w:rPr>
                <w:rFonts w:hint="default" w:ascii="Times New Roman" w:hAnsi="Times New Roman" w:cs="Times New Roman"/>
                <w:snapToGrid w:val="0"/>
                <w:kern w:val="0"/>
                <w:sz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黑体" w:cs="Times New Roman"/>
                <w:sz w:val="24"/>
              </w:rPr>
            </w:pPr>
            <w:r>
              <w:rPr>
                <w:rFonts w:hint="default" w:ascii="Times New Roman" w:hAnsi="Times New Roman" w:eastAsia="黑体" w:cs="Times New Roman"/>
                <w:sz w:val="24"/>
              </w:rPr>
              <w:t>表2</w:t>
            </w:r>
            <w:r>
              <w:rPr>
                <w:rFonts w:hint="eastAsia" w:ascii="Times New Roman" w:hAnsi="Times New Roman" w:eastAsia="黑体" w:cs="Times New Roman"/>
                <w:sz w:val="24"/>
              </w:rPr>
              <w:t>9</w:t>
            </w:r>
            <w:r>
              <w:rPr>
                <w:rFonts w:hint="eastAsia" w:ascii="Times New Roman" w:hAnsi="Times New Roman" w:eastAsia="黑体" w:cs="Times New Roman"/>
                <w:sz w:val="24"/>
                <w:lang w:val="en-US" w:eastAsia="zh-CN"/>
              </w:rPr>
              <w:t xml:space="preserve">             </w:t>
            </w:r>
            <w:r>
              <w:rPr>
                <w:rFonts w:hint="default" w:ascii="Times New Roman" w:hAnsi="Times New Roman" w:eastAsia="黑体" w:cs="Times New Roman"/>
                <w:sz w:val="24"/>
              </w:rPr>
              <w:t>AERSCREEN估算模型计算结果一览表</w:t>
            </w:r>
          </w:p>
          <w:tbl>
            <w:tblPr>
              <w:tblStyle w:val="22"/>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1"/>
              <w:gridCol w:w="1193"/>
              <w:gridCol w:w="1143"/>
              <w:gridCol w:w="1874"/>
              <w:gridCol w:w="981"/>
              <w:gridCol w:w="894"/>
              <w:gridCol w:w="1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1"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排放方式</w:t>
                  </w:r>
                </w:p>
              </w:tc>
              <w:tc>
                <w:tcPr>
                  <w:tcW w:w="1193"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污染源</w:t>
                  </w:r>
                </w:p>
              </w:tc>
              <w:tc>
                <w:tcPr>
                  <w:tcW w:w="1143"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污染物</w:t>
                  </w:r>
                </w:p>
              </w:tc>
              <w:tc>
                <w:tcPr>
                  <w:tcW w:w="1874"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下风向最大质量浓度Ci（μg/m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981"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占标率Pi（%）</w:t>
                  </w:r>
                </w:p>
              </w:tc>
              <w:tc>
                <w:tcPr>
                  <w:tcW w:w="89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D</w:t>
                  </w:r>
                  <w:r>
                    <w:rPr>
                      <w:rFonts w:hint="default" w:ascii="Times New Roman" w:hAnsi="Times New Roman" w:cs="Times New Roman"/>
                      <w:szCs w:val="21"/>
                      <w:vertAlign w:val="subscript"/>
                    </w:rPr>
                    <w:t>10%</w:t>
                  </w:r>
                </w:p>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(m)</w:t>
                  </w:r>
                </w:p>
              </w:tc>
              <w:tc>
                <w:tcPr>
                  <w:tcW w:w="1100"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标准值Coi*（μg/m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1111"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点源</w:t>
                  </w:r>
                </w:p>
              </w:tc>
              <w:tc>
                <w:tcPr>
                  <w:tcW w:w="1193"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排气筒P1</w:t>
                  </w:r>
                </w:p>
              </w:tc>
              <w:tc>
                <w:tcPr>
                  <w:tcW w:w="1143"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颗粒物</w:t>
                  </w:r>
                </w:p>
              </w:tc>
              <w:tc>
                <w:tcPr>
                  <w:tcW w:w="187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2"/>
                      <w:lang w:val="en-US" w:eastAsia="zh-CN"/>
                    </w:rPr>
                  </w:pPr>
                  <w:r>
                    <w:rPr>
                      <w:rFonts w:hint="eastAsia" w:ascii="Times New Roman" w:hAnsi="Times New Roman" w:cs="Times New Roman"/>
                      <w:szCs w:val="22"/>
                      <w:lang w:val="en-US" w:eastAsia="zh-CN"/>
                    </w:rPr>
                    <w:t>3.0258</w:t>
                  </w:r>
                </w:p>
              </w:tc>
              <w:tc>
                <w:tcPr>
                  <w:tcW w:w="981"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2"/>
                      <w:lang w:val="en-US" w:eastAsia="zh-CN"/>
                    </w:rPr>
                  </w:pPr>
                  <w:r>
                    <w:rPr>
                      <w:rFonts w:hint="eastAsia" w:ascii="Times New Roman" w:hAnsi="Times New Roman" w:cs="Times New Roman"/>
                      <w:szCs w:val="22"/>
                    </w:rPr>
                    <w:t>0.</w:t>
                  </w:r>
                  <w:r>
                    <w:rPr>
                      <w:rFonts w:hint="eastAsia" w:ascii="Times New Roman" w:hAnsi="Times New Roman" w:cs="Times New Roman"/>
                      <w:szCs w:val="22"/>
                      <w:lang w:val="en-US" w:eastAsia="zh-CN"/>
                    </w:rPr>
                    <w:t>3362</w:t>
                  </w:r>
                </w:p>
              </w:tc>
              <w:tc>
                <w:tcPr>
                  <w:tcW w:w="89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w:t>
                  </w:r>
                </w:p>
              </w:tc>
              <w:tc>
                <w:tcPr>
                  <w:tcW w:w="1100"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1"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面源</w:t>
                  </w:r>
                </w:p>
              </w:tc>
              <w:tc>
                <w:tcPr>
                  <w:tcW w:w="1193"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cs="Times New Roman"/>
                      <w:szCs w:val="21"/>
                    </w:rPr>
                    <w:t>生产车间</w:t>
                  </w:r>
                </w:p>
              </w:tc>
              <w:tc>
                <w:tcPr>
                  <w:tcW w:w="1143"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颗粒物</w:t>
                  </w:r>
                </w:p>
              </w:tc>
              <w:tc>
                <w:tcPr>
                  <w:tcW w:w="187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2"/>
                      <w:lang w:val="en-US" w:eastAsia="zh-CN"/>
                    </w:rPr>
                  </w:pPr>
                  <w:r>
                    <w:rPr>
                      <w:rFonts w:hint="eastAsia" w:ascii="Times New Roman" w:hAnsi="Times New Roman" w:cs="Times New Roman"/>
                      <w:szCs w:val="22"/>
                      <w:lang w:val="en-US" w:eastAsia="zh-CN"/>
                    </w:rPr>
                    <w:t>14.9470</w:t>
                  </w:r>
                </w:p>
              </w:tc>
              <w:tc>
                <w:tcPr>
                  <w:tcW w:w="981"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2"/>
                      <w:lang w:val="en-US" w:eastAsia="zh-CN"/>
                    </w:rPr>
                  </w:pPr>
                  <w:r>
                    <w:rPr>
                      <w:rFonts w:hint="eastAsia" w:ascii="Times New Roman" w:hAnsi="Times New Roman" w:cs="Times New Roman"/>
                      <w:szCs w:val="22"/>
                      <w:lang w:val="en-US" w:eastAsia="zh-CN"/>
                    </w:rPr>
                    <w:t>1.6608</w:t>
                  </w:r>
                </w:p>
              </w:tc>
              <w:tc>
                <w:tcPr>
                  <w:tcW w:w="89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w:t>
                  </w:r>
                </w:p>
              </w:tc>
              <w:tc>
                <w:tcPr>
                  <w:tcW w:w="1100"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cs="Times New Roman"/>
                      <w:szCs w:val="21"/>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04" w:type="dxa"/>
                  <w:gridSpan w:val="2"/>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各源最大值</w:t>
                  </w:r>
                </w:p>
              </w:tc>
              <w:tc>
                <w:tcPr>
                  <w:tcW w:w="1143"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highlight w:val="yellow"/>
                    </w:rPr>
                  </w:pPr>
                  <w:r>
                    <w:rPr>
                      <w:rFonts w:hint="default" w:ascii="Times New Roman" w:hAnsi="Times New Roman" w:cs="Times New Roman"/>
                      <w:szCs w:val="21"/>
                    </w:rPr>
                    <w:t>颗粒物</w:t>
                  </w:r>
                </w:p>
              </w:tc>
              <w:tc>
                <w:tcPr>
                  <w:tcW w:w="187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highlight w:val="yellow"/>
                      <w:lang w:val="en-US" w:eastAsia="zh-CN"/>
                    </w:rPr>
                  </w:pPr>
                  <w:r>
                    <w:rPr>
                      <w:rFonts w:hint="eastAsia" w:ascii="Times New Roman" w:hAnsi="Times New Roman" w:cs="Times New Roman"/>
                      <w:szCs w:val="22"/>
                      <w:lang w:val="en-US" w:eastAsia="zh-CN"/>
                    </w:rPr>
                    <w:t>14.9470</w:t>
                  </w:r>
                </w:p>
              </w:tc>
              <w:tc>
                <w:tcPr>
                  <w:tcW w:w="981"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szCs w:val="21"/>
                      <w:highlight w:val="yellow"/>
                      <w:lang w:val="en-US" w:eastAsia="zh-CN"/>
                    </w:rPr>
                  </w:pPr>
                  <w:r>
                    <w:rPr>
                      <w:rFonts w:hint="eastAsia" w:ascii="Times New Roman" w:hAnsi="Times New Roman" w:cs="Times New Roman"/>
                      <w:szCs w:val="22"/>
                      <w:lang w:val="en-US" w:eastAsia="zh-CN"/>
                    </w:rPr>
                    <w:t>1.6608</w:t>
                  </w:r>
                </w:p>
              </w:tc>
              <w:tc>
                <w:tcPr>
                  <w:tcW w:w="89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w:t>
                  </w:r>
                </w:p>
              </w:tc>
              <w:tc>
                <w:tcPr>
                  <w:tcW w:w="1100"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cs="Times New Roman"/>
                      <w:szCs w:val="21"/>
                    </w:rPr>
                    <w:t>900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snapToGrid w:val="0"/>
                <w:kern w:val="0"/>
                <w:sz w:val="24"/>
                <w:u w:val="single"/>
                <w:lang w:val="en-US" w:eastAsia="zh-CN"/>
              </w:rPr>
            </w:pPr>
            <w:r>
              <w:rPr>
                <w:rFonts w:hint="default" w:ascii="Times New Roman" w:hAnsi="Times New Roman" w:eastAsia="黑体" w:cs="Times New Roman"/>
                <w:sz w:val="24"/>
                <w:u w:val="single"/>
              </w:rPr>
              <w:t>表</w:t>
            </w:r>
            <w:r>
              <w:rPr>
                <w:rFonts w:hint="eastAsia" w:ascii="Times New Roman" w:hAnsi="Times New Roman" w:eastAsia="黑体" w:cs="Times New Roman"/>
                <w:sz w:val="24"/>
                <w:u w:val="single"/>
                <w:lang w:val="en-US" w:eastAsia="zh-CN"/>
              </w:rPr>
              <w:t xml:space="preserve">30        </w:t>
            </w:r>
            <w:r>
              <w:rPr>
                <w:rFonts w:hint="default" w:ascii="Times New Roman" w:hAnsi="Times New Roman" w:eastAsia="黑体" w:cs="Times New Roman"/>
                <w:sz w:val="24"/>
                <w:u w:val="single"/>
              </w:rPr>
              <w:t>AERSCREEN估算模型</w:t>
            </w:r>
            <w:r>
              <w:rPr>
                <w:rFonts w:hint="eastAsia" w:ascii="Times New Roman" w:hAnsi="Times New Roman" w:eastAsia="黑体" w:cs="Times New Roman"/>
                <w:sz w:val="24"/>
                <w:u w:val="single"/>
                <w:lang w:eastAsia="zh-CN"/>
              </w:rPr>
              <w:t>对敏感点</w:t>
            </w:r>
            <w:r>
              <w:rPr>
                <w:rFonts w:hint="default" w:ascii="Times New Roman" w:hAnsi="Times New Roman" w:eastAsia="黑体" w:cs="Times New Roman"/>
                <w:sz w:val="24"/>
                <w:u w:val="single"/>
              </w:rPr>
              <w:t>计算结果一览表</w:t>
            </w:r>
          </w:p>
          <w:tbl>
            <w:tblPr>
              <w:tblStyle w:val="22"/>
              <w:tblW w:w="829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21"/>
              <w:gridCol w:w="900"/>
              <w:gridCol w:w="915"/>
              <w:gridCol w:w="960"/>
              <w:gridCol w:w="1170"/>
              <w:gridCol w:w="1230"/>
              <w:gridCol w:w="1200"/>
              <w:gridCol w:w="120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05" w:hRule="atLeast"/>
              </w:trPr>
              <w:tc>
                <w:tcPr>
                  <w:tcW w:w="3496" w:type="dxa"/>
                  <w:gridSpan w:val="4"/>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b w:val="0"/>
                      <w:sz w:val="23"/>
                      <w:szCs w:val="23"/>
                      <w:lang w:eastAsia="zh-CN"/>
                    </w:rPr>
                    <w:t>敏感点</w:t>
                  </w:r>
                  <w:r>
                    <w:rPr>
                      <w:rFonts w:hint="default" w:ascii="Times New Roman" w:hAnsi="Times New Roman" w:eastAsia="宋体" w:cs="Times New Roman"/>
                      <w:b w:val="0"/>
                      <w:sz w:val="23"/>
                      <w:szCs w:val="23"/>
                    </w:rPr>
                    <w:t>信息</w:t>
                  </w:r>
                </w:p>
              </w:tc>
              <w:tc>
                <w:tcPr>
                  <w:tcW w:w="2400"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3"/>
                      <w:szCs w:val="23"/>
                    </w:rPr>
                  </w:pPr>
                  <w:r>
                    <w:rPr>
                      <w:rFonts w:hint="default" w:ascii="Times New Roman" w:hAnsi="Times New Roman" w:eastAsia="宋体" w:cs="Times New Roman"/>
                      <w:b w:val="0"/>
                      <w:sz w:val="23"/>
                      <w:szCs w:val="23"/>
                    </w:rPr>
                    <w:t>矩形面源</w:t>
                  </w:r>
                </w:p>
              </w:tc>
              <w:tc>
                <w:tcPr>
                  <w:tcW w:w="2400"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3"/>
                      <w:szCs w:val="23"/>
                    </w:rPr>
                  </w:pPr>
                  <w:r>
                    <w:rPr>
                      <w:rFonts w:hint="default" w:ascii="Times New Roman" w:hAnsi="Times New Roman" w:eastAsia="宋体" w:cs="Times New Roman"/>
                      <w:b w:val="0"/>
                      <w:sz w:val="23"/>
                      <w:szCs w:val="23"/>
                    </w:rPr>
                    <w:t>点源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72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b w:val="0"/>
                      <w:sz w:val="23"/>
                      <w:szCs w:val="23"/>
                      <w:lang w:eastAsia="zh-CN"/>
                    </w:rPr>
                    <w:t>敏感</w:t>
                  </w:r>
                  <w:r>
                    <w:rPr>
                      <w:rFonts w:hint="default" w:ascii="Times New Roman" w:hAnsi="Times New Roman" w:eastAsia="宋体" w:cs="Times New Roman"/>
                      <w:b w:val="0"/>
                      <w:sz w:val="23"/>
                      <w:szCs w:val="23"/>
                    </w:rPr>
                    <w:t>点名称</w:t>
                  </w:r>
                </w:p>
              </w:tc>
              <w:tc>
                <w:tcPr>
                  <w:tcW w:w="9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b w:val="0"/>
                      <w:sz w:val="23"/>
                      <w:szCs w:val="23"/>
                    </w:rPr>
                    <w:t>经度(度)</w:t>
                  </w:r>
                </w:p>
              </w:tc>
              <w:tc>
                <w:tcPr>
                  <w:tcW w:w="91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b w:val="0"/>
                      <w:sz w:val="23"/>
                      <w:szCs w:val="23"/>
                    </w:rPr>
                    <w:t>纬度(度)</w:t>
                  </w:r>
                </w:p>
              </w:tc>
              <w:tc>
                <w:tcPr>
                  <w:tcW w:w="96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b w:val="0"/>
                      <w:sz w:val="23"/>
                      <w:szCs w:val="23"/>
                    </w:rPr>
                    <w:t>海拔(m)</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b w:val="0"/>
                      <w:sz w:val="23"/>
                      <w:szCs w:val="23"/>
                    </w:rPr>
                    <w:t>下风向距离(m)</w:t>
                  </w:r>
                </w:p>
              </w:tc>
              <w:tc>
                <w:tcPr>
                  <w:tcW w:w="123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3"/>
                      <w:szCs w:val="23"/>
                    </w:rPr>
                  </w:pPr>
                  <w:r>
                    <w:rPr>
                      <w:rFonts w:hint="default" w:ascii="Times New Roman" w:hAnsi="Times New Roman" w:eastAsia="宋体" w:cs="Times New Roman"/>
                      <w:b w:val="0"/>
                      <w:sz w:val="23"/>
                      <w:szCs w:val="23"/>
                    </w:rPr>
                    <w:t>TSP</w:t>
                  </w:r>
                </w:p>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b w:val="0"/>
                      <w:sz w:val="23"/>
                      <w:szCs w:val="23"/>
                    </w:rPr>
                    <w:t>(μg/m³)</w:t>
                  </w:r>
                </w:p>
              </w:tc>
              <w:tc>
                <w:tcPr>
                  <w:tcW w:w="120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3"/>
                      <w:szCs w:val="23"/>
                    </w:rPr>
                  </w:pPr>
                  <w:r>
                    <w:rPr>
                      <w:rFonts w:hint="default" w:ascii="Times New Roman" w:hAnsi="Times New Roman" w:eastAsia="宋体" w:cs="Times New Roman"/>
                      <w:b w:val="0"/>
                      <w:sz w:val="23"/>
                      <w:szCs w:val="23"/>
                    </w:rPr>
                    <w:t>下风向距离(m)</w:t>
                  </w:r>
                </w:p>
              </w:tc>
              <w:tc>
                <w:tcPr>
                  <w:tcW w:w="120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3"/>
                      <w:szCs w:val="23"/>
                    </w:rPr>
                  </w:pPr>
                  <w:r>
                    <w:rPr>
                      <w:rFonts w:hint="default" w:ascii="Times New Roman" w:hAnsi="Times New Roman" w:eastAsia="宋体" w:cs="Times New Roman"/>
                      <w:b w:val="0"/>
                      <w:sz w:val="23"/>
                      <w:szCs w:val="23"/>
                    </w:rPr>
                    <w:t>TSP</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3"/>
                      <w:szCs w:val="23"/>
                    </w:rPr>
                  </w:pPr>
                  <w:r>
                    <w:rPr>
                      <w:rFonts w:hint="default" w:ascii="Times New Roman" w:hAnsi="Times New Roman" w:eastAsia="宋体" w:cs="Times New Roman"/>
                      <w:b w:val="0"/>
                      <w:sz w:val="23"/>
                      <w:szCs w:val="23"/>
                    </w:rPr>
                    <w:t>(μg/m³)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72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lang w:eastAsia="zh-CN"/>
                    </w:rPr>
                  </w:pPr>
                  <w:r>
                    <w:rPr>
                      <w:rFonts w:hint="default" w:ascii="Times New Roman" w:hAnsi="Times New Roman" w:eastAsia="宋体" w:cs="Times New Roman"/>
                      <w:b w:val="0"/>
                      <w:sz w:val="23"/>
                      <w:szCs w:val="23"/>
                      <w:lang w:eastAsia="zh-CN"/>
                    </w:rPr>
                    <w:t>东荆楼村</w:t>
                  </w:r>
                </w:p>
              </w:tc>
              <w:tc>
                <w:tcPr>
                  <w:tcW w:w="9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b w:val="0"/>
                      <w:sz w:val="23"/>
                      <w:szCs w:val="23"/>
                    </w:rPr>
                    <w:t>113.891425</w:t>
                  </w:r>
                </w:p>
              </w:tc>
              <w:tc>
                <w:tcPr>
                  <w:tcW w:w="91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b w:val="0"/>
                      <w:sz w:val="23"/>
                      <w:szCs w:val="23"/>
                    </w:rPr>
                    <w:t>35.169534</w:t>
                  </w:r>
                </w:p>
              </w:tc>
              <w:tc>
                <w:tcPr>
                  <w:tcW w:w="96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b w:val="0"/>
                      <w:sz w:val="23"/>
                      <w:szCs w:val="23"/>
                    </w:rPr>
                    <w:t>74.0</w:t>
                  </w:r>
                </w:p>
              </w:tc>
              <w:tc>
                <w:tcPr>
                  <w:tcW w:w="117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b w:val="0"/>
                      <w:sz w:val="23"/>
                      <w:szCs w:val="23"/>
                    </w:rPr>
                    <w:t>103.3</w:t>
                  </w:r>
                </w:p>
              </w:tc>
              <w:tc>
                <w:tcPr>
                  <w:tcW w:w="123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eastAsia="宋体" w:cs="Times New Roman"/>
                      <w:b w:val="0"/>
                      <w:sz w:val="23"/>
                      <w:szCs w:val="23"/>
                    </w:rPr>
                    <w:t>10.1650</w:t>
                  </w:r>
                </w:p>
              </w:tc>
              <w:tc>
                <w:tcPr>
                  <w:tcW w:w="120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3"/>
                      <w:szCs w:val="23"/>
                    </w:rPr>
                  </w:pPr>
                  <w:r>
                    <w:rPr>
                      <w:rFonts w:hint="default" w:ascii="Times New Roman" w:hAnsi="Times New Roman" w:eastAsia="宋体" w:cs="Times New Roman"/>
                      <w:b w:val="0"/>
                      <w:sz w:val="23"/>
                      <w:szCs w:val="23"/>
                    </w:rPr>
                    <w:t>109.88</w:t>
                  </w:r>
                </w:p>
              </w:tc>
              <w:tc>
                <w:tcPr>
                  <w:tcW w:w="120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sz w:val="23"/>
                      <w:szCs w:val="23"/>
                    </w:rPr>
                  </w:pPr>
                  <w:r>
                    <w:rPr>
                      <w:rFonts w:hint="default" w:ascii="Times New Roman" w:hAnsi="Times New Roman" w:eastAsia="宋体" w:cs="Times New Roman"/>
                      <w:b w:val="0"/>
                      <w:sz w:val="23"/>
                      <w:szCs w:val="23"/>
                    </w:rPr>
                    <w:t>2.5688</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sz w:val="24"/>
              </w:rPr>
            </w:pPr>
            <w:r>
              <w:rPr>
                <w:rFonts w:hint="default" w:ascii="Times New Roman" w:hAnsi="Times New Roman" w:cs="Times New Roman"/>
                <w:snapToGrid w:val="0"/>
                <w:kern w:val="0"/>
                <w:sz w:val="24"/>
              </w:rPr>
              <w:t>由表2</w:t>
            </w:r>
            <w:r>
              <w:rPr>
                <w:rFonts w:hint="eastAsia" w:ascii="Times New Roman" w:hAnsi="Times New Roman" w:cs="Times New Roman"/>
                <w:snapToGrid w:val="0"/>
                <w:kern w:val="0"/>
                <w:sz w:val="24"/>
              </w:rPr>
              <w:t>9</w:t>
            </w:r>
            <w:r>
              <w:rPr>
                <w:rFonts w:hint="default" w:ascii="Times New Roman" w:hAnsi="Times New Roman" w:cs="Times New Roman"/>
                <w:snapToGrid w:val="0"/>
                <w:kern w:val="0"/>
                <w:sz w:val="24"/>
              </w:rPr>
              <w:t>结果看出，粉尘最大落地浓度远小于《</w:t>
            </w:r>
            <w:r>
              <w:rPr>
                <w:rFonts w:hint="default" w:ascii="Times New Roman" w:hAnsi="Times New Roman" w:cs="Times New Roman"/>
                <w:sz w:val="24"/>
              </w:rPr>
              <w:t>环境空气质量标准</w:t>
            </w:r>
            <w:r>
              <w:rPr>
                <w:rFonts w:hint="default" w:ascii="Times New Roman" w:hAnsi="Times New Roman" w:cs="Times New Roman"/>
                <w:snapToGrid w:val="0"/>
                <w:kern w:val="0"/>
                <w:sz w:val="24"/>
              </w:rPr>
              <w:t>》（</w:t>
            </w:r>
            <w:r>
              <w:rPr>
                <w:rFonts w:hint="default" w:ascii="Times New Roman" w:hAnsi="Times New Roman" w:cs="Times New Roman"/>
                <w:sz w:val="24"/>
              </w:rPr>
              <w:t>GB3095-2012</w:t>
            </w:r>
            <w:r>
              <w:rPr>
                <w:rFonts w:hint="default" w:ascii="Times New Roman" w:hAnsi="Times New Roman" w:cs="Times New Roman"/>
                <w:snapToGrid w:val="0"/>
                <w:kern w:val="0"/>
                <w:sz w:val="24"/>
              </w:rPr>
              <w:t>）</w:t>
            </w:r>
            <w:r>
              <w:rPr>
                <w:rFonts w:hint="default" w:ascii="Times New Roman" w:hAnsi="Times New Roman" w:cs="Times New Roman"/>
                <w:sz w:val="24"/>
              </w:rPr>
              <w:t>限值要求（900</w:t>
            </w:r>
            <w:r>
              <w:rPr>
                <w:rFonts w:hint="default" w:ascii="Times New Roman" w:hAnsi="Times New Roman" w:eastAsia="宋体" w:cs="Times New Roman"/>
                <w:bCs/>
                <w:sz w:val="24"/>
              </w:rPr>
              <w:t>µ</w:t>
            </w:r>
            <w:r>
              <w:rPr>
                <w:rFonts w:hint="default" w:ascii="Times New Roman" w:hAnsi="Times New Roman" w:cs="Times New Roman"/>
                <w:sz w:val="24"/>
              </w:rPr>
              <w:t>g/m</w:t>
            </w:r>
            <w:r>
              <w:rPr>
                <w:rFonts w:hint="default" w:ascii="Times New Roman" w:hAnsi="Times New Roman" w:cs="Times New Roman"/>
                <w:sz w:val="24"/>
                <w:vertAlign w:val="superscript"/>
              </w:rPr>
              <w:t>3</w:t>
            </w:r>
            <w:r>
              <w:rPr>
                <w:rFonts w:hint="default" w:ascii="Times New Roman" w:hAnsi="Times New Roman" w:cs="Times New Roman"/>
                <w:sz w:val="24"/>
              </w:rPr>
              <w:t>）。</w:t>
            </w:r>
            <w:r>
              <w:rPr>
                <w:rFonts w:hint="default" w:ascii="Times New Roman" w:hAnsi="Times New Roman" w:cs="Times New Roman"/>
                <w:bCs/>
                <w:iCs/>
                <w:sz w:val="24"/>
              </w:rPr>
              <w:t>本项目无组织粉尘厂界最大落地浓度为</w:t>
            </w:r>
            <w:r>
              <w:rPr>
                <w:rFonts w:hint="eastAsia" w:ascii="Times New Roman" w:hAnsi="Times New Roman" w:cs="Times New Roman"/>
                <w:bCs/>
                <w:iCs/>
                <w:sz w:val="24"/>
                <w:lang w:val="en-US" w:eastAsia="zh-CN"/>
              </w:rPr>
              <w:t>14.9470</w:t>
            </w:r>
            <w:r>
              <w:rPr>
                <w:rFonts w:hint="default" w:ascii="Times New Roman" w:hAnsi="Times New Roman" w:cs="Times New Roman"/>
                <w:bCs/>
                <w:iCs/>
                <w:sz w:val="24"/>
              </w:rPr>
              <w:t>µg/m</w:t>
            </w:r>
            <w:r>
              <w:rPr>
                <w:rFonts w:hint="default" w:ascii="Times New Roman" w:hAnsi="Times New Roman" w:cs="Times New Roman"/>
                <w:bCs/>
                <w:iCs/>
                <w:sz w:val="24"/>
                <w:vertAlign w:val="superscript"/>
              </w:rPr>
              <w:t>3</w:t>
            </w:r>
            <w:r>
              <w:rPr>
                <w:rFonts w:hint="default" w:ascii="Times New Roman" w:hAnsi="Times New Roman" w:cs="Times New Roman"/>
                <w:bCs/>
                <w:iCs/>
                <w:sz w:val="24"/>
              </w:rPr>
              <w:t>，能够满足</w:t>
            </w:r>
            <w:r>
              <w:rPr>
                <w:rFonts w:hint="default" w:ascii="Times New Roman" w:hAnsi="Times New Roman" w:cs="Times New Roman"/>
                <w:bCs/>
                <w:sz w:val="24"/>
              </w:rPr>
              <w:t>《大气污染物综合排放标准》（GB16297-1996）表2</w:t>
            </w:r>
            <w:r>
              <w:rPr>
                <w:rFonts w:hint="default" w:ascii="Times New Roman" w:hAnsi="Times New Roman" w:cs="Times New Roman"/>
                <w:bCs/>
                <w:iCs/>
                <w:sz w:val="24"/>
              </w:rPr>
              <w:t>中颗粒物无组织排放浓度限值1.0mg/m</w:t>
            </w:r>
            <w:r>
              <w:rPr>
                <w:rFonts w:hint="default" w:ascii="Times New Roman" w:hAnsi="Times New Roman" w:cs="Times New Roman"/>
                <w:bCs/>
                <w:iCs/>
                <w:sz w:val="24"/>
                <w:vertAlign w:val="superscript"/>
              </w:rPr>
              <w:t>3</w:t>
            </w:r>
            <w:r>
              <w:rPr>
                <w:rFonts w:hint="default" w:ascii="Times New Roman" w:hAnsi="Times New Roman" w:cs="Times New Roman"/>
                <w:bCs/>
                <w:iCs/>
                <w:sz w:val="24"/>
              </w:rPr>
              <w:t>的要求</w:t>
            </w:r>
            <w:r>
              <w:rPr>
                <w:rFonts w:hint="default" w:ascii="Times New Roman" w:hAnsi="Times New Roman" w:cs="Times New Roman"/>
                <w:sz w:val="24"/>
              </w:rPr>
              <w:t>。</w:t>
            </w:r>
          </w:p>
          <w:p>
            <w:pPr>
              <w:pStyle w:val="2"/>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eastAsia" w:eastAsia="宋体"/>
                <w:b/>
                <w:bCs/>
                <w:u w:val="single"/>
                <w:vertAlign w:val="baseline"/>
                <w:lang w:val="en-US" w:eastAsia="zh-CN"/>
              </w:rPr>
            </w:pPr>
            <w:r>
              <w:rPr>
                <w:rFonts w:hint="eastAsia" w:cs="Times New Roman"/>
                <w:b/>
                <w:bCs/>
                <w:sz w:val="24"/>
                <w:u w:val="single"/>
                <w:lang w:eastAsia="zh-CN"/>
              </w:rPr>
              <w:t>由表</w:t>
            </w:r>
            <w:r>
              <w:rPr>
                <w:rFonts w:hint="eastAsia" w:cs="Times New Roman"/>
                <w:b/>
                <w:bCs/>
                <w:sz w:val="24"/>
                <w:u w:val="single"/>
                <w:lang w:val="en-US" w:eastAsia="zh-CN"/>
              </w:rPr>
              <w:t>30结果看出，面源与点源对东荆楼村空气质量贡献值分为10.1650</w:t>
            </w:r>
            <w:r>
              <w:rPr>
                <w:rFonts w:hint="default" w:ascii="Times New Roman" w:hAnsi="Times New Roman" w:eastAsia="宋体" w:cs="Times New Roman"/>
                <w:b/>
                <w:bCs/>
                <w:sz w:val="23"/>
                <w:szCs w:val="23"/>
                <w:u w:val="single"/>
              </w:rPr>
              <w:t>μg/m³</w:t>
            </w:r>
            <w:r>
              <w:rPr>
                <w:rFonts w:hint="eastAsia" w:cs="Times New Roman"/>
                <w:b/>
                <w:bCs/>
                <w:sz w:val="24"/>
                <w:u w:val="single"/>
                <w:lang w:val="en-US" w:eastAsia="zh-CN"/>
              </w:rPr>
              <w:t>和2.5688</w:t>
            </w:r>
            <w:r>
              <w:rPr>
                <w:rFonts w:hint="default" w:ascii="Times New Roman" w:hAnsi="Times New Roman" w:eastAsia="宋体" w:cs="Times New Roman"/>
                <w:b/>
                <w:bCs/>
                <w:sz w:val="23"/>
                <w:szCs w:val="23"/>
                <w:u w:val="single"/>
              </w:rPr>
              <w:t>μg/m</w:t>
            </w:r>
            <w:r>
              <w:rPr>
                <w:rFonts w:hint="default" w:ascii="Times New Roman" w:hAnsi="Times New Roman" w:eastAsia="宋体" w:cs="Times New Roman"/>
                <w:b/>
                <w:bCs/>
                <w:sz w:val="23"/>
                <w:szCs w:val="23"/>
                <w:u w:val="single"/>
                <w:vertAlign w:val="baseline"/>
              </w:rPr>
              <w:t>³</w:t>
            </w:r>
            <w:r>
              <w:rPr>
                <w:rFonts w:hint="eastAsia" w:cs="Times New Roman"/>
                <w:b/>
                <w:bCs/>
                <w:sz w:val="23"/>
                <w:szCs w:val="23"/>
                <w:u w:val="single"/>
                <w:vertAlign w:val="baseline"/>
                <w:lang w:val="en-US" w:eastAsia="zh-CN"/>
              </w:rPr>
              <w:t>。本项目废气排放对东荆楼村空气质量影响较小。</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黑体" w:cs="Times New Roman"/>
                <w:sz w:val="24"/>
              </w:rPr>
            </w:pPr>
            <w:r>
              <w:rPr>
                <w:rFonts w:hint="default" w:ascii="Times New Roman" w:hAnsi="Times New Roman" w:cs="Times New Roman"/>
                <w:snapToGrid w:val="0"/>
                <w:kern w:val="0"/>
                <w:sz w:val="24"/>
              </w:rPr>
              <w:t>本项目大气污染源排放的污染物经估算模式预测，颗粒物最大落地浓度值以及占标率分别为</w:t>
            </w:r>
            <w:r>
              <w:rPr>
                <w:rFonts w:hint="eastAsia" w:ascii="Times New Roman" w:hAnsi="Times New Roman" w:cs="Times New Roman"/>
                <w:snapToGrid w:val="0"/>
                <w:kern w:val="0"/>
                <w:sz w:val="24"/>
                <w:lang w:val="en-US" w:eastAsia="zh-CN"/>
              </w:rPr>
              <w:t>14.9470</w:t>
            </w:r>
            <w:r>
              <w:rPr>
                <w:rFonts w:hint="default" w:ascii="Times New Roman" w:hAnsi="Times New Roman" w:cs="Times New Roman"/>
                <w:snapToGrid w:val="0"/>
                <w:kern w:val="0"/>
                <w:sz w:val="24"/>
              </w:rPr>
              <w:t>μg/m</w:t>
            </w:r>
            <w:r>
              <w:rPr>
                <w:rFonts w:hint="default" w:ascii="Times New Roman" w:hAnsi="Times New Roman" w:cs="Times New Roman"/>
                <w:snapToGrid w:val="0"/>
                <w:kern w:val="0"/>
                <w:sz w:val="24"/>
                <w:vertAlign w:val="superscript"/>
              </w:rPr>
              <w:t>3</w:t>
            </w:r>
            <w:r>
              <w:rPr>
                <w:rFonts w:hint="default" w:ascii="Times New Roman" w:hAnsi="Times New Roman" w:cs="Times New Roman"/>
                <w:snapToGrid w:val="0"/>
                <w:kern w:val="0"/>
                <w:sz w:val="24"/>
              </w:rPr>
              <w:t>和</w:t>
            </w:r>
            <w:r>
              <w:rPr>
                <w:rFonts w:hint="eastAsia" w:ascii="Times New Roman" w:hAnsi="Times New Roman" w:cs="Times New Roman"/>
                <w:snapToGrid w:val="0"/>
                <w:kern w:val="0"/>
                <w:sz w:val="24"/>
                <w:lang w:val="en-US" w:eastAsia="zh-CN"/>
              </w:rPr>
              <w:t>1.6608</w:t>
            </w:r>
            <w:r>
              <w:rPr>
                <w:rFonts w:hint="default" w:ascii="Times New Roman" w:hAnsi="Times New Roman" w:cs="Times New Roman"/>
                <w:snapToGrid w:val="0"/>
                <w:kern w:val="0"/>
                <w:sz w:val="24"/>
              </w:rPr>
              <w:t>%。根据《环境影响评价技术导则大气环境》（HJ2.2-2018）的大气评价工作分级依据，分级依据见表</w:t>
            </w:r>
            <w:r>
              <w:rPr>
                <w:rFonts w:hint="eastAsia" w:ascii="Times New Roman" w:hAnsi="Times New Roman" w:cs="Times New Roman"/>
                <w:snapToGrid w:val="0"/>
                <w:kern w:val="0"/>
                <w:sz w:val="24"/>
              </w:rPr>
              <w:t>3</w:t>
            </w:r>
            <w:r>
              <w:rPr>
                <w:rFonts w:hint="eastAsia" w:ascii="Times New Roman" w:hAnsi="Times New Roman" w:cs="Times New Roman"/>
                <w:snapToGrid w:val="0"/>
                <w:kern w:val="0"/>
                <w:sz w:val="24"/>
                <w:lang w:val="en-US" w:eastAsia="zh-CN"/>
              </w:rPr>
              <w:t>1</w:t>
            </w:r>
            <w:r>
              <w:rPr>
                <w:rFonts w:hint="default" w:ascii="Times New Roman" w:hAnsi="Times New Roman" w:cs="Times New Roman"/>
                <w:snapToGrid w:val="0"/>
                <w:kern w:val="0"/>
                <w:sz w:val="24"/>
              </w:rPr>
              <w:t>。</w:t>
            </w:r>
          </w:p>
          <w:p>
            <w:pPr>
              <w:keepNext w:val="0"/>
              <w:keepLines w:val="0"/>
              <w:suppressLineNumbers w:val="0"/>
              <w:spacing w:before="0" w:beforeAutospacing="0" w:after="0" w:afterAutospacing="0"/>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eastAsia" w:ascii="Times New Roman" w:hAnsi="Times New Roman" w:eastAsia="黑体" w:cs="Times New Roman"/>
                <w:sz w:val="24"/>
              </w:rPr>
              <w:t>3</w:t>
            </w:r>
            <w:r>
              <w:rPr>
                <w:rFonts w:hint="eastAsia" w:ascii="Times New Roman" w:hAnsi="Times New Roman" w:eastAsia="黑体" w:cs="Times New Roman"/>
                <w:sz w:val="24"/>
                <w:lang w:val="en-US" w:eastAsia="zh-CN"/>
              </w:rPr>
              <w:t xml:space="preserve">1                  </w:t>
            </w:r>
            <w:r>
              <w:rPr>
                <w:rFonts w:hint="default" w:ascii="Times New Roman" w:hAnsi="Times New Roman" w:eastAsia="黑体" w:cs="Times New Roman"/>
                <w:sz w:val="24"/>
              </w:rPr>
              <w:t>大气评价工作分级判据</w:t>
            </w:r>
          </w:p>
          <w:tbl>
            <w:tblPr>
              <w:tblStyle w:val="22"/>
              <w:tblW w:w="8296"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28"/>
              <w:gridCol w:w="4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728" w:type="dxa"/>
                  <w:noWrap/>
                </w:tcPr>
                <w:p>
                  <w:pPr>
                    <w:pStyle w:val="52"/>
                    <w:keepNext w:val="0"/>
                    <w:keepLines w:val="0"/>
                    <w:suppressLineNumbers w:val="0"/>
                    <w:kinsoku w:val="0"/>
                    <w:overflowPunct w:val="0"/>
                    <w:spacing w:before="56"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评价工作等级</w:t>
                  </w:r>
                </w:p>
              </w:tc>
              <w:tc>
                <w:tcPr>
                  <w:tcW w:w="4568" w:type="dxa"/>
                  <w:noWrap/>
                </w:tcPr>
                <w:p>
                  <w:pPr>
                    <w:pStyle w:val="52"/>
                    <w:keepNext w:val="0"/>
                    <w:keepLines w:val="0"/>
                    <w:suppressLineNumbers w:val="0"/>
                    <w:kinsoku w:val="0"/>
                    <w:overflowPunct w:val="0"/>
                    <w:spacing w:before="56"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评价工作分级依据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728" w:type="dxa"/>
                  <w:noWrap/>
                </w:tcPr>
                <w:p>
                  <w:pPr>
                    <w:pStyle w:val="52"/>
                    <w:keepNext w:val="0"/>
                    <w:keepLines w:val="0"/>
                    <w:suppressLineNumbers w:val="0"/>
                    <w:kinsoku w:val="0"/>
                    <w:overflowPunct w:val="0"/>
                    <w:spacing w:before="28"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一级</w:t>
                  </w:r>
                </w:p>
              </w:tc>
              <w:tc>
                <w:tcPr>
                  <w:tcW w:w="4568" w:type="dxa"/>
                  <w:noWrap/>
                </w:tcPr>
                <w:p>
                  <w:pPr>
                    <w:pStyle w:val="52"/>
                    <w:keepNext w:val="0"/>
                    <w:keepLines w:val="0"/>
                    <w:suppressLineNumbers w:val="0"/>
                    <w:kinsoku w:val="0"/>
                    <w:overflowPunct w:val="0"/>
                    <w:spacing w:before="28"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728" w:type="dxa"/>
                  <w:noWrap/>
                </w:tcPr>
                <w:p>
                  <w:pPr>
                    <w:pStyle w:val="52"/>
                    <w:keepNext w:val="0"/>
                    <w:keepLines w:val="0"/>
                    <w:suppressLineNumbers w:val="0"/>
                    <w:kinsoku w:val="0"/>
                    <w:overflowPunct w:val="0"/>
                    <w:spacing w:before="27"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二级</w:t>
                  </w:r>
                </w:p>
              </w:tc>
              <w:tc>
                <w:tcPr>
                  <w:tcW w:w="4568" w:type="dxa"/>
                  <w:noWrap/>
                </w:tcPr>
                <w:p>
                  <w:pPr>
                    <w:keepNext w:val="0"/>
                    <w:keepLines w:val="0"/>
                    <w:suppressLineNumbers w:val="0"/>
                    <w:spacing w:before="0" w:beforeAutospacing="0" w:after="0" w:afterAutospacing="0"/>
                    <w:ind w:left="0" w:right="0" w:firstLine="420" w:firstLineChars="200"/>
                    <w:jc w:val="center"/>
                    <w:rPr>
                      <w:rFonts w:hint="default" w:ascii="Times New Roman" w:hAnsi="Times New Roman" w:cs="Times New Roman"/>
                      <w:szCs w:val="21"/>
                    </w:rPr>
                  </w:pPr>
                  <w:r>
                    <w:rPr>
                      <w:rFonts w:hint="default" w:ascii="Times New Roman" w:hAnsi="Times New Roman" w:cs="Times New Roman"/>
                      <w:szCs w:val="21"/>
                    </w:rPr>
                    <w:t>1%≤Pmax＜10%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3728" w:type="dxa"/>
                  <w:noWrap/>
                </w:tcPr>
                <w:p>
                  <w:pPr>
                    <w:pStyle w:val="52"/>
                    <w:keepNext w:val="0"/>
                    <w:keepLines w:val="0"/>
                    <w:suppressLineNumbers w:val="0"/>
                    <w:kinsoku w:val="0"/>
                    <w:overflowPunct w:val="0"/>
                    <w:spacing w:before="28"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三级</w:t>
                  </w:r>
                </w:p>
              </w:tc>
              <w:tc>
                <w:tcPr>
                  <w:tcW w:w="4568" w:type="dxa"/>
                  <w:noWrap/>
                </w:tcPr>
                <w:p>
                  <w:pPr>
                    <w:pStyle w:val="52"/>
                    <w:keepNext w:val="0"/>
                    <w:keepLines w:val="0"/>
                    <w:suppressLineNumbers w:val="0"/>
                    <w:kinsoku w:val="0"/>
                    <w:overflowPunct w:val="0"/>
                    <w:spacing w:before="28"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Pmax＜1%</w:t>
                  </w:r>
                </w:p>
              </w:tc>
            </w:tr>
          </w:tbl>
          <w:p>
            <w:pPr>
              <w:pStyle w:val="8"/>
              <w:keepNext w:val="0"/>
              <w:keepLines w:val="0"/>
              <w:suppressLineNumbers w:val="0"/>
              <w:spacing w:before="0" w:beforeAutospacing="0" w:after="0" w:afterAutospacing="0" w:line="360" w:lineRule="auto"/>
              <w:ind w:left="0" w:right="0" w:firstLine="480" w:firstLineChars="200"/>
              <w:rPr>
                <w:rFonts w:hint="default" w:eastAsiaTheme="minorEastAsia"/>
                <w:snapToGrid w:val="0"/>
                <w:kern w:val="0"/>
                <w:sz w:val="24"/>
                <w:szCs w:val="24"/>
              </w:rPr>
            </w:pPr>
            <w:r>
              <w:rPr>
                <w:rFonts w:hint="default" w:eastAsiaTheme="minorEastAsia"/>
                <w:snapToGrid w:val="0"/>
                <w:kern w:val="0"/>
                <w:sz w:val="24"/>
                <w:szCs w:val="24"/>
              </w:rPr>
              <w:t>结合估算结果可知，本项目大气评价等级应为</w:t>
            </w:r>
            <w:r>
              <w:rPr>
                <w:rFonts w:hint="eastAsia" w:eastAsiaTheme="minorEastAsia"/>
                <w:snapToGrid w:val="0"/>
                <w:kern w:val="0"/>
                <w:sz w:val="24"/>
                <w:szCs w:val="24"/>
                <w:lang w:eastAsia="zh-CN"/>
              </w:rPr>
              <w:t>二</w:t>
            </w:r>
            <w:r>
              <w:rPr>
                <w:rFonts w:hint="default" w:eastAsiaTheme="minorEastAsia"/>
                <w:snapToGrid w:val="0"/>
                <w:kern w:val="0"/>
                <w:sz w:val="24"/>
                <w:szCs w:val="24"/>
              </w:rPr>
              <w:t>级，因此不再进行进一步预测与评价，只对污染物排放量进行核算。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fldChar w:fldCharType="begin"/>
            </w:r>
            <w:r>
              <w:rPr>
                <w:rFonts w:hint="default" w:ascii="Times New Roman" w:hAnsi="Times New Roman" w:cs="Times New Roman"/>
                <w:snapToGrid w:val="0"/>
                <w:kern w:val="0"/>
                <w:sz w:val="24"/>
              </w:rPr>
              <w:instrText xml:space="preserve"> = 2 \* GB3 \* MERGEFORMAT </w:instrText>
            </w:r>
            <w:r>
              <w:rPr>
                <w:rFonts w:hint="default" w:ascii="Times New Roman" w:hAnsi="Times New Roman" w:cs="Times New Roman"/>
                <w:snapToGrid w:val="0"/>
                <w:kern w:val="0"/>
                <w:sz w:val="24"/>
              </w:rPr>
              <w:fldChar w:fldCharType="separate"/>
            </w:r>
            <w:r>
              <w:rPr>
                <w:rFonts w:hint="default" w:ascii="Times New Roman" w:hAnsi="Times New Roman" w:cs="Times New Roman"/>
                <w:snapToGrid w:val="0"/>
                <w:kern w:val="0"/>
                <w:sz w:val="24"/>
              </w:rPr>
              <w:t>②</w:t>
            </w:r>
            <w:r>
              <w:rPr>
                <w:rFonts w:hint="default" w:ascii="Times New Roman" w:hAnsi="Times New Roman" w:cs="Times New Roman"/>
                <w:snapToGrid w:val="0"/>
                <w:kern w:val="0"/>
                <w:sz w:val="24"/>
              </w:rPr>
              <w:fldChar w:fldCharType="end"/>
            </w:r>
            <w:r>
              <w:rPr>
                <w:rFonts w:hint="default" w:ascii="Times New Roman" w:hAnsi="Times New Roman" w:cs="Times New Roman"/>
                <w:snapToGrid w:val="0"/>
                <w:kern w:val="0"/>
                <w:sz w:val="24"/>
              </w:rPr>
              <w:t>污染物排放量核算</w:t>
            </w:r>
          </w:p>
          <w:p>
            <w:pPr>
              <w:pStyle w:val="9"/>
              <w:keepNext w:val="0"/>
              <w:keepLines w:val="0"/>
              <w:suppressLineNumbers w:val="0"/>
              <w:kinsoku w:val="0"/>
              <w:overflowPunct w:val="0"/>
              <w:adjustRightInd w:val="0"/>
              <w:snapToGrid w:val="0"/>
              <w:spacing w:before="0" w:beforeAutospacing="0" w:after="0" w:afterAutospacing="0" w:line="360" w:lineRule="auto"/>
              <w:ind w:left="0" w:right="0" w:firstLine="480" w:firstLineChars="200"/>
              <w:rPr>
                <w:rFonts w:hint="default" w:eastAsia="黑体"/>
                <w:sz w:val="24"/>
              </w:rPr>
            </w:pPr>
            <w:r>
              <w:rPr>
                <w:rFonts w:hint="default"/>
                <w:sz w:val="24"/>
                <w:szCs w:val="22"/>
              </w:rPr>
              <w:t>根据工程分析，对本项目有组织及无组织排放污染物进行核算，具体的核算排放浓度、排放速率及污染物年排放量见表3</w:t>
            </w:r>
            <w:r>
              <w:rPr>
                <w:rFonts w:hint="eastAsia"/>
                <w:sz w:val="24"/>
                <w:szCs w:val="22"/>
                <w:lang w:val="en-US" w:eastAsia="zh-CN"/>
              </w:rPr>
              <w:t>2</w:t>
            </w:r>
            <w:r>
              <w:rPr>
                <w:rFonts w:hint="eastAsia"/>
                <w:sz w:val="24"/>
                <w:szCs w:val="22"/>
              </w:rPr>
              <w:t>、3</w:t>
            </w:r>
            <w:r>
              <w:rPr>
                <w:rFonts w:hint="eastAsia"/>
                <w:sz w:val="24"/>
                <w:szCs w:val="22"/>
                <w:lang w:val="en-US" w:eastAsia="zh-CN"/>
              </w:rPr>
              <w:t>3</w:t>
            </w:r>
            <w:r>
              <w:rPr>
                <w:rFonts w:hint="default"/>
                <w:sz w:val="24"/>
                <w:szCs w:val="22"/>
              </w:rPr>
              <w:t>。</w:t>
            </w:r>
          </w:p>
          <w:p>
            <w:pPr>
              <w:keepNext w:val="0"/>
              <w:keepLines w:val="0"/>
              <w:suppressLineNumbers w:val="0"/>
              <w:spacing w:before="0" w:beforeAutospacing="0" w:after="0" w:afterAutospacing="0"/>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表3</w:t>
            </w:r>
            <w:r>
              <w:rPr>
                <w:rFonts w:hint="eastAsia" w:ascii="Times New Roman" w:hAnsi="Times New Roman" w:eastAsia="黑体" w:cs="Times New Roman"/>
                <w:sz w:val="24"/>
                <w:lang w:val="en-US" w:eastAsia="zh-CN"/>
              </w:rPr>
              <w:t xml:space="preserve">2              </w:t>
            </w:r>
            <w:r>
              <w:rPr>
                <w:rFonts w:hint="default" w:ascii="Times New Roman" w:hAnsi="Times New Roman" w:eastAsia="黑体" w:cs="Times New Roman"/>
                <w:sz w:val="24"/>
              </w:rPr>
              <w:t>大气污染物有组织排放量核算表</w:t>
            </w:r>
          </w:p>
          <w:tbl>
            <w:tblPr>
              <w:tblStyle w:val="22"/>
              <w:tblW w:w="8205" w:type="dxa"/>
              <w:tblInd w:w="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5"/>
              <w:gridCol w:w="865"/>
              <w:gridCol w:w="1095"/>
              <w:gridCol w:w="2092"/>
              <w:gridCol w:w="1929"/>
              <w:gridCol w:w="17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5" w:type="dxa"/>
                  <w:tcBorders>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序号</w:t>
                  </w:r>
                </w:p>
              </w:tc>
              <w:tc>
                <w:tcPr>
                  <w:tcW w:w="865" w:type="dxa"/>
                  <w:tcBorders>
                    <w:lef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排放口</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编号</w:t>
                  </w:r>
                </w:p>
              </w:tc>
              <w:tc>
                <w:tcPr>
                  <w:tcW w:w="1095"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污染物</w:t>
                  </w:r>
                </w:p>
              </w:tc>
              <w:tc>
                <w:tcPr>
                  <w:tcW w:w="2092"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核算排放浓度（mg/m</w:t>
                  </w:r>
                  <w:r>
                    <w:rPr>
                      <w:rFonts w:hint="default" w:ascii="Times New Roman" w:hAnsi="Times New Roman" w:cs="Times New Roman"/>
                      <w:bCs/>
                      <w:szCs w:val="21"/>
                      <w:vertAlign w:val="superscript"/>
                    </w:rPr>
                    <w:t>3</w:t>
                  </w:r>
                  <w:r>
                    <w:rPr>
                      <w:rFonts w:hint="default" w:ascii="Times New Roman" w:hAnsi="Times New Roman" w:cs="Times New Roman"/>
                      <w:bCs/>
                      <w:szCs w:val="21"/>
                    </w:rPr>
                    <w:t>）</w:t>
                  </w:r>
                </w:p>
              </w:tc>
              <w:tc>
                <w:tcPr>
                  <w:tcW w:w="1929"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核算排放速率（kg/h）</w:t>
                  </w:r>
                </w:p>
              </w:tc>
              <w:tc>
                <w:tcPr>
                  <w:tcW w:w="1789"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核算年排放量（t/a）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35" w:type="dxa"/>
                  <w:tcBorders>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1</w:t>
                  </w:r>
                </w:p>
              </w:tc>
              <w:tc>
                <w:tcPr>
                  <w:tcW w:w="865" w:type="dxa"/>
                  <w:tcBorders>
                    <w:lef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P1</w:t>
                  </w:r>
                </w:p>
              </w:tc>
              <w:tc>
                <w:tcPr>
                  <w:tcW w:w="1095"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颗粒物</w:t>
                  </w:r>
                </w:p>
              </w:tc>
              <w:tc>
                <w:tcPr>
                  <w:tcW w:w="2092"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Cs w:val="21"/>
                      <w:highlight w:val="yellow"/>
                    </w:rPr>
                  </w:pPr>
                  <w:r>
                    <w:rPr>
                      <w:rFonts w:hint="eastAsia" w:ascii="Times New Roman" w:hAnsi="Times New Roman" w:cs="Times New Roman"/>
                    </w:rPr>
                    <w:t>3.28</w:t>
                  </w:r>
                </w:p>
              </w:tc>
              <w:tc>
                <w:tcPr>
                  <w:tcW w:w="1929"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cs="Times New Roman"/>
                    </w:rPr>
                    <w:t>0.0328</w:t>
                  </w:r>
                </w:p>
              </w:tc>
              <w:tc>
                <w:tcPr>
                  <w:tcW w:w="1789"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cs="Times New Roman"/>
                    </w:rPr>
                    <w:t>0.0786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300" w:type="dxa"/>
                  <w:gridSpan w:val="2"/>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有组织排放总计</w:t>
                  </w:r>
                </w:p>
              </w:tc>
              <w:tc>
                <w:tcPr>
                  <w:tcW w:w="5116" w:type="dxa"/>
                  <w:gridSpan w:val="3"/>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颗粒物</w:t>
                  </w:r>
                </w:p>
              </w:tc>
              <w:tc>
                <w:tcPr>
                  <w:tcW w:w="1789"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cs="Times New Roman"/>
                    </w:rPr>
                    <w:t>0.0786</w:t>
                  </w:r>
                </w:p>
              </w:tc>
            </w:tr>
          </w:tbl>
          <w:p>
            <w:pPr>
              <w:keepNext w:val="0"/>
              <w:keepLines w:val="0"/>
              <w:suppressLineNumbers w:val="0"/>
              <w:spacing w:before="0" w:beforeLines="50" w:beforeAutospacing="0" w:after="0" w:afterAutospacing="0"/>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表3</w:t>
            </w:r>
            <w:r>
              <w:rPr>
                <w:rFonts w:hint="eastAsia" w:ascii="Times New Roman" w:hAnsi="Times New Roman" w:eastAsia="黑体" w:cs="Times New Roman"/>
                <w:sz w:val="24"/>
                <w:lang w:val="en-US" w:eastAsia="zh-CN"/>
              </w:rPr>
              <w:t xml:space="preserve">3              </w:t>
            </w:r>
            <w:r>
              <w:rPr>
                <w:rFonts w:hint="default" w:ascii="Times New Roman" w:hAnsi="Times New Roman" w:eastAsia="黑体" w:cs="Times New Roman"/>
                <w:sz w:val="24"/>
              </w:rPr>
              <w:t>大气污染物无组织排放量核算表</w:t>
            </w:r>
          </w:p>
          <w:tbl>
            <w:tblPr>
              <w:tblStyle w:val="22"/>
              <w:tblW w:w="8235" w:type="dxa"/>
              <w:tblInd w:w="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5"/>
              <w:gridCol w:w="586"/>
              <w:gridCol w:w="584"/>
              <w:gridCol w:w="842"/>
              <w:gridCol w:w="2071"/>
              <w:gridCol w:w="1639"/>
              <w:gridCol w:w="1183"/>
              <w:gridCol w:w="8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5"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序 号</w:t>
                  </w:r>
                </w:p>
              </w:tc>
              <w:tc>
                <w:tcPr>
                  <w:tcW w:w="586"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排放口编号</w:t>
                  </w:r>
                </w:p>
              </w:tc>
              <w:tc>
                <w:tcPr>
                  <w:tcW w:w="584"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产污</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环节</w:t>
                  </w:r>
                </w:p>
              </w:tc>
              <w:tc>
                <w:tcPr>
                  <w:tcW w:w="842"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污染物</w:t>
                  </w:r>
                </w:p>
              </w:tc>
              <w:tc>
                <w:tcPr>
                  <w:tcW w:w="2071"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主要污染防治措施</w:t>
                  </w:r>
                </w:p>
              </w:tc>
              <w:tc>
                <w:tcPr>
                  <w:tcW w:w="2822" w:type="dxa"/>
                  <w:gridSpan w:val="2"/>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国家或地方污染物排放标准</w:t>
                  </w:r>
                </w:p>
              </w:tc>
              <w:tc>
                <w:tcPr>
                  <w:tcW w:w="895"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5"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586"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584"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842"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2071"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c>
                <w:tcPr>
                  <w:tcW w:w="1639"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标准名称</w:t>
                  </w:r>
                </w:p>
              </w:tc>
              <w:tc>
                <w:tcPr>
                  <w:tcW w:w="1183"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浓度限值/</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（mg/m</w:t>
                  </w:r>
                  <w:r>
                    <w:rPr>
                      <w:rFonts w:hint="default" w:ascii="Times New Roman" w:hAnsi="Times New Roman" w:cs="Times New Roman"/>
                      <w:bCs/>
                      <w:szCs w:val="21"/>
                      <w:vertAlign w:val="superscript"/>
                    </w:rPr>
                    <w:t>3</w:t>
                  </w:r>
                  <w:r>
                    <w:rPr>
                      <w:rFonts w:hint="default" w:ascii="Times New Roman" w:hAnsi="Times New Roman" w:cs="Times New Roman"/>
                      <w:bCs/>
                      <w:szCs w:val="21"/>
                    </w:rPr>
                    <w:t>）</w:t>
                  </w:r>
                </w:p>
              </w:tc>
              <w:tc>
                <w:tcPr>
                  <w:tcW w:w="895"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5"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cs="Times New Roman"/>
                      <w:bCs/>
                      <w:szCs w:val="21"/>
                    </w:rPr>
                    <w:t>1</w:t>
                  </w:r>
                </w:p>
              </w:tc>
              <w:tc>
                <w:tcPr>
                  <w:tcW w:w="586"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cs="Times New Roman"/>
                      <w:bCs/>
                      <w:szCs w:val="21"/>
                    </w:rPr>
                    <w:t>生产车间</w:t>
                  </w:r>
                </w:p>
              </w:tc>
              <w:tc>
                <w:tcPr>
                  <w:tcW w:w="584"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焊接过程、切割过程</w:t>
                  </w:r>
                </w:p>
              </w:tc>
              <w:tc>
                <w:tcPr>
                  <w:tcW w:w="842"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颗粒物</w:t>
                  </w:r>
                </w:p>
              </w:tc>
              <w:tc>
                <w:tcPr>
                  <w:tcW w:w="2071"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szCs w:val="21"/>
                    </w:rPr>
                    <w:t>加强车间封闭和管理，减少废气扩散</w:t>
                  </w:r>
                </w:p>
              </w:tc>
              <w:tc>
                <w:tcPr>
                  <w:tcW w:w="1639"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《大气污染物综合排放标准》（GB16297-1996）</w:t>
                  </w:r>
                </w:p>
              </w:tc>
              <w:tc>
                <w:tcPr>
                  <w:tcW w:w="1183"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1.0</w:t>
                  </w:r>
                </w:p>
              </w:tc>
              <w:tc>
                <w:tcPr>
                  <w:tcW w:w="895"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eastAsia" w:ascii="Times New Roman" w:hAnsi="Times New Roman" w:cs="Times New Roman"/>
                      <w:bCs/>
                      <w:szCs w:val="21"/>
                    </w:rPr>
                    <w:t>0.04135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605" w:type="dxa"/>
                  <w:gridSpan w:val="3"/>
                  <w:tcBorders>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无组织排放总计</w:t>
                  </w:r>
                </w:p>
              </w:tc>
              <w:tc>
                <w:tcPr>
                  <w:tcW w:w="5735" w:type="dxa"/>
                  <w:gridSpan w:val="4"/>
                  <w:tcBorders>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颗粒物</w:t>
                  </w:r>
                </w:p>
              </w:tc>
              <w:tc>
                <w:tcPr>
                  <w:tcW w:w="895" w:type="dxa"/>
                  <w:tcBorders>
                    <w:left w:val="single" w:color="auto" w:sz="4" w:space="0"/>
                  </w:tcBorders>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Cs w:val="21"/>
                    </w:rPr>
                  </w:pPr>
                  <w:r>
                    <w:rPr>
                      <w:rFonts w:hint="default" w:ascii="Times New Roman" w:hAnsi="Times New Roman" w:cs="Times New Roman"/>
                      <w:bCs/>
                      <w:szCs w:val="21"/>
                    </w:rPr>
                    <w:t>0.0</w:t>
                  </w:r>
                  <w:r>
                    <w:rPr>
                      <w:rFonts w:hint="eastAsia" w:ascii="Times New Roman" w:hAnsi="Times New Roman" w:cs="Times New Roman"/>
                      <w:bCs/>
                      <w:szCs w:val="21"/>
                    </w:rPr>
                    <w:t>4135</w:t>
                  </w:r>
                </w:p>
              </w:tc>
            </w:tr>
          </w:tbl>
          <w:p>
            <w:pPr>
              <w:keepNext w:val="0"/>
              <w:keepLines w:val="0"/>
              <w:suppressLineNumbers w:val="0"/>
              <w:adjustRightInd w:val="0"/>
              <w:snapToGrid w:val="0"/>
              <w:spacing w:before="0" w:beforeAutospacing="0" w:after="0" w:afterAutospacing="0" w:line="500" w:lineRule="exact"/>
              <w:ind w:left="0" w:right="0" w:firstLine="420" w:firstLineChars="200"/>
              <w:rPr>
                <w:rFonts w:hint="default" w:ascii="Times New Roman" w:hAnsi="Times New Roman" w:cs="Times New Roman"/>
                <w:b/>
                <w:sz w:val="24"/>
              </w:rPr>
            </w:pPr>
            <w:r>
              <w:rPr>
                <w:rFonts w:hint="default" w:ascii="Times New Roman" w:hAnsi="Times New Roman" w:cs="Times New Roman"/>
                <w:szCs w:val="20"/>
              </w:rPr>
              <w:fldChar w:fldCharType="begin"/>
            </w:r>
            <w:r>
              <w:rPr>
                <w:rFonts w:hint="default" w:ascii="Times New Roman" w:hAnsi="Times New Roman" w:cs="Times New Roman"/>
                <w:szCs w:val="20"/>
              </w:rPr>
              <w:instrText xml:space="preserve"> = 3 \* GB3 \* MERGEFORMAT </w:instrText>
            </w:r>
            <w:r>
              <w:rPr>
                <w:rFonts w:hint="default" w:ascii="Times New Roman" w:hAnsi="Times New Roman" w:cs="Times New Roman"/>
                <w:szCs w:val="20"/>
              </w:rPr>
              <w:fldChar w:fldCharType="separate"/>
            </w:r>
            <w:r>
              <w:rPr>
                <w:rFonts w:hint="default" w:ascii="Times New Roman" w:hAnsi="Times New Roman" w:cs="Times New Roman"/>
                <w:sz w:val="22"/>
                <w:szCs w:val="16"/>
              </w:rPr>
              <w:t>③</w:t>
            </w:r>
            <w:r>
              <w:rPr>
                <w:rFonts w:hint="default" w:ascii="Times New Roman" w:hAnsi="Times New Roman" w:cs="Times New Roman"/>
                <w:szCs w:val="20"/>
              </w:rPr>
              <w:fldChar w:fldCharType="end"/>
            </w:r>
            <w:r>
              <w:rPr>
                <w:rFonts w:hint="default" w:ascii="Times New Roman" w:hAnsi="Times New Roman" w:cs="Times New Roman"/>
                <w:sz w:val="24"/>
                <w:szCs w:val="22"/>
              </w:rPr>
              <w:t>大气环境影响评价自查表</w:t>
            </w:r>
          </w:p>
          <w:p>
            <w:pPr>
              <w:keepNext w:val="0"/>
              <w:keepLines w:val="0"/>
              <w:suppressLineNumbers w:val="0"/>
              <w:spacing w:before="0" w:beforeLines="50" w:beforeAutospacing="0" w:after="0" w:afterAutospacing="0"/>
              <w:ind w:left="0" w:right="0" w:firstLine="480" w:firstLineChars="200"/>
              <w:rPr>
                <w:rFonts w:hint="default" w:ascii="Times New Roman" w:hAnsi="Times New Roman" w:eastAsia="黑体" w:cs="Times New Roman"/>
                <w:sz w:val="24"/>
                <w:szCs w:val="22"/>
              </w:rPr>
            </w:pPr>
            <w:r>
              <w:rPr>
                <w:rFonts w:hint="default" w:ascii="Times New Roman" w:hAnsi="Times New Roman" w:eastAsia="黑体" w:cs="Times New Roman"/>
                <w:sz w:val="24"/>
              </w:rPr>
              <w:t>表3</w:t>
            </w:r>
            <w:r>
              <w:rPr>
                <w:rFonts w:hint="eastAsia" w:ascii="Times New Roman" w:hAnsi="Times New Roman" w:eastAsia="黑体" w:cs="Times New Roman"/>
                <w:sz w:val="24"/>
                <w:lang w:val="en-US" w:eastAsia="zh-CN"/>
              </w:rPr>
              <w:t xml:space="preserve">4             </w:t>
            </w:r>
            <w:r>
              <w:rPr>
                <w:rFonts w:hint="default" w:ascii="Times New Roman" w:hAnsi="Times New Roman" w:eastAsia="黑体" w:cs="Times New Roman"/>
                <w:sz w:val="24"/>
                <w:szCs w:val="22"/>
              </w:rPr>
              <w:t>本项目大气环境影响评价自查表</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
              <w:gridCol w:w="1153"/>
              <w:gridCol w:w="737"/>
              <w:gridCol w:w="442"/>
              <w:gridCol w:w="467"/>
              <w:gridCol w:w="1504"/>
              <w:gridCol w:w="148"/>
              <w:gridCol w:w="987"/>
              <w:gridCol w:w="369"/>
              <w:gridCol w:w="475"/>
              <w:gridCol w:w="410"/>
              <w:gridCol w:w="50"/>
              <w:gridCol w:w="37"/>
              <w:gridCol w:w="731"/>
              <w:gridCol w:w="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77" w:type="dxa"/>
                  <w:gridSpan w:val="2"/>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工作内容</w:t>
                  </w:r>
                </w:p>
              </w:tc>
              <w:tc>
                <w:tcPr>
                  <w:tcW w:w="6819" w:type="dxa"/>
                  <w:gridSpan w:val="1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自查范围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restart"/>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评价</w:t>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等级</w:t>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与范</w:t>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围</w:t>
                  </w: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评价等级</w:t>
                  </w:r>
                </w:p>
              </w:tc>
              <w:tc>
                <w:tcPr>
                  <w:tcW w:w="1646" w:type="dxa"/>
                  <w:gridSpan w:val="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一级</w:t>
                  </w:r>
                  <w:r>
                    <w:rPr>
                      <w:rFonts w:hint="default" w:ascii="Times New Roman" w:hAnsi="Times New Roman"/>
                      <w:sz w:val="21"/>
                      <w:szCs w:val="21"/>
                    </w:rPr>
                    <w:sym w:font="Wingdings" w:char="00A8"/>
                  </w:r>
                </w:p>
              </w:tc>
              <w:tc>
                <w:tcPr>
                  <w:tcW w:w="3943" w:type="dxa"/>
                  <w:gridSpan w:val="7"/>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二级</w:t>
                  </w:r>
                  <w:r>
                    <w:rPr>
                      <w:rFonts w:hint="default" w:ascii="Times New Roman" w:hAnsi="Times New Roman"/>
                      <w:sz w:val="21"/>
                      <w:szCs w:val="21"/>
                    </w:rPr>
                    <w:sym w:font="Wingdings" w:char="00FE"/>
                  </w:r>
                </w:p>
              </w:tc>
              <w:tc>
                <w:tcPr>
                  <w:tcW w:w="1230" w:type="dxa"/>
                  <w:gridSpan w:val="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三级</w:t>
                  </w:r>
                  <w:r>
                    <w:rPr>
                      <w:rFonts w:hint="default" w:ascii="Times New Roman" w:hAnsi="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评价范围</w:t>
                  </w:r>
                </w:p>
              </w:tc>
              <w:tc>
                <w:tcPr>
                  <w:tcW w:w="1646" w:type="dxa"/>
                  <w:gridSpan w:val="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边长</w:t>
                  </w:r>
                  <w:r>
                    <w:rPr>
                      <w:rFonts w:hint="default" w:ascii="Times New Roman" w:hAnsi="Times New Roman"/>
                      <w:sz w:val="21"/>
                      <w:szCs w:val="21"/>
                      <w:lang w:eastAsia="en-US"/>
                    </w:rPr>
                    <w:t>=50</w:t>
                  </w:r>
                  <w:r>
                    <w:rPr>
                      <w:rFonts w:hint="default" w:ascii="Times New Roman" w:hAnsi="Times New Roman"/>
                      <w:sz w:val="21"/>
                      <w:szCs w:val="21"/>
                    </w:rPr>
                    <w:t>km</w:t>
                  </w:r>
                  <w:r>
                    <w:rPr>
                      <w:rFonts w:hint="default" w:ascii="Times New Roman" w:hAnsi="Times New Roman"/>
                      <w:sz w:val="21"/>
                      <w:szCs w:val="21"/>
                    </w:rPr>
                    <w:sym w:font="Wingdings" w:char="00A8"/>
                  </w:r>
                </w:p>
              </w:tc>
              <w:tc>
                <w:tcPr>
                  <w:tcW w:w="3943" w:type="dxa"/>
                  <w:gridSpan w:val="7"/>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边长5</w:t>
                  </w:r>
                  <w:r>
                    <w:rPr>
                      <w:rFonts w:hint="default" w:ascii="Times New Roman" w:hAnsi="Times New Roman" w:eastAsia="MS Gothic"/>
                      <w:sz w:val="21"/>
                      <w:szCs w:val="21"/>
                    </w:rPr>
                    <w:t>〜</w:t>
                  </w:r>
                  <w:r>
                    <w:rPr>
                      <w:rFonts w:hint="default" w:ascii="Times New Roman" w:hAnsi="Times New Roman"/>
                      <w:sz w:val="21"/>
                      <w:szCs w:val="21"/>
                      <w:lang w:eastAsia="en-US"/>
                    </w:rPr>
                    <w:t>50</w:t>
                  </w:r>
                  <w:r>
                    <w:rPr>
                      <w:rFonts w:hint="default" w:ascii="Times New Roman" w:hAnsi="Times New Roman"/>
                      <w:sz w:val="21"/>
                      <w:szCs w:val="21"/>
                    </w:rPr>
                    <w:t>km</w:t>
                  </w:r>
                  <w:r>
                    <w:rPr>
                      <w:rFonts w:hint="default" w:ascii="Times New Roman" w:hAnsi="Times New Roman"/>
                      <w:sz w:val="21"/>
                      <w:szCs w:val="21"/>
                    </w:rPr>
                    <w:sym w:font="Wingdings" w:char="00FE"/>
                  </w:r>
                </w:p>
              </w:tc>
              <w:tc>
                <w:tcPr>
                  <w:tcW w:w="1230" w:type="dxa"/>
                  <w:gridSpan w:val="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边长</w:t>
                  </w:r>
                  <w:r>
                    <w:rPr>
                      <w:rFonts w:hint="default" w:ascii="Times New Roman" w:hAnsi="Times New Roman"/>
                      <w:sz w:val="21"/>
                      <w:szCs w:val="21"/>
                      <w:lang w:eastAsia="en-US"/>
                    </w:rPr>
                    <w:t>=5</w:t>
                  </w:r>
                  <w:r>
                    <w:rPr>
                      <w:rFonts w:hint="default" w:ascii="Times New Roman" w:hAnsi="Times New Roman"/>
                      <w:sz w:val="21"/>
                      <w:szCs w:val="21"/>
                    </w:rPr>
                    <w:t>km</w:t>
                  </w:r>
                  <w:r>
                    <w:rPr>
                      <w:rFonts w:hint="default" w:ascii="Times New Roman" w:hAnsi="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restart"/>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评价</w:t>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因子</w:t>
                  </w: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SO</w:t>
                  </w:r>
                  <w:r>
                    <w:rPr>
                      <w:rFonts w:hint="default" w:ascii="Times New Roman" w:hAnsi="Times New Roman"/>
                      <w:sz w:val="21"/>
                      <w:szCs w:val="21"/>
                      <w:vertAlign w:val="subscript"/>
                      <w:lang w:eastAsia="en-US"/>
                    </w:rPr>
                    <w:t>2</w:t>
                  </w:r>
                  <w:r>
                    <w:rPr>
                      <w:rFonts w:hint="default" w:ascii="Times New Roman" w:hAnsi="Times New Roman"/>
                      <w:sz w:val="21"/>
                      <w:szCs w:val="21"/>
                    </w:rPr>
                    <w:t>+NO</w:t>
                  </w:r>
                  <w:r>
                    <w:rPr>
                      <w:rFonts w:hint="default" w:ascii="Times New Roman" w:hAnsi="Times New Roman"/>
                      <w:sz w:val="21"/>
                      <w:szCs w:val="21"/>
                      <w:vertAlign w:val="subscript"/>
                    </w:rPr>
                    <w:t>x</w:t>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排放量</w:t>
                  </w:r>
                </w:p>
              </w:tc>
              <w:tc>
                <w:tcPr>
                  <w:tcW w:w="1646" w:type="dxa"/>
                  <w:gridSpan w:val="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w:t>
                  </w:r>
                  <w:r>
                    <w:rPr>
                      <w:rFonts w:hint="default" w:ascii="Times New Roman" w:hAnsi="Times New Roman"/>
                      <w:sz w:val="21"/>
                      <w:szCs w:val="21"/>
                      <w:lang w:eastAsia="en-US"/>
                    </w:rPr>
                    <w:t>2000</w:t>
                  </w:r>
                  <w:r>
                    <w:rPr>
                      <w:rFonts w:hint="default" w:ascii="Times New Roman" w:hAnsi="Times New Roman"/>
                      <w:sz w:val="21"/>
                      <w:szCs w:val="21"/>
                    </w:rPr>
                    <w:t>t</w:t>
                  </w:r>
                  <w:r>
                    <w:rPr>
                      <w:rFonts w:hint="default" w:ascii="Times New Roman" w:hAnsi="Times New Roman"/>
                      <w:sz w:val="21"/>
                      <w:szCs w:val="21"/>
                      <w:lang w:eastAsia="en-US"/>
                    </w:rPr>
                    <w:t>/</w:t>
                  </w:r>
                  <w:r>
                    <w:rPr>
                      <w:rFonts w:hint="default" w:ascii="Times New Roman" w:hAnsi="Times New Roman"/>
                      <w:sz w:val="21"/>
                      <w:szCs w:val="21"/>
                    </w:rPr>
                    <w:t>a</w:t>
                  </w:r>
                  <w:r>
                    <w:rPr>
                      <w:rFonts w:hint="default" w:ascii="Times New Roman" w:hAnsi="Times New Roman"/>
                      <w:sz w:val="21"/>
                      <w:szCs w:val="21"/>
                    </w:rPr>
                    <w:sym w:font="Wingdings" w:char="00A8"/>
                  </w:r>
                </w:p>
              </w:tc>
              <w:tc>
                <w:tcPr>
                  <w:tcW w:w="3943" w:type="dxa"/>
                  <w:gridSpan w:val="7"/>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500〜</w:t>
                  </w:r>
                  <w:r>
                    <w:rPr>
                      <w:rFonts w:hint="default" w:ascii="Times New Roman" w:hAnsi="Times New Roman"/>
                      <w:sz w:val="21"/>
                      <w:szCs w:val="21"/>
                      <w:lang w:eastAsia="en-US"/>
                    </w:rPr>
                    <w:t>2000</w:t>
                  </w:r>
                  <w:r>
                    <w:rPr>
                      <w:rFonts w:hint="default" w:ascii="Times New Roman" w:hAnsi="Times New Roman"/>
                      <w:sz w:val="21"/>
                      <w:szCs w:val="21"/>
                    </w:rPr>
                    <w:t>t</w:t>
                  </w:r>
                  <w:r>
                    <w:rPr>
                      <w:rFonts w:hint="default" w:ascii="Times New Roman" w:hAnsi="Times New Roman"/>
                      <w:sz w:val="21"/>
                      <w:szCs w:val="21"/>
                      <w:lang w:eastAsia="en-US"/>
                    </w:rPr>
                    <w:t>/</w:t>
                  </w:r>
                  <w:r>
                    <w:rPr>
                      <w:rFonts w:hint="default" w:ascii="Times New Roman" w:hAnsi="Times New Roman"/>
                      <w:sz w:val="21"/>
                      <w:szCs w:val="21"/>
                    </w:rPr>
                    <w:t>a</w:t>
                  </w:r>
                  <w:r>
                    <w:rPr>
                      <w:rFonts w:hint="default" w:ascii="Times New Roman" w:hAnsi="Times New Roman"/>
                      <w:sz w:val="21"/>
                      <w:szCs w:val="21"/>
                    </w:rPr>
                    <w:sym w:font="Wingdings" w:char="00A8"/>
                  </w:r>
                </w:p>
              </w:tc>
              <w:tc>
                <w:tcPr>
                  <w:tcW w:w="1230" w:type="dxa"/>
                  <w:gridSpan w:val="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lang w:eastAsia="en-US"/>
                    </w:rPr>
                    <w:t>&lt;500</w:t>
                  </w:r>
                  <w:r>
                    <w:rPr>
                      <w:rFonts w:hint="default" w:ascii="Times New Roman" w:hAnsi="Times New Roman"/>
                      <w:sz w:val="21"/>
                      <w:szCs w:val="21"/>
                    </w:rPr>
                    <w:t>t/a</w:t>
                  </w:r>
                  <w:r>
                    <w:rPr>
                      <w:rFonts w:hint="default" w:ascii="Times New Roman" w:hAnsi="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评价因子</w:t>
                  </w:r>
                </w:p>
              </w:tc>
              <w:tc>
                <w:tcPr>
                  <w:tcW w:w="5589" w:type="dxa"/>
                  <w:gridSpan w:val="10"/>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基本污染物（PM</w:t>
                  </w:r>
                  <w:r>
                    <w:rPr>
                      <w:rFonts w:hint="default" w:ascii="Times New Roman" w:hAnsi="Times New Roman"/>
                      <w:sz w:val="21"/>
                      <w:szCs w:val="21"/>
                      <w:vertAlign w:val="subscript"/>
                    </w:rPr>
                    <w:t>2.5</w:t>
                  </w:r>
                  <w:r>
                    <w:rPr>
                      <w:rFonts w:hint="default" w:ascii="Times New Roman" w:hAnsi="Times New Roman"/>
                      <w:sz w:val="21"/>
                      <w:szCs w:val="21"/>
                    </w:rPr>
                    <w:t>、PM</w:t>
                  </w:r>
                  <w:r>
                    <w:rPr>
                      <w:rFonts w:hint="default" w:ascii="Times New Roman" w:hAnsi="Times New Roman"/>
                      <w:sz w:val="21"/>
                      <w:szCs w:val="21"/>
                      <w:vertAlign w:val="subscript"/>
                    </w:rPr>
                    <w:t>10</w:t>
                  </w:r>
                  <w:r>
                    <w:rPr>
                      <w:rFonts w:hint="default" w:ascii="Times New Roman" w:hAnsi="Times New Roman"/>
                      <w:sz w:val="21"/>
                      <w:szCs w:val="21"/>
                    </w:rPr>
                    <w:t>、NO</w:t>
                  </w:r>
                  <w:r>
                    <w:rPr>
                      <w:rFonts w:hint="default" w:ascii="Times New Roman" w:hAnsi="Times New Roman"/>
                      <w:sz w:val="21"/>
                      <w:szCs w:val="21"/>
                      <w:vertAlign w:val="subscript"/>
                    </w:rPr>
                    <w:t>2</w:t>
                  </w:r>
                  <w:r>
                    <w:rPr>
                      <w:rFonts w:hint="default" w:ascii="Times New Roman" w:hAnsi="Times New Roman"/>
                      <w:sz w:val="21"/>
                      <w:szCs w:val="21"/>
                    </w:rPr>
                    <w:t>、SO</w:t>
                  </w:r>
                  <w:r>
                    <w:rPr>
                      <w:rFonts w:hint="default" w:ascii="Times New Roman" w:hAnsi="Times New Roman"/>
                      <w:sz w:val="21"/>
                      <w:szCs w:val="21"/>
                      <w:vertAlign w:val="subscript"/>
                    </w:rPr>
                    <w:t>2</w:t>
                  </w:r>
                  <w:r>
                    <w:rPr>
                      <w:rFonts w:hint="default" w:ascii="Times New Roman" w:hAnsi="Times New Roman"/>
                      <w:sz w:val="21"/>
                      <w:szCs w:val="21"/>
                    </w:rPr>
                    <w:t>、CO、O</w:t>
                  </w:r>
                  <w:r>
                    <w:rPr>
                      <w:rFonts w:hint="default" w:ascii="Times New Roman" w:hAnsi="Times New Roman"/>
                      <w:sz w:val="21"/>
                      <w:szCs w:val="21"/>
                      <w:vertAlign w:val="subscript"/>
                    </w:rPr>
                    <w:t>3</w:t>
                  </w:r>
                  <w:r>
                    <w:rPr>
                      <w:rFonts w:hint="default" w:ascii="Times New Roman" w:hAnsi="Times New Roman"/>
                      <w:sz w:val="21"/>
                      <w:szCs w:val="21"/>
                    </w:rPr>
                    <w:t>）</w:t>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其他污染物（）</w:t>
                  </w:r>
                </w:p>
              </w:tc>
              <w:tc>
                <w:tcPr>
                  <w:tcW w:w="1230" w:type="dxa"/>
                  <w:gridSpan w:val="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包括二次PM</w:t>
                  </w:r>
                  <w:r>
                    <w:rPr>
                      <w:rFonts w:hint="default" w:ascii="Times New Roman" w:hAnsi="Times New Roman"/>
                      <w:sz w:val="21"/>
                      <w:szCs w:val="21"/>
                      <w:vertAlign w:val="subscript"/>
                      <w:lang w:eastAsia="en-US"/>
                    </w:rPr>
                    <w:t>2.5</w:t>
                  </w:r>
                  <w:r>
                    <w:rPr>
                      <w:rFonts w:hint="default" w:ascii="Times New Roman" w:hAnsi="Times New Roman"/>
                      <w:sz w:val="21"/>
                      <w:szCs w:val="21"/>
                    </w:rPr>
                    <w:sym w:font="Wingdings" w:char="00A8"/>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不包括二次PM</w:t>
                  </w:r>
                  <w:r>
                    <w:rPr>
                      <w:rFonts w:hint="default" w:ascii="Times New Roman" w:hAnsi="Times New Roman"/>
                      <w:sz w:val="21"/>
                      <w:szCs w:val="21"/>
                      <w:vertAlign w:val="subscript"/>
                      <w:lang w:eastAsia="en-US"/>
                    </w:rPr>
                    <w:t>2.5</w:t>
                  </w:r>
                  <w:r>
                    <w:rPr>
                      <w:rFonts w:hint="default" w:ascii="Times New Roman" w:hAnsi="Times New Roman"/>
                      <w:sz w:val="21"/>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评价</w:t>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标准</w:t>
                  </w: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评价标准</w:t>
                  </w:r>
                </w:p>
              </w:tc>
              <w:tc>
                <w:tcPr>
                  <w:tcW w:w="1646" w:type="dxa"/>
                  <w:gridSpan w:val="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国家标准</w:t>
                  </w:r>
                  <w:r>
                    <w:rPr>
                      <w:rFonts w:hint="default" w:ascii="Times New Roman" w:hAnsi="Times New Roman"/>
                      <w:sz w:val="21"/>
                      <w:szCs w:val="21"/>
                    </w:rPr>
                    <w:sym w:font="Wingdings" w:char="00FE"/>
                  </w:r>
                </w:p>
              </w:tc>
              <w:tc>
                <w:tcPr>
                  <w:tcW w:w="3008" w:type="dxa"/>
                  <w:gridSpan w:val="4"/>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地方标准</w:t>
                  </w:r>
                  <w:r>
                    <w:rPr>
                      <w:rFonts w:hint="default" w:ascii="Times New Roman" w:hAnsi="Times New Roman"/>
                      <w:sz w:val="21"/>
                      <w:szCs w:val="21"/>
                    </w:rPr>
                    <w:sym w:font="Wingdings" w:char="00A8"/>
                  </w:r>
                </w:p>
              </w:tc>
              <w:tc>
                <w:tcPr>
                  <w:tcW w:w="935" w:type="dxa"/>
                  <w:gridSpan w:val="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附录D</w:t>
                  </w:r>
                  <w:r>
                    <w:rPr>
                      <w:rFonts w:hint="default" w:ascii="Times New Roman" w:hAnsi="Times New Roman"/>
                      <w:sz w:val="21"/>
                      <w:szCs w:val="21"/>
                    </w:rPr>
                    <w:sym w:font="Wingdings" w:char="00A8"/>
                  </w:r>
                </w:p>
              </w:tc>
              <w:tc>
                <w:tcPr>
                  <w:tcW w:w="1230" w:type="dxa"/>
                  <w:gridSpan w:val="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其他标准</w:t>
                  </w:r>
                  <w:r>
                    <w:rPr>
                      <w:rFonts w:hint="default" w:ascii="Times New Roman" w:hAnsi="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restart"/>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现状</w:t>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评价</w:t>
                  </w: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环境功能区</w:t>
                  </w:r>
                </w:p>
              </w:tc>
              <w:tc>
                <w:tcPr>
                  <w:tcW w:w="3150" w:type="dxa"/>
                  <w:gridSpan w:val="4"/>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一类区</w:t>
                  </w:r>
                  <w:r>
                    <w:rPr>
                      <w:rFonts w:hint="default" w:ascii="Times New Roman" w:hAnsi="Times New Roman"/>
                      <w:sz w:val="21"/>
                      <w:szCs w:val="21"/>
                    </w:rPr>
                    <w:sym w:font="Wingdings" w:char="00A8"/>
                  </w:r>
                </w:p>
              </w:tc>
              <w:tc>
                <w:tcPr>
                  <w:tcW w:w="2439" w:type="dxa"/>
                  <w:gridSpan w:val="6"/>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二类区</w:t>
                  </w:r>
                  <w:r>
                    <w:rPr>
                      <w:rFonts w:hint="default" w:ascii="Times New Roman" w:hAnsi="Times New Roman"/>
                      <w:sz w:val="21"/>
                      <w:szCs w:val="21"/>
                    </w:rPr>
                    <w:sym w:font="Wingdings" w:char="00FE"/>
                  </w:r>
                </w:p>
              </w:tc>
              <w:tc>
                <w:tcPr>
                  <w:tcW w:w="1230" w:type="dxa"/>
                  <w:gridSpan w:val="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一类区和二类区</w:t>
                  </w:r>
                  <w:r>
                    <w:rPr>
                      <w:rFonts w:hint="default" w:ascii="Times New Roman" w:hAnsi="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评价基准年</w:t>
                  </w:r>
                </w:p>
              </w:tc>
              <w:tc>
                <w:tcPr>
                  <w:tcW w:w="6819" w:type="dxa"/>
                  <w:gridSpan w:val="1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lang w:eastAsia="en-US"/>
                    </w:rPr>
                    <w:t>(20</w:t>
                  </w:r>
                  <w:r>
                    <w:rPr>
                      <w:rFonts w:hint="default" w:ascii="Times New Roman" w:hAnsi="Times New Roman"/>
                      <w:sz w:val="21"/>
                      <w:szCs w:val="21"/>
                    </w:rPr>
                    <w:t>1</w:t>
                  </w:r>
                  <w:r>
                    <w:rPr>
                      <w:rFonts w:ascii="Times New Roman" w:hAnsi="Times New Roman"/>
                      <w:sz w:val="21"/>
                      <w:szCs w:val="21"/>
                    </w:rPr>
                    <w:t>9</w:t>
                  </w:r>
                  <w:r>
                    <w:rPr>
                      <w:rFonts w:hint="default" w:ascii="Times New Roman" w:hAnsi="Times New Roman"/>
                      <w:sz w:val="21"/>
                      <w:szCs w:val="21"/>
                      <w:lang w:eastAsia="en-US"/>
                    </w:rPr>
                    <w:t>)</w:t>
                  </w:r>
                  <w:r>
                    <w:rPr>
                      <w:rFonts w:hint="default" w:ascii="Times New Roman" w:hAnsi="Times New Roman"/>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环境空气质量现状调查数据来源</w:t>
                  </w:r>
                </w:p>
              </w:tc>
              <w:tc>
                <w:tcPr>
                  <w:tcW w:w="1646" w:type="dxa"/>
                  <w:gridSpan w:val="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长期例行监测数据</w:t>
                  </w:r>
                  <w:r>
                    <w:rPr>
                      <w:rFonts w:hint="default" w:ascii="Times New Roman" w:hAnsi="Times New Roman"/>
                      <w:sz w:val="21"/>
                      <w:szCs w:val="21"/>
                    </w:rPr>
                    <w:sym w:font="Wingdings" w:char="00A8"/>
                  </w:r>
                </w:p>
              </w:tc>
              <w:tc>
                <w:tcPr>
                  <w:tcW w:w="3483" w:type="dxa"/>
                  <w:gridSpan w:val="5"/>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主管部门发布的数据</w:t>
                  </w:r>
                  <w:r>
                    <w:rPr>
                      <w:rFonts w:hint="default" w:ascii="Times New Roman" w:hAnsi="Times New Roman"/>
                      <w:sz w:val="21"/>
                      <w:szCs w:val="21"/>
                    </w:rPr>
                    <w:sym w:font="Wingdings" w:char="00FE"/>
                  </w:r>
                </w:p>
              </w:tc>
              <w:tc>
                <w:tcPr>
                  <w:tcW w:w="1690" w:type="dxa"/>
                  <w:gridSpan w:val="5"/>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jc w:val="right"/>
                    <w:rPr>
                      <w:rFonts w:hint="default" w:ascii="Times New Roman" w:hAnsi="Times New Roman"/>
                      <w:sz w:val="21"/>
                      <w:szCs w:val="21"/>
                    </w:rPr>
                  </w:pPr>
                  <w:r>
                    <w:rPr>
                      <w:rFonts w:hint="default" w:ascii="Times New Roman" w:hAnsi="Times New Roman"/>
                      <w:sz w:val="21"/>
                      <w:szCs w:val="21"/>
                    </w:rPr>
                    <w:t>现状补充监测</w:t>
                  </w:r>
                  <w:r>
                    <w:rPr>
                      <w:rFonts w:hint="default" w:ascii="Times New Roman" w:hAnsi="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240"/>
                    <w:jc w:val="center"/>
                    <w:rPr>
                      <w:rFonts w:hint="default" w:ascii="Times New Roman" w:hAnsi="Times New Roman"/>
                      <w:sz w:val="21"/>
                      <w:szCs w:val="21"/>
                    </w:rPr>
                  </w:pP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现状评价</w:t>
                  </w:r>
                </w:p>
              </w:tc>
              <w:tc>
                <w:tcPr>
                  <w:tcW w:w="4654" w:type="dxa"/>
                  <w:gridSpan w:val="7"/>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达标区</w:t>
                  </w:r>
                  <w:r>
                    <w:rPr>
                      <w:rFonts w:hint="default" w:ascii="Times New Roman" w:hAnsi="Times New Roman"/>
                      <w:sz w:val="21"/>
                      <w:szCs w:val="21"/>
                    </w:rPr>
                    <w:sym w:font="Wingdings" w:char="00A8"/>
                  </w:r>
                </w:p>
              </w:tc>
              <w:tc>
                <w:tcPr>
                  <w:tcW w:w="2165" w:type="dxa"/>
                  <w:gridSpan w:val="6"/>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不达标区</w:t>
                  </w:r>
                  <w:r>
                    <w:rPr>
                      <w:rFonts w:hint="default" w:ascii="Times New Roman" w:hAnsi="Times New Roman"/>
                      <w:sz w:val="21"/>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污染</w:t>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源调</w:t>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查</w:t>
                  </w: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调查内容</w:t>
                  </w:r>
                </w:p>
              </w:tc>
              <w:tc>
                <w:tcPr>
                  <w:tcW w:w="1646" w:type="dxa"/>
                  <w:gridSpan w:val="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80"/>
                    <w:jc w:val="both"/>
                    <w:rPr>
                      <w:rFonts w:hint="default" w:ascii="Times New Roman" w:hAnsi="Times New Roman"/>
                      <w:sz w:val="21"/>
                      <w:szCs w:val="21"/>
                    </w:rPr>
                  </w:pPr>
                  <w:r>
                    <w:rPr>
                      <w:rFonts w:hint="default" w:ascii="Times New Roman" w:hAnsi="Times New Roman"/>
                      <w:sz w:val="21"/>
                      <w:szCs w:val="21"/>
                    </w:rPr>
                    <w:t>本项目正常排放源</w:t>
                  </w:r>
                  <w:r>
                    <w:rPr>
                      <w:rFonts w:hint="default" w:ascii="Times New Roman" w:hAnsi="Times New Roman"/>
                      <w:sz w:val="21"/>
                      <w:szCs w:val="21"/>
                    </w:rPr>
                    <w:sym w:font="Wingdings" w:char="00FE"/>
                  </w:r>
                </w:p>
                <w:p>
                  <w:pPr>
                    <w:pStyle w:val="31"/>
                    <w:keepNext w:val="0"/>
                    <w:keepLines w:val="0"/>
                    <w:suppressLineNumbers w:val="0"/>
                    <w:adjustRightInd w:val="0"/>
                    <w:snapToGrid w:val="0"/>
                    <w:spacing w:before="0" w:beforeAutospacing="0" w:after="0" w:afterAutospacing="0" w:line="240" w:lineRule="auto"/>
                    <w:ind w:left="0" w:right="0" w:firstLine="80"/>
                    <w:jc w:val="both"/>
                    <w:rPr>
                      <w:rFonts w:hint="default" w:ascii="Times New Roman" w:hAnsi="Times New Roman"/>
                      <w:sz w:val="21"/>
                      <w:szCs w:val="21"/>
                    </w:rPr>
                  </w:pPr>
                  <w:r>
                    <w:rPr>
                      <w:rFonts w:hint="default" w:ascii="Times New Roman" w:hAnsi="Times New Roman"/>
                      <w:sz w:val="21"/>
                      <w:szCs w:val="21"/>
                    </w:rPr>
                    <w:t>本项目非正常排放源</w:t>
                  </w:r>
                  <w:r>
                    <w:rPr>
                      <w:rFonts w:hint="default" w:ascii="Times New Roman" w:hAnsi="Times New Roman"/>
                      <w:sz w:val="21"/>
                      <w:szCs w:val="21"/>
                    </w:rPr>
                    <w:sym w:font="Wingdings" w:char="00A8"/>
                  </w:r>
                </w:p>
                <w:p>
                  <w:pPr>
                    <w:pStyle w:val="31"/>
                    <w:keepNext w:val="0"/>
                    <w:keepLines w:val="0"/>
                    <w:suppressLineNumbers w:val="0"/>
                    <w:adjustRightInd w:val="0"/>
                    <w:snapToGrid w:val="0"/>
                    <w:spacing w:before="0" w:beforeAutospacing="0" w:after="0" w:afterAutospacing="0" w:line="240" w:lineRule="auto"/>
                    <w:ind w:left="0" w:right="0" w:firstLine="80"/>
                    <w:jc w:val="both"/>
                    <w:rPr>
                      <w:rFonts w:hint="default" w:ascii="Times New Roman" w:hAnsi="Times New Roman"/>
                      <w:sz w:val="21"/>
                      <w:szCs w:val="21"/>
                    </w:rPr>
                  </w:pPr>
                  <w:r>
                    <w:rPr>
                      <w:rFonts w:hint="default" w:ascii="Times New Roman" w:hAnsi="Times New Roman"/>
                      <w:sz w:val="21"/>
                      <w:szCs w:val="21"/>
                    </w:rPr>
                    <w:t>现有污染源</w:t>
                  </w:r>
                  <w:r>
                    <w:rPr>
                      <w:rFonts w:hint="default" w:ascii="Times New Roman" w:hAnsi="Times New Roman"/>
                      <w:sz w:val="21"/>
                      <w:szCs w:val="21"/>
                    </w:rPr>
                    <w:sym w:font="Wingdings" w:char="00A8"/>
                  </w:r>
                </w:p>
              </w:tc>
              <w:tc>
                <w:tcPr>
                  <w:tcW w:w="3008" w:type="dxa"/>
                  <w:gridSpan w:val="4"/>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拟替代的污染源</w:t>
                  </w:r>
                  <w:r>
                    <w:rPr>
                      <w:rFonts w:hint="default" w:ascii="Times New Roman" w:hAnsi="Times New Roman"/>
                      <w:sz w:val="21"/>
                      <w:szCs w:val="21"/>
                    </w:rPr>
                    <w:sym w:font="Wingdings" w:char="00A8"/>
                  </w:r>
                </w:p>
              </w:tc>
              <w:tc>
                <w:tcPr>
                  <w:tcW w:w="972" w:type="dxa"/>
                  <w:gridSpan w:val="4"/>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其他在建、拟建项目污染源</w:t>
                  </w:r>
                  <w:r>
                    <w:rPr>
                      <w:rFonts w:hint="default" w:ascii="Times New Roman" w:hAnsi="Times New Roman"/>
                      <w:sz w:val="21"/>
                      <w:szCs w:val="21"/>
                    </w:rPr>
                    <w:sym w:font="Wingdings" w:char="00A8"/>
                  </w:r>
                </w:p>
              </w:tc>
              <w:tc>
                <w:tcPr>
                  <w:tcW w:w="1193" w:type="dxa"/>
                  <w:gridSpan w:val="2"/>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区域污染源</w:t>
                  </w:r>
                  <w:r>
                    <w:rPr>
                      <w:rFonts w:hint="default" w:ascii="Times New Roman" w:hAnsi="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restart"/>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大气</w:t>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环境</w:t>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影响</w:t>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预测</w:t>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与评</w:t>
                  </w: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预测模型</w:t>
                  </w:r>
                </w:p>
              </w:tc>
              <w:tc>
                <w:tcPr>
                  <w:tcW w:w="737"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AERMOD</w:t>
                  </w:r>
                  <w:r>
                    <w:rPr>
                      <w:rFonts w:hint="default" w:ascii="Times New Roman" w:hAnsi="Times New Roman"/>
                      <w:sz w:val="21"/>
                      <w:szCs w:val="21"/>
                    </w:rPr>
                    <w:sym w:font="Wingdings" w:char="00A8"/>
                  </w:r>
                </w:p>
              </w:tc>
              <w:tc>
                <w:tcPr>
                  <w:tcW w:w="909" w:type="dxa"/>
                  <w:gridSpan w:val="2"/>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ADMS</w:t>
                  </w:r>
                  <w:r>
                    <w:rPr>
                      <w:rFonts w:hint="default" w:ascii="Times New Roman" w:hAnsi="Times New Roman"/>
                      <w:sz w:val="21"/>
                      <w:szCs w:val="21"/>
                    </w:rPr>
                    <w:sym w:font="Wingdings" w:char="00A8"/>
                  </w:r>
                </w:p>
              </w:tc>
              <w:tc>
                <w:tcPr>
                  <w:tcW w:w="1504"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 xml:space="preserve">AUSTAL2000 </w:t>
                  </w:r>
                  <w:r>
                    <w:rPr>
                      <w:rFonts w:hint="default" w:ascii="Times New Roman" w:hAnsi="Times New Roman"/>
                      <w:sz w:val="21"/>
                      <w:szCs w:val="21"/>
                    </w:rPr>
                    <w:sym w:font="Wingdings" w:char="00A8"/>
                  </w:r>
                </w:p>
              </w:tc>
              <w:tc>
                <w:tcPr>
                  <w:tcW w:w="1504" w:type="dxa"/>
                  <w:gridSpan w:val="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EDMS/AEDT</w:t>
                  </w:r>
                  <w:r>
                    <w:rPr>
                      <w:rFonts w:hint="default" w:ascii="Times New Roman" w:hAnsi="Times New Roman"/>
                      <w:sz w:val="21"/>
                      <w:szCs w:val="21"/>
                    </w:rPr>
                    <w:sym w:font="Wingdings" w:char="00A8"/>
                  </w:r>
                </w:p>
              </w:tc>
              <w:tc>
                <w:tcPr>
                  <w:tcW w:w="972" w:type="dxa"/>
                  <w:gridSpan w:val="4"/>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CALPUF</w:t>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F</w:t>
                  </w:r>
                  <w:r>
                    <w:rPr>
                      <w:rFonts w:hint="default" w:ascii="Times New Roman" w:hAnsi="Times New Roman"/>
                      <w:sz w:val="21"/>
                      <w:szCs w:val="21"/>
                    </w:rPr>
                    <w:sym w:font="Wingdings" w:char="00A8"/>
                  </w:r>
                </w:p>
              </w:tc>
              <w:tc>
                <w:tcPr>
                  <w:tcW w:w="731"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网络模型</w:t>
                  </w:r>
                  <w:r>
                    <w:rPr>
                      <w:rFonts w:hint="default" w:ascii="Times New Roman" w:hAnsi="Times New Roman"/>
                      <w:sz w:val="21"/>
                      <w:szCs w:val="21"/>
                    </w:rPr>
                    <w:sym w:font="Wingdings" w:char="00A8"/>
                  </w:r>
                </w:p>
              </w:tc>
              <w:tc>
                <w:tcPr>
                  <w:tcW w:w="462"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其他</w:t>
                  </w:r>
                  <w:r>
                    <w:rPr>
                      <w:rFonts w:hint="default" w:ascii="Times New Roman" w:hAnsi="Times New Roman"/>
                      <w:sz w:val="21"/>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预测范围</w:t>
                  </w:r>
                </w:p>
              </w:tc>
              <w:tc>
                <w:tcPr>
                  <w:tcW w:w="1646" w:type="dxa"/>
                  <w:gridSpan w:val="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边长</w:t>
                  </w:r>
                  <w:r>
                    <w:rPr>
                      <w:rFonts w:hint="default" w:ascii="Times New Roman" w:hAnsi="Times New Roman"/>
                      <w:sz w:val="21"/>
                      <w:szCs w:val="21"/>
                      <w:lang w:eastAsia="en-US"/>
                    </w:rPr>
                    <w:t>≧50</w:t>
                  </w:r>
                  <w:r>
                    <w:rPr>
                      <w:rFonts w:hint="default" w:ascii="Times New Roman" w:hAnsi="Times New Roman"/>
                      <w:sz w:val="21"/>
                      <w:szCs w:val="21"/>
                    </w:rPr>
                    <w:t>km</w:t>
                  </w:r>
                  <w:r>
                    <w:rPr>
                      <w:rFonts w:hint="default" w:ascii="Times New Roman" w:hAnsi="Times New Roman"/>
                      <w:sz w:val="21"/>
                      <w:szCs w:val="21"/>
                    </w:rPr>
                    <w:sym w:font="Wingdings" w:char="00A8"/>
                  </w:r>
                </w:p>
              </w:tc>
              <w:tc>
                <w:tcPr>
                  <w:tcW w:w="3893" w:type="dxa"/>
                  <w:gridSpan w:val="6"/>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边长5〜</w:t>
                  </w:r>
                  <w:r>
                    <w:rPr>
                      <w:rFonts w:hint="default" w:ascii="Times New Roman" w:hAnsi="Times New Roman"/>
                      <w:sz w:val="21"/>
                      <w:szCs w:val="21"/>
                      <w:lang w:eastAsia="en-US"/>
                    </w:rPr>
                    <w:t>50</w:t>
                  </w:r>
                  <w:r>
                    <w:rPr>
                      <w:rFonts w:hint="default" w:ascii="Times New Roman" w:hAnsi="Times New Roman"/>
                      <w:sz w:val="21"/>
                      <w:szCs w:val="21"/>
                    </w:rPr>
                    <w:t>km</w:t>
                  </w:r>
                  <w:r>
                    <w:rPr>
                      <w:rFonts w:hint="default" w:ascii="Times New Roman" w:hAnsi="Times New Roman"/>
                      <w:sz w:val="21"/>
                      <w:szCs w:val="21"/>
                    </w:rPr>
                    <w:sym w:font="Wingdings" w:char="00FE"/>
                  </w:r>
                </w:p>
              </w:tc>
              <w:tc>
                <w:tcPr>
                  <w:tcW w:w="1280" w:type="dxa"/>
                  <w:gridSpan w:val="4"/>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 xml:space="preserve"> 边长</w:t>
                  </w:r>
                  <w:r>
                    <w:rPr>
                      <w:rFonts w:hint="default" w:ascii="Times New Roman" w:hAnsi="Times New Roman"/>
                      <w:sz w:val="21"/>
                      <w:szCs w:val="21"/>
                      <w:lang w:eastAsia="en-US"/>
                    </w:rPr>
                    <w:t>=5</w:t>
                  </w:r>
                  <w:r>
                    <w:rPr>
                      <w:rFonts w:hint="default" w:ascii="Times New Roman" w:hAnsi="Times New Roman"/>
                      <w:sz w:val="21"/>
                      <w:szCs w:val="21"/>
                    </w:rPr>
                    <w:t>km</w:t>
                  </w:r>
                  <w:r>
                    <w:rPr>
                      <w:rFonts w:hint="default" w:ascii="Times New Roman" w:hAnsi="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预测因子</w:t>
                  </w:r>
                </w:p>
              </w:tc>
              <w:tc>
                <w:tcPr>
                  <w:tcW w:w="4285" w:type="dxa"/>
                  <w:gridSpan w:val="6"/>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预测因子（</w:t>
                  </w:r>
                  <w:r>
                    <w:rPr>
                      <w:rFonts w:ascii="Times New Roman" w:hAnsi="Times New Roman"/>
                      <w:sz w:val="21"/>
                      <w:szCs w:val="21"/>
                    </w:rPr>
                    <w:t>颗粒物</w:t>
                  </w:r>
                  <w:r>
                    <w:rPr>
                      <w:rFonts w:hint="default" w:ascii="Times New Roman" w:hAnsi="Times New Roman"/>
                      <w:sz w:val="21"/>
                      <w:szCs w:val="21"/>
                    </w:rPr>
                    <w:t>）</w:t>
                  </w:r>
                </w:p>
              </w:tc>
              <w:tc>
                <w:tcPr>
                  <w:tcW w:w="2534" w:type="dxa"/>
                  <w:gridSpan w:val="7"/>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包括二次PM</w:t>
                  </w:r>
                  <w:r>
                    <w:rPr>
                      <w:rFonts w:hint="default" w:ascii="Times New Roman" w:hAnsi="Times New Roman"/>
                      <w:sz w:val="21"/>
                      <w:szCs w:val="21"/>
                      <w:vertAlign w:val="subscript"/>
                      <w:lang w:eastAsia="en-US"/>
                    </w:rPr>
                    <w:t>2.5</w:t>
                  </w:r>
                  <w:r>
                    <w:rPr>
                      <w:rFonts w:hint="default" w:ascii="Times New Roman" w:hAnsi="Times New Roman"/>
                      <w:sz w:val="21"/>
                      <w:szCs w:val="21"/>
                    </w:rPr>
                    <w:sym w:font="Wingdings" w:char="00A8"/>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不包括二次PM</w:t>
                  </w:r>
                  <w:r>
                    <w:rPr>
                      <w:rFonts w:hint="default" w:ascii="Times New Roman" w:hAnsi="Times New Roman"/>
                      <w:sz w:val="21"/>
                      <w:szCs w:val="21"/>
                      <w:vertAlign w:val="subscript"/>
                      <w:lang w:eastAsia="en-US"/>
                    </w:rPr>
                    <w:t>2.5</w:t>
                  </w:r>
                  <w:r>
                    <w:rPr>
                      <w:rFonts w:hint="default" w:ascii="Times New Roman" w:hAnsi="Times New Roman"/>
                      <w:sz w:val="21"/>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正常排放短期浓度贡献值</w:t>
                  </w:r>
                </w:p>
              </w:tc>
              <w:tc>
                <w:tcPr>
                  <w:tcW w:w="4285" w:type="dxa"/>
                  <w:gridSpan w:val="6"/>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C本项目最大占标率≤100%</w:t>
                  </w:r>
                  <w:r>
                    <w:rPr>
                      <w:rFonts w:hint="default" w:ascii="Times New Roman" w:hAnsi="Times New Roman"/>
                      <w:sz w:val="21"/>
                      <w:szCs w:val="21"/>
                    </w:rPr>
                    <w:sym w:font="Wingdings" w:char="00FE"/>
                  </w:r>
                </w:p>
              </w:tc>
              <w:tc>
                <w:tcPr>
                  <w:tcW w:w="2534" w:type="dxa"/>
                  <w:gridSpan w:val="7"/>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C本项目最大占标率&gt;100%</w:t>
                  </w:r>
                  <w:r>
                    <w:rPr>
                      <w:rFonts w:hint="default" w:ascii="Times New Roman" w:hAnsi="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p>
              </w:tc>
              <w:tc>
                <w:tcPr>
                  <w:tcW w:w="1153" w:type="dxa"/>
                  <w:vMerge w:val="restart"/>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正常排放年均浓度贡献值</w:t>
                  </w:r>
                </w:p>
              </w:tc>
              <w:tc>
                <w:tcPr>
                  <w:tcW w:w="737"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一类区</w:t>
                  </w:r>
                </w:p>
              </w:tc>
              <w:tc>
                <w:tcPr>
                  <w:tcW w:w="4392" w:type="dxa"/>
                  <w:gridSpan w:val="7"/>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C本项目最大占标率≤10%</w:t>
                  </w:r>
                  <w:r>
                    <w:rPr>
                      <w:rFonts w:hint="default" w:ascii="Times New Roman" w:hAnsi="Times New Roman"/>
                      <w:sz w:val="21"/>
                      <w:szCs w:val="21"/>
                    </w:rPr>
                    <w:sym w:font="Wingdings" w:char="00A8"/>
                  </w:r>
                </w:p>
              </w:tc>
              <w:tc>
                <w:tcPr>
                  <w:tcW w:w="1690" w:type="dxa"/>
                  <w:gridSpan w:val="5"/>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C本项目最大占标率&gt;10%</w:t>
                  </w:r>
                  <w:r>
                    <w:rPr>
                      <w:rFonts w:hint="default" w:ascii="Times New Roman" w:hAnsi="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p>
              </w:tc>
              <w:tc>
                <w:tcPr>
                  <w:tcW w:w="1153"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p>
              </w:tc>
              <w:tc>
                <w:tcPr>
                  <w:tcW w:w="737"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二类区</w:t>
                  </w:r>
                </w:p>
              </w:tc>
              <w:tc>
                <w:tcPr>
                  <w:tcW w:w="4392" w:type="dxa"/>
                  <w:gridSpan w:val="7"/>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C本项目最大占标率≤30%</w:t>
                  </w:r>
                  <w:r>
                    <w:rPr>
                      <w:rFonts w:hint="default" w:ascii="Times New Roman" w:hAnsi="Times New Roman"/>
                      <w:sz w:val="21"/>
                      <w:szCs w:val="21"/>
                    </w:rPr>
                    <w:sym w:font="Wingdings" w:char="00A8"/>
                  </w:r>
                </w:p>
              </w:tc>
              <w:tc>
                <w:tcPr>
                  <w:tcW w:w="1690" w:type="dxa"/>
                  <w:gridSpan w:val="5"/>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C本项目最大占标率&gt;30%</w:t>
                  </w:r>
                  <w:r>
                    <w:rPr>
                      <w:rFonts w:hint="default" w:ascii="Times New Roman" w:hAnsi="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非正常排放1h浓度贡献值</w:t>
                  </w:r>
                </w:p>
              </w:tc>
              <w:tc>
                <w:tcPr>
                  <w:tcW w:w="1179" w:type="dxa"/>
                  <w:gridSpan w:val="2"/>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非正常持续时长（） h</w:t>
                  </w:r>
                </w:p>
              </w:tc>
              <w:tc>
                <w:tcPr>
                  <w:tcW w:w="3475" w:type="dxa"/>
                  <w:gridSpan w:val="5"/>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C非正常占标率&lt;100%</w:t>
                  </w:r>
                  <w:r>
                    <w:rPr>
                      <w:rFonts w:hint="default" w:ascii="Times New Roman" w:hAnsi="Times New Roman"/>
                      <w:sz w:val="21"/>
                      <w:szCs w:val="21"/>
                    </w:rPr>
                    <w:sym w:font="Wingdings" w:char="00A8"/>
                  </w:r>
                </w:p>
              </w:tc>
              <w:tc>
                <w:tcPr>
                  <w:tcW w:w="2165" w:type="dxa"/>
                  <w:gridSpan w:val="6"/>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C非正常占标率&gt;100%</w:t>
                  </w:r>
                  <w:r>
                    <w:rPr>
                      <w:rFonts w:hint="default" w:ascii="Times New Roman" w:hAnsi="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保证率日平均浓度和年平均浓度叠加值</w:t>
                  </w:r>
                </w:p>
              </w:tc>
              <w:tc>
                <w:tcPr>
                  <w:tcW w:w="3150" w:type="dxa"/>
                  <w:gridSpan w:val="4"/>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C叠加达标标</w:t>
                  </w:r>
                  <w:r>
                    <w:rPr>
                      <w:rFonts w:hint="default" w:ascii="Times New Roman" w:hAnsi="Times New Roman"/>
                      <w:sz w:val="21"/>
                      <w:szCs w:val="21"/>
                    </w:rPr>
                    <w:sym w:font="Wingdings" w:char="00A8"/>
                  </w:r>
                </w:p>
              </w:tc>
              <w:tc>
                <w:tcPr>
                  <w:tcW w:w="3669" w:type="dxa"/>
                  <w:gridSpan w:val="9"/>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C叠加不达标口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区域环境质 量的整体变化情况</w:t>
                  </w:r>
                </w:p>
              </w:tc>
              <w:tc>
                <w:tcPr>
                  <w:tcW w:w="3150" w:type="dxa"/>
                  <w:gridSpan w:val="4"/>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k&lt;-20%</w:t>
                  </w:r>
                  <w:r>
                    <w:rPr>
                      <w:rFonts w:hint="default" w:ascii="Times New Roman" w:hAnsi="Times New Roman"/>
                      <w:sz w:val="21"/>
                      <w:szCs w:val="21"/>
                    </w:rPr>
                    <w:sym w:font="Wingdings" w:char="00A8"/>
                  </w:r>
                </w:p>
              </w:tc>
              <w:tc>
                <w:tcPr>
                  <w:tcW w:w="3669" w:type="dxa"/>
                  <w:gridSpan w:val="9"/>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k&gt;-20%口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restart"/>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sz w:val="21"/>
                      <w:szCs w:val="21"/>
                    </w:rPr>
                  </w:pPr>
                  <w:r>
                    <w:rPr>
                      <w:rFonts w:hint="default" w:ascii="Times New Roman" w:hAnsi="Times New Roman"/>
                      <w:sz w:val="21"/>
                      <w:szCs w:val="21"/>
                    </w:rPr>
                    <w:t>环境</w:t>
                  </w:r>
                </w:p>
                <w:p>
                  <w:pPr>
                    <w:pStyle w:val="31"/>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sz w:val="21"/>
                      <w:szCs w:val="21"/>
                    </w:rPr>
                  </w:pPr>
                  <w:r>
                    <w:rPr>
                      <w:rFonts w:hint="default" w:ascii="Times New Roman" w:hAnsi="Times New Roman"/>
                      <w:sz w:val="21"/>
                      <w:szCs w:val="21"/>
                    </w:rPr>
                    <w:t>监测</w:t>
                  </w:r>
                </w:p>
                <w:p>
                  <w:pPr>
                    <w:pStyle w:val="31"/>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sz w:val="21"/>
                      <w:szCs w:val="21"/>
                    </w:rPr>
                  </w:pPr>
                  <w:r>
                    <w:rPr>
                      <w:rFonts w:hint="default" w:ascii="Times New Roman" w:hAnsi="Times New Roman"/>
                      <w:sz w:val="21"/>
                      <w:szCs w:val="21"/>
                    </w:rPr>
                    <w:t>计划</w:t>
                  </w: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污染源监测</w:t>
                  </w:r>
                </w:p>
              </w:tc>
              <w:tc>
                <w:tcPr>
                  <w:tcW w:w="3298" w:type="dxa"/>
                  <w:gridSpan w:val="5"/>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监测因子：（</w:t>
                  </w:r>
                  <w:r>
                    <w:rPr>
                      <w:rFonts w:ascii="Times New Roman" w:hAnsi="Times New Roman"/>
                      <w:sz w:val="21"/>
                      <w:szCs w:val="21"/>
                    </w:rPr>
                    <w:t>颗粒物</w:t>
                  </w:r>
                  <w:r>
                    <w:rPr>
                      <w:rFonts w:hint="default" w:ascii="Times New Roman" w:hAnsi="Times New Roman"/>
                      <w:sz w:val="21"/>
                      <w:szCs w:val="21"/>
                    </w:rPr>
                    <w:t>）</w:t>
                  </w:r>
                </w:p>
              </w:tc>
              <w:tc>
                <w:tcPr>
                  <w:tcW w:w="2328" w:type="dxa"/>
                  <w:gridSpan w:val="6"/>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有组织废气监测</w:t>
                  </w:r>
                  <w:r>
                    <w:rPr>
                      <w:rFonts w:hint="default" w:ascii="Times New Roman" w:hAnsi="Times New Roman"/>
                      <w:sz w:val="21"/>
                      <w:szCs w:val="21"/>
                    </w:rPr>
                    <w:sym w:font="Wingdings" w:char="00FE"/>
                  </w:r>
                </w:p>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无组织废气监测</w:t>
                  </w:r>
                  <w:r>
                    <w:rPr>
                      <w:rFonts w:hint="default" w:ascii="Times New Roman" w:hAnsi="Times New Roman"/>
                      <w:sz w:val="21"/>
                      <w:szCs w:val="21"/>
                    </w:rPr>
                    <w:sym w:font="Wingdings" w:char="00FE"/>
                  </w:r>
                </w:p>
              </w:tc>
              <w:tc>
                <w:tcPr>
                  <w:tcW w:w="1193" w:type="dxa"/>
                  <w:gridSpan w:val="2"/>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无监测</w:t>
                  </w:r>
                  <w:r>
                    <w:rPr>
                      <w:rFonts w:hint="default" w:ascii="Times New Roman" w:hAnsi="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sz w:val="21"/>
                      <w:szCs w:val="21"/>
                    </w:rPr>
                  </w:pP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环境质量监测</w:t>
                  </w:r>
                </w:p>
              </w:tc>
              <w:tc>
                <w:tcPr>
                  <w:tcW w:w="3298" w:type="dxa"/>
                  <w:gridSpan w:val="5"/>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监测因子（）</w:t>
                  </w:r>
                </w:p>
              </w:tc>
              <w:tc>
                <w:tcPr>
                  <w:tcW w:w="2328" w:type="dxa"/>
                  <w:gridSpan w:val="6"/>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监测点位数（)</w:t>
                  </w:r>
                </w:p>
              </w:tc>
              <w:tc>
                <w:tcPr>
                  <w:tcW w:w="1193" w:type="dxa"/>
                  <w:gridSpan w:val="2"/>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无监测</w:t>
                  </w:r>
                  <w:r>
                    <w:rPr>
                      <w:rFonts w:hint="default" w:ascii="Times New Roman" w:hAnsi="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restart"/>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sz w:val="21"/>
                      <w:szCs w:val="21"/>
                    </w:rPr>
                  </w:pPr>
                  <w:r>
                    <w:rPr>
                      <w:rFonts w:hint="default" w:ascii="Times New Roman" w:hAnsi="Times New Roman"/>
                      <w:sz w:val="21"/>
                      <w:szCs w:val="21"/>
                    </w:rPr>
                    <w:t>评价</w:t>
                  </w:r>
                </w:p>
                <w:p>
                  <w:pPr>
                    <w:pStyle w:val="31"/>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sz w:val="21"/>
                      <w:szCs w:val="21"/>
                    </w:rPr>
                  </w:pPr>
                  <w:r>
                    <w:rPr>
                      <w:rFonts w:hint="default" w:ascii="Times New Roman" w:hAnsi="Times New Roman"/>
                      <w:sz w:val="21"/>
                      <w:szCs w:val="21"/>
                    </w:rPr>
                    <w:t>结论</w:t>
                  </w: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环境影响</w:t>
                  </w:r>
                </w:p>
              </w:tc>
              <w:tc>
                <w:tcPr>
                  <w:tcW w:w="6819" w:type="dxa"/>
                  <w:gridSpan w:val="1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可以接受</w:t>
                  </w:r>
                  <w:r>
                    <w:rPr>
                      <w:rFonts w:hint="default" w:ascii="Times New Roman" w:hAnsi="Times New Roman"/>
                      <w:sz w:val="21"/>
                      <w:szCs w:val="21"/>
                    </w:rPr>
                    <w:sym w:font="Wingdings" w:char="00FE"/>
                  </w:r>
                  <w:r>
                    <w:rPr>
                      <w:rFonts w:hint="default" w:ascii="Times New Roman" w:hAnsi="Times New Roman"/>
                      <w:sz w:val="21"/>
                      <w:szCs w:val="21"/>
                    </w:rPr>
                    <w:t xml:space="preserve">     不可以接受</w:t>
                  </w:r>
                  <w:r>
                    <w:rPr>
                      <w:rFonts w:hint="default" w:ascii="Times New Roman" w:hAnsi="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大气环境防护距离</w:t>
                  </w:r>
                </w:p>
              </w:tc>
              <w:tc>
                <w:tcPr>
                  <w:tcW w:w="6819" w:type="dxa"/>
                  <w:gridSpan w:val="1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距（四周）厂界最远（0）m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p>
              </w:tc>
              <w:tc>
                <w:tcPr>
                  <w:tcW w:w="1153" w:type="dxa"/>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污染源年排放量</w:t>
                  </w:r>
                </w:p>
              </w:tc>
              <w:tc>
                <w:tcPr>
                  <w:tcW w:w="6819" w:type="dxa"/>
                  <w:gridSpan w:val="13"/>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sz w:val="21"/>
                      <w:szCs w:val="21"/>
                    </w:rPr>
                  </w:pPr>
                  <w:r>
                    <w:rPr>
                      <w:rFonts w:hint="default" w:ascii="Times New Roman" w:hAnsi="Times New Roman"/>
                      <w:sz w:val="21"/>
                      <w:szCs w:val="21"/>
                    </w:rPr>
                    <w:t>颗粒物</w:t>
                  </w:r>
                  <w:r>
                    <w:rPr>
                      <w:rFonts w:ascii="Times New Roman" w:hAnsi="Times New Roman"/>
                      <w:sz w:val="21"/>
                      <w:szCs w:val="21"/>
                    </w:rPr>
                    <w:t>0.12</w:t>
                  </w:r>
                  <w:r>
                    <w:rPr>
                      <w:rFonts w:hint="default" w:ascii="Times New Roman" w:hAnsi="Times New Roman"/>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96" w:type="dxa"/>
                  <w:gridSpan w:val="15"/>
                  <w:shd w:val="clear" w:color="auto" w:fill="FFFFFF"/>
                  <w:noWrap/>
                  <w:tcMar>
                    <w:top w:w="0" w:type="dxa"/>
                    <w:left w:w="57" w:type="dxa"/>
                    <w:bottom w:w="0" w:type="dxa"/>
                    <w:right w:w="57" w:type="dxa"/>
                  </w:tcMar>
                  <w:vAlign w:val="center"/>
                </w:tcPr>
                <w:p>
                  <w:pPr>
                    <w:pStyle w:val="31"/>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sz w:val="21"/>
                      <w:szCs w:val="21"/>
                    </w:rPr>
                  </w:pPr>
                  <w:r>
                    <w:rPr>
                      <w:rFonts w:hint="default" w:ascii="Times New Roman" w:hAnsi="Times New Roman"/>
                      <w:sz w:val="21"/>
                      <w:szCs w:val="21"/>
                    </w:rPr>
                    <w:t>注：“</w:t>
                  </w:r>
                  <w:r>
                    <w:rPr>
                      <w:rFonts w:hint="default" w:ascii="Times New Roman" w:hAnsi="Times New Roman"/>
                      <w:sz w:val="21"/>
                      <w:szCs w:val="21"/>
                    </w:rPr>
                    <w:sym w:font="Wingdings" w:char="00A8"/>
                  </w:r>
                  <w:r>
                    <w:rPr>
                      <w:rFonts w:hint="default" w:ascii="Times New Roman" w:hAnsi="Times New Roman"/>
                      <w:sz w:val="21"/>
                      <w:szCs w:val="21"/>
                    </w:rPr>
                    <w:t>”为勾选项，填“√”；“（）”为内容填写项</w:t>
                  </w:r>
                </w:p>
              </w:tc>
            </w:tr>
          </w:tbl>
          <w:p>
            <w:pPr>
              <w:pStyle w:val="32"/>
              <w:keepNext w:val="0"/>
              <w:keepLines w:val="0"/>
              <w:suppressLineNumbers w:val="0"/>
              <w:spacing w:before="0" w:beforeAutospacing="0" w:after="0" w:afterAutospacing="0"/>
              <w:ind w:left="0" w:right="0" w:firstLine="482"/>
              <w:rPr>
                <w:rFonts w:hint="default"/>
                <w:b/>
                <w:snapToGrid w:val="0"/>
              </w:rPr>
            </w:pPr>
            <w:r>
              <w:rPr>
                <w:rFonts w:hint="default"/>
                <w:b/>
                <w:snapToGrid w:val="0"/>
              </w:rPr>
              <w:t>3、大气环境防护距离</w:t>
            </w:r>
          </w:p>
          <w:p>
            <w:pPr>
              <w:pStyle w:val="32"/>
              <w:keepNext w:val="0"/>
              <w:keepLines w:val="0"/>
              <w:suppressLineNumbers w:val="0"/>
              <w:spacing w:before="0" w:beforeAutospacing="0" w:after="0" w:afterAutospacing="0"/>
              <w:ind w:left="0" w:right="0"/>
              <w:rPr>
                <w:rFonts w:hint="default"/>
              </w:rPr>
            </w:pPr>
            <w:r>
              <w:rPr>
                <w:rFonts w:hint="default"/>
              </w:rPr>
              <w:t>根据《环境影响评价技术导则 大气环境》（HJ2.2-2018）的有关规定，对于项目厂界浓度满足大气污染物厂界浓度限值，但厂界外大气污染物短期贡献浓度超过环境质量浓度限值的，可以自厂界向外设置一定范围的大气环境防护距离，以确保大气环境防护区域外的污染物贡献浓度满足环境质量标准。</w:t>
            </w:r>
          </w:p>
          <w:p>
            <w:pPr>
              <w:pStyle w:val="32"/>
              <w:keepNext w:val="0"/>
              <w:keepLines w:val="0"/>
              <w:suppressLineNumbers w:val="0"/>
              <w:spacing w:before="0" w:beforeAutospacing="0" w:after="0" w:afterAutospacing="0"/>
              <w:ind w:left="0" w:right="0"/>
              <w:rPr>
                <w:rFonts w:hint="default"/>
              </w:rPr>
            </w:pPr>
            <w:r>
              <w:rPr>
                <w:rFonts w:hint="default"/>
              </w:rPr>
              <w:t>根据影响预测，本项目厂界外废气污染物浓度不超过环境质量浓度限值，因此，本项目无需设置大气环境防护距离。</w:t>
            </w:r>
          </w:p>
          <w:p>
            <w:pPr>
              <w:pStyle w:val="32"/>
              <w:keepNext w:val="0"/>
              <w:keepLines w:val="0"/>
              <w:suppressLineNumbers w:val="0"/>
              <w:spacing w:before="0" w:beforeAutospacing="0" w:after="0" w:afterAutospacing="0"/>
              <w:ind w:left="0" w:right="0" w:firstLine="482"/>
              <w:rPr>
                <w:rFonts w:hint="default"/>
                <w:b/>
                <w:snapToGrid w:val="0"/>
              </w:rPr>
            </w:pPr>
            <w:r>
              <w:rPr>
                <w:rFonts w:hint="default"/>
                <w:b/>
                <w:snapToGrid w:val="0"/>
              </w:rPr>
              <w:t>4、卫生防护距离</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依据《制定地方大气污染物排放标准的技术方法》(GB/T 13201-91)的规定，无组织排放源所在的生产单元与居住区之间应设置卫生防护距离，其计算公式为：</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sz w:val="24"/>
                <w:szCs w:val="22"/>
              </w:rPr>
            </w:pPr>
            <w:r>
              <w:rPr>
                <w:rFonts w:hint="default" w:ascii="Times New Roman" w:hAnsi="Times New Roman" w:eastAsia="宋体" w:cs="Times New Roman"/>
                <w:sz w:val="24"/>
                <w:szCs w:val="22"/>
              </w:rPr>
              <w:object>
                <v:shape id="_x0000_i1025" o:spt="75" type="#_x0000_t75" style="height:36.75pt;width:202.5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式中：</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Cm—标准浓度限值，mg/m</w:t>
            </w:r>
            <w:r>
              <w:rPr>
                <w:rFonts w:hint="default" w:ascii="Times New Roman" w:hAnsi="Times New Roman" w:eastAsia="宋体" w:cs="Times New Roman"/>
                <w:sz w:val="24"/>
                <w:szCs w:val="22"/>
                <w:vertAlign w:val="superscript"/>
              </w:rPr>
              <w:t>3</w:t>
            </w:r>
            <w:r>
              <w:rPr>
                <w:rFonts w:hint="default" w:ascii="Times New Roman" w:hAnsi="Times New Roman" w:eastAsia="宋体" w:cs="Times New Roman"/>
                <w:sz w:val="24"/>
                <w:szCs w:val="22"/>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L—工业企业所需卫生防护距离，m；</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r—有害气体无组织排放源所在生产单元的等效半径，m。根据该生产单元占地面积S(m</w:t>
            </w:r>
            <w:r>
              <w:rPr>
                <w:rFonts w:hint="default" w:ascii="Times New Roman" w:hAnsi="Times New Roman" w:eastAsia="宋体" w:cs="Times New Roman"/>
                <w:sz w:val="24"/>
                <w:szCs w:val="22"/>
                <w:vertAlign w:val="superscript"/>
              </w:rPr>
              <w:t>2</w:t>
            </w:r>
            <w:r>
              <w:rPr>
                <w:rFonts w:hint="default" w:ascii="Times New Roman" w:hAnsi="Times New Roman" w:eastAsia="宋体" w:cs="Times New Roman"/>
                <w:sz w:val="24"/>
                <w:szCs w:val="22"/>
              </w:rPr>
              <w:t>)计算，r=(S/π)</w:t>
            </w:r>
            <w:r>
              <w:rPr>
                <w:rFonts w:hint="default" w:ascii="Times New Roman" w:hAnsi="Times New Roman" w:eastAsia="宋体" w:cs="Times New Roman"/>
                <w:sz w:val="24"/>
                <w:szCs w:val="22"/>
                <w:vertAlign w:val="superscript"/>
              </w:rPr>
              <w:t>0.5</w:t>
            </w:r>
            <w:r>
              <w:rPr>
                <w:rFonts w:hint="default" w:ascii="Times New Roman" w:hAnsi="Times New Roman" w:eastAsia="宋体" w:cs="Times New Roman"/>
                <w:sz w:val="24"/>
                <w:szCs w:val="22"/>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A，B，C，D—卫生防护距离计算系数，无因次，根据工业企业所在地区近五年平均风速及工业企业大气污染源构成类别确定；</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Qc—工业企业有害气体无组织排放量可以达到的控制水平，kg/h。</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sz w:val="24"/>
                <w:szCs w:val="22"/>
              </w:rPr>
            </w:pPr>
            <w:r>
              <w:rPr>
                <w:rFonts w:hint="default" w:ascii="Times New Roman" w:hAnsi="Times New Roman" w:eastAsia="宋体" w:cs="Times New Roman"/>
                <w:bCs/>
                <w:sz w:val="24"/>
                <w:szCs w:val="22"/>
              </w:rPr>
              <w:t>本项目卫生防护距离计算参数取值和计算结果见表</w:t>
            </w:r>
            <w:r>
              <w:rPr>
                <w:rFonts w:hint="eastAsia" w:ascii="Times New Roman" w:hAnsi="Times New Roman" w:eastAsia="宋体" w:cs="Times New Roman"/>
                <w:bCs/>
                <w:sz w:val="24"/>
                <w:szCs w:val="22"/>
              </w:rPr>
              <w:t>3</w:t>
            </w:r>
            <w:r>
              <w:rPr>
                <w:rFonts w:hint="eastAsia" w:ascii="Times New Roman" w:hAnsi="Times New Roman" w:eastAsia="宋体" w:cs="Times New Roman"/>
                <w:bCs/>
                <w:sz w:val="24"/>
                <w:szCs w:val="22"/>
                <w:lang w:val="en-US" w:eastAsia="zh-CN"/>
              </w:rPr>
              <w:t>5</w:t>
            </w:r>
            <w:r>
              <w:rPr>
                <w:rFonts w:hint="default" w:ascii="Times New Roman" w:hAnsi="Times New Roman" w:eastAsia="宋体" w:cs="Times New Roman"/>
                <w:bCs/>
                <w:sz w:val="24"/>
                <w:szCs w:val="22"/>
              </w:rPr>
              <w:t>所示。</w:t>
            </w:r>
          </w:p>
          <w:p>
            <w:pPr>
              <w:keepNext w:val="0"/>
              <w:keepLines w:val="0"/>
              <w:suppressLineNumbers w:val="0"/>
              <w:spacing w:before="0" w:beforeAutospacing="0" w:after="0" w:afterAutospacing="0"/>
              <w:ind w:left="0" w:right="0" w:firstLine="480" w:firstLineChars="200"/>
              <w:rPr>
                <w:rFonts w:hint="default" w:ascii="Times New Roman" w:hAnsi="Times New Roman" w:eastAsia="黑体" w:cs="Times New Roman"/>
                <w:sz w:val="24"/>
                <w:szCs w:val="22"/>
              </w:rPr>
            </w:pPr>
            <w:r>
              <w:rPr>
                <w:rFonts w:hint="default" w:ascii="Times New Roman" w:hAnsi="Times New Roman" w:eastAsia="黑体" w:cs="Times New Roman"/>
                <w:sz w:val="24"/>
                <w:szCs w:val="22"/>
              </w:rPr>
              <w:t>表</w:t>
            </w:r>
            <w:r>
              <w:rPr>
                <w:rFonts w:hint="eastAsia" w:ascii="Times New Roman" w:hAnsi="Times New Roman" w:eastAsia="黑体" w:cs="Times New Roman"/>
                <w:sz w:val="24"/>
                <w:szCs w:val="22"/>
              </w:rPr>
              <w:t>3</w:t>
            </w:r>
            <w:r>
              <w:rPr>
                <w:rFonts w:hint="eastAsia" w:ascii="Times New Roman" w:hAnsi="Times New Roman" w:eastAsia="黑体" w:cs="Times New Roman"/>
                <w:sz w:val="24"/>
                <w:szCs w:val="22"/>
                <w:lang w:val="en-US" w:eastAsia="zh-CN"/>
              </w:rPr>
              <w:t>5</w:t>
            </w:r>
            <w:r>
              <w:rPr>
                <w:rFonts w:hint="default" w:ascii="Times New Roman" w:hAnsi="Times New Roman" w:eastAsia="黑体" w:cs="Times New Roman"/>
                <w:sz w:val="24"/>
                <w:szCs w:val="22"/>
              </w:rPr>
              <w:t xml:space="preserve">          卫生防护距离计算参数取值和计算结果一览表</w:t>
            </w:r>
          </w:p>
          <w:tbl>
            <w:tblPr>
              <w:tblStyle w:val="22"/>
              <w:tblW w:w="8296"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11"/>
              <w:gridCol w:w="964"/>
              <w:gridCol w:w="934"/>
              <w:gridCol w:w="1140"/>
              <w:gridCol w:w="519"/>
              <w:gridCol w:w="657"/>
              <w:gridCol w:w="558"/>
              <w:gridCol w:w="558"/>
              <w:gridCol w:w="764"/>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vMerge w:val="restar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排放源</w:t>
                  </w:r>
                </w:p>
              </w:tc>
              <w:tc>
                <w:tcPr>
                  <w:tcW w:w="711" w:type="dxa"/>
                  <w:vMerge w:val="restar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污染物</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名称</w:t>
                  </w:r>
                </w:p>
              </w:tc>
              <w:tc>
                <w:tcPr>
                  <w:tcW w:w="964" w:type="dxa"/>
                  <w:vMerge w:val="restar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排放量（kg/h）</w:t>
                  </w:r>
                </w:p>
              </w:tc>
              <w:tc>
                <w:tcPr>
                  <w:tcW w:w="934" w:type="dxa"/>
                  <w:vMerge w:val="restar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面积（m</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w:t>
                  </w:r>
                </w:p>
              </w:tc>
              <w:tc>
                <w:tcPr>
                  <w:tcW w:w="1140" w:type="dxa"/>
                  <w:vMerge w:val="restar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评价标准</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t>
                  </w:r>
                </w:p>
              </w:tc>
              <w:tc>
                <w:tcPr>
                  <w:tcW w:w="2292" w:type="dxa"/>
                  <w:gridSpan w:val="4"/>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参数值</w:t>
                  </w:r>
                </w:p>
              </w:tc>
              <w:tc>
                <w:tcPr>
                  <w:tcW w:w="764" w:type="dxa"/>
                  <w:vMerge w:val="restar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计算结果（m）</w:t>
                  </w:r>
                </w:p>
              </w:tc>
              <w:tc>
                <w:tcPr>
                  <w:tcW w:w="764" w:type="dxa"/>
                  <w:vMerge w:val="restart"/>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卫生防护距离（m）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27"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711"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964"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934"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1140"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51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A</w:t>
                  </w:r>
                </w:p>
              </w:tc>
              <w:tc>
                <w:tcPr>
                  <w:tcW w:w="657"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B</w:t>
                  </w:r>
                </w:p>
              </w:tc>
              <w:tc>
                <w:tcPr>
                  <w:tcW w:w="55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C</w:t>
                  </w:r>
                </w:p>
              </w:tc>
              <w:tc>
                <w:tcPr>
                  <w:tcW w:w="55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D</w:t>
                  </w:r>
                </w:p>
              </w:tc>
              <w:tc>
                <w:tcPr>
                  <w:tcW w:w="764"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764" w:type="dxa"/>
                  <w:vMerge w:val="continue"/>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27"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pacing w:val="6"/>
                      <w:szCs w:val="21"/>
                    </w:rPr>
                  </w:pPr>
                  <w:r>
                    <w:rPr>
                      <w:rFonts w:hint="eastAsia" w:ascii="Times New Roman" w:hAnsi="Times New Roman" w:eastAsia="宋体" w:cs="Times New Roman"/>
                      <w:spacing w:val="6"/>
                      <w:szCs w:val="21"/>
                    </w:rPr>
                    <w:t>下料焊接</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spacing w:val="6"/>
                      <w:szCs w:val="21"/>
                    </w:rPr>
                  </w:pPr>
                  <w:r>
                    <w:rPr>
                      <w:rFonts w:hint="eastAsia" w:ascii="Times New Roman" w:hAnsi="Times New Roman" w:eastAsia="宋体" w:cs="Times New Roman"/>
                      <w:spacing w:val="6"/>
                      <w:szCs w:val="21"/>
                    </w:rPr>
                    <w:t>车间</w:t>
                  </w:r>
                </w:p>
              </w:tc>
              <w:tc>
                <w:tcPr>
                  <w:tcW w:w="711"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pacing w:val="6"/>
                      <w:szCs w:val="21"/>
                    </w:rPr>
                  </w:pPr>
                  <w:r>
                    <w:rPr>
                      <w:rFonts w:hint="eastAsia" w:ascii="Times New Roman" w:hAnsi="Times New Roman" w:eastAsia="宋体" w:cs="Times New Roman"/>
                      <w:spacing w:val="6"/>
                      <w:szCs w:val="21"/>
                    </w:rPr>
                    <w:t>颗粒物</w:t>
                  </w:r>
                </w:p>
              </w:tc>
              <w:tc>
                <w:tcPr>
                  <w:tcW w:w="964"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0.01723</w:t>
                  </w:r>
                </w:p>
              </w:tc>
              <w:tc>
                <w:tcPr>
                  <w:tcW w:w="934"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rPr>
                  </w:pPr>
                  <w:r>
                    <w:rPr>
                      <w:rFonts w:hint="eastAsia" w:ascii="Times New Roman" w:hAnsi="Times New Roman" w:cs="Times New Roman"/>
                    </w:rPr>
                    <w:t>900</w:t>
                  </w:r>
                </w:p>
              </w:tc>
              <w:tc>
                <w:tcPr>
                  <w:tcW w:w="1140"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pacing w:val="-4"/>
                      <w:szCs w:val="21"/>
                    </w:rPr>
                  </w:pPr>
                  <w:r>
                    <w:rPr>
                      <w:rFonts w:hint="eastAsia" w:ascii="Times New Roman" w:hAnsi="Times New Roman" w:eastAsia="宋体" w:cs="Times New Roman"/>
                      <w:spacing w:val="-4"/>
                      <w:szCs w:val="21"/>
                    </w:rPr>
                    <w:t>0.9</w:t>
                  </w:r>
                </w:p>
              </w:tc>
              <w:tc>
                <w:tcPr>
                  <w:tcW w:w="519"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470</w:t>
                  </w:r>
                </w:p>
              </w:tc>
              <w:tc>
                <w:tcPr>
                  <w:tcW w:w="657"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0.021</w:t>
                  </w:r>
                </w:p>
              </w:tc>
              <w:tc>
                <w:tcPr>
                  <w:tcW w:w="55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1.85</w:t>
                  </w:r>
                </w:p>
              </w:tc>
              <w:tc>
                <w:tcPr>
                  <w:tcW w:w="558"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0.84</w:t>
                  </w:r>
                </w:p>
              </w:tc>
              <w:tc>
                <w:tcPr>
                  <w:tcW w:w="76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0.757</w:t>
                  </w:r>
                </w:p>
              </w:tc>
              <w:tc>
                <w:tcPr>
                  <w:tcW w:w="764" w:type="dxa"/>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50</w:t>
                  </w:r>
                </w:p>
              </w:tc>
            </w:tr>
          </w:tbl>
          <w:p>
            <w:pPr>
              <w:keepNext w:val="0"/>
              <w:keepLines w:val="0"/>
              <w:suppressLineNumbers w:val="0"/>
              <w:snapToGrid w:val="0"/>
              <w:spacing w:before="0" w:beforeAutospacing="0" w:after="0" w:afterAutospacing="0" w:line="540" w:lineRule="exact"/>
              <w:ind w:left="0" w:right="0" w:firstLine="480" w:firstLineChars="200"/>
              <w:rPr>
                <w:rFonts w:hint="default" w:ascii="Times New Roman" w:hAnsi="Times New Roman" w:cs="Times New Roman" w:eastAsiaTheme="minorEastAsia"/>
                <w:sz w:val="24"/>
                <w:highlight w:val="yellow"/>
                <w:lang w:val="en-US" w:eastAsia="zh-CN"/>
              </w:rPr>
            </w:pPr>
            <w:r>
              <w:rPr>
                <w:rFonts w:hint="default" w:ascii="Times New Roman" w:hAnsi="Times New Roman" w:cs="Times New Roman"/>
                <w:sz w:val="24"/>
              </w:rPr>
              <w:t>根据GB／T13201－91《制订地方大气污染物排放标准的技术方法》计算卫生防护距离，</w:t>
            </w:r>
            <w:r>
              <w:rPr>
                <w:rFonts w:hint="eastAsia" w:ascii="Times New Roman" w:hAnsi="Times New Roman" w:cs="Times New Roman"/>
                <w:sz w:val="24"/>
              </w:rPr>
              <w:t>本项目焊接和切割车间卫生防护距离为50m，</w:t>
            </w:r>
            <w:r>
              <w:rPr>
                <w:rFonts w:hint="default" w:ascii="Times New Roman" w:hAnsi="Times New Roman" w:cs="Times New Roman"/>
                <w:sz w:val="24"/>
              </w:rPr>
              <w:t>根据平面布置，厂界外卫生防护距离为：东厂界外</w:t>
            </w:r>
            <w:r>
              <w:rPr>
                <w:rFonts w:hint="eastAsia" w:ascii="Times New Roman" w:hAnsi="Times New Roman" w:cs="Times New Roman"/>
                <w:sz w:val="24"/>
              </w:rPr>
              <w:t>50</w:t>
            </w:r>
            <w:r>
              <w:rPr>
                <w:rFonts w:hint="default" w:ascii="Times New Roman" w:hAnsi="Times New Roman" w:cs="Times New Roman"/>
                <w:sz w:val="24"/>
              </w:rPr>
              <w:t>m，西厂界外</w:t>
            </w:r>
            <w:r>
              <w:rPr>
                <w:rFonts w:hint="eastAsia" w:ascii="Times New Roman" w:hAnsi="Times New Roman" w:cs="Times New Roman"/>
                <w:sz w:val="24"/>
              </w:rPr>
              <w:t>0</w:t>
            </w:r>
            <w:r>
              <w:rPr>
                <w:rFonts w:hint="default" w:ascii="Times New Roman" w:hAnsi="Times New Roman" w:cs="Times New Roman"/>
                <w:sz w:val="24"/>
              </w:rPr>
              <w:t>m，南厂界外</w:t>
            </w:r>
            <w:r>
              <w:rPr>
                <w:rFonts w:hint="eastAsia" w:ascii="Times New Roman" w:hAnsi="Times New Roman" w:cs="Times New Roman"/>
                <w:sz w:val="24"/>
              </w:rPr>
              <w:t>27</w:t>
            </w:r>
            <w:r>
              <w:rPr>
                <w:rFonts w:hint="default" w:ascii="Times New Roman" w:hAnsi="Times New Roman" w:cs="Times New Roman"/>
                <w:sz w:val="24"/>
              </w:rPr>
              <w:t>m，北厂界外</w:t>
            </w:r>
            <w:r>
              <w:rPr>
                <w:rFonts w:hint="eastAsia" w:ascii="Times New Roman" w:hAnsi="Times New Roman" w:cs="Times New Roman"/>
                <w:sz w:val="24"/>
              </w:rPr>
              <w:t>30</w:t>
            </w:r>
            <w:r>
              <w:rPr>
                <w:rFonts w:hint="default" w:ascii="Times New Roman" w:hAnsi="Times New Roman" w:cs="Times New Roman"/>
                <w:sz w:val="24"/>
              </w:rPr>
              <w:t>m，本项目卫生防护距离示意图见</w:t>
            </w:r>
            <w:r>
              <w:rPr>
                <w:rFonts w:hint="eastAsia" w:ascii="Times New Roman" w:hAnsi="Times New Roman" w:cs="Times New Roman"/>
                <w:sz w:val="24"/>
              </w:rPr>
              <w:t>附图6</w:t>
            </w:r>
            <w:r>
              <w:rPr>
                <w:rFonts w:hint="default" w:ascii="Times New Roman" w:hAnsi="Times New Roman" w:cs="Times New Roman"/>
                <w:sz w:val="24"/>
              </w:rPr>
              <w:t>。项目卫生防护距离内无居民点、学校等敏感建筑。同时评价要求，在卫生防护距离范围内不得新建居民住宅、学校、医院、机关、科研单位等环境敏感点。</w:t>
            </w:r>
            <w:r>
              <w:rPr>
                <w:rFonts w:hint="eastAsia" w:ascii="Times New Roman" w:hAnsi="Times New Roman" w:cs="Times New Roman"/>
                <w:sz w:val="24"/>
                <w:lang w:eastAsia="zh-CN"/>
              </w:rPr>
              <w:t>项目西侧东荆楼村距生产车间距离为</w:t>
            </w:r>
            <w:r>
              <w:rPr>
                <w:rFonts w:hint="eastAsia" w:ascii="Times New Roman" w:hAnsi="Times New Roman" w:cs="Times New Roman"/>
                <w:sz w:val="24"/>
                <w:lang w:val="en-US" w:eastAsia="zh-CN"/>
              </w:rPr>
              <w:t>100米，不在本项目卫生防护距离内。</w:t>
            </w:r>
          </w:p>
          <w:p>
            <w:pPr>
              <w:keepNext w:val="0"/>
              <w:keepLines w:val="0"/>
              <w:suppressLineNumbers w:val="0"/>
              <w:snapToGrid w:val="0"/>
              <w:spacing w:before="0" w:beforeAutospacing="0" w:after="0" w:afterAutospacing="0" w:line="480" w:lineRule="exact"/>
              <w:ind w:left="0" w:right="0" w:firstLine="482" w:firstLineChars="200"/>
              <w:jc w:val="left"/>
              <w:rPr>
                <w:rFonts w:hint="default" w:ascii="Times New Roman" w:hAnsi="Times New Roman" w:cs="Times New Roman"/>
                <w:b/>
                <w:sz w:val="24"/>
              </w:rPr>
            </w:pPr>
            <w:r>
              <w:rPr>
                <w:rFonts w:hint="default" w:ascii="Times New Roman" w:hAnsi="Times New Roman" w:cs="Times New Roman"/>
                <w:b/>
                <w:sz w:val="24"/>
              </w:rPr>
              <w:t>（二）水环境影响分析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kern w:val="2"/>
                <w:sz w:val="24"/>
                <w:lang w:val="en-US" w:eastAsia="zh-CN" w:bidi="ar-SA"/>
              </w:rPr>
              <w:t>根据《环境影响评价技术导则 地表水环境》（HJ2.3-2018）确定项目地表水环境影响评价等级及评价范围，项目属“水污染影响型”建设项目。</w:t>
            </w:r>
          </w:p>
          <w:p>
            <w:pPr>
              <w:keepNext w:val="0"/>
              <w:keepLines w:val="0"/>
              <w:suppressLineNumbers w:val="0"/>
              <w:snapToGrid w:val="0"/>
              <w:spacing w:before="0" w:beforeAutospacing="0" w:after="0" w:afterAutospacing="0" w:line="540" w:lineRule="exact"/>
              <w:ind w:left="0" w:right="0"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本项目用水主要为生活用水，生活废水经厂区化粪池处理后定期清运，不外排。</w:t>
            </w:r>
          </w:p>
          <w:p>
            <w:pPr>
              <w:keepNext w:val="0"/>
              <w:keepLines w:val="0"/>
              <w:suppressLineNumbers w:val="0"/>
              <w:snapToGrid w:val="0"/>
              <w:spacing w:before="0" w:beforeAutospacing="0" w:after="0" w:afterAutospacing="0" w:line="54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产生的废水主要为员工生活废水，项目共有员工30名，年工作300天，不在厂区食宿。项目员工用水量按40L/d·p，项目用水量为360t/a（1.2t/d），排放量约288t/a（0.96t/d），类比确定生活污水中各污染物产生浓度分别为：COD300mg/L、SS250mg/L、NH3-N30mg/L、TP4mg/L；废水污染物产生量为：COD0.0864t/a，SS 0.072t/a，NH3-N0.00864t/a，TP0.00115t/a。该部分废水进入化粪池处理后定期清运，不外排。评价要求对化粪池做好日常监管，严禁防渗、防漏，避免污染地下水。不会对周围环境产生明显影响。</w:t>
            </w:r>
          </w:p>
          <w:p>
            <w:pPr>
              <w:keepNext w:val="0"/>
              <w:keepLines w:val="0"/>
              <w:suppressLineNumbers w:val="0"/>
              <w:snapToGrid w:val="0"/>
              <w:spacing w:before="0" w:beforeAutospacing="0" w:after="0" w:afterAutospacing="0" w:line="54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地表水环境影响评价自查表</w:t>
            </w:r>
          </w:p>
          <w:p>
            <w:pPr>
              <w:pStyle w:val="44"/>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auto"/>
                <w:szCs w:val="22"/>
              </w:rPr>
            </w:pPr>
            <w:r>
              <w:rPr>
                <w:rFonts w:hint="default" w:ascii="Times New Roman" w:hAnsi="Times New Roman" w:eastAsia="黑体" w:cs="Times New Roman"/>
                <w:bCs/>
                <w:color w:val="auto"/>
                <w:sz w:val="24"/>
                <w:szCs w:val="22"/>
              </w:rPr>
              <w:t>表</w:t>
            </w:r>
            <w:r>
              <w:rPr>
                <w:rFonts w:hint="eastAsia" w:eastAsia="黑体" w:cs="Times New Roman"/>
                <w:bCs/>
                <w:color w:val="auto"/>
                <w:sz w:val="24"/>
                <w:szCs w:val="22"/>
                <w:lang w:val="en-US" w:eastAsia="zh-CN"/>
              </w:rPr>
              <w:t>36</w:t>
            </w:r>
            <w:r>
              <w:rPr>
                <w:rFonts w:hint="default" w:ascii="Times New Roman" w:hAnsi="Times New Roman" w:eastAsia="黑体" w:cs="Times New Roman"/>
                <w:bCs/>
                <w:color w:val="auto"/>
                <w:sz w:val="24"/>
                <w:szCs w:val="22"/>
                <w:lang w:val="en-US" w:eastAsia="zh-CN"/>
              </w:rPr>
              <w:t xml:space="preserve"> </w:t>
            </w:r>
            <w:r>
              <w:rPr>
                <w:rFonts w:hint="eastAsia" w:eastAsia="黑体" w:cs="Times New Roman"/>
                <w:bCs/>
                <w:color w:val="auto"/>
                <w:sz w:val="24"/>
                <w:szCs w:val="22"/>
                <w:lang w:val="en-US" w:eastAsia="zh-CN"/>
              </w:rPr>
              <w:t xml:space="preserve">                 </w:t>
            </w:r>
            <w:r>
              <w:rPr>
                <w:rFonts w:hint="default" w:ascii="Times New Roman" w:hAnsi="Times New Roman" w:eastAsia="黑体" w:cs="Times New Roman"/>
                <w:bCs/>
                <w:color w:val="auto"/>
                <w:sz w:val="24"/>
                <w:szCs w:val="22"/>
                <w:lang w:val="en-US" w:eastAsia="zh-CN"/>
              </w:rPr>
              <w:t xml:space="preserve"> </w:t>
            </w:r>
            <w:r>
              <w:rPr>
                <w:rFonts w:hint="default" w:ascii="Times New Roman" w:hAnsi="Times New Roman" w:eastAsia="黑体" w:cs="Times New Roman"/>
                <w:bCs/>
                <w:color w:val="auto"/>
                <w:sz w:val="24"/>
                <w:szCs w:val="22"/>
              </w:rPr>
              <w:t>地表水环境影响评价自查表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1332"/>
              <w:gridCol w:w="2528"/>
              <w:gridCol w:w="1640"/>
              <w:gridCol w:w="1325"/>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4"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工作内容</w:t>
                  </w:r>
                </w:p>
              </w:tc>
              <w:tc>
                <w:tcPr>
                  <w:tcW w:w="6979" w:type="dxa"/>
                  <w:gridSpan w:val="4"/>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restart"/>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影</w:t>
                  </w:r>
                </w:p>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响</w:t>
                  </w:r>
                </w:p>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识</w:t>
                  </w:r>
                </w:p>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别</w:t>
                  </w:r>
                </w:p>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影响类型</w:t>
                  </w:r>
                </w:p>
              </w:tc>
              <w:tc>
                <w:tcPr>
                  <w:tcW w:w="6979" w:type="dxa"/>
                  <w:gridSpan w:val="4"/>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水污染影响型</w:t>
                  </w:r>
                  <w:r>
                    <w:rPr>
                      <w:rFonts w:hint="default" w:ascii="Times New Roman" w:hAnsi="Times New Roman" w:eastAsia="宋体" w:cs="Times New Roman"/>
                      <w:color w:val="auto"/>
                      <w:kern w:val="2"/>
                      <w:sz w:val="21"/>
                      <w:szCs w:val="21"/>
                      <w:lang w:val="en-US" w:eastAsia="zh-CN" w:bidi="ar-SA"/>
                    </w:rPr>
                    <w:sym w:font="Wingdings 2" w:char="0052"/>
                  </w:r>
                  <w:r>
                    <w:rPr>
                      <w:rFonts w:hint="default" w:ascii="Times New Roman" w:hAnsi="Times New Roman" w:eastAsia="宋体" w:cs="Times New Roman"/>
                      <w:color w:val="auto"/>
                      <w:kern w:val="2"/>
                      <w:sz w:val="21"/>
                      <w:szCs w:val="21"/>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水环境保护目标</w:t>
                  </w:r>
                </w:p>
              </w:tc>
              <w:tc>
                <w:tcPr>
                  <w:tcW w:w="6979" w:type="dxa"/>
                  <w:gridSpan w:val="4"/>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饮用水水源保护区□；饮用水取水口□；涉水的自然保护区□；重要湿地□；重点保护与珍稀水生生物的栖息地□；重要水生生物的自然产卵场及索饵场、越冬场和洄游通道、天然渔场等渔业水体□；涉水的风景名胜区□；其他□</w:t>
                  </w:r>
                  <w:r>
                    <w:rPr>
                      <w:rFonts w:hint="default" w:ascii="Times New Roman" w:hAnsi="Times New Roman" w:eastAsia="宋体" w:cs="Times New Roman"/>
                      <w:color w:val="auto"/>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vMerge w:val="restart"/>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影响途径</w:t>
                  </w:r>
                </w:p>
              </w:tc>
              <w:tc>
                <w:tcPr>
                  <w:tcW w:w="4168"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水污染影响型</w:t>
                  </w:r>
                </w:p>
              </w:tc>
              <w:tc>
                <w:tcPr>
                  <w:tcW w:w="2811"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4168"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直接排放□；间接排放</w:t>
                  </w:r>
                  <w:r>
                    <w:rPr>
                      <w:rFonts w:hint="default" w:ascii="Times New Roman" w:hAnsi="Times New Roman" w:eastAsia="宋体" w:cs="Times New Roman"/>
                      <w:color w:val="auto"/>
                      <w:kern w:val="2"/>
                      <w:sz w:val="21"/>
                      <w:szCs w:val="21"/>
                      <w:lang w:val="en-US" w:eastAsia="zh-CN" w:bidi="ar-SA"/>
                    </w:rPr>
                    <w:sym w:font="Wingdings 2" w:char="00A3"/>
                  </w:r>
                  <w:r>
                    <w:rPr>
                      <w:rFonts w:hint="default" w:ascii="Times New Roman" w:hAnsi="Times New Roman" w:eastAsia="宋体" w:cs="Times New Roman"/>
                      <w:color w:val="auto"/>
                      <w:kern w:val="2"/>
                      <w:sz w:val="21"/>
                      <w:szCs w:val="21"/>
                      <w:lang w:val="en-US" w:eastAsia="zh-CN" w:bidi="ar-SA"/>
                    </w:rPr>
                    <w:t>；其他</w:t>
                  </w:r>
                  <w:r>
                    <w:rPr>
                      <w:rFonts w:hint="default" w:ascii="Times New Roman" w:hAnsi="Times New Roman" w:eastAsia="宋体" w:cs="Times New Roman"/>
                      <w:color w:val="auto"/>
                      <w:kern w:val="2"/>
                      <w:sz w:val="21"/>
                      <w:szCs w:val="21"/>
                      <w:lang w:val="en-US" w:eastAsia="zh-CN" w:bidi="ar-SA"/>
                    </w:rPr>
                    <w:sym w:font="Wingdings 2" w:char="0052"/>
                  </w:r>
                </w:p>
              </w:tc>
              <w:tc>
                <w:tcPr>
                  <w:tcW w:w="2811"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水温□；径流□；水域面积□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影响因子</w:t>
                  </w:r>
                </w:p>
              </w:tc>
              <w:tc>
                <w:tcPr>
                  <w:tcW w:w="4168"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持久性污染物□；有毒有害污染物□；</w:t>
                  </w:r>
                </w:p>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非持久性污染物</w:t>
                  </w:r>
                  <w:r>
                    <w:rPr>
                      <w:rFonts w:hint="default" w:ascii="Times New Roman" w:hAnsi="Times New Roman" w:eastAsia="宋体" w:cs="Times New Roman"/>
                      <w:color w:val="auto"/>
                      <w:kern w:val="2"/>
                      <w:sz w:val="21"/>
                      <w:szCs w:val="21"/>
                      <w:lang w:val="en-US" w:eastAsia="zh-CN" w:bidi="ar-SA"/>
                    </w:rPr>
                    <w:sym w:font="Wingdings 2" w:char="0052"/>
                  </w:r>
                  <w:r>
                    <w:rPr>
                      <w:rFonts w:hint="default" w:ascii="Times New Roman" w:hAnsi="Times New Roman" w:eastAsia="宋体" w:cs="Times New Roman"/>
                      <w:color w:val="auto"/>
                      <w:kern w:val="2"/>
                      <w:sz w:val="21"/>
                      <w:szCs w:val="21"/>
                      <w:lang w:val="en-US" w:eastAsia="zh-CN" w:bidi="ar-SA"/>
                    </w:rPr>
                    <w:t>；</w:t>
                  </w:r>
                </w:p>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pH值□；热污染□；富营养化□；其他□</w:t>
                  </w:r>
                  <w:r>
                    <w:rPr>
                      <w:rFonts w:hint="default" w:ascii="Times New Roman" w:hAnsi="Times New Roman" w:eastAsia="宋体" w:cs="Times New Roman"/>
                      <w:color w:val="auto"/>
                      <w:kern w:val="2"/>
                      <w:sz w:val="21"/>
                      <w:szCs w:val="21"/>
                      <w:lang w:val="en-US" w:eastAsia="zh-CN" w:bidi="ar-SA"/>
                    </w:rPr>
                    <w:sym w:font="Times New Roman" w:char="0000"/>
                  </w:r>
                </w:p>
              </w:tc>
              <w:tc>
                <w:tcPr>
                  <w:tcW w:w="2811"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水温□；水位（水深）□；流速□；流量□；其他□</w:t>
                  </w:r>
                  <w:r>
                    <w:rPr>
                      <w:rFonts w:hint="default" w:ascii="Times New Roman" w:hAnsi="Times New Roman" w:eastAsia="宋体" w:cs="Times New Roman"/>
                      <w:color w:val="auto"/>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4" w:type="dxa"/>
                  <w:gridSpan w:val="2"/>
                  <w:vMerge w:val="restart"/>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评价等级</w:t>
                  </w:r>
                </w:p>
              </w:tc>
              <w:tc>
                <w:tcPr>
                  <w:tcW w:w="4168"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水污染影响型</w:t>
                  </w:r>
                </w:p>
              </w:tc>
              <w:tc>
                <w:tcPr>
                  <w:tcW w:w="2811"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4" w:type="dxa"/>
                  <w:gridSpan w:val="2"/>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4168"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一级□；二级□；三级A□；三级B</w:t>
                  </w:r>
                  <w:r>
                    <w:rPr>
                      <w:rFonts w:hint="default" w:ascii="Times New Roman" w:hAnsi="Times New Roman" w:eastAsia="宋体" w:cs="Times New Roman"/>
                      <w:color w:val="auto"/>
                      <w:kern w:val="2"/>
                      <w:sz w:val="21"/>
                      <w:szCs w:val="21"/>
                      <w:lang w:val="en-US" w:eastAsia="zh-CN" w:bidi="ar-SA"/>
                    </w:rPr>
                    <w:sym w:font="Wingdings 2" w:char="0052"/>
                  </w:r>
                </w:p>
              </w:tc>
              <w:tc>
                <w:tcPr>
                  <w:tcW w:w="2811"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一级□；二级□；三级□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restart"/>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现</w:t>
                  </w:r>
                </w:p>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状</w:t>
                  </w:r>
                </w:p>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调</w:t>
                  </w:r>
                </w:p>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查</w:t>
                  </w:r>
                </w:p>
              </w:tc>
              <w:tc>
                <w:tcPr>
                  <w:tcW w:w="1332" w:type="dxa"/>
                  <w:vMerge w:val="restart"/>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区域污染源</w:t>
                  </w:r>
                </w:p>
              </w:tc>
              <w:tc>
                <w:tcPr>
                  <w:tcW w:w="4168"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调查项目</w:t>
                  </w:r>
                </w:p>
              </w:tc>
              <w:tc>
                <w:tcPr>
                  <w:tcW w:w="2811"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2528" w:type="dxa"/>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已建□；在建□；拟建□；其他□</w:t>
                  </w:r>
                </w:p>
              </w:tc>
              <w:tc>
                <w:tcPr>
                  <w:tcW w:w="1640" w:type="dxa"/>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拟替代的污染源□</w:t>
                  </w:r>
                </w:p>
              </w:tc>
              <w:tc>
                <w:tcPr>
                  <w:tcW w:w="2811"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排污许可证□；环评□；环保验收□；既有实测□；现场监测□；入河排放口数据□；其他</w:t>
                  </w:r>
                  <w:r>
                    <w:rPr>
                      <w:rFonts w:hint="default" w:ascii="Times New Roman" w:hAnsi="Times New Roman" w:eastAsia="宋体" w:cs="Times New Roman"/>
                      <w:color w:val="auto"/>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vMerge w:val="restart"/>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受影响水体水环境质量</w:t>
                  </w:r>
                </w:p>
              </w:tc>
              <w:tc>
                <w:tcPr>
                  <w:tcW w:w="4168"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调查时期</w:t>
                  </w:r>
                </w:p>
              </w:tc>
              <w:tc>
                <w:tcPr>
                  <w:tcW w:w="2811"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4168"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丰水期□；平水期</w:t>
                  </w:r>
                  <w:r>
                    <w:rPr>
                      <w:rFonts w:hint="default" w:ascii="Times New Roman" w:hAnsi="Times New Roman" w:eastAsia="宋体" w:cs="Times New Roman"/>
                      <w:color w:val="auto"/>
                      <w:kern w:val="2"/>
                      <w:sz w:val="21"/>
                      <w:szCs w:val="21"/>
                      <w:lang w:val="en-US" w:eastAsia="zh-CN" w:bidi="ar-SA"/>
                    </w:rPr>
                    <w:sym w:font="Wingdings 2" w:char="0052"/>
                  </w:r>
                  <w:r>
                    <w:rPr>
                      <w:rFonts w:hint="default" w:ascii="Times New Roman" w:hAnsi="Times New Roman" w:eastAsia="宋体" w:cs="Times New Roman"/>
                      <w:color w:val="auto"/>
                      <w:kern w:val="2"/>
                      <w:sz w:val="21"/>
                      <w:szCs w:val="21"/>
                      <w:lang w:val="en-US" w:eastAsia="zh-CN" w:bidi="ar-SA"/>
                    </w:rPr>
                    <w:sym w:font="Times New Roman" w:char="0000"/>
                  </w:r>
                  <w:r>
                    <w:rPr>
                      <w:rFonts w:hint="default" w:ascii="Times New Roman" w:hAnsi="Times New Roman" w:eastAsia="宋体" w:cs="Times New Roman"/>
                      <w:color w:val="auto"/>
                      <w:kern w:val="2"/>
                      <w:sz w:val="21"/>
                      <w:szCs w:val="21"/>
                      <w:lang w:val="en-US" w:eastAsia="zh-CN" w:bidi="ar-SA"/>
                    </w:rPr>
                    <w:t>；枯水期□；冰封期□春季</w:t>
                  </w:r>
                  <w:r>
                    <w:rPr>
                      <w:rFonts w:hint="default" w:ascii="Times New Roman" w:hAnsi="Times New Roman" w:eastAsia="宋体" w:cs="Times New Roman"/>
                      <w:color w:val="auto"/>
                      <w:kern w:val="2"/>
                      <w:sz w:val="21"/>
                      <w:szCs w:val="21"/>
                      <w:lang w:val="en-US" w:eastAsia="zh-CN" w:bidi="ar-SA"/>
                    </w:rPr>
                    <w:sym w:font="Wingdings 2" w:char="0052"/>
                  </w:r>
                  <w:r>
                    <w:rPr>
                      <w:rFonts w:hint="default" w:ascii="Times New Roman" w:hAnsi="Times New Roman" w:eastAsia="宋体" w:cs="Times New Roman"/>
                      <w:color w:val="auto"/>
                      <w:kern w:val="2"/>
                      <w:sz w:val="21"/>
                      <w:szCs w:val="21"/>
                      <w:lang w:val="en-US" w:eastAsia="zh-CN" w:bidi="ar-SA"/>
                    </w:rPr>
                    <w:t>；夏季□；秋季□；冬季□</w:t>
                  </w:r>
                  <w:r>
                    <w:rPr>
                      <w:rFonts w:hint="default" w:ascii="Times New Roman" w:hAnsi="Times New Roman" w:eastAsia="宋体" w:cs="Times New Roman"/>
                      <w:color w:val="auto"/>
                      <w:kern w:val="2"/>
                      <w:sz w:val="21"/>
                      <w:szCs w:val="21"/>
                      <w:lang w:val="en-US" w:eastAsia="zh-CN" w:bidi="ar-SA"/>
                    </w:rPr>
                    <w:sym w:font="Times New Roman" w:char="0000"/>
                  </w:r>
                </w:p>
              </w:tc>
              <w:tc>
                <w:tcPr>
                  <w:tcW w:w="2811"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生态环境保护主管部门</w:t>
                  </w:r>
                  <w:r>
                    <w:rPr>
                      <w:rFonts w:hint="default" w:ascii="Times New Roman" w:hAnsi="Times New Roman" w:eastAsia="宋体" w:cs="Times New Roman"/>
                      <w:color w:val="auto"/>
                      <w:kern w:val="2"/>
                      <w:sz w:val="21"/>
                      <w:szCs w:val="21"/>
                      <w:lang w:val="en-US" w:eastAsia="zh-CN" w:bidi="ar-SA"/>
                    </w:rPr>
                    <w:sym w:font="Wingdings 2" w:char="00A3"/>
                  </w:r>
                  <w:r>
                    <w:rPr>
                      <w:rFonts w:hint="default" w:ascii="Times New Roman" w:hAnsi="Times New Roman" w:eastAsia="宋体" w:cs="Times New Roman"/>
                      <w:color w:val="auto"/>
                      <w:kern w:val="2"/>
                      <w:sz w:val="21"/>
                      <w:szCs w:val="21"/>
                      <w:lang w:val="en-US" w:eastAsia="zh-CN" w:bidi="ar-SA"/>
                    </w:rPr>
                    <w:t>；补充监测□；其他</w:t>
                  </w:r>
                  <w:r>
                    <w:rPr>
                      <w:rFonts w:hint="default" w:ascii="Times New Roman" w:hAnsi="Times New Roman" w:eastAsia="宋体" w:cs="Times New Roman"/>
                      <w:color w:val="auto"/>
                      <w:kern w:val="2"/>
                      <w:sz w:val="21"/>
                      <w:szCs w:val="21"/>
                      <w:lang w:val="en-US" w:eastAsia="zh-CN" w:bidi="ar-SA"/>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区域水资源开发利用状况</w:t>
                  </w:r>
                </w:p>
              </w:tc>
              <w:tc>
                <w:tcPr>
                  <w:tcW w:w="6979" w:type="dxa"/>
                  <w:gridSpan w:val="4"/>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未开发□；开发量40%以下□；开发量40%以上</w:t>
                  </w:r>
                  <w:r>
                    <w:rPr>
                      <w:rFonts w:hint="default" w:ascii="Times New Roman" w:hAnsi="Times New Roman" w:eastAsia="宋体" w:cs="Times New Roman"/>
                      <w:color w:val="auto"/>
                      <w:kern w:val="2"/>
                      <w:sz w:val="21"/>
                      <w:szCs w:val="21"/>
                      <w:lang w:val="en-US" w:eastAsia="zh-CN" w:bidi="ar-SA"/>
                    </w:rPr>
                    <w:sym w:font="Times New Roman" w:char="0000"/>
                  </w: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vMerge w:val="restart"/>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水文情势调查</w:t>
                  </w:r>
                </w:p>
              </w:tc>
              <w:tc>
                <w:tcPr>
                  <w:tcW w:w="4168"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调查时期</w:t>
                  </w:r>
                </w:p>
              </w:tc>
              <w:tc>
                <w:tcPr>
                  <w:tcW w:w="2811"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4168"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丰水期□；平水期□；枯水期□；冰封期□</w:t>
                  </w:r>
                </w:p>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春季□；夏季□；秋季□；冬季□</w:t>
                  </w:r>
                </w:p>
              </w:tc>
              <w:tc>
                <w:tcPr>
                  <w:tcW w:w="2811"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水行政主管部门□；补充监测□；其他□</w:t>
                  </w:r>
                  <w:r>
                    <w:rPr>
                      <w:rFonts w:hint="default" w:ascii="Times New Roman" w:hAnsi="Times New Roman" w:eastAsia="宋体" w:cs="Times New Roman"/>
                      <w:color w:val="auto"/>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vMerge w:val="restart"/>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补充监测</w:t>
                  </w:r>
                </w:p>
              </w:tc>
              <w:tc>
                <w:tcPr>
                  <w:tcW w:w="4168"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监测时期</w:t>
                  </w:r>
                </w:p>
              </w:tc>
              <w:tc>
                <w:tcPr>
                  <w:tcW w:w="1325" w:type="dxa"/>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监测因子</w:t>
                  </w:r>
                </w:p>
              </w:tc>
              <w:tc>
                <w:tcPr>
                  <w:tcW w:w="1486" w:type="dxa"/>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4168" w:type="dxa"/>
                  <w:gridSpan w:val="2"/>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丰水期□；平水期□；枯水期□；冰封期□</w:t>
                  </w:r>
                </w:p>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春季□；夏季□；秋季□；冬季□</w:t>
                  </w:r>
                  <w:r>
                    <w:rPr>
                      <w:rFonts w:hint="default" w:ascii="Times New Roman" w:hAnsi="Times New Roman" w:eastAsia="宋体" w:cs="Times New Roman"/>
                      <w:color w:val="auto"/>
                      <w:kern w:val="2"/>
                      <w:sz w:val="21"/>
                      <w:szCs w:val="21"/>
                      <w:lang w:val="en-US" w:eastAsia="zh-CN" w:bidi="ar-SA"/>
                    </w:rPr>
                    <w:sym w:font="Times New Roman" w:char="0000"/>
                  </w:r>
                </w:p>
              </w:tc>
              <w:tc>
                <w:tcPr>
                  <w:tcW w:w="1325" w:type="dxa"/>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pH、悬浮物、化学需氧量、五日生化需氧量、溶解氧、氨氮</w:t>
                  </w:r>
                </w:p>
              </w:tc>
              <w:tc>
                <w:tcPr>
                  <w:tcW w:w="1486" w:type="dxa"/>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restart"/>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现状评价</w:t>
                  </w:r>
                </w:p>
              </w:tc>
              <w:tc>
                <w:tcPr>
                  <w:tcW w:w="1332" w:type="dxa"/>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评价范围</w:t>
                  </w:r>
                </w:p>
              </w:tc>
              <w:tc>
                <w:tcPr>
                  <w:tcW w:w="6979" w:type="dxa"/>
                  <w:gridSpan w:val="4"/>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河流：长度（/）km；湖库、河口及近岸海域：面积（/）km</w:t>
                  </w:r>
                  <w:r>
                    <w:rPr>
                      <w:rFonts w:hint="default" w:ascii="Times New Roman" w:hAnsi="Times New Roman" w:eastAsia="宋体" w:cs="Times New Roman"/>
                      <w:color w:val="auto"/>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评价因子</w:t>
                  </w:r>
                </w:p>
              </w:tc>
              <w:tc>
                <w:tcPr>
                  <w:tcW w:w="6979" w:type="dxa"/>
                  <w:gridSpan w:val="4"/>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（化学需氧量、氨氮、总磷）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评价标准</w:t>
                  </w:r>
                </w:p>
              </w:tc>
              <w:tc>
                <w:tcPr>
                  <w:tcW w:w="6979" w:type="dxa"/>
                  <w:gridSpan w:val="4"/>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河流、湖库、河口：Ⅰ类□；Ⅱ类□；Ⅲ类□；Ⅳ类</w:t>
                  </w:r>
                  <w:r>
                    <w:rPr>
                      <w:rFonts w:hint="default" w:ascii="Times New Roman" w:hAnsi="Times New Roman" w:eastAsia="宋体" w:cs="Times New Roman"/>
                      <w:color w:val="auto"/>
                      <w:kern w:val="2"/>
                      <w:sz w:val="21"/>
                      <w:szCs w:val="21"/>
                      <w:lang w:val="en-US" w:eastAsia="zh-CN" w:bidi="ar-SA"/>
                    </w:rPr>
                    <w:sym w:font="Wingdings 2" w:char="00A3"/>
                  </w:r>
                  <w:r>
                    <w:rPr>
                      <w:rFonts w:hint="default" w:ascii="Times New Roman" w:hAnsi="Times New Roman" w:eastAsia="宋体" w:cs="Times New Roman"/>
                      <w:color w:val="auto"/>
                      <w:kern w:val="2"/>
                      <w:sz w:val="21"/>
                      <w:szCs w:val="21"/>
                      <w:lang w:val="en-US" w:eastAsia="zh-CN" w:bidi="ar-SA"/>
                    </w:rPr>
                    <w:t>；Ⅴ类</w:t>
                  </w:r>
                  <w:r>
                    <w:rPr>
                      <w:rFonts w:hint="default" w:ascii="Times New Roman" w:hAnsi="Times New Roman" w:eastAsia="宋体" w:cs="Times New Roman"/>
                      <w:color w:val="auto"/>
                      <w:kern w:val="2"/>
                      <w:sz w:val="21"/>
                      <w:szCs w:val="21"/>
                      <w:lang w:val="en-US" w:eastAsia="zh-CN" w:bidi="ar-SA"/>
                    </w:rPr>
                    <w:sym w:font="Wingdings 2" w:char="0052"/>
                  </w:r>
                </w:p>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近岸海域：第一类□；第二类□；第三类□；第四类□</w:t>
                  </w:r>
                </w:p>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规划年评价标准（）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评价时期</w:t>
                  </w:r>
                </w:p>
              </w:tc>
              <w:tc>
                <w:tcPr>
                  <w:tcW w:w="6979" w:type="dxa"/>
                  <w:gridSpan w:val="4"/>
                  <w:tcBorders>
                    <w:tl2br w:val="nil"/>
                    <w:tr2bl w:val="nil"/>
                  </w:tcBorders>
                  <w:noWrap w:val="0"/>
                  <w:vAlign w:val="center"/>
                </w:tcPr>
                <w:p>
                  <w:pPr>
                    <w:keepNext w:val="0"/>
                    <w:keepLines w:val="0"/>
                    <w:widowControl w:val="0"/>
                    <w:suppressLineNumbers w:val="0"/>
                    <w:tabs>
                      <w:tab w:val="left" w:pos="630"/>
                    </w:tabs>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丰水期□；平水期□；枯水期□；冰封期□</w:t>
                  </w:r>
                </w:p>
                <w:p>
                  <w:pPr>
                    <w:keepNext w:val="0"/>
                    <w:keepLines w:val="0"/>
                    <w:widowControl w:val="0"/>
                    <w:suppressLineNumbers w:val="0"/>
                    <w:tabs>
                      <w:tab w:val="left" w:pos="630"/>
                    </w:tabs>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春季</w:t>
                  </w:r>
                  <w:r>
                    <w:rPr>
                      <w:rFonts w:hint="default" w:ascii="Times New Roman" w:hAnsi="Times New Roman" w:eastAsia="宋体" w:cs="Times New Roman"/>
                      <w:color w:val="auto"/>
                      <w:kern w:val="2"/>
                      <w:sz w:val="21"/>
                      <w:szCs w:val="21"/>
                      <w:lang w:val="en-US" w:eastAsia="zh-CN" w:bidi="ar-SA"/>
                    </w:rPr>
                    <w:sym w:font="Wingdings 2" w:char="0052"/>
                  </w:r>
                  <w:r>
                    <w:rPr>
                      <w:rFonts w:hint="default" w:ascii="Times New Roman" w:hAnsi="Times New Roman" w:eastAsia="宋体" w:cs="Times New Roman"/>
                      <w:color w:val="auto"/>
                      <w:kern w:val="2"/>
                      <w:sz w:val="21"/>
                      <w:szCs w:val="21"/>
                      <w:lang w:val="en-US" w:eastAsia="zh-CN" w:bidi="ar-SA"/>
                    </w:rPr>
                    <w:t>；夏季□；秋季□；冬季</w:t>
                  </w:r>
                  <w:r>
                    <w:rPr>
                      <w:rFonts w:hint="default" w:ascii="Times New Roman" w:hAnsi="Times New Roman" w:eastAsia="宋体" w:cs="Times New Roman"/>
                      <w:color w:val="auto"/>
                      <w:kern w:val="2"/>
                      <w:sz w:val="21"/>
                      <w:szCs w:val="21"/>
                      <w:lang w:val="en-US" w:eastAsia="zh-CN" w:bidi="ar-SA"/>
                    </w:rPr>
                    <w:sym w:font="Wingdings 2" w:char="00A3"/>
                  </w:r>
                  <w:r>
                    <w:rPr>
                      <w:rFonts w:hint="default" w:ascii="Times New Roman" w:hAnsi="Times New Roman" w:eastAsia="宋体" w:cs="Times New Roman"/>
                      <w:color w:val="auto"/>
                      <w:kern w:val="2"/>
                      <w:sz w:val="21"/>
                      <w:szCs w:val="21"/>
                      <w:lang w:val="en-US" w:eastAsia="zh-CN" w:bidi="ar-SA"/>
                    </w:rPr>
                    <w:sym w:font="Times New Roman" w:char="0000"/>
                  </w:r>
                </w:p>
              </w:tc>
            </w:tr>
          </w:tbl>
          <w:p>
            <w:pPr>
              <w:keepNext w:val="0"/>
              <w:keepLines w:val="0"/>
              <w:suppressLineNumbers w:val="0"/>
              <w:spacing w:before="0" w:beforeAutospacing="0" w:after="0" w:afterAutospacing="0" w:line="480" w:lineRule="exact"/>
              <w:ind w:left="0" w:right="0" w:firstLine="482" w:firstLineChars="200"/>
              <w:rPr>
                <w:rFonts w:hint="default" w:ascii="Times New Roman" w:hAnsi="Times New Roman" w:cs="Times New Roman"/>
                <w:b/>
                <w:sz w:val="24"/>
              </w:rPr>
            </w:pPr>
            <w:r>
              <w:rPr>
                <w:rFonts w:hint="default" w:ascii="Times New Roman" w:hAnsi="Times New Roman" w:cs="Times New Roman"/>
                <w:b/>
                <w:sz w:val="24"/>
              </w:rPr>
              <w:t>（三）声环境影响分析</w:t>
            </w:r>
          </w:p>
          <w:p>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eastAsia="宋体" w:cs="Times New Roman"/>
                <w:sz w:val="24"/>
              </w:rPr>
            </w:pPr>
            <w:r>
              <w:rPr>
                <w:rFonts w:hint="default" w:ascii="Times New Roman" w:hAnsi="Times New Roman" w:cs="Times New Roman"/>
                <w:sz w:val="24"/>
              </w:rPr>
              <w:t>本项目主要噪声源来自切割机、焊接等设备运行产生的噪声，产噪设备均置于车间内，</w:t>
            </w:r>
            <w:r>
              <w:rPr>
                <w:rFonts w:hint="default" w:ascii="Times New Roman" w:hAnsi="Times New Roman" w:cs="Times New Roman"/>
                <w:kern w:val="0"/>
                <w:sz w:val="24"/>
              </w:rPr>
              <w:t>评价要求</w:t>
            </w:r>
            <w:r>
              <w:rPr>
                <w:rFonts w:hint="default" w:ascii="Times New Roman" w:hAnsi="Times New Roman" w:cs="Times New Roman"/>
                <w:sz w:val="24"/>
              </w:rPr>
              <w:t>定期对各类设备进行日常检修，确保其处于良好的运行状态，避免异常噪声的产生。</w:t>
            </w:r>
            <w:r>
              <w:rPr>
                <w:rFonts w:hint="default" w:ascii="Times New Roman" w:hAnsi="Times New Roman" w:cs="Times New Roman"/>
                <w:kern w:val="0"/>
                <w:sz w:val="24"/>
                <w:szCs w:val="28"/>
              </w:rPr>
              <w:t>在上述条件下，噪声可减少约20-30dB(A)。</w:t>
            </w:r>
          </w:p>
          <w:p>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项目产噪设备声源详见表</w:t>
            </w:r>
            <w:r>
              <w:rPr>
                <w:rFonts w:hint="eastAsia" w:ascii="Times New Roman" w:hAnsi="Times New Roman" w:cs="Times New Roman"/>
                <w:sz w:val="24"/>
              </w:rPr>
              <w:t>3</w:t>
            </w:r>
            <w:r>
              <w:rPr>
                <w:rFonts w:hint="eastAsia" w:ascii="Times New Roman" w:hAnsi="Times New Roman" w:cs="Times New Roman"/>
                <w:sz w:val="24"/>
                <w:lang w:val="en-US" w:eastAsia="zh-CN"/>
              </w:rPr>
              <w:t>7</w:t>
            </w:r>
            <w:r>
              <w:rPr>
                <w:rFonts w:hint="default" w:ascii="Times New Roman" w:hAnsi="Times New Roman" w:cs="Times New Roman"/>
                <w:sz w:val="24"/>
              </w:rPr>
              <w:t>。</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黑体" w:cs="Times New Roman"/>
                <w:szCs w:val="21"/>
              </w:rPr>
            </w:pPr>
            <w:r>
              <w:rPr>
                <w:rFonts w:hint="default" w:ascii="Times New Roman" w:hAnsi="Times New Roman" w:eastAsia="黑体" w:cs="Times New Roman"/>
                <w:sz w:val="24"/>
              </w:rPr>
              <w:t>表</w:t>
            </w:r>
            <w:r>
              <w:rPr>
                <w:rFonts w:hint="eastAsia" w:ascii="Times New Roman" w:hAnsi="Times New Roman" w:eastAsia="黑体" w:cs="Times New Roman"/>
                <w:sz w:val="24"/>
              </w:rPr>
              <w:t>3</w:t>
            </w:r>
            <w:r>
              <w:rPr>
                <w:rFonts w:hint="eastAsia" w:ascii="Times New Roman" w:hAnsi="Times New Roman" w:eastAsia="黑体" w:cs="Times New Roman"/>
                <w:sz w:val="24"/>
                <w:lang w:val="en-US" w:eastAsia="zh-CN"/>
              </w:rPr>
              <w:t xml:space="preserve">7        </w:t>
            </w:r>
            <w:r>
              <w:rPr>
                <w:rFonts w:hint="default" w:ascii="Times New Roman" w:hAnsi="Times New Roman" w:eastAsia="黑体" w:cs="Times New Roman"/>
                <w:sz w:val="24"/>
              </w:rPr>
              <w:t>主要设备噪声源及降噪措施效果    单位：dB(A)</w:t>
            </w:r>
          </w:p>
          <w:tbl>
            <w:tblPr>
              <w:tblStyle w:val="22"/>
              <w:tblW w:w="4998" w:type="pct"/>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957"/>
              <w:gridCol w:w="1001"/>
              <w:gridCol w:w="1218"/>
              <w:gridCol w:w="2196"/>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44"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噪声源位置</w:t>
                  </w:r>
                </w:p>
              </w:tc>
              <w:tc>
                <w:tcPr>
                  <w:tcW w:w="1138"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设备名称</w:t>
                  </w:r>
                </w:p>
              </w:tc>
              <w:tc>
                <w:tcPr>
                  <w:tcW w:w="583"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数量</w:t>
                  </w:r>
                </w:p>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（台/套）</w:t>
                  </w:r>
                </w:p>
              </w:tc>
              <w:tc>
                <w:tcPr>
                  <w:tcW w:w="709"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噪声源强</w:t>
                  </w:r>
                </w:p>
              </w:tc>
              <w:tc>
                <w:tcPr>
                  <w:tcW w:w="1278"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噪声治理措施</w:t>
                  </w:r>
                </w:p>
              </w:tc>
              <w:tc>
                <w:tcPr>
                  <w:tcW w:w="745"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治理后声级值dB（A）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544" w:type="pc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1</w:t>
                  </w:r>
                </w:p>
              </w:tc>
              <w:tc>
                <w:tcPr>
                  <w:tcW w:w="1138"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default" w:ascii="Times New Roman" w:hAnsi="Times New Roman" w:cs="Times New Roman"/>
                      <w:color w:val="000000" w:themeColor="text1"/>
                    </w:rPr>
                    <w:t>等离子切割机</w:t>
                  </w:r>
                </w:p>
              </w:tc>
              <w:tc>
                <w:tcPr>
                  <w:tcW w:w="583"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b/>
                      <w:bCs/>
                      <w:szCs w:val="21"/>
                    </w:rPr>
                  </w:pPr>
                  <w:r>
                    <w:rPr>
                      <w:rFonts w:hint="default" w:ascii="Times New Roman" w:hAnsi="Times New Roman" w:cs="Times New Roman"/>
                      <w:color w:val="000000" w:themeColor="text1"/>
                    </w:rPr>
                    <w:t>3</w:t>
                  </w:r>
                </w:p>
              </w:tc>
              <w:tc>
                <w:tcPr>
                  <w:tcW w:w="709"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default" w:ascii="Times New Roman" w:hAnsi="Times New Roman" w:cs="Times New Roman"/>
                      <w:szCs w:val="21"/>
                    </w:rPr>
                    <w:t>80</w:t>
                  </w:r>
                </w:p>
              </w:tc>
              <w:tc>
                <w:tcPr>
                  <w:tcW w:w="1278"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szCs w:val="21"/>
                    </w:rPr>
                  </w:pPr>
                  <w:r>
                    <w:rPr>
                      <w:rFonts w:hint="default" w:ascii="Times New Roman" w:hAnsi="Times New Roman" w:cs="Times New Roman"/>
                      <w:bCs/>
                      <w:szCs w:val="21"/>
                    </w:rPr>
                    <w:t>基础减振、厂房隔声</w:t>
                  </w:r>
                </w:p>
              </w:tc>
              <w:tc>
                <w:tcPr>
                  <w:tcW w:w="745"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Cs/>
                      <w:szCs w:val="21"/>
                    </w:rPr>
                  </w:pPr>
                  <w:r>
                    <w:rPr>
                      <w:rFonts w:hint="eastAsia" w:ascii="Times New Roman" w:hAnsi="Times New Roman" w:cs="Times New Roman"/>
                      <w:bCs/>
                      <w:szCs w:val="21"/>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44" w:type="pc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2</w:t>
                  </w:r>
                </w:p>
              </w:tc>
              <w:tc>
                <w:tcPr>
                  <w:tcW w:w="1138"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default" w:ascii="Times New Roman" w:hAnsi="Times New Roman" w:cs="Times New Roman"/>
                      <w:color w:val="000000" w:themeColor="text1"/>
                    </w:rPr>
                    <w:t>激光切割机</w:t>
                  </w:r>
                </w:p>
              </w:tc>
              <w:tc>
                <w:tcPr>
                  <w:tcW w:w="583"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eastAsia="宋体" w:cs="Times New Roman"/>
                      <w:b/>
                      <w:bCs/>
                      <w:szCs w:val="21"/>
                    </w:rPr>
                  </w:pPr>
                  <w:r>
                    <w:rPr>
                      <w:rFonts w:hint="default" w:ascii="Times New Roman" w:hAnsi="Times New Roman" w:cs="Times New Roman"/>
                      <w:color w:val="000000" w:themeColor="text1"/>
                    </w:rPr>
                    <w:t>2</w:t>
                  </w:r>
                </w:p>
              </w:tc>
              <w:tc>
                <w:tcPr>
                  <w:tcW w:w="709"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80</w:t>
                  </w:r>
                </w:p>
              </w:tc>
              <w:tc>
                <w:tcPr>
                  <w:tcW w:w="1278"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szCs w:val="21"/>
                    </w:rPr>
                  </w:pPr>
                  <w:r>
                    <w:rPr>
                      <w:rFonts w:hint="default" w:ascii="Times New Roman" w:hAnsi="Times New Roman" w:cs="Times New Roman"/>
                      <w:bCs/>
                      <w:szCs w:val="21"/>
                    </w:rPr>
                    <w:t>基础减振、厂房隔声</w:t>
                  </w:r>
                </w:p>
              </w:tc>
              <w:tc>
                <w:tcPr>
                  <w:tcW w:w="745"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44" w:type="pc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default" w:ascii="Times New Roman" w:hAnsi="Times New Roman" w:cs="Times New Roman"/>
                      <w:szCs w:val="21"/>
                    </w:rPr>
                    <w:t>3</w:t>
                  </w:r>
                </w:p>
              </w:tc>
              <w:tc>
                <w:tcPr>
                  <w:tcW w:w="1138"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eastAsia" w:ascii="Times New Roman" w:hAnsi="Times New Roman" w:cs="Times New Roman"/>
                      <w:color w:val="000000" w:themeColor="text1"/>
                    </w:rPr>
                    <w:t>气体切割机</w:t>
                  </w:r>
                </w:p>
              </w:tc>
              <w:tc>
                <w:tcPr>
                  <w:tcW w:w="583"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b/>
                      <w:bCs/>
                      <w:szCs w:val="21"/>
                    </w:rPr>
                  </w:pPr>
                  <w:r>
                    <w:rPr>
                      <w:rFonts w:hint="eastAsia" w:ascii="Times New Roman" w:hAnsi="Times New Roman" w:cs="Times New Roman"/>
                      <w:color w:val="000000" w:themeColor="text1"/>
                    </w:rPr>
                    <w:t>2</w:t>
                  </w:r>
                </w:p>
              </w:tc>
              <w:tc>
                <w:tcPr>
                  <w:tcW w:w="709"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eastAsia" w:ascii="Times New Roman" w:hAnsi="Times New Roman" w:cs="Times New Roman"/>
                      <w:szCs w:val="21"/>
                    </w:rPr>
                    <w:t>75</w:t>
                  </w:r>
                </w:p>
              </w:tc>
              <w:tc>
                <w:tcPr>
                  <w:tcW w:w="1278"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
                      <w:bCs/>
                      <w:szCs w:val="21"/>
                    </w:rPr>
                  </w:pPr>
                  <w:r>
                    <w:rPr>
                      <w:rFonts w:hint="default" w:ascii="Times New Roman" w:hAnsi="Times New Roman" w:cs="Times New Roman"/>
                      <w:bCs/>
                      <w:szCs w:val="21"/>
                    </w:rPr>
                    <w:t>基础减振、厂房隔声</w:t>
                  </w:r>
                </w:p>
              </w:tc>
              <w:tc>
                <w:tcPr>
                  <w:tcW w:w="745"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44" w:type="pc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4</w:t>
                  </w:r>
                </w:p>
              </w:tc>
              <w:tc>
                <w:tcPr>
                  <w:tcW w:w="1138"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eastAsia" w:ascii="Times New Roman" w:hAnsi="Times New Roman" w:cs="Times New Roman"/>
                      <w:color w:val="000000" w:themeColor="text1"/>
                    </w:rPr>
                    <w:t>型材切割机</w:t>
                  </w:r>
                </w:p>
              </w:tc>
              <w:tc>
                <w:tcPr>
                  <w:tcW w:w="583"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eastAsia" w:ascii="Times New Roman" w:hAnsi="Times New Roman" w:cs="Times New Roman"/>
                      <w:color w:val="000000" w:themeColor="text1"/>
                    </w:rPr>
                    <w:t>3</w:t>
                  </w:r>
                </w:p>
              </w:tc>
              <w:tc>
                <w:tcPr>
                  <w:tcW w:w="709"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75</w:t>
                  </w:r>
                </w:p>
              </w:tc>
              <w:tc>
                <w:tcPr>
                  <w:tcW w:w="1278"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szCs w:val="21"/>
                    </w:rPr>
                  </w:pPr>
                  <w:r>
                    <w:rPr>
                      <w:rFonts w:hint="default" w:ascii="Times New Roman" w:hAnsi="Times New Roman" w:cs="Times New Roman"/>
                      <w:bCs/>
                      <w:szCs w:val="21"/>
                    </w:rPr>
                    <w:t>基础减振、厂房隔声</w:t>
                  </w:r>
                </w:p>
              </w:tc>
              <w:tc>
                <w:tcPr>
                  <w:tcW w:w="745"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szCs w:val="21"/>
                    </w:rPr>
                  </w:pPr>
                  <w:r>
                    <w:rPr>
                      <w:rFonts w:hint="eastAsia" w:ascii="Times New Roman" w:hAnsi="Times New Roman" w:cs="Times New Roman"/>
                      <w:bCs/>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44" w:type="pc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5</w:t>
                  </w:r>
                </w:p>
              </w:tc>
              <w:tc>
                <w:tcPr>
                  <w:tcW w:w="1138"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eastAsia" w:ascii="Times New Roman" w:hAnsi="Times New Roman" w:cs="Times New Roman"/>
                      <w:color w:val="000000" w:themeColor="text1"/>
                    </w:rPr>
                    <w:t>角磨机</w:t>
                  </w:r>
                </w:p>
              </w:tc>
              <w:tc>
                <w:tcPr>
                  <w:tcW w:w="583"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eastAsia" w:ascii="Times New Roman" w:hAnsi="Times New Roman" w:cs="Times New Roman"/>
                      <w:color w:val="000000" w:themeColor="text1"/>
                    </w:rPr>
                    <w:t>27</w:t>
                  </w:r>
                </w:p>
              </w:tc>
              <w:tc>
                <w:tcPr>
                  <w:tcW w:w="709"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75</w:t>
                  </w:r>
                </w:p>
              </w:tc>
              <w:tc>
                <w:tcPr>
                  <w:tcW w:w="1278"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szCs w:val="21"/>
                    </w:rPr>
                  </w:pPr>
                  <w:r>
                    <w:rPr>
                      <w:rFonts w:hint="default" w:ascii="Times New Roman" w:hAnsi="Times New Roman" w:cs="Times New Roman"/>
                      <w:bCs/>
                      <w:szCs w:val="21"/>
                    </w:rPr>
                    <w:t>基础减振、厂房隔声</w:t>
                  </w:r>
                </w:p>
              </w:tc>
              <w:tc>
                <w:tcPr>
                  <w:tcW w:w="745"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szCs w:val="21"/>
                    </w:rPr>
                  </w:pPr>
                  <w:r>
                    <w:rPr>
                      <w:rFonts w:hint="eastAsia" w:ascii="Times New Roman" w:hAnsi="Times New Roman" w:cs="Times New Roman"/>
                      <w:bCs/>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44" w:type="pc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6</w:t>
                  </w:r>
                </w:p>
              </w:tc>
              <w:tc>
                <w:tcPr>
                  <w:tcW w:w="1138"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default" w:ascii="Times New Roman" w:hAnsi="Times New Roman" w:cs="Times New Roman"/>
                      <w:color w:val="000000" w:themeColor="text1"/>
                    </w:rPr>
                    <w:t>焊机</w:t>
                  </w:r>
                </w:p>
              </w:tc>
              <w:tc>
                <w:tcPr>
                  <w:tcW w:w="583"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eastAsia" w:ascii="Times New Roman" w:hAnsi="Times New Roman" w:cs="Times New Roman"/>
                      <w:szCs w:val="21"/>
                    </w:rPr>
                    <w:t>30</w:t>
                  </w:r>
                </w:p>
              </w:tc>
              <w:tc>
                <w:tcPr>
                  <w:tcW w:w="709"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75</w:t>
                  </w:r>
                </w:p>
              </w:tc>
              <w:tc>
                <w:tcPr>
                  <w:tcW w:w="1278"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szCs w:val="21"/>
                    </w:rPr>
                  </w:pPr>
                  <w:r>
                    <w:rPr>
                      <w:rFonts w:hint="default" w:ascii="Times New Roman" w:hAnsi="Times New Roman" w:cs="Times New Roman"/>
                      <w:bCs/>
                      <w:szCs w:val="21"/>
                    </w:rPr>
                    <w:t>基础减振、厂房隔声</w:t>
                  </w:r>
                </w:p>
              </w:tc>
              <w:tc>
                <w:tcPr>
                  <w:tcW w:w="745"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szCs w:val="21"/>
                    </w:rPr>
                  </w:pPr>
                  <w:r>
                    <w:rPr>
                      <w:rFonts w:hint="eastAsia" w:ascii="Times New Roman" w:hAnsi="Times New Roman" w:cs="Times New Roman"/>
                      <w:bCs/>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44" w:type="pc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7</w:t>
                  </w:r>
                </w:p>
              </w:tc>
              <w:tc>
                <w:tcPr>
                  <w:tcW w:w="1138"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default" w:ascii="Times New Roman" w:hAnsi="Times New Roman" w:cs="Times New Roman"/>
                      <w:color w:val="000000" w:themeColor="text1"/>
                    </w:rPr>
                    <w:t>钻床</w:t>
                  </w:r>
                </w:p>
              </w:tc>
              <w:tc>
                <w:tcPr>
                  <w:tcW w:w="583"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eastAsia" w:ascii="Times New Roman" w:hAnsi="Times New Roman" w:cs="Times New Roman"/>
                      <w:color w:val="000000" w:themeColor="text1"/>
                    </w:rPr>
                    <w:t>5</w:t>
                  </w:r>
                </w:p>
              </w:tc>
              <w:tc>
                <w:tcPr>
                  <w:tcW w:w="709"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75</w:t>
                  </w:r>
                </w:p>
              </w:tc>
              <w:tc>
                <w:tcPr>
                  <w:tcW w:w="1278"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szCs w:val="21"/>
                    </w:rPr>
                  </w:pPr>
                  <w:r>
                    <w:rPr>
                      <w:rFonts w:hint="default" w:ascii="Times New Roman" w:hAnsi="Times New Roman" w:cs="Times New Roman"/>
                      <w:bCs/>
                      <w:szCs w:val="21"/>
                    </w:rPr>
                    <w:t>基础减振、厂房隔声</w:t>
                  </w:r>
                </w:p>
              </w:tc>
              <w:tc>
                <w:tcPr>
                  <w:tcW w:w="745"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szCs w:val="21"/>
                    </w:rPr>
                  </w:pPr>
                  <w:r>
                    <w:rPr>
                      <w:rFonts w:hint="eastAsia" w:ascii="Times New Roman" w:hAnsi="Times New Roman" w:cs="Times New Roman"/>
                      <w:bCs/>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44" w:type="pc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8</w:t>
                  </w:r>
                </w:p>
              </w:tc>
              <w:tc>
                <w:tcPr>
                  <w:tcW w:w="1138"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eastAsia" w:ascii="Times New Roman" w:hAnsi="Times New Roman" w:cs="Times New Roman"/>
                      <w:color w:val="000000" w:themeColor="text1"/>
                    </w:rPr>
                    <w:t>台式砂轮机</w:t>
                  </w:r>
                </w:p>
              </w:tc>
              <w:tc>
                <w:tcPr>
                  <w:tcW w:w="583"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eastAsia" w:ascii="Times New Roman" w:hAnsi="Times New Roman" w:cs="Times New Roman"/>
                      <w:color w:val="000000" w:themeColor="text1"/>
                    </w:rPr>
                    <w:t>3</w:t>
                  </w:r>
                </w:p>
              </w:tc>
              <w:tc>
                <w:tcPr>
                  <w:tcW w:w="709"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75</w:t>
                  </w:r>
                </w:p>
              </w:tc>
              <w:tc>
                <w:tcPr>
                  <w:tcW w:w="1278"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szCs w:val="21"/>
                    </w:rPr>
                  </w:pPr>
                  <w:r>
                    <w:rPr>
                      <w:rFonts w:hint="default" w:ascii="Times New Roman" w:hAnsi="Times New Roman" w:cs="Times New Roman"/>
                      <w:bCs/>
                      <w:szCs w:val="21"/>
                    </w:rPr>
                    <w:t>基础减振、厂房隔声</w:t>
                  </w:r>
                </w:p>
              </w:tc>
              <w:tc>
                <w:tcPr>
                  <w:tcW w:w="745"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szCs w:val="21"/>
                    </w:rPr>
                  </w:pPr>
                  <w:r>
                    <w:rPr>
                      <w:rFonts w:hint="eastAsia" w:ascii="Times New Roman" w:hAnsi="Times New Roman" w:cs="Times New Roman"/>
                      <w:bCs/>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44" w:type="pc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9</w:t>
                  </w:r>
                </w:p>
              </w:tc>
              <w:tc>
                <w:tcPr>
                  <w:tcW w:w="1138"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eastAsia" w:ascii="Times New Roman" w:hAnsi="Times New Roman" w:cs="Times New Roman"/>
                      <w:color w:val="000000" w:themeColor="text1"/>
                    </w:rPr>
                    <w:t>卷圆机</w:t>
                  </w:r>
                </w:p>
              </w:tc>
              <w:tc>
                <w:tcPr>
                  <w:tcW w:w="583"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eastAsia" w:ascii="Times New Roman" w:hAnsi="Times New Roman" w:cs="Times New Roman"/>
                      <w:color w:val="000000" w:themeColor="text1"/>
                    </w:rPr>
                    <w:t>6</w:t>
                  </w:r>
                </w:p>
              </w:tc>
              <w:tc>
                <w:tcPr>
                  <w:tcW w:w="709"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70</w:t>
                  </w:r>
                </w:p>
              </w:tc>
              <w:tc>
                <w:tcPr>
                  <w:tcW w:w="1278"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szCs w:val="21"/>
                    </w:rPr>
                  </w:pPr>
                  <w:r>
                    <w:rPr>
                      <w:rFonts w:hint="default" w:ascii="Times New Roman" w:hAnsi="Times New Roman" w:cs="Times New Roman"/>
                      <w:bCs/>
                      <w:szCs w:val="21"/>
                    </w:rPr>
                    <w:t>基础减振、厂房隔声</w:t>
                  </w:r>
                </w:p>
              </w:tc>
              <w:tc>
                <w:tcPr>
                  <w:tcW w:w="745"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szCs w:val="21"/>
                    </w:rPr>
                  </w:pPr>
                  <w:r>
                    <w:rPr>
                      <w:rFonts w:hint="eastAsia" w:ascii="Times New Roman" w:hAnsi="Times New Roman" w:cs="Times New Roman"/>
                      <w:bCs/>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44" w:type="pct"/>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10</w:t>
                  </w:r>
                </w:p>
              </w:tc>
              <w:tc>
                <w:tcPr>
                  <w:tcW w:w="1138"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eastAsia" w:ascii="Times New Roman" w:hAnsi="Times New Roman" w:cs="Times New Roman"/>
                      <w:color w:val="000000" w:themeColor="text1"/>
                    </w:rPr>
                    <w:t>气泵</w:t>
                  </w:r>
                </w:p>
              </w:tc>
              <w:tc>
                <w:tcPr>
                  <w:tcW w:w="583" w:type="pct"/>
                  <w:noWrap/>
                  <w:vAlign w:val="center"/>
                </w:tcPr>
                <w:p>
                  <w:pPr>
                    <w:keepNext w:val="0"/>
                    <w:keepLines w:val="0"/>
                    <w:suppressLineNumbers w:val="0"/>
                    <w:spacing w:before="0" w:beforeAutospacing="0" w:after="0" w:afterAutospacing="0" w:line="288" w:lineRule="auto"/>
                    <w:ind w:left="0" w:right="0"/>
                    <w:jc w:val="center"/>
                    <w:textAlignment w:val="baseline"/>
                    <w:rPr>
                      <w:rFonts w:hint="default" w:ascii="Times New Roman" w:hAnsi="Times New Roman" w:cs="Times New Roman"/>
                      <w:szCs w:val="21"/>
                    </w:rPr>
                  </w:pPr>
                  <w:r>
                    <w:rPr>
                      <w:rFonts w:hint="eastAsia" w:ascii="Times New Roman" w:hAnsi="Times New Roman" w:cs="Times New Roman"/>
                      <w:color w:val="000000" w:themeColor="text1"/>
                    </w:rPr>
                    <w:t>3</w:t>
                  </w:r>
                </w:p>
              </w:tc>
              <w:tc>
                <w:tcPr>
                  <w:tcW w:w="709"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70</w:t>
                  </w:r>
                </w:p>
              </w:tc>
              <w:tc>
                <w:tcPr>
                  <w:tcW w:w="1278"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szCs w:val="21"/>
                    </w:rPr>
                  </w:pPr>
                  <w:r>
                    <w:rPr>
                      <w:rFonts w:hint="default" w:ascii="Times New Roman" w:hAnsi="Times New Roman" w:cs="Times New Roman"/>
                      <w:bCs/>
                      <w:szCs w:val="21"/>
                    </w:rPr>
                    <w:t>基础减振、厂房隔声</w:t>
                  </w:r>
                </w:p>
              </w:tc>
              <w:tc>
                <w:tcPr>
                  <w:tcW w:w="745" w:type="pct"/>
                  <w:noWrap/>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bCs/>
                      <w:szCs w:val="21"/>
                    </w:rPr>
                  </w:pPr>
                  <w:r>
                    <w:rPr>
                      <w:rFonts w:hint="eastAsia" w:ascii="Times New Roman" w:hAnsi="Times New Roman" w:cs="Times New Roman"/>
                      <w:bCs/>
                      <w:szCs w:val="21"/>
                    </w:rPr>
                    <w:t>50</w:t>
                  </w:r>
                </w:p>
              </w:tc>
            </w:tr>
          </w:tbl>
          <w:p>
            <w:pPr>
              <w:keepNext w:val="0"/>
              <w:keepLines w:val="0"/>
              <w:suppressLineNumbers w:val="0"/>
              <w:autoSpaceDE w:val="0"/>
              <w:autoSpaceDN w:val="0"/>
              <w:adjustRightInd w:val="0"/>
              <w:spacing w:before="0" w:beforeAutospacing="0" w:after="0" w:afterAutospacing="0" w:line="520" w:lineRule="exact"/>
              <w:ind w:left="0" w:right="0" w:firstLine="504" w:firstLineChars="200"/>
              <w:rPr>
                <w:rFonts w:hint="default" w:ascii="Times New Roman" w:hAnsi="Times New Roman" w:cs="Times New Roman"/>
                <w:sz w:val="24"/>
              </w:rPr>
            </w:pPr>
            <w:r>
              <w:rPr>
                <w:rFonts w:hint="default" w:ascii="Times New Roman" w:hAnsi="Times New Roman" w:cs="Times New Roman"/>
                <w:spacing w:val="6"/>
                <w:sz w:val="24"/>
              </w:rPr>
              <w:t>本次评价根据厂区平面布置，预测项目投产后所有噪声源对厂界的贡献值。本次评价噪声预测采用</w:t>
            </w:r>
            <w:r>
              <w:rPr>
                <w:rFonts w:hint="default" w:ascii="Times New Roman" w:hAnsi="Times New Roman" w:cs="Times New Roman"/>
                <w:sz w:val="24"/>
              </w:rPr>
              <w:t>《环境影响评价技术导则-声环境》（HJ2.4-2009）中点声源预测模式进行预测：</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点声源影响预测公式：</w:t>
            </w:r>
          </w:p>
          <w:p>
            <w:pPr>
              <w:keepNext w:val="0"/>
              <w:keepLines w:val="0"/>
              <w:suppressLineNumbers w:val="0"/>
              <w:spacing w:before="0" w:beforeAutospacing="0" w:after="0" w:afterAutospacing="0" w:line="520" w:lineRule="exact"/>
              <w:ind w:left="0" w:right="0"/>
              <w:jc w:val="center"/>
              <w:rPr>
                <w:rFonts w:hint="default" w:ascii="Times New Roman" w:hAnsi="Times New Roman" w:cs="Times New Roman"/>
                <w:sz w:val="24"/>
              </w:rPr>
            </w:pPr>
            <w:r>
              <w:rPr>
                <w:rFonts w:hint="default" w:ascii="Times New Roman" w:hAnsi="Times New Roman" w:cs="Times New Roman"/>
                <w:bCs/>
                <w:position w:val="-14"/>
                <w:sz w:val="24"/>
              </w:rPr>
              <w:object>
                <v:shape id="_x0000_i1026" o:spt="75" type="#_x0000_t75" style="height:19.5pt;width:127.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多源叠加公式：</w:t>
            </w:r>
          </w:p>
          <w:p>
            <w:pPr>
              <w:keepNext w:val="0"/>
              <w:keepLines w:val="0"/>
              <w:suppressLineNumbers w:val="0"/>
              <w:spacing w:before="0" w:beforeAutospacing="0" w:after="0" w:afterAutospacing="0" w:line="520" w:lineRule="exact"/>
              <w:ind w:left="0" w:right="0" w:firstLine="3240" w:firstLineChars="1350"/>
              <w:rPr>
                <w:rFonts w:hint="default" w:ascii="Times New Roman" w:hAnsi="Times New Roman" w:cs="Times New Roman"/>
                <w:bCs/>
                <w:sz w:val="24"/>
              </w:rPr>
            </w:pPr>
            <w:r>
              <w:rPr>
                <w:rFonts w:hint="default" w:ascii="Times New Roman" w:hAnsi="Times New Roman" w:cs="Times New Roman"/>
                <w:bCs/>
                <w:position w:val="-16"/>
                <w:sz w:val="24"/>
              </w:rPr>
              <w:object>
                <v:shape id="_x0000_i1027" o:spt="75" type="#_x0000_t75" style="height:19.5pt;width:82.5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式中：L</w:t>
            </w:r>
            <w:r>
              <w:rPr>
                <w:rFonts w:hint="default" w:ascii="Times New Roman" w:hAnsi="Times New Roman" w:cs="Times New Roman"/>
                <w:sz w:val="24"/>
                <w:vertAlign w:val="subscript"/>
              </w:rPr>
              <w:t>(r)</w:t>
            </w:r>
            <w:r>
              <w:rPr>
                <w:rFonts w:hint="default" w:ascii="Times New Roman" w:hAnsi="Times New Roman" w:cs="Times New Roman"/>
                <w:sz w:val="24"/>
              </w:rPr>
              <w:t>——距离噪声源r处的等效A声级值，dB(A)；</w:t>
            </w:r>
          </w:p>
          <w:p>
            <w:pPr>
              <w:keepNext w:val="0"/>
              <w:keepLines w:val="0"/>
              <w:suppressLineNumbers w:val="0"/>
              <w:spacing w:before="0" w:beforeAutospacing="0" w:after="0" w:afterAutospacing="0" w:line="520" w:lineRule="exact"/>
              <w:ind w:left="0" w:right="0" w:firstLine="1200" w:firstLineChars="500"/>
              <w:rPr>
                <w:rFonts w:hint="default" w:ascii="Times New Roman" w:hAnsi="Times New Roman" w:cs="Times New Roman"/>
                <w:sz w:val="24"/>
              </w:rPr>
            </w:pPr>
            <w:r>
              <w:rPr>
                <w:rFonts w:hint="default" w:ascii="Times New Roman" w:hAnsi="Times New Roman" w:cs="Times New Roman"/>
                <w:sz w:val="24"/>
              </w:rPr>
              <w:t>L</w:t>
            </w:r>
            <w:r>
              <w:rPr>
                <w:rFonts w:hint="default" w:ascii="Times New Roman" w:hAnsi="Times New Roman" w:cs="Times New Roman"/>
                <w:sz w:val="24"/>
                <w:vertAlign w:val="subscript"/>
              </w:rPr>
              <w:t>(r0)</w:t>
            </w:r>
            <w:r>
              <w:rPr>
                <w:rFonts w:hint="default" w:ascii="Times New Roman" w:hAnsi="Times New Roman" w:cs="Times New Roman"/>
                <w:sz w:val="24"/>
              </w:rPr>
              <w:t>——距离噪声源r</w:t>
            </w:r>
            <w:r>
              <w:rPr>
                <w:rFonts w:hint="default" w:ascii="Times New Roman" w:hAnsi="Times New Roman" w:cs="Times New Roman"/>
                <w:sz w:val="24"/>
                <w:vertAlign w:val="subscript"/>
              </w:rPr>
              <w:t>0</w:t>
            </w:r>
            <w:r>
              <w:rPr>
                <w:rFonts w:hint="default" w:ascii="Times New Roman" w:hAnsi="Times New Roman" w:cs="Times New Roman"/>
                <w:sz w:val="24"/>
              </w:rPr>
              <w:t>处的等效A声级值，dB(A)；</w:t>
            </w:r>
          </w:p>
          <w:p>
            <w:pPr>
              <w:keepNext w:val="0"/>
              <w:keepLines w:val="0"/>
              <w:suppressLineNumbers w:val="0"/>
              <w:spacing w:before="0" w:beforeAutospacing="0" w:after="0" w:afterAutospacing="0" w:line="520" w:lineRule="exact"/>
              <w:ind w:left="0" w:right="0" w:firstLine="1200" w:firstLineChars="500"/>
              <w:rPr>
                <w:rFonts w:hint="default" w:ascii="Times New Roman" w:hAnsi="Times New Roman" w:cs="Times New Roman"/>
                <w:sz w:val="24"/>
              </w:rPr>
            </w:pPr>
            <w:r>
              <w:rPr>
                <w:rFonts w:hint="default" w:ascii="Times New Roman" w:hAnsi="Times New Roman" w:cs="Times New Roman"/>
                <w:sz w:val="24"/>
              </w:rPr>
              <w:t>r ——预测点距噪声源距离，m；</w:t>
            </w:r>
          </w:p>
          <w:p>
            <w:pPr>
              <w:keepNext w:val="0"/>
              <w:keepLines w:val="0"/>
              <w:suppressLineNumbers w:val="0"/>
              <w:spacing w:before="0" w:beforeAutospacing="0" w:after="0" w:afterAutospacing="0" w:line="520" w:lineRule="exact"/>
              <w:ind w:left="0" w:right="0" w:firstLine="1200" w:firstLineChars="500"/>
              <w:rPr>
                <w:rFonts w:hint="default" w:ascii="Times New Roman" w:hAnsi="Times New Roman" w:cs="Times New Roman"/>
                <w:sz w:val="24"/>
              </w:rPr>
            </w:pPr>
            <w:r>
              <w:rPr>
                <w:rFonts w:hint="default" w:ascii="Times New Roman" w:hAnsi="Times New Roman" w:cs="Times New Roman"/>
                <w:sz w:val="24"/>
              </w:rPr>
              <w:t>r</w:t>
            </w:r>
            <w:r>
              <w:rPr>
                <w:rFonts w:hint="default" w:ascii="Times New Roman" w:hAnsi="Times New Roman" w:cs="Times New Roman"/>
                <w:sz w:val="24"/>
                <w:vertAlign w:val="subscript"/>
              </w:rPr>
              <w:t>0</w:t>
            </w:r>
            <w:r>
              <w:rPr>
                <w:rFonts w:hint="default" w:ascii="Times New Roman" w:hAnsi="Times New Roman" w:cs="Times New Roman"/>
                <w:sz w:val="24"/>
              </w:rPr>
              <w:t>——源强外1m处；</w:t>
            </w:r>
          </w:p>
          <w:p>
            <w:pPr>
              <w:keepNext w:val="0"/>
              <w:keepLines w:val="0"/>
              <w:suppressLineNumbers w:val="0"/>
              <w:spacing w:before="0" w:beforeAutospacing="0" w:after="0" w:afterAutospacing="0" w:line="520" w:lineRule="exact"/>
              <w:ind w:left="0" w:right="0" w:firstLine="1200" w:firstLineChars="500"/>
              <w:rPr>
                <w:rFonts w:hint="default" w:ascii="Times New Roman" w:hAnsi="Times New Roman" w:cs="Times New Roman"/>
                <w:sz w:val="24"/>
              </w:rPr>
            </w:pPr>
            <w:r>
              <w:rPr>
                <w:rFonts w:hint="default" w:ascii="Times New Roman" w:hAnsi="Times New Roman" w:cs="Times New Roman"/>
                <w:sz w:val="24"/>
              </w:rPr>
              <w:t>L——总等效A声级值，dB(A)；</w:t>
            </w:r>
          </w:p>
          <w:p>
            <w:pPr>
              <w:keepNext w:val="0"/>
              <w:keepLines w:val="0"/>
              <w:suppressLineNumbers w:val="0"/>
              <w:spacing w:before="0" w:beforeAutospacing="0" w:after="0" w:afterAutospacing="0" w:line="520" w:lineRule="exact"/>
              <w:ind w:left="0" w:right="0" w:firstLine="1200" w:firstLineChars="500"/>
              <w:rPr>
                <w:rFonts w:hint="default" w:ascii="Times New Roman" w:hAnsi="Times New Roman" w:cs="Times New Roman"/>
                <w:sz w:val="24"/>
              </w:rPr>
            </w:pPr>
            <w:r>
              <w:rPr>
                <w:rFonts w:hint="default" w:ascii="Times New Roman" w:hAnsi="Times New Roman" w:cs="Times New Roman"/>
                <w:sz w:val="24"/>
              </w:rPr>
              <w:t>L</w:t>
            </w:r>
            <w:r>
              <w:rPr>
                <w:rFonts w:hint="default" w:ascii="Times New Roman" w:hAnsi="Times New Roman" w:cs="Times New Roman"/>
                <w:sz w:val="24"/>
                <w:vertAlign w:val="subscript"/>
              </w:rPr>
              <w:t>i</w:t>
            </w:r>
            <w:r>
              <w:rPr>
                <w:rFonts w:hint="default" w:ascii="Times New Roman" w:hAnsi="Times New Roman" w:cs="Times New Roman"/>
                <w:sz w:val="24"/>
              </w:rPr>
              <w:t>——第i个声源的等效A声压级值，dB(A)；</w:t>
            </w:r>
          </w:p>
          <w:p>
            <w:pPr>
              <w:keepNext w:val="0"/>
              <w:keepLines w:val="0"/>
              <w:suppressLineNumbers w:val="0"/>
              <w:spacing w:before="0" w:beforeAutospacing="0" w:after="0" w:afterAutospacing="0" w:line="520" w:lineRule="exact"/>
              <w:ind w:left="0" w:right="0" w:firstLine="1080" w:firstLineChars="450"/>
              <w:rPr>
                <w:rFonts w:hint="default" w:ascii="Times New Roman" w:hAnsi="Times New Roman" w:cs="Times New Roman"/>
                <w:sz w:val="24"/>
              </w:rPr>
            </w:pPr>
            <w:r>
              <w:rPr>
                <w:rFonts w:hint="default" w:ascii="Times New Roman" w:hAnsi="Times New Roman" w:cs="Times New Roman"/>
                <w:sz w:val="24"/>
              </w:rPr>
              <w:t>△L——其它各种因素引起的附加衰减量（包括遮挡物、空气吸收、地面效应等引起的衰减量），dB(A)；</w:t>
            </w:r>
          </w:p>
          <w:p>
            <w:pPr>
              <w:keepNext w:val="0"/>
              <w:keepLines w:val="0"/>
              <w:suppressLineNumbers w:val="0"/>
              <w:spacing w:before="0" w:beforeAutospacing="0" w:after="0" w:afterAutospacing="0" w:line="520" w:lineRule="exact"/>
              <w:ind w:left="0" w:right="0" w:firstLine="1080" w:firstLineChars="450"/>
              <w:rPr>
                <w:rFonts w:hint="default" w:ascii="Times New Roman" w:hAnsi="Times New Roman" w:cs="Times New Roman"/>
                <w:sz w:val="24"/>
              </w:rPr>
            </w:pPr>
            <w:r>
              <w:rPr>
                <w:rFonts w:hint="default" w:ascii="Times New Roman" w:hAnsi="Times New Roman" w:cs="Times New Roman"/>
                <w:sz w:val="24"/>
              </w:rPr>
              <w:t>n——声源数量。</w:t>
            </w:r>
          </w:p>
          <w:p>
            <w:pPr>
              <w:pStyle w:val="63"/>
              <w:keepNext w:val="0"/>
              <w:keepLines w:val="0"/>
              <w:suppressLineNumbers w:val="0"/>
              <w:spacing w:before="0" w:beforeAutospacing="0" w:after="0" w:afterAutospacing="0" w:line="520" w:lineRule="exact"/>
              <w:ind w:left="0" w:right="0" w:firstLine="480"/>
              <w:jc w:val="both"/>
              <w:rPr>
                <w:rFonts w:hint="default" w:ascii="Times New Roman" w:hAnsi="Times New Roman" w:cs="Times New Roman"/>
                <w:snapToGrid w:val="0"/>
                <w:kern w:val="0"/>
                <w:sz w:val="24"/>
              </w:rPr>
            </w:pPr>
            <w:r>
              <w:rPr>
                <w:rFonts w:hint="default"/>
                <w:snapToGrid w:val="0"/>
                <w:kern w:val="0"/>
                <w:sz w:val="24"/>
              </w:rPr>
              <w:t>经计算，</w:t>
            </w:r>
            <w:r>
              <w:rPr>
                <w:rFonts w:hint="default"/>
                <w:sz w:val="24"/>
              </w:rPr>
              <w:t>项目对四厂界的噪声影响预测情况</w:t>
            </w:r>
            <w:r>
              <w:rPr>
                <w:rFonts w:hint="default" w:ascii="Times New Roman" w:hAnsi="Times New Roman" w:cs="Times New Roman"/>
                <w:snapToGrid w:val="0"/>
                <w:kern w:val="0"/>
                <w:sz w:val="24"/>
              </w:rPr>
              <w:t>表3</w:t>
            </w:r>
            <w:r>
              <w:rPr>
                <w:rFonts w:hint="eastAsia" w:ascii="Times New Roman" w:hAnsi="Times New Roman" w:cs="Times New Roman"/>
                <w:snapToGrid w:val="0"/>
                <w:kern w:val="0"/>
                <w:sz w:val="24"/>
                <w:lang w:val="en-US" w:eastAsia="zh-CN"/>
              </w:rPr>
              <w:t>8</w:t>
            </w:r>
            <w:r>
              <w:rPr>
                <w:rFonts w:hint="default" w:ascii="Times New Roman" w:hAnsi="Times New Roman" w:cs="Times New Roman"/>
                <w:snapToGrid w:val="0"/>
                <w:kern w:val="0"/>
                <w:sz w:val="24"/>
              </w:rPr>
              <w:t>所示。</w:t>
            </w:r>
          </w:p>
          <w:p>
            <w:pPr>
              <w:pStyle w:val="63"/>
              <w:keepNext w:val="0"/>
              <w:keepLines w:val="0"/>
              <w:suppressLineNumbers w:val="0"/>
              <w:spacing w:before="0" w:beforeAutospacing="0" w:after="0" w:afterAutospacing="0" w:line="520" w:lineRule="exact"/>
              <w:ind w:left="0" w:right="0"/>
              <w:jc w:val="both"/>
              <w:rPr>
                <w:rFonts w:hint="default" w:ascii="Times New Roman" w:hAnsi="Times New Roman" w:cs="Times New Roman"/>
                <w:sz w:val="24"/>
              </w:rPr>
            </w:pPr>
            <w:r>
              <w:rPr>
                <w:rFonts w:hint="default" w:ascii="Times New Roman" w:hAnsi="Times New Roman" w:eastAsia="黑体" w:cs="Times New Roman"/>
                <w:color w:val="auto"/>
                <w:sz w:val="24"/>
                <w:szCs w:val="24"/>
              </w:rPr>
              <w:t>表</w:t>
            </w:r>
            <w:r>
              <w:rPr>
                <w:rFonts w:hint="eastAsia" w:ascii="Times New Roman" w:hAnsi="Times New Roman" w:eastAsia="黑体" w:cs="Times New Roman"/>
                <w:color w:val="auto"/>
                <w:sz w:val="24"/>
                <w:szCs w:val="24"/>
              </w:rPr>
              <w:t>3</w:t>
            </w:r>
            <w:r>
              <w:rPr>
                <w:rFonts w:hint="eastAsia" w:ascii="Times New Roman" w:hAnsi="Times New Roman" w:eastAsia="黑体" w:cs="Times New Roman"/>
                <w:color w:val="auto"/>
                <w:sz w:val="24"/>
                <w:szCs w:val="24"/>
                <w:lang w:val="en-US" w:eastAsia="zh-CN"/>
              </w:rPr>
              <w:t xml:space="preserve">8                   </w:t>
            </w:r>
            <w:r>
              <w:rPr>
                <w:rFonts w:hint="default" w:ascii="Times New Roman" w:hAnsi="Times New Roman" w:eastAsia="黑体" w:cs="Times New Roman"/>
                <w:color w:val="auto"/>
                <w:sz w:val="24"/>
                <w:szCs w:val="24"/>
              </w:rPr>
              <w:t>厂界噪声预测结果一览表</w:t>
            </w:r>
          </w:p>
          <w:tbl>
            <w:tblPr>
              <w:tblStyle w:val="22"/>
              <w:tblW w:w="8141" w:type="dxa"/>
              <w:tblInd w:w="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31"/>
              <w:gridCol w:w="1099"/>
              <w:gridCol w:w="1080"/>
              <w:gridCol w:w="1056"/>
              <w:gridCol w:w="1008"/>
              <w:gridCol w:w="1152"/>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5" w:hRule="atLeast"/>
              </w:trPr>
              <w:tc>
                <w:tcPr>
                  <w:tcW w:w="26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项目</w:t>
                  </w:r>
                </w:p>
              </w:tc>
              <w:tc>
                <w:tcPr>
                  <w:tcW w:w="5511" w:type="dxa"/>
                  <w:gridSpan w:val="5"/>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距离和噪声值[m/dB(A)]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设备名称</w:t>
                  </w:r>
                </w:p>
              </w:tc>
              <w:tc>
                <w:tcPr>
                  <w:tcW w:w="1099"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噪声源强</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南厂界</w:t>
                  </w:r>
                </w:p>
              </w:tc>
              <w:tc>
                <w:tcPr>
                  <w:tcW w:w="1056"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西厂界</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北厂界</w:t>
                  </w:r>
                </w:p>
              </w:tc>
              <w:tc>
                <w:tcPr>
                  <w:tcW w:w="1152"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东厂界</w:t>
                  </w:r>
                </w:p>
              </w:tc>
              <w:tc>
                <w:tcPr>
                  <w:tcW w:w="1215"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东荆楼村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88" w:lineRule="auto"/>
                    <w:ind w:left="0" w:right="0"/>
                    <w:jc w:val="center"/>
                    <w:textAlignment w:val="baseline"/>
                    <w:rPr>
                      <w:rFonts w:hint="default" w:ascii="Times New Roman" w:hAnsi="Times New Roman" w:eastAsia="宋体" w:cs="Times New Roman"/>
                      <w:kern w:val="2"/>
                      <w:sz w:val="21"/>
                      <w:szCs w:val="21"/>
                      <w:vertAlign w:val="baseline"/>
                    </w:rPr>
                  </w:pPr>
                  <w:r>
                    <w:rPr>
                      <w:rFonts w:hint="default" w:ascii="Times New Roman" w:hAnsi="Times New Roman" w:eastAsia="宋体" w:cs="Times New Roman"/>
                      <w:color w:val="000000"/>
                      <w:kern w:val="2"/>
                      <w:sz w:val="21"/>
                      <w:szCs w:val="21"/>
                      <w:vertAlign w:val="baseline"/>
                      <w:lang w:val="en-US" w:eastAsia="zh-CN" w:bidi="ar"/>
                    </w:rPr>
                    <w:t>等离子切割机</w:t>
                  </w:r>
                </w:p>
              </w:tc>
              <w:tc>
                <w:tcPr>
                  <w:tcW w:w="1099"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2"/>
                      <w:sz w:val="21"/>
                      <w:szCs w:val="21"/>
                    </w:rPr>
                  </w:pPr>
                  <w:r>
                    <w:rPr>
                      <w:rFonts w:hint="eastAsia" w:ascii="Times New Roman" w:hAnsi="Times New Roman" w:cs="Times New Roman"/>
                      <w:bCs/>
                      <w:szCs w:val="21"/>
                    </w:rPr>
                    <w:t>59</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20</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3</w:t>
                  </w:r>
                  <w:r>
                    <w:rPr>
                      <w:rFonts w:hint="eastAsia" w:cs="Times New Roman"/>
                      <w:kern w:val="2"/>
                      <w:sz w:val="21"/>
                      <w:szCs w:val="21"/>
                      <w:lang w:val="en-US" w:eastAsia="zh-CN" w:bidi="ar"/>
                    </w:rPr>
                    <w:t>2.98</w:t>
                  </w:r>
                </w:p>
              </w:tc>
              <w:tc>
                <w:tcPr>
                  <w:tcW w:w="1056"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6</w:t>
                  </w:r>
                  <w:r>
                    <w:rPr>
                      <w:rFonts w:hint="default" w:ascii="Times New Roman" w:hAnsi="Times New Roman" w:eastAsia="宋体" w:cs="Times New Roman"/>
                      <w:kern w:val="2"/>
                      <w:sz w:val="21"/>
                      <w:szCs w:val="21"/>
                      <w:lang w:val="en-US" w:eastAsia="zh-CN" w:bidi="ar"/>
                    </w:rPr>
                    <w:t>0/</w:t>
                  </w:r>
                  <w:r>
                    <w:rPr>
                      <w:rFonts w:hint="eastAsia" w:ascii="Times New Roman" w:hAnsi="Times New Roman" w:eastAsia="宋体" w:cs="Times New Roman"/>
                      <w:kern w:val="2"/>
                      <w:sz w:val="21"/>
                      <w:szCs w:val="21"/>
                      <w:lang w:val="en-US" w:eastAsia="zh-CN" w:bidi="ar"/>
                    </w:rPr>
                    <w:t>2</w:t>
                  </w:r>
                  <w:r>
                    <w:rPr>
                      <w:rFonts w:hint="eastAsia" w:cs="Times New Roman"/>
                      <w:kern w:val="2"/>
                      <w:sz w:val="21"/>
                      <w:szCs w:val="21"/>
                      <w:lang w:val="en-US" w:eastAsia="zh-CN" w:bidi="ar"/>
                    </w:rPr>
                    <w:t>3.43</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ascii="Times New Roman" w:hAnsi="Times New Roman" w:eastAsia="宋体" w:cs="Times New Roman"/>
                      <w:kern w:val="2"/>
                      <w:sz w:val="21"/>
                      <w:szCs w:val="21"/>
                      <w:lang w:val="en-US" w:eastAsia="zh-CN" w:bidi="ar"/>
                    </w:rPr>
                    <w:t>3</w:t>
                  </w:r>
                  <w:r>
                    <w:rPr>
                      <w:rFonts w:hint="default" w:ascii="Times New Roman" w:hAnsi="Times New Roman" w:eastAsia="宋体" w:cs="Times New Roman"/>
                      <w:kern w:val="2"/>
                      <w:sz w:val="21"/>
                      <w:szCs w:val="21"/>
                      <w:lang w:val="en-US" w:eastAsia="zh-CN" w:bidi="ar"/>
                    </w:rPr>
                    <w:t>5/</w:t>
                  </w:r>
                  <w:r>
                    <w:rPr>
                      <w:rFonts w:hint="eastAsia" w:ascii="Times New Roman" w:hAnsi="Times New Roman" w:eastAsia="宋体" w:cs="Times New Roman"/>
                      <w:kern w:val="2"/>
                      <w:sz w:val="21"/>
                      <w:szCs w:val="21"/>
                      <w:lang w:val="en-US" w:eastAsia="zh-CN" w:bidi="ar"/>
                    </w:rPr>
                    <w:t>2</w:t>
                  </w:r>
                  <w:r>
                    <w:rPr>
                      <w:rFonts w:hint="eastAsia" w:cs="Times New Roman"/>
                      <w:kern w:val="2"/>
                      <w:sz w:val="21"/>
                      <w:szCs w:val="21"/>
                      <w:lang w:val="en-US" w:eastAsia="zh-CN" w:bidi="ar"/>
                    </w:rPr>
                    <w:t>8.12</w:t>
                  </w:r>
                </w:p>
              </w:tc>
              <w:tc>
                <w:tcPr>
                  <w:tcW w:w="1152"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5</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45.02</w:t>
                  </w:r>
                </w:p>
              </w:tc>
              <w:tc>
                <w:tcPr>
                  <w:tcW w:w="1215"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1"/>
                    </w:rPr>
                  </w:pPr>
                  <w:r>
                    <w:rPr>
                      <w:rFonts w:hint="eastAsia" w:cs="Times New Roman"/>
                      <w:kern w:val="2"/>
                      <w:sz w:val="21"/>
                      <w:szCs w:val="21"/>
                      <w:lang w:val="en-US" w:eastAsia="zh-CN" w:bidi="ar"/>
                    </w:rPr>
                    <w:t>10</w:t>
                  </w:r>
                  <w:r>
                    <w:rPr>
                      <w:rFonts w:hint="eastAsia" w:ascii="Times New Roman" w:hAnsi="Times New Roman" w:eastAsia="宋体" w:cs="Times New Roman"/>
                      <w:kern w:val="2"/>
                      <w:sz w:val="21"/>
                      <w:szCs w:val="21"/>
                      <w:lang w:val="en-US" w:eastAsia="zh-CN" w:bidi="ar"/>
                    </w:rPr>
                    <w:t>0</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1</w:t>
                  </w:r>
                  <w:r>
                    <w:rPr>
                      <w:rFonts w:hint="eastAsia" w:cs="Times New Roman"/>
                      <w:kern w:val="2"/>
                      <w:sz w:val="21"/>
                      <w:szCs w:val="21"/>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88" w:lineRule="auto"/>
                    <w:ind w:left="0" w:right="0"/>
                    <w:jc w:val="center"/>
                    <w:textAlignment w:val="baseline"/>
                    <w:rPr>
                      <w:rFonts w:hint="default" w:ascii="Times New Roman" w:hAnsi="Times New Roman" w:eastAsia="宋体" w:cs="Times New Roman"/>
                      <w:kern w:val="2"/>
                      <w:sz w:val="21"/>
                      <w:szCs w:val="21"/>
                      <w:vertAlign w:val="baseline"/>
                    </w:rPr>
                  </w:pPr>
                  <w:r>
                    <w:rPr>
                      <w:rFonts w:hint="default" w:ascii="Times New Roman" w:hAnsi="Times New Roman" w:eastAsia="宋体" w:cs="Times New Roman"/>
                      <w:color w:val="000000"/>
                      <w:kern w:val="2"/>
                      <w:sz w:val="21"/>
                      <w:szCs w:val="21"/>
                      <w:vertAlign w:val="baseline"/>
                      <w:lang w:val="en-US" w:eastAsia="zh-CN" w:bidi="ar"/>
                    </w:rPr>
                    <w:t>激光切割机</w:t>
                  </w:r>
                </w:p>
              </w:tc>
              <w:tc>
                <w:tcPr>
                  <w:tcW w:w="1099"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bCs/>
                      <w:szCs w:val="21"/>
                    </w:rPr>
                    <w:t>58</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default" w:ascii="Times New Roman" w:hAnsi="Times New Roman" w:eastAsia="宋体" w:cs="Times New Roman"/>
                      <w:kern w:val="2"/>
                      <w:sz w:val="21"/>
                      <w:szCs w:val="21"/>
                      <w:lang w:val="en-US" w:eastAsia="zh-CN" w:bidi="ar"/>
                    </w:rPr>
                    <w:t>25/3</w:t>
                  </w:r>
                  <w:r>
                    <w:rPr>
                      <w:rFonts w:hint="eastAsia" w:cs="Times New Roman"/>
                      <w:kern w:val="2"/>
                      <w:sz w:val="21"/>
                      <w:szCs w:val="21"/>
                      <w:lang w:val="en-US" w:eastAsia="zh-CN" w:bidi="ar"/>
                    </w:rPr>
                    <w:t>0.04</w:t>
                  </w:r>
                </w:p>
              </w:tc>
              <w:tc>
                <w:tcPr>
                  <w:tcW w:w="1056"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60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22.44</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30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27.12</w:t>
                  </w:r>
                </w:p>
              </w:tc>
              <w:tc>
                <w:tcPr>
                  <w:tcW w:w="1152"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5</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44.02</w:t>
                  </w:r>
                </w:p>
              </w:tc>
              <w:tc>
                <w:tcPr>
                  <w:tcW w:w="1215"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leftChars="0" w:right="0" w:rightChars="0" w:firstLine="210" w:firstLineChars="100"/>
                    <w:jc w:val="both"/>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10</w:t>
                  </w:r>
                  <w:r>
                    <w:rPr>
                      <w:rFonts w:hint="default" w:ascii="Times New Roman" w:hAnsi="Times New Roman" w:eastAsia="宋体" w:cs="Times New Roman"/>
                      <w:kern w:val="2"/>
                      <w:sz w:val="21"/>
                      <w:szCs w:val="21"/>
                      <w:lang w:val="en-US" w:eastAsia="zh-CN" w:bidi="ar"/>
                    </w:rPr>
                    <w:t>0//</w:t>
                  </w:r>
                  <w:r>
                    <w:rPr>
                      <w:rFonts w:hint="eastAsia" w:cs="Times New Roman"/>
                      <w:kern w:val="2"/>
                      <w:sz w:val="21"/>
                      <w:szCs w:val="21"/>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88" w:lineRule="auto"/>
                    <w:ind w:left="0" w:right="0"/>
                    <w:jc w:val="center"/>
                    <w:textAlignment w:val="baseline"/>
                    <w:rPr>
                      <w:rFonts w:hint="default" w:ascii="Times New Roman" w:hAnsi="Times New Roman" w:eastAsia="宋体" w:cs="Times New Roman"/>
                      <w:kern w:val="2"/>
                      <w:sz w:val="21"/>
                      <w:szCs w:val="21"/>
                      <w:vertAlign w:val="baseline"/>
                    </w:rPr>
                  </w:pPr>
                  <w:r>
                    <w:rPr>
                      <w:rFonts w:hint="eastAsia" w:ascii="Times New Roman" w:hAnsi="Times New Roman" w:eastAsia="宋体" w:cs="Times New Roman"/>
                      <w:color w:val="000000"/>
                      <w:kern w:val="2"/>
                      <w:sz w:val="21"/>
                      <w:szCs w:val="21"/>
                      <w:vertAlign w:val="baseline"/>
                      <w:lang w:val="en-US" w:eastAsia="zh-CN" w:bidi="ar"/>
                    </w:rPr>
                    <w:t>气体切割机</w:t>
                  </w:r>
                </w:p>
              </w:tc>
              <w:tc>
                <w:tcPr>
                  <w:tcW w:w="1099"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bCs/>
                      <w:szCs w:val="21"/>
                    </w:rPr>
                    <w:t>53</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20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26.98</w:t>
                  </w:r>
                </w:p>
              </w:tc>
              <w:tc>
                <w:tcPr>
                  <w:tcW w:w="1056"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55</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18.19</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4</w:t>
                  </w:r>
                  <w:r>
                    <w:rPr>
                      <w:rFonts w:hint="default" w:ascii="Times New Roman" w:hAnsi="Times New Roman" w:eastAsia="宋体" w:cs="Times New Roman"/>
                      <w:kern w:val="2"/>
                      <w:sz w:val="21"/>
                      <w:szCs w:val="21"/>
                      <w:lang w:val="en-US" w:eastAsia="zh-CN" w:bidi="ar"/>
                    </w:rPr>
                    <w:t>0/</w:t>
                  </w:r>
                  <w:r>
                    <w:rPr>
                      <w:rFonts w:hint="eastAsia" w:ascii="Times New Roman" w:hAnsi="Times New Roman" w:eastAsia="宋体" w:cs="Times New Roman"/>
                      <w:kern w:val="2"/>
                      <w:sz w:val="21"/>
                      <w:szCs w:val="21"/>
                      <w:lang w:val="en-US" w:eastAsia="zh-CN" w:bidi="ar"/>
                    </w:rPr>
                    <w:t>2</w:t>
                  </w:r>
                  <w:r>
                    <w:rPr>
                      <w:rFonts w:hint="eastAsia" w:cs="Times New Roman"/>
                      <w:kern w:val="2"/>
                      <w:sz w:val="21"/>
                      <w:szCs w:val="21"/>
                      <w:lang w:val="en-US" w:eastAsia="zh-CN" w:bidi="ar"/>
                    </w:rPr>
                    <w:t>0</w:t>
                  </w:r>
                  <w:r>
                    <w:rPr>
                      <w:rFonts w:hint="eastAsia" w:ascii="Times New Roman" w:hAnsi="Times New Roman" w:eastAsia="宋体" w:cs="Times New Roman"/>
                      <w:kern w:val="2"/>
                      <w:sz w:val="21"/>
                      <w:szCs w:val="21"/>
                      <w:lang w:val="en-US" w:eastAsia="zh-CN" w:bidi="ar"/>
                    </w:rPr>
                    <w:t>.96</w:t>
                  </w:r>
                </w:p>
              </w:tc>
              <w:tc>
                <w:tcPr>
                  <w:tcW w:w="1152"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10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33</w:t>
                  </w:r>
                </w:p>
              </w:tc>
              <w:tc>
                <w:tcPr>
                  <w:tcW w:w="1215"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95</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1</w:t>
                  </w:r>
                  <w:r>
                    <w:rPr>
                      <w:rFonts w:hint="eastAsia" w:cs="Times New Roman"/>
                      <w:kern w:val="2"/>
                      <w:sz w:val="21"/>
                      <w:szCs w:val="21"/>
                      <w:lang w:val="en-US" w:eastAsia="zh-CN" w:bidi="ar"/>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88" w:lineRule="auto"/>
                    <w:ind w:left="0" w:right="0"/>
                    <w:jc w:val="center"/>
                    <w:textAlignment w:val="baseline"/>
                    <w:rPr>
                      <w:rFonts w:hint="default" w:ascii="Times New Roman" w:hAnsi="Times New Roman" w:eastAsia="宋体" w:cs="Times New Roman"/>
                      <w:kern w:val="2"/>
                      <w:sz w:val="21"/>
                      <w:szCs w:val="21"/>
                      <w:vertAlign w:val="baseline"/>
                    </w:rPr>
                  </w:pPr>
                  <w:r>
                    <w:rPr>
                      <w:rFonts w:hint="eastAsia" w:ascii="Times New Roman" w:hAnsi="Times New Roman" w:eastAsia="宋体" w:cs="Times New Roman"/>
                      <w:color w:val="000000"/>
                      <w:kern w:val="2"/>
                      <w:sz w:val="21"/>
                      <w:szCs w:val="21"/>
                      <w:vertAlign w:val="baseline"/>
                      <w:lang w:val="en-US" w:eastAsia="zh-CN" w:bidi="ar"/>
                    </w:rPr>
                    <w:t>型材切割机</w:t>
                  </w:r>
                </w:p>
              </w:tc>
              <w:tc>
                <w:tcPr>
                  <w:tcW w:w="1099"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2"/>
                      <w:sz w:val="21"/>
                      <w:szCs w:val="21"/>
                    </w:rPr>
                  </w:pPr>
                  <w:r>
                    <w:rPr>
                      <w:rFonts w:hint="eastAsia" w:ascii="Times New Roman" w:hAnsi="Times New Roman" w:cs="Times New Roman"/>
                      <w:bCs/>
                      <w:szCs w:val="21"/>
                    </w:rPr>
                    <w:t>53</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25</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25.04</w:t>
                  </w:r>
                </w:p>
              </w:tc>
              <w:tc>
                <w:tcPr>
                  <w:tcW w:w="1056"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55</w:t>
                  </w:r>
                  <w:r>
                    <w:rPr>
                      <w:rFonts w:hint="eastAsia"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18.19</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eastAsia" w:cs="Times New Roman"/>
                      <w:kern w:val="2"/>
                      <w:sz w:val="21"/>
                      <w:szCs w:val="21"/>
                      <w:lang w:val="en-US" w:eastAsia="zh-CN" w:bidi="ar"/>
                    </w:rPr>
                    <w:t>3</w:t>
                  </w:r>
                  <w:r>
                    <w:rPr>
                      <w:rFonts w:hint="eastAsia" w:ascii="Times New Roman" w:hAnsi="Times New Roman" w:eastAsia="宋体" w:cs="Times New Roman"/>
                      <w:kern w:val="2"/>
                      <w:sz w:val="21"/>
                      <w:szCs w:val="21"/>
                      <w:lang w:val="en-US" w:eastAsia="zh-CN" w:bidi="ar"/>
                    </w:rPr>
                    <w:t>0/17.96</w:t>
                  </w:r>
                </w:p>
              </w:tc>
              <w:tc>
                <w:tcPr>
                  <w:tcW w:w="1152"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eastAsia"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33</w:t>
                  </w:r>
                </w:p>
              </w:tc>
              <w:tc>
                <w:tcPr>
                  <w:tcW w:w="1215"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95</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13.</w:t>
                  </w:r>
                  <w:r>
                    <w:rPr>
                      <w:rFonts w:hint="eastAsia" w:cs="Times New Roman"/>
                      <w:kern w:val="2"/>
                      <w:sz w:val="21"/>
                      <w:szCs w:val="21"/>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88" w:lineRule="auto"/>
                    <w:ind w:left="0" w:right="0"/>
                    <w:jc w:val="center"/>
                    <w:textAlignment w:val="baseline"/>
                    <w:rPr>
                      <w:rFonts w:hint="default" w:ascii="Times New Roman" w:hAnsi="Times New Roman" w:eastAsia="宋体" w:cs="Times New Roman"/>
                      <w:kern w:val="2"/>
                      <w:sz w:val="21"/>
                      <w:szCs w:val="21"/>
                      <w:vertAlign w:val="baseline"/>
                    </w:rPr>
                  </w:pPr>
                  <w:r>
                    <w:rPr>
                      <w:rFonts w:hint="eastAsia" w:ascii="Times New Roman" w:hAnsi="Times New Roman" w:eastAsia="宋体" w:cs="Times New Roman"/>
                      <w:color w:val="000000"/>
                      <w:kern w:val="2"/>
                      <w:sz w:val="21"/>
                      <w:szCs w:val="21"/>
                      <w:vertAlign w:val="baseline"/>
                      <w:lang w:val="en-US" w:eastAsia="zh-CN" w:bidi="ar"/>
                    </w:rPr>
                    <w:t>角磨机</w:t>
                  </w:r>
                </w:p>
              </w:tc>
              <w:tc>
                <w:tcPr>
                  <w:tcW w:w="1099"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2"/>
                      <w:sz w:val="21"/>
                      <w:szCs w:val="21"/>
                    </w:rPr>
                  </w:pPr>
                  <w:r>
                    <w:rPr>
                      <w:rFonts w:hint="eastAsia" w:ascii="Times New Roman" w:hAnsi="Times New Roman" w:cs="Times New Roman"/>
                      <w:bCs/>
                      <w:szCs w:val="21"/>
                    </w:rPr>
                    <w:t>64</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ascii="Times New Roman" w:hAnsi="Times New Roman" w:eastAsia="宋体" w:cs="Times New Roman"/>
                      <w:kern w:val="2"/>
                      <w:sz w:val="21"/>
                      <w:szCs w:val="21"/>
                      <w:lang w:val="en-US" w:eastAsia="zh-CN" w:bidi="ar"/>
                    </w:rPr>
                    <w:t>10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44</w:t>
                  </w:r>
                </w:p>
              </w:tc>
              <w:tc>
                <w:tcPr>
                  <w:tcW w:w="1056"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6</w:t>
                  </w:r>
                  <w:r>
                    <w:rPr>
                      <w:rFonts w:hint="eastAsia" w:ascii="Times New Roman" w:hAnsi="Times New Roman" w:eastAsia="宋体" w:cs="Times New Roman"/>
                      <w:kern w:val="2"/>
                      <w:sz w:val="21"/>
                      <w:szCs w:val="21"/>
                      <w:lang w:val="en-US" w:eastAsia="zh-CN" w:bidi="ar"/>
                    </w:rPr>
                    <w:t>0</w:t>
                  </w:r>
                  <w:r>
                    <w:rPr>
                      <w:rFonts w:hint="default" w:ascii="Times New Roman" w:hAnsi="Times New Roman" w:eastAsia="宋体" w:cs="Times New Roman"/>
                      <w:kern w:val="2"/>
                      <w:sz w:val="21"/>
                      <w:szCs w:val="21"/>
                      <w:lang w:val="en-US" w:eastAsia="zh-CN" w:bidi="ar"/>
                    </w:rPr>
                    <w:t>/2</w:t>
                  </w:r>
                  <w:r>
                    <w:rPr>
                      <w:rFonts w:hint="eastAsia" w:cs="Times New Roman"/>
                      <w:kern w:val="2"/>
                      <w:sz w:val="21"/>
                      <w:szCs w:val="21"/>
                      <w:lang w:val="en-US" w:eastAsia="zh-CN" w:bidi="ar"/>
                    </w:rPr>
                    <w:t>8.43</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5</w:t>
                  </w:r>
                  <w:r>
                    <w:rPr>
                      <w:rFonts w:hint="eastAsia" w:ascii="Times New Roman" w:hAnsi="Times New Roman" w:eastAsia="宋体" w:cs="Times New Roman"/>
                      <w:kern w:val="2"/>
                      <w:sz w:val="21"/>
                      <w:szCs w:val="21"/>
                      <w:lang w:val="en-US" w:eastAsia="zh-CN" w:bidi="ar"/>
                    </w:rPr>
                    <w:t>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30.02</w:t>
                  </w:r>
                </w:p>
              </w:tc>
              <w:tc>
                <w:tcPr>
                  <w:tcW w:w="1152"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44</w:t>
                  </w:r>
                </w:p>
              </w:tc>
              <w:tc>
                <w:tcPr>
                  <w:tcW w:w="1215"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100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88" w:lineRule="auto"/>
                    <w:ind w:left="0" w:right="0"/>
                    <w:jc w:val="center"/>
                    <w:textAlignment w:val="baseline"/>
                    <w:rPr>
                      <w:rFonts w:hint="default" w:ascii="Times New Roman" w:hAnsi="Times New Roman" w:eastAsia="宋体" w:cs="Times New Roman"/>
                      <w:kern w:val="2"/>
                      <w:sz w:val="21"/>
                      <w:szCs w:val="21"/>
                      <w:vertAlign w:val="baseline"/>
                    </w:rPr>
                  </w:pPr>
                  <w:r>
                    <w:rPr>
                      <w:rFonts w:hint="default" w:ascii="Times New Roman" w:hAnsi="Times New Roman" w:eastAsia="宋体" w:cs="Times New Roman"/>
                      <w:color w:val="000000"/>
                      <w:kern w:val="2"/>
                      <w:sz w:val="21"/>
                      <w:szCs w:val="21"/>
                      <w:vertAlign w:val="baseline"/>
                      <w:lang w:val="en-US" w:eastAsia="zh-CN" w:bidi="ar"/>
                    </w:rPr>
                    <w:t>焊机</w:t>
                  </w:r>
                </w:p>
              </w:tc>
              <w:tc>
                <w:tcPr>
                  <w:tcW w:w="1099"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2"/>
                      <w:sz w:val="21"/>
                      <w:szCs w:val="21"/>
                    </w:rPr>
                  </w:pPr>
                  <w:r>
                    <w:rPr>
                      <w:rFonts w:hint="eastAsia" w:ascii="Times New Roman" w:hAnsi="Times New Roman" w:cs="Times New Roman"/>
                      <w:bCs/>
                      <w:szCs w:val="21"/>
                    </w:rPr>
                    <w:t>65</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2</w:t>
                  </w:r>
                  <w:r>
                    <w:rPr>
                      <w:rFonts w:hint="default" w:ascii="Times New Roman" w:hAnsi="Times New Roman" w:eastAsia="宋体" w:cs="Times New Roman"/>
                      <w:kern w:val="2"/>
                      <w:sz w:val="21"/>
                      <w:szCs w:val="21"/>
                      <w:lang w:val="en-US" w:eastAsia="zh-CN" w:bidi="ar"/>
                    </w:rPr>
                    <w:t>0/</w:t>
                  </w:r>
                  <w:r>
                    <w:rPr>
                      <w:rFonts w:hint="eastAsia" w:cs="Times New Roman"/>
                      <w:kern w:val="2"/>
                      <w:sz w:val="21"/>
                      <w:szCs w:val="21"/>
                      <w:lang w:val="en-US" w:eastAsia="zh-CN" w:bidi="ar"/>
                    </w:rPr>
                    <w:t>38.98</w:t>
                  </w:r>
                </w:p>
              </w:tc>
              <w:tc>
                <w:tcPr>
                  <w:tcW w:w="1056"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4</w:t>
                  </w:r>
                  <w:r>
                    <w:rPr>
                      <w:rFonts w:hint="eastAsia" w:ascii="Times New Roman" w:hAnsi="Times New Roman" w:eastAsia="宋体" w:cs="Times New Roman"/>
                      <w:kern w:val="2"/>
                      <w:sz w:val="21"/>
                      <w:szCs w:val="21"/>
                      <w:lang w:val="en-US" w:eastAsia="zh-CN" w:bidi="ar"/>
                    </w:rPr>
                    <w:t>0</w:t>
                  </w:r>
                  <w:r>
                    <w:rPr>
                      <w:rFonts w:hint="default" w:ascii="Times New Roman" w:hAnsi="Times New Roman" w:eastAsia="宋体" w:cs="Times New Roman"/>
                      <w:kern w:val="2"/>
                      <w:sz w:val="21"/>
                      <w:szCs w:val="21"/>
                      <w:lang w:val="en-US" w:eastAsia="zh-CN" w:bidi="ar"/>
                    </w:rPr>
                    <w:t>/3</w:t>
                  </w:r>
                  <w:r>
                    <w:rPr>
                      <w:rFonts w:hint="eastAsia" w:cs="Times New Roman"/>
                      <w:kern w:val="2"/>
                      <w:sz w:val="21"/>
                      <w:szCs w:val="21"/>
                      <w:lang w:val="en-US" w:eastAsia="zh-CN" w:bidi="ar"/>
                    </w:rPr>
                    <w:t>2.96</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3</w:t>
                  </w:r>
                  <w:r>
                    <w:rPr>
                      <w:rFonts w:hint="eastAsia" w:ascii="Times New Roman" w:hAnsi="Times New Roman" w:eastAsia="宋体" w:cs="Times New Roman"/>
                      <w:kern w:val="2"/>
                      <w:sz w:val="21"/>
                      <w:szCs w:val="21"/>
                      <w:lang w:val="en-US" w:eastAsia="zh-CN" w:bidi="ar"/>
                    </w:rPr>
                    <w:t>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35.46</w:t>
                  </w:r>
                </w:p>
              </w:tc>
              <w:tc>
                <w:tcPr>
                  <w:tcW w:w="1152"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38.98</w:t>
                  </w:r>
                </w:p>
              </w:tc>
              <w:tc>
                <w:tcPr>
                  <w:tcW w:w="1215"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8</w:t>
                  </w:r>
                  <w:r>
                    <w:rPr>
                      <w:rFonts w:hint="eastAsia" w:ascii="Times New Roman" w:hAnsi="Times New Roman" w:eastAsia="宋体" w:cs="Times New Roman"/>
                      <w:kern w:val="2"/>
                      <w:sz w:val="21"/>
                      <w:szCs w:val="21"/>
                      <w:lang w:val="en-US" w:eastAsia="zh-CN" w:bidi="ar"/>
                    </w:rPr>
                    <w:t>0</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2</w:t>
                  </w:r>
                  <w:r>
                    <w:rPr>
                      <w:rFonts w:hint="eastAsia" w:cs="Times New Roman"/>
                      <w:kern w:val="2"/>
                      <w:sz w:val="21"/>
                      <w:szCs w:val="21"/>
                      <w:lang w:val="en-US" w:eastAsia="zh-CN" w:bidi="ar"/>
                    </w:rPr>
                    <w:t>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88" w:lineRule="auto"/>
                    <w:ind w:left="0" w:right="0"/>
                    <w:jc w:val="center"/>
                    <w:textAlignment w:val="baseline"/>
                    <w:rPr>
                      <w:rFonts w:hint="default" w:ascii="Times New Roman" w:hAnsi="Times New Roman" w:eastAsia="宋体" w:cs="Times New Roman"/>
                      <w:kern w:val="2"/>
                      <w:sz w:val="21"/>
                      <w:szCs w:val="21"/>
                      <w:vertAlign w:val="baseline"/>
                    </w:rPr>
                  </w:pPr>
                  <w:r>
                    <w:rPr>
                      <w:rFonts w:hint="default" w:ascii="Times New Roman" w:hAnsi="Times New Roman" w:eastAsia="宋体" w:cs="Times New Roman"/>
                      <w:color w:val="000000"/>
                      <w:kern w:val="2"/>
                      <w:sz w:val="21"/>
                      <w:szCs w:val="21"/>
                      <w:vertAlign w:val="baseline"/>
                      <w:lang w:val="en-US" w:eastAsia="zh-CN" w:bidi="ar"/>
                    </w:rPr>
                    <w:t>钻床</w:t>
                  </w:r>
                </w:p>
              </w:tc>
              <w:tc>
                <w:tcPr>
                  <w:tcW w:w="1099"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2"/>
                      <w:sz w:val="21"/>
                      <w:szCs w:val="21"/>
                    </w:rPr>
                  </w:pPr>
                  <w:r>
                    <w:rPr>
                      <w:rFonts w:hint="eastAsia" w:ascii="Times New Roman" w:hAnsi="Times New Roman" w:cs="Times New Roman"/>
                      <w:bCs/>
                      <w:szCs w:val="21"/>
                    </w:rPr>
                    <w:t>57</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1</w:t>
                  </w:r>
                  <w:r>
                    <w:rPr>
                      <w:rFonts w:hint="eastAsia" w:ascii="Times New Roman" w:hAnsi="Times New Roman" w:eastAsia="宋体" w:cs="Times New Roman"/>
                      <w:kern w:val="2"/>
                      <w:sz w:val="21"/>
                      <w:szCs w:val="21"/>
                      <w:lang w:val="en-US" w:eastAsia="zh-CN" w:bidi="ar"/>
                    </w:rPr>
                    <w:t>0</w:t>
                  </w:r>
                  <w:r>
                    <w:rPr>
                      <w:rFonts w:hint="eastAsia" w:cs="Times New Roman"/>
                      <w:kern w:val="2"/>
                      <w:sz w:val="21"/>
                      <w:szCs w:val="21"/>
                      <w:lang w:val="en-US" w:eastAsia="zh-CN" w:bidi="ar"/>
                    </w:rPr>
                    <w:t>/37</w:t>
                  </w:r>
                </w:p>
              </w:tc>
              <w:tc>
                <w:tcPr>
                  <w:tcW w:w="1056"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5</w:t>
                  </w:r>
                  <w:r>
                    <w:rPr>
                      <w:rFonts w:hint="default" w:ascii="Times New Roman" w:hAnsi="Times New Roman" w:eastAsia="宋体" w:cs="Times New Roman"/>
                      <w:kern w:val="2"/>
                      <w:sz w:val="21"/>
                      <w:szCs w:val="21"/>
                      <w:lang w:val="en-US" w:eastAsia="zh-CN" w:bidi="ar"/>
                    </w:rPr>
                    <w:t>0/</w:t>
                  </w:r>
                  <w:r>
                    <w:rPr>
                      <w:rFonts w:hint="eastAsia" w:cs="Times New Roman"/>
                      <w:kern w:val="2"/>
                      <w:sz w:val="21"/>
                      <w:szCs w:val="21"/>
                      <w:lang w:val="en-US" w:eastAsia="zh-CN" w:bidi="ar"/>
                    </w:rPr>
                    <w:t>23.02</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50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23.03</w:t>
                  </w:r>
                </w:p>
              </w:tc>
              <w:tc>
                <w:tcPr>
                  <w:tcW w:w="1152"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20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30.98</w:t>
                  </w:r>
                </w:p>
              </w:tc>
              <w:tc>
                <w:tcPr>
                  <w:tcW w:w="1215"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90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17.92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88" w:lineRule="auto"/>
                    <w:ind w:left="0" w:right="0"/>
                    <w:jc w:val="center"/>
                    <w:textAlignment w:val="baseline"/>
                    <w:rPr>
                      <w:rFonts w:hint="default" w:ascii="Times New Roman" w:hAnsi="Times New Roman" w:eastAsia="宋体" w:cs="Times New Roman"/>
                      <w:kern w:val="2"/>
                      <w:sz w:val="21"/>
                      <w:szCs w:val="21"/>
                      <w:vertAlign w:val="baseline"/>
                    </w:rPr>
                  </w:pPr>
                  <w:r>
                    <w:rPr>
                      <w:rFonts w:hint="eastAsia" w:ascii="Times New Roman" w:hAnsi="Times New Roman" w:eastAsia="宋体" w:cs="Times New Roman"/>
                      <w:color w:val="000000"/>
                      <w:kern w:val="2"/>
                      <w:sz w:val="21"/>
                      <w:szCs w:val="21"/>
                      <w:vertAlign w:val="baseline"/>
                      <w:lang w:val="en-US" w:eastAsia="zh-CN" w:bidi="ar"/>
                    </w:rPr>
                    <w:t>台式砂轮机</w:t>
                  </w:r>
                </w:p>
              </w:tc>
              <w:tc>
                <w:tcPr>
                  <w:tcW w:w="1099"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2"/>
                      <w:sz w:val="21"/>
                      <w:szCs w:val="21"/>
                    </w:rPr>
                  </w:pPr>
                  <w:r>
                    <w:rPr>
                      <w:rFonts w:hint="eastAsia" w:ascii="Times New Roman" w:hAnsi="Times New Roman" w:cs="Times New Roman"/>
                      <w:bCs/>
                      <w:szCs w:val="21"/>
                    </w:rPr>
                    <w:t>55</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6</w:t>
                  </w:r>
                  <w:r>
                    <w:rPr>
                      <w:rFonts w:hint="default" w:ascii="Times New Roman" w:hAnsi="Times New Roman" w:eastAsia="宋体" w:cs="Times New Roman"/>
                      <w:kern w:val="2"/>
                      <w:sz w:val="21"/>
                      <w:szCs w:val="21"/>
                      <w:lang w:val="en-US" w:eastAsia="zh-CN" w:bidi="ar"/>
                    </w:rPr>
                    <w:t>0/</w:t>
                  </w:r>
                  <w:r>
                    <w:rPr>
                      <w:rFonts w:hint="eastAsia" w:cs="Times New Roman"/>
                      <w:kern w:val="2"/>
                      <w:sz w:val="21"/>
                      <w:szCs w:val="21"/>
                      <w:lang w:val="en-US" w:eastAsia="zh-CN" w:bidi="ar"/>
                    </w:rPr>
                    <w:t>19.44</w:t>
                  </w:r>
                </w:p>
              </w:tc>
              <w:tc>
                <w:tcPr>
                  <w:tcW w:w="1056"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6</w:t>
                  </w:r>
                  <w:r>
                    <w:rPr>
                      <w:rFonts w:hint="default" w:ascii="Times New Roman" w:hAnsi="Times New Roman" w:eastAsia="宋体" w:cs="Times New Roman"/>
                      <w:kern w:val="2"/>
                      <w:sz w:val="21"/>
                      <w:szCs w:val="21"/>
                      <w:lang w:val="en-US" w:eastAsia="zh-CN" w:bidi="ar"/>
                    </w:rPr>
                    <w:t>0/</w:t>
                  </w:r>
                  <w:r>
                    <w:rPr>
                      <w:rFonts w:hint="eastAsia" w:cs="Times New Roman"/>
                      <w:kern w:val="2"/>
                      <w:sz w:val="21"/>
                      <w:szCs w:val="21"/>
                      <w:lang w:val="en-US" w:eastAsia="zh-CN" w:bidi="ar"/>
                    </w:rPr>
                    <w:t>19.44</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20</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2</w:t>
                  </w:r>
                  <w:r>
                    <w:rPr>
                      <w:rFonts w:hint="eastAsia" w:cs="Times New Roman"/>
                      <w:kern w:val="2"/>
                      <w:sz w:val="21"/>
                      <w:szCs w:val="21"/>
                      <w:lang w:val="en-US" w:eastAsia="zh-CN" w:bidi="ar"/>
                    </w:rPr>
                    <w:t>8</w:t>
                  </w:r>
                  <w:r>
                    <w:rPr>
                      <w:rFonts w:hint="eastAsia" w:ascii="Times New Roman" w:hAnsi="Times New Roman" w:eastAsia="宋体" w:cs="Times New Roman"/>
                      <w:kern w:val="2"/>
                      <w:sz w:val="21"/>
                      <w:szCs w:val="21"/>
                      <w:lang w:val="en-US" w:eastAsia="zh-CN" w:bidi="ar"/>
                    </w:rPr>
                    <w:t>.98</w:t>
                  </w:r>
                </w:p>
              </w:tc>
              <w:tc>
                <w:tcPr>
                  <w:tcW w:w="1152"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1</w:t>
                  </w:r>
                  <w:r>
                    <w:rPr>
                      <w:rFonts w:hint="default" w:ascii="Times New Roman" w:hAnsi="Times New Roman" w:eastAsia="宋体" w:cs="Times New Roman"/>
                      <w:kern w:val="2"/>
                      <w:sz w:val="21"/>
                      <w:szCs w:val="21"/>
                      <w:lang w:val="en-US" w:eastAsia="zh-CN" w:bidi="ar"/>
                    </w:rPr>
                    <w:t>0/</w:t>
                  </w:r>
                  <w:r>
                    <w:rPr>
                      <w:rFonts w:hint="eastAsia" w:cs="Times New Roman"/>
                      <w:kern w:val="2"/>
                      <w:sz w:val="21"/>
                      <w:szCs w:val="21"/>
                      <w:lang w:val="en-US" w:eastAsia="zh-CN" w:bidi="ar"/>
                    </w:rPr>
                    <w:t>35</w:t>
                  </w:r>
                </w:p>
              </w:tc>
              <w:tc>
                <w:tcPr>
                  <w:tcW w:w="1215"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1"/>
                    </w:rPr>
                  </w:pPr>
                  <w:r>
                    <w:rPr>
                      <w:rFonts w:hint="eastAsia" w:cs="Times New Roman"/>
                      <w:kern w:val="2"/>
                      <w:sz w:val="21"/>
                      <w:szCs w:val="21"/>
                      <w:lang w:val="en-US" w:eastAsia="zh-CN" w:bidi="ar"/>
                    </w:rPr>
                    <w:t>10</w:t>
                  </w:r>
                  <w:r>
                    <w:rPr>
                      <w:rFonts w:hint="eastAsia" w:ascii="Times New Roman" w:hAnsi="Times New Roman" w:eastAsia="宋体" w:cs="Times New Roman"/>
                      <w:kern w:val="2"/>
                      <w:sz w:val="21"/>
                      <w:szCs w:val="21"/>
                      <w:lang w:val="en-US" w:eastAsia="zh-CN" w:bidi="ar"/>
                    </w:rPr>
                    <w:t>0</w:t>
                  </w:r>
                  <w:r>
                    <w:rPr>
                      <w:rFonts w:hint="default" w:ascii="Times New Roman" w:hAnsi="Times New Roman" w:eastAsia="宋体"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1</w:t>
                  </w:r>
                  <w:r>
                    <w:rPr>
                      <w:rFonts w:hint="eastAsia" w:cs="Times New Roman"/>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88" w:lineRule="auto"/>
                    <w:ind w:left="0" w:right="0"/>
                    <w:jc w:val="center"/>
                    <w:textAlignment w:val="baseline"/>
                    <w:rPr>
                      <w:rFonts w:hint="default" w:ascii="Times New Roman" w:hAnsi="Times New Roman" w:eastAsia="宋体" w:cs="Times New Roman"/>
                      <w:kern w:val="2"/>
                      <w:sz w:val="21"/>
                      <w:szCs w:val="21"/>
                      <w:vertAlign w:val="baseline"/>
                    </w:rPr>
                  </w:pPr>
                  <w:r>
                    <w:rPr>
                      <w:rFonts w:hint="eastAsia" w:ascii="Times New Roman" w:hAnsi="Times New Roman" w:eastAsia="宋体" w:cs="Times New Roman"/>
                      <w:color w:val="000000"/>
                      <w:kern w:val="2"/>
                      <w:sz w:val="21"/>
                      <w:szCs w:val="21"/>
                      <w:vertAlign w:val="baseline"/>
                      <w:lang w:val="en-US" w:eastAsia="zh-CN" w:bidi="ar"/>
                    </w:rPr>
                    <w:t>卷圆机</w:t>
                  </w:r>
                </w:p>
              </w:tc>
              <w:tc>
                <w:tcPr>
                  <w:tcW w:w="1099"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2"/>
                      <w:sz w:val="21"/>
                      <w:szCs w:val="21"/>
                    </w:rPr>
                  </w:pPr>
                  <w:r>
                    <w:rPr>
                      <w:rFonts w:hint="eastAsia" w:ascii="Times New Roman" w:hAnsi="Times New Roman" w:cs="Times New Roman"/>
                      <w:bCs/>
                      <w:szCs w:val="21"/>
                    </w:rPr>
                    <w:t>53</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7</w:t>
                  </w:r>
                  <w:r>
                    <w:rPr>
                      <w:rFonts w:hint="eastAsia" w:ascii="Times New Roman" w:hAnsi="Times New Roman" w:eastAsia="宋体" w:cs="Times New Roman"/>
                      <w:kern w:val="2"/>
                      <w:sz w:val="21"/>
                      <w:szCs w:val="21"/>
                      <w:lang w:val="en-US" w:eastAsia="zh-CN" w:bidi="ar"/>
                    </w:rPr>
                    <w:t>0/</w:t>
                  </w:r>
                  <w:r>
                    <w:rPr>
                      <w:rFonts w:hint="eastAsia" w:cs="Times New Roman"/>
                      <w:kern w:val="2"/>
                      <w:sz w:val="21"/>
                      <w:szCs w:val="21"/>
                      <w:lang w:val="en-US" w:eastAsia="zh-CN" w:bidi="ar"/>
                    </w:rPr>
                    <w:t>16.1</w:t>
                  </w:r>
                </w:p>
              </w:tc>
              <w:tc>
                <w:tcPr>
                  <w:tcW w:w="1056"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6</w:t>
                  </w:r>
                  <w:r>
                    <w:rPr>
                      <w:rFonts w:hint="default" w:ascii="Times New Roman" w:hAnsi="Times New Roman" w:eastAsia="宋体" w:cs="Times New Roman"/>
                      <w:kern w:val="2"/>
                      <w:sz w:val="21"/>
                      <w:szCs w:val="21"/>
                      <w:lang w:val="en-US" w:eastAsia="zh-CN" w:bidi="ar"/>
                    </w:rPr>
                    <w:t>0/</w:t>
                  </w:r>
                  <w:r>
                    <w:rPr>
                      <w:rFonts w:hint="eastAsia" w:cs="Times New Roman"/>
                      <w:kern w:val="2"/>
                      <w:sz w:val="21"/>
                      <w:szCs w:val="21"/>
                      <w:lang w:val="en-US" w:eastAsia="zh-CN" w:bidi="ar"/>
                    </w:rPr>
                    <w:t>17.44</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10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33</w:t>
                  </w:r>
                </w:p>
              </w:tc>
              <w:tc>
                <w:tcPr>
                  <w:tcW w:w="1152"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2</w:t>
                  </w:r>
                  <w:r>
                    <w:rPr>
                      <w:rFonts w:hint="eastAsia" w:ascii="Times New Roman" w:hAnsi="Times New Roman" w:eastAsia="宋体" w:cs="Times New Roman"/>
                      <w:kern w:val="2"/>
                      <w:sz w:val="21"/>
                      <w:szCs w:val="21"/>
                      <w:lang w:val="en-US" w:eastAsia="zh-CN" w:bidi="ar"/>
                    </w:rPr>
                    <w:t>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26.98</w:t>
                  </w:r>
                </w:p>
              </w:tc>
              <w:tc>
                <w:tcPr>
                  <w:tcW w:w="1215"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10</w:t>
                  </w:r>
                  <w:r>
                    <w:rPr>
                      <w:rFonts w:hint="default" w:ascii="Times New Roman" w:hAnsi="Times New Roman" w:eastAsia="宋体" w:cs="Times New Roman"/>
                      <w:kern w:val="2"/>
                      <w:sz w:val="21"/>
                      <w:szCs w:val="21"/>
                      <w:lang w:val="en-US" w:eastAsia="zh-CN" w:bidi="ar"/>
                    </w:rPr>
                    <w:t>0//</w:t>
                  </w:r>
                  <w:r>
                    <w:rPr>
                      <w:rFonts w:hint="eastAsia" w:cs="Times New Roman"/>
                      <w:kern w:val="2"/>
                      <w:sz w:val="21"/>
                      <w:szCs w:val="21"/>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88" w:lineRule="auto"/>
                    <w:ind w:left="0" w:right="0"/>
                    <w:jc w:val="center"/>
                    <w:textAlignment w:val="baseline"/>
                    <w:rPr>
                      <w:rFonts w:hint="default" w:ascii="Times New Roman" w:hAnsi="Times New Roman" w:eastAsia="宋体" w:cs="Times New Roman"/>
                      <w:kern w:val="2"/>
                      <w:sz w:val="21"/>
                      <w:szCs w:val="21"/>
                      <w:vertAlign w:val="baseline"/>
                    </w:rPr>
                  </w:pPr>
                  <w:r>
                    <w:rPr>
                      <w:rFonts w:hint="eastAsia" w:ascii="Times New Roman" w:hAnsi="Times New Roman" w:eastAsia="宋体" w:cs="Times New Roman"/>
                      <w:color w:val="000000"/>
                      <w:kern w:val="2"/>
                      <w:sz w:val="21"/>
                      <w:szCs w:val="21"/>
                      <w:vertAlign w:val="baseline"/>
                      <w:lang w:val="en-US" w:eastAsia="zh-CN" w:bidi="ar"/>
                    </w:rPr>
                    <w:t>气泵</w:t>
                  </w:r>
                </w:p>
              </w:tc>
              <w:tc>
                <w:tcPr>
                  <w:tcW w:w="1099"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kern w:val="2"/>
                      <w:sz w:val="21"/>
                      <w:szCs w:val="21"/>
                    </w:rPr>
                  </w:pPr>
                  <w:r>
                    <w:rPr>
                      <w:rFonts w:hint="eastAsia" w:ascii="Times New Roman" w:hAnsi="Times New Roman" w:cs="Times New Roman"/>
                      <w:bCs/>
                      <w:szCs w:val="21"/>
                    </w:rPr>
                    <w:t>50</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10/3</w:t>
                  </w:r>
                  <w:r>
                    <w:rPr>
                      <w:rFonts w:hint="eastAsia" w:cs="Times New Roman"/>
                      <w:kern w:val="2"/>
                      <w:sz w:val="21"/>
                      <w:szCs w:val="21"/>
                      <w:lang w:val="en-US" w:eastAsia="zh-CN" w:bidi="ar"/>
                    </w:rPr>
                    <w:t>0</w:t>
                  </w:r>
                </w:p>
              </w:tc>
              <w:tc>
                <w:tcPr>
                  <w:tcW w:w="1056"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6</w:t>
                  </w:r>
                  <w:r>
                    <w:rPr>
                      <w:rFonts w:hint="default" w:ascii="Times New Roman" w:hAnsi="Times New Roman" w:eastAsia="宋体" w:cs="Times New Roman"/>
                      <w:kern w:val="2"/>
                      <w:sz w:val="21"/>
                      <w:szCs w:val="21"/>
                      <w:lang w:val="en-US" w:eastAsia="zh-CN" w:bidi="ar"/>
                    </w:rPr>
                    <w:t>0/</w:t>
                  </w:r>
                  <w:r>
                    <w:rPr>
                      <w:rFonts w:hint="eastAsia" w:cs="Times New Roman"/>
                      <w:kern w:val="2"/>
                      <w:sz w:val="21"/>
                      <w:szCs w:val="21"/>
                      <w:lang w:val="en-US" w:eastAsia="zh-CN" w:bidi="ar"/>
                    </w:rPr>
                    <w:t>14.44</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8</w:t>
                  </w:r>
                  <w:r>
                    <w:rPr>
                      <w:rFonts w:hint="eastAsia" w:ascii="Times New Roman" w:hAnsi="Times New Roman" w:eastAsia="宋体" w:cs="Times New Roman"/>
                      <w:kern w:val="2"/>
                      <w:sz w:val="21"/>
                      <w:szCs w:val="21"/>
                      <w:lang w:val="en-US" w:eastAsia="zh-CN" w:bidi="ar"/>
                    </w:rPr>
                    <w:t>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11.94</w:t>
                  </w:r>
                </w:p>
              </w:tc>
              <w:tc>
                <w:tcPr>
                  <w:tcW w:w="1152"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10</w:t>
                  </w:r>
                  <w:r>
                    <w:rPr>
                      <w:rFonts w:hint="default" w:ascii="Times New Roman" w:hAnsi="Times New Roman" w:eastAsia="宋体" w:cs="Times New Roman"/>
                      <w:kern w:val="2"/>
                      <w:sz w:val="21"/>
                      <w:szCs w:val="21"/>
                      <w:lang w:val="en-US" w:eastAsia="zh-CN" w:bidi="ar"/>
                    </w:rPr>
                    <w:t>/</w:t>
                  </w:r>
                  <w:r>
                    <w:rPr>
                      <w:rFonts w:hint="eastAsia" w:cs="Times New Roman"/>
                      <w:kern w:val="2"/>
                      <w:sz w:val="21"/>
                      <w:szCs w:val="21"/>
                      <w:lang w:val="en-US" w:eastAsia="zh-CN" w:bidi="ar"/>
                    </w:rPr>
                    <w:t>30</w:t>
                  </w:r>
                </w:p>
              </w:tc>
              <w:tc>
                <w:tcPr>
                  <w:tcW w:w="1215"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1"/>
                    </w:rPr>
                  </w:pPr>
                  <w:r>
                    <w:rPr>
                      <w:rFonts w:hint="eastAsia" w:cs="Times New Roman"/>
                      <w:kern w:val="2"/>
                      <w:sz w:val="21"/>
                      <w:szCs w:val="21"/>
                      <w:lang w:val="en-US" w:eastAsia="zh-CN" w:bidi="ar"/>
                    </w:rPr>
                    <w:t>10</w:t>
                  </w:r>
                  <w:r>
                    <w:rPr>
                      <w:rFonts w:hint="default" w:ascii="Times New Roman" w:hAnsi="Times New Roman" w:eastAsia="宋体" w:cs="Times New Roman"/>
                      <w:kern w:val="2"/>
                      <w:sz w:val="21"/>
                      <w:szCs w:val="21"/>
                      <w:lang w:val="en-US" w:eastAsia="zh-CN" w:bidi="ar"/>
                    </w:rPr>
                    <w:t>0/</w:t>
                  </w:r>
                  <w:r>
                    <w:rPr>
                      <w:rFonts w:hint="eastAsia" w:ascii="Times New Roman" w:hAnsi="Times New Roman" w:eastAsia="宋体" w:cs="Times New Roman"/>
                      <w:kern w:val="2"/>
                      <w:sz w:val="21"/>
                      <w:szCs w:val="21"/>
                      <w:lang w:val="en-US" w:eastAsia="zh-CN" w:bidi="ar"/>
                    </w:rPr>
                    <w:t>1</w:t>
                  </w:r>
                  <w:r>
                    <w:rPr>
                      <w:rFonts w:hint="eastAsia" w:cs="Times New Roman"/>
                      <w:kern w:val="2"/>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6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贡献值</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46.33</w:t>
                  </w:r>
                </w:p>
              </w:tc>
              <w:tc>
                <w:tcPr>
                  <w:tcW w:w="1056"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35.53</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39.48</w:t>
                  </w:r>
                </w:p>
              </w:tc>
              <w:tc>
                <w:tcPr>
                  <w:tcW w:w="1152"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rPr>
                  </w:pPr>
                  <w:r>
                    <w:rPr>
                      <w:rFonts w:hint="eastAsia" w:cs="Times New Roman"/>
                      <w:kern w:val="2"/>
                      <w:sz w:val="21"/>
                      <w:szCs w:val="21"/>
                      <w:lang w:val="en-US" w:eastAsia="zh-CN" w:bidi="ar"/>
                    </w:rPr>
                    <w:t>50</w:t>
                  </w:r>
                </w:p>
              </w:tc>
              <w:tc>
                <w:tcPr>
                  <w:tcW w:w="1215"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rPr>
                    <w:t>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6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背景值</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w:t>
                  </w:r>
                </w:p>
              </w:tc>
              <w:tc>
                <w:tcPr>
                  <w:tcW w:w="1056"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w:t>
                  </w:r>
                </w:p>
              </w:tc>
              <w:tc>
                <w:tcPr>
                  <w:tcW w:w="1152"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w:t>
                  </w:r>
                </w:p>
              </w:tc>
              <w:tc>
                <w:tcPr>
                  <w:tcW w:w="1215"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rPr>
                    <w:t>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6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eastAsia"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预测值</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w:t>
                  </w:r>
                </w:p>
              </w:tc>
              <w:tc>
                <w:tcPr>
                  <w:tcW w:w="1056"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w:t>
                  </w:r>
                </w:p>
              </w:tc>
              <w:tc>
                <w:tcPr>
                  <w:tcW w:w="1152"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w:t>
                  </w:r>
                </w:p>
              </w:tc>
              <w:tc>
                <w:tcPr>
                  <w:tcW w:w="1215"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cs="Times New Roman"/>
                      <w:kern w:val="2"/>
                      <w:sz w:val="21"/>
                      <w:szCs w:val="21"/>
                      <w:lang w:val="en-US" w:eastAsia="zh-CN"/>
                    </w:rPr>
                  </w:pPr>
                  <w:r>
                    <w:rPr>
                      <w:rFonts w:hint="eastAsia" w:cs="Times New Roman"/>
                      <w:kern w:val="2"/>
                      <w:sz w:val="21"/>
                      <w:szCs w:val="21"/>
                      <w:lang w:val="en-US" w:eastAsia="zh-CN"/>
                    </w:rPr>
                    <w:t>53.62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6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达标分析</w:t>
                  </w:r>
                </w:p>
              </w:tc>
              <w:tc>
                <w:tcPr>
                  <w:tcW w:w="1080"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达标</w:t>
                  </w:r>
                </w:p>
              </w:tc>
              <w:tc>
                <w:tcPr>
                  <w:tcW w:w="1056"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达标</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达标</w:t>
                  </w:r>
                </w:p>
              </w:tc>
              <w:tc>
                <w:tcPr>
                  <w:tcW w:w="1152"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达标</w:t>
                  </w:r>
                </w:p>
              </w:tc>
              <w:tc>
                <w:tcPr>
                  <w:tcW w:w="1215" w:type="dxa"/>
                  <w:tcBorders>
                    <w:top w:val="single" w:color="auto" w:sz="4" w:space="0"/>
                    <w:left w:val="nil"/>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eastAsia" w:ascii="Times New Roman" w:hAnsi="Times New Roman" w:eastAsia="宋体" w:cs="Times New Roman"/>
                      <w:kern w:val="2"/>
                      <w:sz w:val="21"/>
                      <w:szCs w:val="21"/>
                      <w:lang w:eastAsia="zh-CN"/>
                    </w:rPr>
                  </w:pPr>
                  <w:r>
                    <w:rPr>
                      <w:rFonts w:hint="eastAsia" w:cs="Times New Roman"/>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63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标准值</w:t>
                  </w:r>
                </w:p>
              </w:tc>
              <w:tc>
                <w:tcPr>
                  <w:tcW w:w="5511" w:type="dxa"/>
                  <w:gridSpan w:val="5"/>
                  <w:tcBorders>
                    <w:top w:val="single" w:color="auto" w:sz="4" w:space="0"/>
                    <w:left w:val="nil"/>
                    <w:bottom w:val="single" w:color="auto" w:sz="4" w:space="0"/>
                    <w:right w:val="single" w:color="auto" w:sz="6" w:space="0"/>
                  </w:tcBorders>
                  <w:shd w:val="clear" w:color="auto" w:fill="auto"/>
                  <w:vAlign w:val="center"/>
                </w:tcPr>
                <w:p>
                  <w:pPr>
                    <w:pStyle w:val="19"/>
                    <w:keepNext w:val="0"/>
                    <w:keepLines w:val="0"/>
                    <w:widowControl w:val="0"/>
                    <w:suppressLineNumbers w:val="0"/>
                    <w:spacing w:before="0" w:beforeAutospacing="0" w:after="0" w:afterAutospacing="0"/>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昼间：60dB(A)</w:t>
                  </w:r>
                </w:p>
              </w:tc>
            </w:tr>
          </w:tbl>
          <w:p>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由表</w:t>
            </w:r>
            <w:r>
              <w:rPr>
                <w:rFonts w:hint="eastAsia" w:ascii="Times New Roman" w:hAnsi="Times New Roman" w:cs="Times New Roman"/>
                <w:sz w:val="24"/>
              </w:rPr>
              <w:t>3</w:t>
            </w:r>
            <w:r>
              <w:rPr>
                <w:rFonts w:hint="eastAsia" w:ascii="Times New Roman" w:hAnsi="Times New Roman" w:cs="Times New Roman"/>
                <w:sz w:val="24"/>
                <w:lang w:val="en-US" w:eastAsia="zh-CN"/>
              </w:rPr>
              <w:t>8</w:t>
            </w:r>
            <w:r>
              <w:rPr>
                <w:rFonts w:hint="default" w:ascii="Times New Roman" w:hAnsi="Times New Roman" w:cs="Times New Roman"/>
                <w:sz w:val="24"/>
              </w:rPr>
              <w:t>可知昼间各厂界噪声贡献值在</w:t>
            </w:r>
            <w:r>
              <w:rPr>
                <w:rFonts w:hint="eastAsia" w:ascii="Times New Roman" w:hAnsi="Times New Roman" w:cs="Times New Roman"/>
                <w:sz w:val="24"/>
              </w:rPr>
              <w:t>35</w:t>
            </w:r>
            <w:r>
              <w:rPr>
                <w:rFonts w:hint="default" w:ascii="Times New Roman" w:hAnsi="Times New Roman" w:cs="Times New Roman"/>
                <w:sz w:val="24"/>
              </w:rPr>
              <w:t>dB(A)~</w:t>
            </w:r>
            <w:r>
              <w:rPr>
                <w:rFonts w:hint="eastAsia" w:ascii="Times New Roman" w:hAnsi="Times New Roman" w:cs="Times New Roman"/>
                <w:sz w:val="24"/>
              </w:rPr>
              <w:t>55</w:t>
            </w:r>
            <w:r>
              <w:rPr>
                <w:rFonts w:hint="default" w:ascii="Times New Roman" w:hAnsi="Times New Roman" w:cs="Times New Roman"/>
                <w:sz w:val="24"/>
              </w:rPr>
              <w:t>dB(A)之间，各厂界噪声贡献值均能满足《工业企业厂界环境噪声排放标准》（GB12348 –2008）2类标准的相关要求。本项目噪声对周围环境</w:t>
            </w:r>
            <w:r>
              <w:rPr>
                <w:rFonts w:hint="eastAsia" w:ascii="Times New Roman" w:hAnsi="Times New Roman" w:cs="Times New Roman"/>
                <w:sz w:val="24"/>
                <w:lang w:eastAsia="zh-CN"/>
              </w:rPr>
              <w:t>及东荆楼村</w:t>
            </w:r>
            <w:r>
              <w:rPr>
                <w:rFonts w:hint="default" w:ascii="Times New Roman" w:hAnsi="Times New Roman" w:cs="Times New Roman"/>
                <w:sz w:val="24"/>
              </w:rPr>
              <w:t>影响较小。</w:t>
            </w:r>
          </w:p>
          <w:p>
            <w:pPr>
              <w:keepNext w:val="0"/>
              <w:keepLines w:val="0"/>
              <w:suppressLineNumbers w:val="0"/>
              <w:snapToGrid w:val="0"/>
              <w:spacing w:before="0" w:beforeAutospacing="0" w:after="0" w:afterAutospacing="0" w:line="520" w:lineRule="exact"/>
              <w:ind w:left="0" w:right="0" w:firstLine="496" w:firstLineChars="206"/>
              <w:jc w:val="left"/>
              <w:rPr>
                <w:rFonts w:hint="default" w:ascii="Times New Roman" w:hAnsi="Times New Roman" w:cs="Times New Roman"/>
                <w:b/>
                <w:sz w:val="24"/>
              </w:rPr>
            </w:pPr>
            <w:r>
              <w:rPr>
                <w:rFonts w:hint="default" w:ascii="Times New Roman" w:hAnsi="Times New Roman" w:cs="Times New Roman"/>
                <w:b/>
                <w:sz w:val="24"/>
              </w:rPr>
              <w:t>（四）固体废弃物环境影响分析</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eastAsia="宋体" w:cs="Times New Roman"/>
                <w:sz w:val="24"/>
              </w:rPr>
              <w:t>项目产生的固体废物主要为生产过程边角料、除尘器收集的粉尘。</w:t>
            </w:r>
          </w:p>
          <w:p>
            <w:pPr>
              <w:keepNext w:val="0"/>
              <w:keepLines w:val="0"/>
              <w:suppressLineNumbers w:val="0"/>
              <w:spacing w:before="0" w:beforeAutospacing="0" w:after="0" w:afterAutospacing="0" w:line="520" w:lineRule="exact"/>
              <w:ind w:left="0" w:right="0" w:firstLine="506" w:firstLineChars="200"/>
              <w:rPr>
                <w:rFonts w:hint="default" w:ascii="Times New Roman" w:hAnsi="Times New Roman" w:cs="Times New Roman"/>
                <w:spacing w:val="-6"/>
                <w:sz w:val="24"/>
              </w:rPr>
            </w:pPr>
            <w:r>
              <w:rPr>
                <w:rFonts w:hint="default" w:ascii="Times New Roman" w:hAnsi="Times New Roman" w:cs="Times New Roman"/>
                <w:b/>
                <w:iCs/>
                <w:spacing w:val="6"/>
                <w:sz w:val="24"/>
              </w:rPr>
              <w:t>边角料：</w:t>
            </w:r>
            <w:r>
              <w:rPr>
                <w:rFonts w:hint="default" w:ascii="Times New Roman" w:hAnsi="Times New Roman" w:cs="Times New Roman"/>
                <w:bCs/>
                <w:iCs/>
                <w:spacing w:val="6"/>
                <w:sz w:val="24"/>
              </w:rPr>
              <w:t>项目机械加工过程中产生的边角料，边角料产生量为2t/a，经收集后出售</w:t>
            </w:r>
            <w:r>
              <w:rPr>
                <w:rFonts w:hint="default" w:ascii="Times New Roman" w:hAnsi="Times New Roman" w:cs="Times New Roman"/>
                <w:spacing w:val="-6"/>
                <w:sz w:val="24"/>
              </w:rPr>
              <w:t>。</w:t>
            </w:r>
          </w:p>
          <w:p>
            <w:pPr>
              <w:pStyle w:val="2"/>
              <w:keepLines w:val="0"/>
              <w:suppressLineNumbers w:val="0"/>
              <w:spacing w:before="0" w:beforeAutospacing="0" w:after="0" w:afterAutospacing="0" w:line="520" w:lineRule="exact"/>
              <w:ind w:left="0" w:right="0" w:firstLine="482"/>
              <w:rPr>
                <w:rFonts w:hint="default"/>
              </w:rPr>
            </w:pPr>
            <w:r>
              <w:rPr>
                <w:rFonts w:hint="default"/>
                <w:b/>
                <w:bCs/>
                <w:sz w:val="24"/>
                <w:szCs w:val="24"/>
              </w:rPr>
              <w:t>除尘器收集粉尘：</w:t>
            </w:r>
            <w:r>
              <w:rPr>
                <w:rFonts w:hint="default"/>
                <w:sz w:val="24"/>
                <w:szCs w:val="24"/>
              </w:rPr>
              <w:t>除尘器收集粉尘量为0.209t/a，集中收集后出售。</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项目产生的一般固废应暂存于专门的场所（建筑面积不小10m</w:t>
            </w:r>
            <w:r>
              <w:rPr>
                <w:rFonts w:hint="default" w:ascii="Times New Roman" w:hAnsi="Times New Roman" w:cs="Times New Roman"/>
                <w:sz w:val="24"/>
                <w:vertAlign w:val="superscript"/>
              </w:rPr>
              <w:t>2</w:t>
            </w:r>
            <w:r>
              <w:rPr>
                <w:rFonts w:hint="default" w:ascii="Times New Roman" w:hAnsi="Times New Roman" w:cs="Times New Roman"/>
                <w:sz w:val="24"/>
              </w:rPr>
              <w:t>），该暂存场所按照《一般工业固体废物贮存、处置场污染控制标准》（GB18599-2001）及其修改单的相关要求建设：储存区的地面应防渗，并应做好防风、防晒、防雨。</w:t>
            </w:r>
          </w:p>
          <w:p>
            <w:pPr>
              <w:keepNext w:val="0"/>
              <w:keepLines w:val="0"/>
              <w:suppressLineNumbers w:val="0"/>
              <w:spacing w:before="0" w:beforeAutospacing="0" w:after="0" w:afterAutospacing="0" w:line="520" w:lineRule="exact"/>
              <w:ind w:left="420" w:leftChars="200" w:right="0"/>
              <w:rPr>
                <w:rFonts w:hint="default" w:ascii="Times New Roman" w:hAnsi="Times New Roman" w:cs="Times New Roman"/>
                <w:b/>
                <w:kern w:val="24"/>
                <w:sz w:val="24"/>
              </w:rPr>
            </w:pPr>
            <w:r>
              <w:rPr>
                <w:rFonts w:hint="default" w:ascii="Times New Roman" w:hAnsi="Times New Roman" w:cs="Times New Roman"/>
                <w:b/>
                <w:kern w:val="24"/>
                <w:sz w:val="24"/>
              </w:rPr>
              <w:t>（五）土壤环境影响分析</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5.1评价工作等级</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根据《环境影响评价技术导则 土壤环境（试行）》（HJ964-2018）评价等级划分依据，建设项目评价等级由项目类别、环境敏感程度、占地规模共同判定：</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（1）土壤环境影响评价项目类别：根据《环境影响评价技术导则 土壤环境（试行）》（HJ964-2018）附录A，本项目行业类别属于“设备制造、金属制品、汽车制造及其他用品制造”的其他类，因此本项目土壤环境影响评价项目类别为III类。</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（2）建设项目土壤环境影响类型：根据《环境影响评价技术导则 土壤环境（试行）》（HJ964-2018），建设项目土壤环境影响类型为污染影响型。</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（3）建设项目占地规模分为大型（≥50hm</w:t>
            </w:r>
            <w:r>
              <w:rPr>
                <w:rFonts w:hint="default" w:ascii="Times New Roman" w:hAnsi="Times New Roman" w:cs="Times New Roman"/>
                <w:bCs/>
                <w:sz w:val="24"/>
                <w:vertAlign w:val="superscript"/>
              </w:rPr>
              <w:t>2</w:t>
            </w:r>
            <w:r>
              <w:rPr>
                <w:rFonts w:hint="default" w:ascii="Times New Roman" w:hAnsi="Times New Roman" w:cs="Times New Roman"/>
                <w:bCs/>
                <w:sz w:val="24"/>
              </w:rPr>
              <w:t>）、中型（5~50hm</w:t>
            </w:r>
            <w:r>
              <w:rPr>
                <w:rFonts w:hint="default" w:ascii="Times New Roman" w:hAnsi="Times New Roman" w:cs="Times New Roman"/>
                <w:bCs/>
                <w:sz w:val="24"/>
                <w:vertAlign w:val="superscript"/>
              </w:rPr>
              <w:t>2</w:t>
            </w:r>
            <w:r>
              <w:rPr>
                <w:rFonts w:hint="default" w:ascii="Times New Roman" w:hAnsi="Times New Roman" w:cs="Times New Roman"/>
                <w:bCs/>
                <w:sz w:val="24"/>
              </w:rPr>
              <w:t>）、小型（≤5hm</w:t>
            </w:r>
            <w:r>
              <w:rPr>
                <w:rFonts w:hint="default" w:ascii="Times New Roman" w:hAnsi="Times New Roman" w:cs="Times New Roman"/>
                <w:bCs/>
                <w:sz w:val="24"/>
                <w:vertAlign w:val="superscript"/>
              </w:rPr>
              <w:t>2</w:t>
            </w:r>
            <w:r>
              <w:rPr>
                <w:rFonts w:hint="default" w:ascii="Times New Roman" w:hAnsi="Times New Roman" w:cs="Times New Roman"/>
                <w:bCs/>
                <w:sz w:val="24"/>
              </w:rPr>
              <w:t>），本项目占地面积为</w:t>
            </w:r>
            <w:r>
              <w:rPr>
                <w:rFonts w:hint="eastAsia" w:ascii="Times New Roman" w:hAnsi="Times New Roman" w:cs="Times New Roman"/>
                <w:bCs/>
                <w:sz w:val="24"/>
              </w:rPr>
              <w:t>0.7</w:t>
            </w:r>
            <w:r>
              <w:rPr>
                <w:rFonts w:hint="eastAsia" w:ascii="Times New Roman" w:hAnsi="Times New Roman" w:cs="Times New Roman"/>
                <w:bCs/>
                <w:sz w:val="24"/>
                <w:lang w:val="en-US" w:eastAsia="zh-CN"/>
              </w:rPr>
              <w:t>0</w:t>
            </w:r>
            <w:r>
              <w:rPr>
                <w:rFonts w:hint="default" w:ascii="Times New Roman" w:hAnsi="Times New Roman" w:cs="Times New Roman"/>
                <w:bCs/>
                <w:sz w:val="24"/>
              </w:rPr>
              <w:t>hm</w:t>
            </w:r>
            <w:r>
              <w:rPr>
                <w:rFonts w:hint="default" w:ascii="Times New Roman" w:hAnsi="Times New Roman" w:cs="Times New Roman"/>
                <w:bCs/>
                <w:sz w:val="24"/>
                <w:vertAlign w:val="superscript"/>
              </w:rPr>
              <w:t>2</w:t>
            </w:r>
            <w:r>
              <w:rPr>
                <w:rFonts w:hint="default" w:ascii="Times New Roman" w:hAnsi="Times New Roman" w:cs="Times New Roman"/>
                <w:bCs/>
                <w:sz w:val="24"/>
              </w:rPr>
              <w:t>，根据项目占地规模分类，本项目属于小型规模。</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黑体" w:cs="Times New Roman"/>
                <w:bCs/>
                <w:sz w:val="24"/>
              </w:rPr>
            </w:pPr>
            <w:r>
              <w:rPr>
                <w:rFonts w:hint="default" w:ascii="Times New Roman" w:hAnsi="Times New Roman" w:cs="Times New Roman"/>
                <w:bCs/>
                <w:sz w:val="24"/>
              </w:rPr>
              <w:t>（4）建设项目所在地周边的土壤环境敏感程度：经调查，本项目周边不存在园地、牧草地、饮用水水源地，不存在学校、医院、疗养院、养老院等土壤环境敏感目标，本项目东侧为农田</w:t>
            </w:r>
            <w:r>
              <w:rPr>
                <w:rFonts w:hint="eastAsia" w:ascii="Times New Roman" w:hAnsi="Times New Roman" w:cs="Times New Roman"/>
                <w:bCs/>
                <w:sz w:val="24"/>
              </w:rPr>
              <w:t>、西侧为居民区</w:t>
            </w:r>
            <w:r>
              <w:rPr>
                <w:rFonts w:hint="default" w:ascii="Times New Roman" w:hAnsi="Times New Roman" w:cs="Times New Roman"/>
                <w:bCs/>
                <w:sz w:val="24"/>
              </w:rPr>
              <w:t>，因此土壤环境敏感程度为敏感。具体指标判断见下表。</w:t>
            </w:r>
          </w:p>
          <w:p>
            <w:pPr>
              <w:pStyle w:val="91"/>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eastAsia="黑体"/>
                <w:bCs/>
                <w:sz w:val="24"/>
              </w:rPr>
            </w:pPr>
            <w:r>
              <w:rPr>
                <w:rFonts w:hint="default" w:ascii="Times New Roman" w:hAnsi="Times New Roman" w:eastAsia="黑体"/>
                <w:bCs/>
                <w:sz w:val="24"/>
              </w:rPr>
              <w:t>表3</w:t>
            </w:r>
            <w:r>
              <w:rPr>
                <w:rFonts w:hint="eastAsia" w:ascii="Times New Roman" w:hAnsi="Times New Roman" w:eastAsia="黑体"/>
                <w:bCs/>
                <w:sz w:val="24"/>
                <w:lang w:val="en-US" w:eastAsia="zh-CN"/>
              </w:rPr>
              <w:t>9</w:t>
            </w:r>
            <w:r>
              <w:rPr>
                <w:rFonts w:hint="default" w:ascii="Times New Roman" w:hAnsi="Times New Roman" w:eastAsia="黑体"/>
                <w:bCs/>
                <w:sz w:val="24"/>
              </w:rPr>
              <w:t xml:space="preserve">              污染影响型敏感程度分级表</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6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敏感程度</w:t>
                  </w:r>
                </w:p>
              </w:tc>
              <w:tc>
                <w:tcPr>
                  <w:tcW w:w="6696"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敏感</w:t>
                  </w:r>
                </w:p>
              </w:tc>
              <w:tc>
                <w:tcPr>
                  <w:tcW w:w="6696"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建设项目周边存在耕地、园地、牧草地、饮用水源地或居民区、学校、医院、疗养院、养老院等土壤环境敏感目标的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较敏感</w:t>
                  </w:r>
                </w:p>
              </w:tc>
              <w:tc>
                <w:tcPr>
                  <w:tcW w:w="6696"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不敏感</w:t>
                  </w:r>
                </w:p>
              </w:tc>
              <w:tc>
                <w:tcPr>
                  <w:tcW w:w="6696"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其他情况</w:t>
                  </w:r>
                </w:p>
              </w:tc>
            </w:tr>
          </w:tbl>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黑体" w:cs="Times New Roman"/>
                <w:bCs/>
                <w:sz w:val="24"/>
              </w:rPr>
            </w:pPr>
            <w:r>
              <w:rPr>
                <w:rFonts w:hint="default" w:ascii="Times New Roman" w:hAnsi="Times New Roman" w:cs="Times New Roman"/>
                <w:bCs/>
                <w:sz w:val="24"/>
              </w:rPr>
              <w:t>根据《环境影响评价技术导则 土壤环境（试行）》（HJ964-2018），本项目评价等级判定如下表所示。</w:t>
            </w:r>
          </w:p>
          <w:p>
            <w:pPr>
              <w:pStyle w:val="91"/>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eastAsia="黑体"/>
                <w:bCs/>
                <w:sz w:val="24"/>
              </w:rPr>
            </w:pPr>
            <w:r>
              <w:rPr>
                <w:rFonts w:hint="default" w:ascii="Times New Roman" w:hAnsi="Times New Roman" w:eastAsia="黑体"/>
                <w:bCs/>
                <w:sz w:val="24"/>
              </w:rPr>
              <w:t>表</w:t>
            </w:r>
            <w:r>
              <w:rPr>
                <w:rFonts w:hint="eastAsia" w:ascii="Times New Roman" w:hAnsi="Times New Roman" w:eastAsia="黑体"/>
                <w:bCs/>
                <w:sz w:val="24"/>
                <w:lang w:val="en-US" w:eastAsia="zh-CN"/>
              </w:rPr>
              <w:t>40</w:t>
            </w:r>
            <w:r>
              <w:rPr>
                <w:rFonts w:hint="default" w:ascii="Times New Roman" w:hAnsi="Times New Roman" w:eastAsia="黑体"/>
                <w:bCs/>
                <w:sz w:val="24"/>
              </w:rPr>
              <w:t xml:space="preserve"> </w:t>
            </w:r>
            <w:r>
              <w:rPr>
                <w:rFonts w:hint="eastAsia" w:ascii="Times New Roman" w:hAnsi="Times New Roman" w:eastAsia="黑体"/>
                <w:bCs/>
                <w:sz w:val="24"/>
                <w:lang w:val="en-US" w:eastAsia="zh-CN"/>
              </w:rPr>
              <w:t xml:space="preserve">             </w:t>
            </w:r>
            <w:r>
              <w:rPr>
                <w:rFonts w:hint="default" w:ascii="Times New Roman" w:hAnsi="Times New Roman" w:eastAsia="黑体"/>
                <w:bCs/>
                <w:sz w:val="24"/>
              </w:rPr>
              <w:t>污染影响型评价等级判定表</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801"/>
              <w:gridCol w:w="797"/>
              <w:gridCol w:w="643"/>
              <w:gridCol w:w="797"/>
              <w:gridCol w:w="796"/>
              <w:gridCol w:w="645"/>
              <w:gridCol w:w="646"/>
              <w:gridCol w:w="668"/>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14" w:type="dxa"/>
                  <w:vMerge w:val="restart"/>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pict>
                      <v:shape id="_x0000_s2116" o:spid="_x0000_s2116" o:spt="32" type="#_x0000_t32" style="position:absolute;left:0pt;flip:x y;margin-left:20.7pt;margin-top:0.05pt;height:48.25pt;width:67.3pt;z-index:251671552;mso-width-relative:page;mso-height-relative:page;" filled="f" coordsize="21600,21600" o:gfxdata="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s63ILUAAAABgEAAA8AAAAAAAAAAQAgAAAAIgAAAGRycy9kb3ducmV2LnhtbFBLAQIUABQAAAAI&#10;AIdO4kARn0gs8QEAALgDAAAOAAAAAAAAAAEAIAAAACMBAABkcnMvZTJvRG9jLnhtbFBLBQYAAAAA&#10;BgAGAFkBAACGBQAAAAA=&#10;">
                        <v:path arrowok="t"/>
                        <v:fill on="f" focussize="0,0"/>
                        <v:stroke weight="0.5pt"/>
                        <v:imagedata o:title=""/>
                        <o:lock v:ext="edit"/>
                      </v:shape>
                    </w:pict>
                  </w:r>
                  <w:r>
                    <w:rPr>
                      <w:rFonts w:hint="default" w:ascii="Times New Roman" w:hAnsi="Times New Roman" w:cs="Times New Roman"/>
                      <w:szCs w:val="21"/>
                    </w:rPr>
                    <w:t>占地规模</w:t>
                  </w:r>
                </w:p>
                <w:p>
                  <w:pPr>
                    <w:keepNext w:val="0"/>
                    <w:keepLines w:val="0"/>
                    <w:widowControl/>
                    <w:suppressLineNumbers w:val="0"/>
                    <w:tabs>
                      <w:tab w:val="left" w:pos="1110"/>
                    </w:tabs>
                    <w:spacing w:before="0" w:beforeAutospacing="0" w:after="0" w:afterAutospacing="0"/>
                    <w:ind w:left="0" w:right="0" w:firstLine="210" w:firstLineChars="100"/>
                    <w:rPr>
                      <w:rFonts w:hint="default" w:ascii="Times New Roman" w:hAnsi="Times New Roman" w:cs="Times New Roman"/>
                      <w:szCs w:val="21"/>
                    </w:rPr>
                  </w:pPr>
                  <w:r>
                    <w:rPr>
                      <w:rFonts w:hint="default" w:ascii="Times New Roman" w:hAnsi="Times New Roman" w:cs="Times New Roman"/>
                      <w:szCs w:val="21"/>
                    </w:rPr>
                    <w:pict>
                      <v:shape id="_x0000_s2115" o:spid="_x0000_s2115" o:spt="32" type="#_x0000_t32" style="position:absolute;left:0pt;flip:x y;margin-left:-4.65pt;margin-top:5.45pt;height:28.95pt;width:93.25pt;z-index:251670528;mso-width-relative:page;mso-height-relative:page;" filled="f" coordsize="21600,21600" o:gfxdata="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NBlDdgAAAAIAQAADwAAAAAAAAABACAAAAAiAAAAZHJzL2Rvd25yZXYueG1sUEsBAhQA&#10;FAAAAAgAh07iQAwPlKHyAQAAuQMAAA4AAAAAAAAAAQAgAAAAJwEAAGRycy9lMm9Eb2MueG1sUEsF&#10;BgAAAAAGAAYAWQEAAIsFAAAAAA==&#10;">
                        <v:path arrowok="t"/>
                        <v:fill on="f" focussize="0,0"/>
                        <v:stroke weight="0.5pt"/>
                        <v:imagedata o:title=""/>
                        <o:lock v:ext="edit"/>
                      </v:shape>
                    </w:pict>
                  </w:r>
                  <w:r>
                    <w:rPr>
                      <w:rFonts w:hint="default" w:ascii="Times New Roman" w:hAnsi="Times New Roman" w:cs="Times New Roman"/>
                      <w:szCs w:val="21"/>
                    </w:rPr>
                    <w:t>评价等级</w:t>
                  </w:r>
                </w:p>
                <w:p>
                  <w:pPr>
                    <w:keepNext w:val="0"/>
                    <w:keepLines w:val="0"/>
                    <w:widowControl/>
                    <w:suppressLineNumbers w:val="0"/>
                    <w:tabs>
                      <w:tab w:val="left" w:pos="1110"/>
                    </w:tabs>
                    <w:spacing w:before="0" w:beforeAutospacing="0" w:after="0" w:afterAutospacing="0"/>
                    <w:ind w:left="0" w:right="0"/>
                    <w:rPr>
                      <w:rFonts w:hint="default" w:ascii="Times New Roman" w:hAnsi="Times New Roman" w:cs="Times New Roman"/>
                      <w:szCs w:val="21"/>
                    </w:rPr>
                  </w:pPr>
                  <w:r>
                    <w:rPr>
                      <w:rFonts w:hint="default" w:ascii="Times New Roman" w:hAnsi="Times New Roman" w:cs="Times New Roman"/>
                      <w:szCs w:val="21"/>
                    </w:rPr>
                    <w:t>敏感程度</w:t>
                  </w:r>
                </w:p>
              </w:tc>
              <w:tc>
                <w:tcPr>
                  <w:tcW w:w="2241" w:type="dxa"/>
                  <w:gridSpan w:val="3"/>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Ⅰ类</w:t>
                  </w:r>
                </w:p>
              </w:tc>
              <w:tc>
                <w:tcPr>
                  <w:tcW w:w="2238" w:type="dxa"/>
                  <w:gridSpan w:val="3"/>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Ⅱ类</w:t>
                  </w:r>
                </w:p>
              </w:tc>
              <w:tc>
                <w:tcPr>
                  <w:tcW w:w="1903" w:type="dxa"/>
                  <w:gridSpan w:val="3"/>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14" w:type="dxa"/>
                  <w:vMerge w:val="continue"/>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p>
              </w:tc>
              <w:tc>
                <w:tcPr>
                  <w:tcW w:w="801"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大</w:t>
                  </w:r>
                </w:p>
              </w:tc>
              <w:tc>
                <w:tcPr>
                  <w:tcW w:w="797"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中</w:t>
                  </w:r>
                </w:p>
              </w:tc>
              <w:tc>
                <w:tcPr>
                  <w:tcW w:w="643"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小</w:t>
                  </w:r>
                </w:p>
              </w:tc>
              <w:tc>
                <w:tcPr>
                  <w:tcW w:w="797"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大</w:t>
                  </w:r>
                </w:p>
              </w:tc>
              <w:tc>
                <w:tcPr>
                  <w:tcW w:w="796"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中</w:t>
                  </w:r>
                </w:p>
              </w:tc>
              <w:tc>
                <w:tcPr>
                  <w:tcW w:w="645"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小</w:t>
                  </w:r>
                </w:p>
              </w:tc>
              <w:tc>
                <w:tcPr>
                  <w:tcW w:w="646"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大</w:t>
                  </w:r>
                </w:p>
              </w:tc>
              <w:tc>
                <w:tcPr>
                  <w:tcW w:w="668"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中</w:t>
                  </w:r>
                </w:p>
              </w:tc>
              <w:tc>
                <w:tcPr>
                  <w:tcW w:w="589"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14"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敏感</w:t>
                  </w:r>
                </w:p>
              </w:tc>
              <w:tc>
                <w:tcPr>
                  <w:tcW w:w="801"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一级</w:t>
                  </w:r>
                </w:p>
              </w:tc>
              <w:tc>
                <w:tcPr>
                  <w:tcW w:w="797"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一级</w:t>
                  </w:r>
                </w:p>
              </w:tc>
              <w:tc>
                <w:tcPr>
                  <w:tcW w:w="643"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一级</w:t>
                  </w:r>
                </w:p>
              </w:tc>
              <w:tc>
                <w:tcPr>
                  <w:tcW w:w="797"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二级</w:t>
                  </w:r>
                </w:p>
              </w:tc>
              <w:tc>
                <w:tcPr>
                  <w:tcW w:w="796"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二级</w:t>
                  </w:r>
                </w:p>
              </w:tc>
              <w:tc>
                <w:tcPr>
                  <w:tcW w:w="645"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二级</w:t>
                  </w:r>
                </w:p>
              </w:tc>
              <w:tc>
                <w:tcPr>
                  <w:tcW w:w="646"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三级</w:t>
                  </w:r>
                </w:p>
              </w:tc>
              <w:tc>
                <w:tcPr>
                  <w:tcW w:w="668"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三级</w:t>
                  </w:r>
                </w:p>
              </w:tc>
              <w:tc>
                <w:tcPr>
                  <w:tcW w:w="589"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4"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较敏感</w:t>
                  </w:r>
                </w:p>
              </w:tc>
              <w:tc>
                <w:tcPr>
                  <w:tcW w:w="801"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一级</w:t>
                  </w:r>
                </w:p>
              </w:tc>
              <w:tc>
                <w:tcPr>
                  <w:tcW w:w="797"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一级</w:t>
                  </w:r>
                </w:p>
              </w:tc>
              <w:tc>
                <w:tcPr>
                  <w:tcW w:w="643"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二级</w:t>
                  </w:r>
                </w:p>
              </w:tc>
              <w:tc>
                <w:tcPr>
                  <w:tcW w:w="797"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二级</w:t>
                  </w:r>
                </w:p>
              </w:tc>
              <w:tc>
                <w:tcPr>
                  <w:tcW w:w="796"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二级</w:t>
                  </w:r>
                </w:p>
              </w:tc>
              <w:tc>
                <w:tcPr>
                  <w:tcW w:w="645"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三级</w:t>
                  </w:r>
                </w:p>
              </w:tc>
              <w:tc>
                <w:tcPr>
                  <w:tcW w:w="646"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三级</w:t>
                  </w:r>
                </w:p>
              </w:tc>
              <w:tc>
                <w:tcPr>
                  <w:tcW w:w="668"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三级</w:t>
                  </w:r>
                </w:p>
              </w:tc>
              <w:tc>
                <w:tcPr>
                  <w:tcW w:w="589"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14"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不敏感</w:t>
                  </w:r>
                </w:p>
              </w:tc>
              <w:tc>
                <w:tcPr>
                  <w:tcW w:w="801"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一级</w:t>
                  </w:r>
                </w:p>
              </w:tc>
              <w:tc>
                <w:tcPr>
                  <w:tcW w:w="797"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二级</w:t>
                  </w:r>
                </w:p>
              </w:tc>
              <w:tc>
                <w:tcPr>
                  <w:tcW w:w="643"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二级</w:t>
                  </w:r>
                </w:p>
              </w:tc>
              <w:tc>
                <w:tcPr>
                  <w:tcW w:w="797"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二级</w:t>
                  </w:r>
                </w:p>
              </w:tc>
              <w:tc>
                <w:tcPr>
                  <w:tcW w:w="796"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三级</w:t>
                  </w:r>
                </w:p>
              </w:tc>
              <w:tc>
                <w:tcPr>
                  <w:tcW w:w="645"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三级</w:t>
                  </w:r>
                </w:p>
              </w:tc>
              <w:tc>
                <w:tcPr>
                  <w:tcW w:w="646"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三级</w:t>
                  </w:r>
                </w:p>
              </w:tc>
              <w:tc>
                <w:tcPr>
                  <w:tcW w:w="668"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w:t>
                  </w:r>
                </w:p>
              </w:tc>
              <w:tc>
                <w:tcPr>
                  <w:tcW w:w="589" w:type="dxa"/>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10"/>
                  <w:noWrap/>
                  <w:vAlign w:val="center"/>
                </w:tcPr>
                <w:p>
                  <w:pPr>
                    <w:keepNext w:val="0"/>
                    <w:keepLines w:val="0"/>
                    <w:widowControl/>
                    <w:suppressLineNumbers w:val="0"/>
                    <w:tabs>
                      <w:tab w:val="left" w:pos="1110"/>
                    </w:tabs>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注：“-”表示可不开展土壤环境影响评价工作</w:t>
                  </w:r>
                </w:p>
              </w:tc>
            </w:tr>
          </w:tbl>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本项目的项目类别为III类、占地规模为小型规模、敏感程度为敏感，由上表可知，本项目土壤环境影响评价工作等级为三级。</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本项目属于污染影响性项目，土壤环境影响评价工作等级为三级，根据《环境影响评价技术导则 土壤环境（试行）》（HJ964-2018）要求，三级评价现状调查范围为占地范围内及占地范围外0.05km范围内，三级评价可采用定性描述或类比分析法进行预测。</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5.2土壤环境质量现状调查</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（1）监测布点</w:t>
            </w:r>
          </w:p>
          <w:p>
            <w:pPr>
              <w:keepNext w:val="0"/>
              <w:keepLines w:val="0"/>
              <w:widowControl/>
              <w:suppressLineNumbers w:val="0"/>
              <w:spacing w:before="0" w:beforeAutospacing="0" w:after="0" w:afterAutospacing="0" w:line="520" w:lineRule="exact"/>
              <w:ind w:left="0" w:right="0" w:firstLine="480" w:firstLineChars="200"/>
              <w:jc w:val="left"/>
              <w:rPr>
                <w:rFonts w:hint="default" w:ascii="Times New Roman" w:hAnsi="Times New Roman" w:cs="Times New Roman"/>
                <w:bCs/>
                <w:color w:val="auto"/>
                <w:sz w:val="24"/>
              </w:rPr>
            </w:pPr>
            <w:r>
              <w:rPr>
                <w:rFonts w:hint="default" w:ascii="Times New Roman" w:hAnsi="Times New Roman" w:cs="Times New Roman"/>
                <w:bCs/>
                <w:sz w:val="24"/>
              </w:rPr>
              <w:t>根据 《环境影响评价技术导则 土壤环境（试行）》（HJ 964-2018），本项目属于污染影响型项目，评价等级为三级，因此本次工程在厂址共设置了3个土壤监测点，河</w:t>
            </w:r>
            <w:r>
              <w:rPr>
                <w:rFonts w:hint="default" w:ascii="Times New Roman" w:hAnsi="Times New Roman" w:cs="Times New Roman"/>
                <w:bCs/>
                <w:color w:val="auto"/>
                <w:sz w:val="24"/>
              </w:rPr>
              <w:t>南名科检测技术有限公司于2020年</w:t>
            </w:r>
            <w:r>
              <w:rPr>
                <w:rFonts w:hint="eastAsia" w:ascii="Times New Roman" w:hAnsi="Times New Roman" w:cs="Times New Roman"/>
                <w:bCs/>
                <w:color w:val="auto"/>
                <w:sz w:val="24"/>
                <w:lang w:val="en-US" w:eastAsia="zh-CN"/>
              </w:rPr>
              <w:t>6</w:t>
            </w:r>
            <w:r>
              <w:rPr>
                <w:rFonts w:hint="default" w:ascii="Times New Roman" w:hAnsi="Times New Roman" w:cs="Times New Roman"/>
                <w:bCs/>
                <w:color w:val="auto"/>
                <w:sz w:val="24"/>
              </w:rPr>
              <w:t>月</w:t>
            </w:r>
            <w:r>
              <w:rPr>
                <w:rFonts w:hint="eastAsia" w:ascii="Times New Roman" w:hAnsi="Times New Roman" w:cs="Times New Roman"/>
                <w:bCs/>
                <w:color w:val="auto"/>
                <w:sz w:val="24"/>
                <w:lang w:val="en-US" w:eastAsia="zh-CN"/>
              </w:rPr>
              <w:t>18</w:t>
            </w:r>
            <w:r>
              <w:rPr>
                <w:rFonts w:hint="default" w:ascii="Times New Roman" w:hAnsi="Times New Roman" w:cs="Times New Roman"/>
                <w:bCs/>
                <w:color w:val="auto"/>
                <w:sz w:val="24"/>
              </w:rPr>
              <w:t>日对项目厂址土壤进行了检测。</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（2）土壤环境现状监测结论</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根据对检测结</w:t>
            </w:r>
            <w:r>
              <w:rPr>
                <w:rFonts w:hint="default" w:ascii="Times New Roman" w:hAnsi="Times New Roman" w:cs="Times New Roman"/>
                <w:bCs/>
                <w:color w:val="auto"/>
                <w:sz w:val="24"/>
              </w:rPr>
              <w:t>果表1</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rPr>
              <w:t>的</w:t>
            </w:r>
            <w:r>
              <w:rPr>
                <w:rFonts w:hint="default" w:ascii="Times New Roman" w:hAnsi="Times New Roman" w:cs="Times New Roman"/>
                <w:bCs/>
                <w:sz w:val="24"/>
              </w:rPr>
              <w:t>统计分析可知，项目厂区内各监测点位监测因子的表层样均值均能满足《土壤环境质量 建设用地土壤污染风险管控标准》(GB36600-2018) 第二类用地风险筛选值标准要求，项目区土壤环境质量良好。</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5.3土壤环境影响分析</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本项目产品为专用设备，根据项目污染物排放特点，项目投运后对土壤的主要影响途径为大气沉降，本次评价采用定性描述法来分析项目对土壤环境的影响。</w:t>
            </w:r>
          </w:p>
          <w:p>
            <w:pPr>
              <w:keepNext w:val="0"/>
              <w:keepLines w:val="0"/>
              <w:widowControl/>
              <w:suppressLineNumbers w:val="0"/>
              <w:spacing w:before="0" w:beforeAutospacing="0" w:after="0" w:afterAutospacing="0" w:line="520" w:lineRule="exact"/>
              <w:ind w:left="0" w:right="0"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rPr>
              <w:t>本项目主要是对生产过程中产生的粉尘、员工生活污水、收尘进行治理，对生产过程中产生的粉尘采用袋式除尘器治理，通过15m高排气筒排放；加强厂区空地绿化；生活污水前期经化粪池定期清运；一般固废暂存间地面按照相关要求进行了防渗和硬化处理，正常情况下，不会发生泄露入渗污染土壤的现象。</w:t>
            </w:r>
          </w:p>
          <w:p>
            <w:pPr>
              <w:keepNext w:val="0"/>
              <w:keepLines w:val="0"/>
              <w:widowControl/>
              <w:suppressLineNumbers w:val="0"/>
              <w:spacing w:before="0" w:beforeAutospacing="0" w:after="0" w:afterAutospacing="0" w:line="520" w:lineRule="exact"/>
              <w:ind w:left="0" w:right="0"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rPr>
              <w:t>为减轻或避免对土壤造成不利影响，评价根据土壤导则评价对项目建设提出相应的控制措施，主要从源头控制、过程控制以及跟踪监测三方面来说，具体如下：</w:t>
            </w:r>
          </w:p>
          <w:p>
            <w:pPr>
              <w:keepNext w:val="0"/>
              <w:keepLines w:val="0"/>
              <w:widowControl/>
              <w:suppressLineNumbers w:val="0"/>
              <w:spacing w:before="0" w:beforeAutospacing="0" w:after="0" w:afterAutospacing="0" w:line="520" w:lineRule="exact"/>
              <w:ind w:left="0" w:right="0"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rPr>
              <w:t>（1）源头控制</w:t>
            </w:r>
          </w:p>
          <w:p>
            <w:pPr>
              <w:keepNext w:val="0"/>
              <w:keepLines w:val="0"/>
              <w:widowControl/>
              <w:suppressLineNumbers w:val="0"/>
              <w:spacing w:before="0" w:beforeAutospacing="0" w:after="0" w:afterAutospacing="0" w:line="520" w:lineRule="exact"/>
              <w:ind w:left="0" w:right="0"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rPr>
              <w:t xml:space="preserve">本项目污染源主要为粉尘、生活污水、固废，企业应加强管理，做好节能减排和清洁生产工作，一方面减少污染物产生量，另一方面降低污染物排放浓度和排放量。源强的降低可以在发生泄漏时减轻对土壤的影响。 </w:t>
            </w:r>
          </w:p>
          <w:p>
            <w:pPr>
              <w:keepNext w:val="0"/>
              <w:keepLines w:val="0"/>
              <w:widowControl/>
              <w:suppressLineNumbers w:val="0"/>
              <w:spacing w:before="0" w:beforeAutospacing="0" w:after="0" w:afterAutospacing="0" w:line="520" w:lineRule="exact"/>
              <w:ind w:left="0" w:right="0"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rPr>
              <w:t>（2）过程防控措施</w:t>
            </w:r>
          </w:p>
          <w:p>
            <w:pPr>
              <w:keepNext w:val="0"/>
              <w:keepLines w:val="0"/>
              <w:widowControl/>
              <w:suppressLineNumbers w:val="0"/>
              <w:spacing w:before="0" w:beforeAutospacing="0" w:after="0" w:afterAutospacing="0" w:line="520" w:lineRule="exact"/>
              <w:ind w:left="0" w:right="0"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rPr>
              <w:t xml:space="preserve">本项目为专用项目，产生污染物种类为颗粒物，均采用袋式除尘器治理；生活污水采用化粪池处理，定期清运。本项目固废为边角料、除尘灰均位于一般固废暂存间暂存，不会对土壤造成影响。按照环评要求切实落实各种污染控制措施，建成后期及运营对区域土壤环境影响较小。 </w:t>
            </w:r>
          </w:p>
          <w:p>
            <w:pPr>
              <w:keepNext w:val="0"/>
              <w:keepLines w:val="0"/>
              <w:widowControl/>
              <w:suppressLineNumbers w:val="0"/>
              <w:spacing w:before="0" w:beforeAutospacing="0" w:after="0" w:afterAutospacing="0" w:line="520" w:lineRule="exact"/>
              <w:ind w:left="0" w:right="0"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rPr>
              <w:t>（3）跟踪监测</w:t>
            </w:r>
          </w:p>
          <w:p>
            <w:pPr>
              <w:keepNext w:val="0"/>
              <w:keepLines w:val="0"/>
              <w:widowControl/>
              <w:suppressLineNumbers w:val="0"/>
              <w:spacing w:before="0" w:beforeAutospacing="0" w:after="0" w:afterAutospacing="0" w:line="520" w:lineRule="exact"/>
              <w:ind w:left="0" w:right="0"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rPr>
              <w:t xml:space="preserve">根据《环境影响评价技术导则 土壤环境（试行）》（HJ964-2018）要求，评价工作等级为一级的建设项目一般每3年内开展1次监测工作，二级的每5年内开展1次，三级的必要时可开展跟踪监测。本项目评价工作等级为三级评价，评价建议企业应在必要时进行跟踪监测。 </w:t>
            </w:r>
          </w:p>
          <w:p>
            <w:pPr>
              <w:keepNext w:val="0"/>
              <w:keepLines w:val="0"/>
              <w:widowControl/>
              <w:suppressLineNumbers w:val="0"/>
              <w:spacing w:before="0" w:beforeAutospacing="0" w:after="0" w:afterAutospacing="0" w:line="520" w:lineRule="exact"/>
              <w:ind w:left="0" w:right="0"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rPr>
              <w:t>综上所述，该企业的土壤环境现状数据均满足《土壤环境质量 建设用地土壤污染风险管控标准（实行）》（GB36600-2018）筛选值第二类用地标准，项目运营期在落实厂区绿化条件下，对污染物进行吸附后，项目建设对土壤环境的影响可降至最低，不改变区域土壤环境质量现状。从土壤环境影响的角度，项目建设可行。</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5.4土壤环境影响评价自查表</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bCs/>
                <w:sz w:val="24"/>
              </w:rPr>
            </w:pPr>
            <w:r>
              <w:rPr>
                <w:rFonts w:hint="default" w:ascii="Times New Roman" w:hAnsi="Times New Roman" w:cs="Times New Roman"/>
                <w:bCs/>
                <w:sz w:val="24"/>
              </w:rPr>
              <w:t>本项目土壤环境影响评价自查表见下表。</w:t>
            </w:r>
          </w:p>
          <w:p>
            <w:pPr>
              <w:pStyle w:val="91"/>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eastAsia="黑体"/>
                <w:bCs/>
                <w:sz w:val="24"/>
              </w:rPr>
            </w:pPr>
            <w:r>
              <w:rPr>
                <w:rFonts w:hint="default" w:ascii="Times New Roman" w:hAnsi="Times New Roman" w:eastAsia="黑体"/>
                <w:bCs/>
                <w:sz w:val="24"/>
              </w:rPr>
              <w:t>表</w:t>
            </w:r>
            <w:r>
              <w:rPr>
                <w:rFonts w:hint="eastAsia" w:ascii="Times New Roman" w:hAnsi="Times New Roman" w:eastAsia="黑体"/>
                <w:bCs/>
                <w:sz w:val="24"/>
                <w:lang w:val="en-US" w:eastAsia="zh-CN"/>
              </w:rPr>
              <w:t>41</w:t>
            </w:r>
            <w:r>
              <w:rPr>
                <w:rFonts w:hint="default" w:ascii="Times New Roman" w:hAnsi="Times New Roman" w:eastAsia="黑体"/>
                <w:bCs/>
                <w:sz w:val="24"/>
              </w:rPr>
              <w:t xml:space="preserve">     </w:t>
            </w:r>
            <w:r>
              <w:rPr>
                <w:rFonts w:hint="eastAsia" w:ascii="Times New Roman" w:hAnsi="Times New Roman" w:eastAsia="黑体"/>
                <w:bCs/>
                <w:sz w:val="24"/>
                <w:lang w:val="en-US" w:eastAsia="zh-CN"/>
              </w:rPr>
              <w:t xml:space="preserve">            </w:t>
            </w:r>
            <w:r>
              <w:rPr>
                <w:rFonts w:hint="default" w:ascii="Times New Roman" w:hAnsi="Times New Roman" w:eastAsia="黑体"/>
                <w:bCs/>
                <w:sz w:val="24"/>
              </w:rPr>
              <w:t xml:space="preserve">土壤环境影响评价自查表 </w:t>
            </w:r>
          </w:p>
          <w:tbl>
            <w:tblPr>
              <w:tblStyle w:val="22"/>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428"/>
              <w:gridCol w:w="1213"/>
              <w:gridCol w:w="1370"/>
              <w:gridCol w:w="1453"/>
              <w:gridCol w:w="583"/>
              <w:gridCol w:w="934"/>
              <w:gridCol w:w="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931" w:type="dxa"/>
                  <w:gridSpan w:val="2"/>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工作内容</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完成情况</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3" w:type="dxa"/>
                  <w:vMerge w:val="restart"/>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影响</w:t>
                  </w:r>
                </w:p>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识别</w:t>
                  </w: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影响类型</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污染影响型☑；生态影响型</w:t>
                  </w:r>
                  <w:r>
                    <w:rPr>
                      <w:rFonts w:hint="eastAsia" w:ascii="Times New Roman" w:hAnsi="Times New Roman" w:eastAsia="宋体" w:cs="Times New Roman"/>
                    </w:rPr>
                    <w:t>□</w:t>
                  </w:r>
                  <w:r>
                    <w:rPr>
                      <w:rFonts w:hint="default" w:ascii="Times New Roman" w:hAnsi="Times New Roman" w:eastAsia="宋体" w:cs="Times New Roman"/>
                    </w:rPr>
                    <w:t>；两种兼有</w:t>
                  </w:r>
                  <w:r>
                    <w:rPr>
                      <w:rFonts w:hint="eastAsia" w:ascii="Times New Roman" w:hAnsi="Times New Roman" w:eastAsia="宋体" w:cs="Times New Roman"/>
                    </w:rPr>
                    <w:t>□</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土地利用类型</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建设用地</w:t>
                  </w:r>
                  <w:r>
                    <w:rPr>
                      <w:rFonts w:hint="eastAsia" w:ascii="Times New Roman" w:hAnsi="Times New Roman" w:eastAsia="宋体" w:cs="Times New Roman"/>
                    </w:rPr>
                    <w:t>☑</w:t>
                  </w:r>
                  <w:r>
                    <w:rPr>
                      <w:rFonts w:hint="default" w:ascii="Times New Roman" w:hAnsi="Times New Roman" w:eastAsia="宋体" w:cs="Times New Roman"/>
                    </w:rPr>
                    <w:t>；农用地</w:t>
                  </w:r>
                  <w:r>
                    <w:rPr>
                      <w:rFonts w:hint="eastAsia" w:ascii="Times New Roman" w:hAnsi="Times New Roman" w:eastAsia="宋体" w:cs="Times New Roman"/>
                    </w:rPr>
                    <w:t>□</w:t>
                  </w:r>
                  <w:r>
                    <w:rPr>
                      <w:rFonts w:hint="default" w:ascii="Times New Roman" w:hAnsi="Times New Roman" w:eastAsia="宋体" w:cs="Times New Roman"/>
                    </w:rPr>
                    <w:t>；未利用地</w:t>
                  </w:r>
                  <w:r>
                    <w:rPr>
                      <w:rFonts w:hint="eastAsia" w:ascii="Times New Roman" w:hAnsi="Times New Roman" w:eastAsia="宋体" w:cs="Times New Roman"/>
                    </w:rPr>
                    <w:t>□</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占地规模</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w:t>
                  </w:r>
                  <w:r>
                    <w:rPr>
                      <w:rFonts w:hint="default" w:ascii="Times New Roman" w:hAnsi="Times New Roman" w:eastAsia="宋体" w:cs="Times New Roman"/>
                      <w:color w:val="FF0000"/>
                    </w:rPr>
                    <w:t>0.</w:t>
                  </w:r>
                  <w:r>
                    <w:rPr>
                      <w:rFonts w:hint="eastAsia" w:ascii="Times New Roman" w:hAnsi="Times New Roman" w:eastAsia="宋体" w:cs="Times New Roman"/>
                      <w:color w:val="FF0000"/>
                    </w:rPr>
                    <w:t>7</w:t>
                  </w:r>
                  <w:r>
                    <w:rPr>
                      <w:rFonts w:hint="eastAsia" w:ascii="Times New Roman" w:hAnsi="Times New Roman" w:eastAsia="宋体" w:cs="Times New Roman"/>
                      <w:color w:val="FF0000"/>
                      <w:lang w:val="en-US" w:eastAsia="zh-CN"/>
                    </w:rPr>
                    <w:t>0</w:t>
                  </w:r>
                  <w:r>
                    <w:rPr>
                      <w:rFonts w:hint="default" w:ascii="Times New Roman" w:hAnsi="Times New Roman" w:eastAsia="宋体" w:cs="Times New Roman"/>
                    </w:rPr>
                    <w:t>）hm</w:t>
                  </w:r>
                  <w:r>
                    <w:rPr>
                      <w:rFonts w:hint="default" w:ascii="Times New Roman" w:hAnsi="Times New Roman" w:eastAsia="宋体" w:cs="Times New Roman"/>
                      <w:vertAlign w:val="superscript"/>
                    </w:rPr>
                    <w:t>2</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敏感目标信息</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敏感目标（耕地）、方位（东）、距离（20m）</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影响途径</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大气沉降☑；地面漫流</w:t>
                  </w:r>
                  <w:r>
                    <w:rPr>
                      <w:rFonts w:hint="eastAsia" w:ascii="Times New Roman" w:hAnsi="Times New Roman" w:eastAsia="宋体" w:cs="Times New Roman"/>
                    </w:rPr>
                    <w:t>□</w:t>
                  </w:r>
                  <w:r>
                    <w:rPr>
                      <w:rFonts w:hint="default" w:ascii="Times New Roman" w:hAnsi="Times New Roman" w:eastAsia="宋体" w:cs="Times New Roman"/>
                    </w:rPr>
                    <w:t>；垂直入渗</w:t>
                  </w:r>
                  <w:r>
                    <w:rPr>
                      <w:rFonts w:hint="eastAsia" w:ascii="Times New Roman" w:hAnsi="Times New Roman" w:eastAsia="宋体" w:cs="Times New Roman"/>
                    </w:rPr>
                    <w:t>□</w:t>
                  </w:r>
                  <w:r>
                    <w:rPr>
                      <w:rFonts w:hint="default" w:ascii="Times New Roman" w:hAnsi="Times New Roman" w:eastAsia="宋体" w:cs="Times New Roman"/>
                    </w:rPr>
                    <w:t>；地下水位</w:t>
                  </w:r>
                  <w:r>
                    <w:rPr>
                      <w:rFonts w:hint="eastAsia" w:ascii="Times New Roman" w:hAnsi="Times New Roman" w:eastAsia="宋体" w:cs="Times New Roman"/>
                    </w:rPr>
                    <w:t>□</w:t>
                  </w:r>
                  <w:r>
                    <w:rPr>
                      <w:rFonts w:hint="default" w:ascii="Times New Roman" w:hAnsi="Times New Roman" w:eastAsia="宋体" w:cs="Times New Roman"/>
                    </w:rPr>
                    <w:t>；其他（）</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全部污染物</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颗粒物、SS、COD、氨氮</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特征因子</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石油烃</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所属土壤环境影响</w:t>
                  </w:r>
                </w:p>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评价项目类别</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Ⅰ类□；Ⅱ类□；Ⅲ类☑；Ⅳ类□</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敏感程度</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敏感☑；较敏感□；不敏感□</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931" w:type="dxa"/>
                  <w:gridSpan w:val="2"/>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评价工作等级</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一级□；二级□；三级☑</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3" w:type="dxa"/>
                  <w:vMerge w:val="restart"/>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现状</w:t>
                  </w:r>
                </w:p>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调查</w:t>
                  </w:r>
                </w:p>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内容</w:t>
                  </w: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资料收集</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a）☑；b）☑；c）□；d）□</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土地利用规划图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理化特性</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仿宋_GB2312" w:cs="Times New Roman"/>
                      <w:lang w:val="en-US" w:eastAsia="zh-CN"/>
                    </w:rPr>
                  </w:pPr>
                  <w:r>
                    <w:rPr>
                      <w:rFonts w:hint="default" w:ascii="Times New Roman" w:hAnsi="Times New Roman" w:eastAsia="宋体" w:cs="Times New Roman"/>
                      <w:color w:val="auto"/>
                    </w:rPr>
                    <w:t>褐色粉土、pH8.</w:t>
                  </w:r>
                  <w:r>
                    <w:rPr>
                      <w:rFonts w:hint="eastAsia" w:ascii="Times New Roman" w:hAnsi="Times New Roman" w:eastAsia="宋体" w:cs="Times New Roman"/>
                      <w:color w:val="auto"/>
                      <w:lang w:val="en-US" w:eastAsia="zh-CN"/>
                    </w:rPr>
                    <w:t>06</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vMerge w:val="restart"/>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现状监测点位</w:t>
                  </w:r>
                </w:p>
              </w:tc>
              <w:tc>
                <w:tcPr>
                  <w:tcW w:w="1213"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370"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占地范围内</w:t>
                  </w:r>
                </w:p>
              </w:tc>
              <w:tc>
                <w:tcPr>
                  <w:tcW w:w="2036" w:type="dxa"/>
                  <w:gridSpan w:val="2"/>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占地范围外</w:t>
                  </w:r>
                </w:p>
              </w:tc>
              <w:tc>
                <w:tcPr>
                  <w:tcW w:w="934"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深度</w:t>
                  </w:r>
                </w:p>
              </w:tc>
              <w:tc>
                <w:tcPr>
                  <w:tcW w:w="812" w:type="dxa"/>
                  <w:vMerge w:val="restart"/>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213"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表层样点数</w:t>
                  </w:r>
                </w:p>
              </w:tc>
              <w:tc>
                <w:tcPr>
                  <w:tcW w:w="1370"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3</w:t>
                  </w:r>
                </w:p>
              </w:tc>
              <w:tc>
                <w:tcPr>
                  <w:tcW w:w="2036" w:type="dxa"/>
                  <w:gridSpan w:val="2"/>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0</w:t>
                  </w:r>
                </w:p>
              </w:tc>
              <w:tc>
                <w:tcPr>
                  <w:tcW w:w="934"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0~20cm</w:t>
                  </w:r>
                </w:p>
              </w:tc>
              <w:tc>
                <w:tcPr>
                  <w:tcW w:w="812"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213"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柱状样点数</w:t>
                  </w:r>
                </w:p>
              </w:tc>
              <w:tc>
                <w:tcPr>
                  <w:tcW w:w="1370"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0</w:t>
                  </w:r>
                </w:p>
              </w:tc>
              <w:tc>
                <w:tcPr>
                  <w:tcW w:w="2036" w:type="dxa"/>
                  <w:gridSpan w:val="2"/>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0</w:t>
                  </w:r>
                </w:p>
              </w:tc>
              <w:tc>
                <w:tcPr>
                  <w:tcW w:w="934"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0</w:t>
                  </w:r>
                </w:p>
              </w:tc>
              <w:tc>
                <w:tcPr>
                  <w:tcW w:w="812"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现状监测因子</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《土壤环境质量 建设用地土壤污染风 险管控标准（试行）》（GB36600-2018）》中基本项目及石油烃</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03" w:type="dxa"/>
                  <w:vMerge w:val="restart"/>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现状</w:t>
                  </w:r>
                </w:p>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评价</w:t>
                  </w: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评价因子</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同监测因子</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评价标准</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GB 15618□；GB 36600☑；表D.1□；表 D.2□；其他（）</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现状评价结论</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各监测点各监测项目均满足GB36600-2018 中风险筛选值</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03" w:type="dxa"/>
                  <w:vMerge w:val="restart"/>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影响</w:t>
                  </w:r>
                </w:p>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预测</w:t>
                  </w: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预测因子</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预测方法</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附录 E□；附录 F□；其他（</w:t>
                  </w:r>
                  <w:r>
                    <w:rPr>
                      <w:rFonts w:hint="default" w:ascii="Times New Roman" w:hAnsi="Times New Roman" w:eastAsia="宋体" w:cs="Times New Roman"/>
                    </w:rPr>
                    <w:tab/>
                  </w:r>
                  <w:r>
                    <w:rPr>
                      <w:rFonts w:hint="default" w:ascii="Times New Roman" w:hAnsi="Times New Roman" w:eastAsia="宋体" w:cs="Times New Roman"/>
                    </w:rPr>
                    <w:t>）</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预测分析内容</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影响范围（</w:t>
                  </w:r>
                  <w:r>
                    <w:rPr>
                      <w:rFonts w:hint="default" w:ascii="Times New Roman" w:hAnsi="Times New Roman" w:eastAsia="宋体" w:cs="Times New Roman"/>
                    </w:rPr>
                    <w:tab/>
                  </w:r>
                  <w:r>
                    <w:rPr>
                      <w:rFonts w:hint="default" w:ascii="Times New Roman" w:hAnsi="Times New Roman" w:eastAsia="宋体" w:cs="Times New Roman"/>
                    </w:rPr>
                    <w:t>）</w:t>
                  </w:r>
                </w:p>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影响程度（</w:t>
                  </w:r>
                  <w:r>
                    <w:rPr>
                      <w:rFonts w:hint="default" w:ascii="Times New Roman" w:hAnsi="Times New Roman" w:eastAsia="宋体" w:cs="Times New Roman"/>
                    </w:rPr>
                    <w:tab/>
                  </w:r>
                  <w:r>
                    <w:rPr>
                      <w:rFonts w:hint="default" w:ascii="Times New Roman" w:hAnsi="Times New Roman" w:eastAsia="宋体" w:cs="Times New Roman"/>
                    </w:rPr>
                    <w:t>）</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预测结论</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达标结论：a）□；b）□；c）□</w:t>
                  </w:r>
                </w:p>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不达标结论：a）□；b）□</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03" w:type="dxa"/>
                  <w:vMerge w:val="restart"/>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防治</w:t>
                  </w:r>
                </w:p>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措施</w:t>
                  </w: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防控措施</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土壤环境质量现状保障□；源头控制☑；过程防控☑；其他（）</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vMerge w:val="restart"/>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跟踪监测</w:t>
                  </w:r>
                </w:p>
              </w:tc>
              <w:tc>
                <w:tcPr>
                  <w:tcW w:w="2583" w:type="dxa"/>
                  <w:gridSpan w:val="2"/>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监测点数</w:t>
                  </w:r>
                </w:p>
              </w:tc>
              <w:tc>
                <w:tcPr>
                  <w:tcW w:w="1453"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监测指标</w:t>
                  </w:r>
                </w:p>
              </w:tc>
              <w:tc>
                <w:tcPr>
                  <w:tcW w:w="1517" w:type="dxa"/>
                  <w:gridSpan w:val="2"/>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监测频次</w:t>
                  </w:r>
                </w:p>
              </w:tc>
              <w:tc>
                <w:tcPr>
                  <w:tcW w:w="812" w:type="dxa"/>
                  <w:vMerge w:val="restart"/>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2583" w:type="dxa"/>
                  <w:gridSpan w:val="2"/>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53"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517" w:type="dxa"/>
                  <w:gridSpan w:val="2"/>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812"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503"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1428"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信息公开指标</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c>
                <w:tcPr>
                  <w:tcW w:w="812" w:type="dxa"/>
                  <w:vMerge w:val="continue"/>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931" w:type="dxa"/>
                  <w:gridSpan w:val="2"/>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评价结论</w:t>
                  </w:r>
                </w:p>
              </w:tc>
              <w:tc>
                <w:tcPr>
                  <w:tcW w:w="5553" w:type="dxa"/>
                  <w:gridSpan w:val="5"/>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采取环评提出的措施，影响可接受。</w:t>
                  </w:r>
                </w:p>
              </w:tc>
              <w:tc>
                <w:tcPr>
                  <w:tcW w:w="812" w:type="dxa"/>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8296" w:type="dxa"/>
                  <w:gridSpan w:val="8"/>
                  <w:tcBorders>
                    <w:tl2br w:val="nil"/>
                    <w:tr2bl w:val="nil"/>
                  </w:tcBorders>
                  <w:noWrap/>
                  <w:vAlign w:val="center"/>
                </w:tcPr>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注 1：“□”为勾选项，可√；“（ ）”为内容填写项；“备注”为其他补充内容。</w:t>
                  </w:r>
                </w:p>
                <w:p>
                  <w:pPr>
                    <w:pStyle w:val="92"/>
                    <w:keepNext w:val="0"/>
                    <w:keepLines w:val="0"/>
                    <w:suppressLineNumbers w:val="0"/>
                    <w:spacing w:before="0" w:beforeAutospacing="0" w:after="0" w:afterAutospacing="0" w:line="320" w:lineRule="exact"/>
                    <w:ind w:left="0" w:right="0"/>
                    <w:rPr>
                      <w:rFonts w:hint="default" w:ascii="Times New Roman" w:hAnsi="Times New Roman" w:eastAsia="宋体" w:cs="Times New Roman"/>
                    </w:rPr>
                  </w:pPr>
                  <w:r>
                    <w:rPr>
                      <w:rFonts w:hint="default" w:ascii="Times New Roman" w:hAnsi="Times New Roman" w:eastAsia="宋体" w:cs="Times New Roman"/>
                    </w:rPr>
                    <w:t>注 2：需要分别开展土壤环境影响评级工作的，分别填写自查表。</w:t>
                  </w:r>
                </w:p>
              </w:tc>
            </w:tr>
          </w:tbl>
          <w:p>
            <w:pPr>
              <w:keepNext w:val="0"/>
              <w:keepLines w:val="0"/>
              <w:suppressLineNumbers w:val="0"/>
              <w:adjustRightInd w:val="0"/>
              <w:snapToGrid w:val="0"/>
              <w:spacing w:before="0" w:beforeAutospacing="0" w:after="0" w:afterAutospacing="0" w:line="520" w:lineRule="exact"/>
              <w:ind w:left="0" w:right="0" w:firstLine="482" w:firstLineChars="200"/>
              <w:rPr>
                <w:rFonts w:hint="default" w:ascii="Times New Roman" w:hAnsi="Times New Roman" w:cs="Times New Roman"/>
                <w:b/>
                <w:sz w:val="24"/>
                <w:szCs w:val="22"/>
              </w:rPr>
            </w:pPr>
            <w:r>
              <w:rPr>
                <w:rFonts w:hint="default" w:ascii="Times New Roman" w:hAnsi="Times New Roman" w:cs="Times New Roman"/>
                <w:b/>
                <w:sz w:val="24"/>
                <w:szCs w:val="22"/>
              </w:rPr>
              <w:t>（六）地下水环境分析</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s="Times New Roman"/>
              </w:rPr>
            </w:pPr>
            <w:r>
              <w:rPr>
                <w:rFonts w:hint="default" w:ascii="Times New Roman" w:hAnsi="Times New Roman" w:cs="Times New Roman"/>
                <w:bCs/>
                <w:sz w:val="24"/>
                <w:szCs w:val="22"/>
              </w:rPr>
              <w:t>根据《环境影响评价技术导则-地下水环境》（HJ610-2016），该项目地下水环境影响评价项目类别为Ⅳ类，不开展地下水环境影响评价。</w:t>
            </w:r>
          </w:p>
          <w:p>
            <w:pPr>
              <w:keepNext w:val="0"/>
              <w:keepLines w:val="0"/>
              <w:suppressLineNumbers w:val="0"/>
              <w:spacing w:before="0" w:beforeAutospacing="0" w:after="0" w:afterAutospacing="0" w:line="520" w:lineRule="exact"/>
              <w:ind w:left="0" w:right="0" w:firstLine="482" w:firstLineChars="200"/>
              <w:rPr>
                <w:rFonts w:hint="default" w:ascii="Times New Roman" w:hAnsi="Times New Roman" w:cs="Times New Roman"/>
                <w:b/>
                <w:kern w:val="24"/>
                <w:sz w:val="24"/>
              </w:rPr>
            </w:pPr>
            <w:r>
              <w:rPr>
                <w:rFonts w:hint="default" w:ascii="Times New Roman" w:hAnsi="Times New Roman" w:cs="Times New Roman"/>
                <w:b/>
                <w:sz w:val="24"/>
              </w:rPr>
              <w:t>（七）</w:t>
            </w:r>
            <w:r>
              <w:rPr>
                <w:rFonts w:hint="default" w:ascii="Times New Roman" w:hAnsi="Times New Roman" w:cs="Times New Roman"/>
                <w:b/>
                <w:kern w:val="24"/>
                <w:sz w:val="24"/>
              </w:rPr>
              <w:t>选址可行性分析</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sz w:val="24"/>
              </w:rPr>
              <w:t>新乡市远创筛分设备有限公司位于</w:t>
            </w:r>
            <w:r>
              <w:rPr>
                <w:rFonts w:hint="default" w:ascii="Times New Roman" w:hAnsi="Times New Roman" w:cs="Times New Roman"/>
                <w:bCs/>
                <w:sz w:val="24"/>
              </w:rPr>
              <w:t>新乡市新乡县朗公庙镇东荆楼村村东</w:t>
            </w:r>
            <w:r>
              <w:rPr>
                <w:rFonts w:hint="default" w:ascii="Times New Roman" w:hAnsi="Times New Roman" w:cs="Times New Roman"/>
                <w:sz w:val="24"/>
              </w:rPr>
              <w:t>。项目周边环境为：东侧为</w:t>
            </w:r>
            <w:r>
              <w:rPr>
                <w:rFonts w:hint="eastAsia" w:ascii="Times New Roman" w:hAnsi="Times New Roman" w:cs="Times New Roman"/>
                <w:sz w:val="24"/>
              </w:rPr>
              <w:t>河南新乡富云纸业有限公司</w:t>
            </w:r>
            <w:r>
              <w:rPr>
                <w:rFonts w:hint="default" w:ascii="Times New Roman" w:hAnsi="Times New Roman" w:cs="Times New Roman"/>
                <w:sz w:val="24"/>
              </w:rPr>
              <w:t>，南侧为</w:t>
            </w:r>
            <w:r>
              <w:rPr>
                <w:rFonts w:hint="eastAsia" w:ascii="Times New Roman" w:hAnsi="Times New Roman" w:cs="Times New Roman"/>
                <w:sz w:val="24"/>
              </w:rPr>
              <w:t>新乡市唯达净化设备有限公司</w:t>
            </w:r>
            <w:r>
              <w:rPr>
                <w:rFonts w:hint="default" w:ascii="Times New Roman" w:hAnsi="Times New Roman" w:cs="Times New Roman"/>
                <w:sz w:val="24"/>
              </w:rPr>
              <w:t>，西侧为</w:t>
            </w:r>
            <w:r>
              <w:rPr>
                <w:rFonts w:hint="eastAsia" w:ascii="Times New Roman" w:hAnsi="Times New Roman" w:cs="Times New Roman"/>
                <w:sz w:val="24"/>
              </w:rPr>
              <w:t>107辅道、隔辅道为东荆楼村居民</w:t>
            </w:r>
            <w:r>
              <w:rPr>
                <w:rFonts w:hint="default" w:ascii="Times New Roman" w:hAnsi="Times New Roman" w:cs="Times New Roman"/>
                <w:sz w:val="24"/>
              </w:rPr>
              <w:t>，北侧</w:t>
            </w:r>
            <w:r>
              <w:rPr>
                <w:rFonts w:hint="eastAsia" w:ascii="Times New Roman" w:hAnsi="Times New Roman" w:cs="Times New Roman"/>
                <w:sz w:val="24"/>
              </w:rPr>
              <w:t>新乡县震荆免烧砖有限公司</w:t>
            </w:r>
            <w:r>
              <w:rPr>
                <w:rFonts w:hint="default" w:ascii="Times New Roman" w:hAnsi="Times New Roman" w:cs="Times New Roman"/>
                <w:sz w:val="24"/>
              </w:rPr>
              <w:t>。</w:t>
            </w:r>
            <w:r>
              <w:rPr>
                <w:rFonts w:hint="eastAsia" w:ascii="Times New Roman" w:hAnsi="Times New Roman" w:cs="Times New Roman"/>
                <w:sz w:val="24"/>
              </w:rPr>
              <w:t>东厂区</w:t>
            </w:r>
            <w:r>
              <w:rPr>
                <w:rFonts w:hint="default" w:ascii="Times New Roman" w:hAnsi="Times New Roman" w:cs="Times New Roman"/>
                <w:sz w:val="24"/>
              </w:rPr>
              <w:t>周围主要环境敏感点为；西侧</w:t>
            </w:r>
            <w:r>
              <w:rPr>
                <w:rFonts w:hint="eastAsia" w:ascii="Times New Roman" w:hAnsi="Times New Roman" w:cs="Times New Roman"/>
                <w:sz w:val="24"/>
              </w:rPr>
              <w:t>42</w:t>
            </w:r>
            <w:r>
              <w:rPr>
                <w:rFonts w:hint="default" w:ascii="Times New Roman" w:hAnsi="Times New Roman" w:cs="Times New Roman"/>
                <w:sz w:val="24"/>
              </w:rPr>
              <w:t>m处的</w:t>
            </w:r>
            <w:r>
              <w:rPr>
                <w:rFonts w:hint="eastAsia" w:ascii="Times New Roman" w:hAnsi="Times New Roman" w:cs="Times New Roman"/>
                <w:sz w:val="24"/>
              </w:rPr>
              <w:t>东荆楼村</w:t>
            </w:r>
            <w:r>
              <w:rPr>
                <w:rFonts w:hint="eastAsia" w:ascii="Times New Roman" w:hAnsi="Times New Roman" w:cs="Times New Roman"/>
                <w:b/>
                <w:bCs/>
                <w:sz w:val="24"/>
                <w:lang w:eastAsia="zh-CN"/>
              </w:rPr>
              <w:t>（</w:t>
            </w:r>
            <w:r>
              <w:rPr>
                <w:rFonts w:hint="eastAsia" w:ascii="Times New Roman" w:hAnsi="Times New Roman" w:eastAsia="宋体" w:cs="Times New Roman"/>
                <w:b/>
                <w:bCs/>
                <w:sz w:val="24"/>
                <w:u w:val="single"/>
                <w:lang w:eastAsia="zh-CN"/>
              </w:rPr>
              <w:t>距生产车间</w:t>
            </w:r>
            <w:r>
              <w:rPr>
                <w:rFonts w:hint="eastAsia" w:ascii="Times New Roman" w:hAnsi="Times New Roman" w:eastAsia="宋体" w:cs="Times New Roman"/>
                <w:b/>
                <w:bCs/>
                <w:sz w:val="24"/>
                <w:u w:val="single"/>
                <w:lang w:val="en-US" w:eastAsia="zh-CN"/>
              </w:rPr>
              <w:t>100米</w:t>
            </w:r>
            <w:r>
              <w:rPr>
                <w:rFonts w:hint="eastAsia" w:cs="Times New Roman"/>
                <w:b/>
                <w:bCs/>
                <w:sz w:val="24"/>
                <w:u w:val="single"/>
                <w:lang w:val="en-US" w:eastAsia="zh-CN"/>
              </w:rPr>
              <w:t>，不在本项目卫生防护距离内，本项目对东荆楼村大气环境影响较小</w:t>
            </w:r>
            <w:r>
              <w:rPr>
                <w:rFonts w:hint="eastAsia" w:ascii="Times New Roman" w:hAnsi="Times New Roman" w:eastAsia="宋体" w:cs="Times New Roman"/>
                <w:b/>
                <w:bCs/>
                <w:sz w:val="24"/>
                <w:u w:val="single"/>
                <w:lang w:eastAsia="zh-CN"/>
              </w:rPr>
              <w:t>）</w:t>
            </w:r>
            <w:r>
              <w:rPr>
                <w:rFonts w:hint="default" w:ascii="Times New Roman" w:hAnsi="Times New Roman" w:cs="Times New Roman"/>
                <w:sz w:val="24"/>
              </w:rPr>
              <w:t>。距离本项目最近的地表水体为</w:t>
            </w:r>
            <w:r>
              <w:rPr>
                <w:rFonts w:hint="eastAsia" w:ascii="Times New Roman" w:hAnsi="Times New Roman" w:cs="Times New Roman"/>
                <w:color w:val="auto"/>
                <w:sz w:val="24"/>
              </w:rPr>
              <w:t>西4200</w:t>
            </w:r>
            <w:r>
              <w:rPr>
                <w:rFonts w:hint="default" w:ascii="Times New Roman" w:hAnsi="Times New Roman" w:cs="Times New Roman"/>
                <w:color w:val="auto"/>
                <w:sz w:val="24"/>
              </w:rPr>
              <w:t>m处的</w:t>
            </w:r>
            <w:r>
              <w:rPr>
                <w:rFonts w:hint="eastAsia" w:ascii="Times New Roman" w:hAnsi="Times New Roman" w:cs="Times New Roman"/>
                <w:color w:val="auto"/>
                <w:sz w:val="24"/>
              </w:rPr>
              <w:t>大泉排</w:t>
            </w:r>
            <w:r>
              <w:rPr>
                <w:rFonts w:hint="default" w:ascii="Times New Roman" w:hAnsi="Times New Roman" w:cs="Times New Roman"/>
                <w:color w:val="auto"/>
                <w:sz w:val="24"/>
              </w:rPr>
              <w:t>。</w:t>
            </w:r>
          </w:p>
          <w:p>
            <w:pPr>
              <w:pStyle w:val="38"/>
              <w:keepNext w:val="0"/>
              <w:keepLines w:val="0"/>
              <w:suppressLineNumbers w:val="0"/>
              <w:adjustRightInd w:val="0"/>
              <w:snapToGrid w:val="0"/>
              <w:spacing w:before="0" w:beforeAutospacing="0" w:after="0" w:afterAutospacing="0" w:line="520" w:lineRule="exact"/>
              <w:ind w:left="0" w:right="0" w:firstLine="480" w:firstLineChars="200"/>
              <w:rPr>
                <w:rFonts w:hint="default"/>
                <w:color w:val="auto"/>
                <w:sz w:val="24"/>
              </w:rPr>
            </w:pPr>
            <w:r>
              <w:rPr>
                <w:rFonts w:hint="default"/>
                <w:color w:val="auto"/>
                <w:sz w:val="24"/>
              </w:rPr>
              <w:t>根据新乡县土地利用总体规划（2010-2020年）调整完善图（2017年修改）（附图2），项目所在地为建设用地，根据河南省</w:t>
            </w:r>
            <w:r>
              <w:rPr>
                <w:rFonts w:hint="default"/>
                <w:color w:val="auto"/>
                <w:sz w:val="24"/>
                <w:szCs w:val="24"/>
              </w:rPr>
              <w:t>新乡县</w:t>
            </w:r>
            <w:r>
              <w:rPr>
                <w:rFonts w:hint="eastAsia"/>
                <w:color w:val="auto"/>
                <w:sz w:val="24"/>
                <w:szCs w:val="24"/>
              </w:rPr>
              <w:t>朗公庙</w:t>
            </w:r>
            <w:r>
              <w:rPr>
                <w:rFonts w:hint="default"/>
                <w:color w:val="auto"/>
                <w:sz w:val="24"/>
                <w:szCs w:val="24"/>
              </w:rPr>
              <w:t>镇</w:t>
            </w:r>
            <w:r>
              <w:rPr>
                <w:rFonts w:hint="eastAsia"/>
                <w:color w:val="auto"/>
                <w:sz w:val="24"/>
                <w:szCs w:val="24"/>
              </w:rPr>
              <w:t>土地利用</w:t>
            </w:r>
            <w:r>
              <w:rPr>
                <w:rFonts w:hint="default"/>
                <w:color w:val="auto"/>
                <w:sz w:val="24"/>
                <w:szCs w:val="24"/>
              </w:rPr>
              <w:t>总体规划图（附图</w:t>
            </w:r>
            <w:r>
              <w:rPr>
                <w:rFonts w:hint="eastAsia"/>
                <w:color w:val="auto"/>
                <w:sz w:val="24"/>
                <w:szCs w:val="24"/>
              </w:rPr>
              <w:t>3</w:t>
            </w:r>
            <w:r>
              <w:rPr>
                <w:rFonts w:hint="default"/>
                <w:color w:val="auto"/>
                <w:sz w:val="24"/>
                <w:szCs w:val="24"/>
              </w:rPr>
              <w:t>）</w:t>
            </w:r>
            <w:r>
              <w:rPr>
                <w:rFonts w:hint="default"/>
                <w:color w:val="auto"/>
                <w:sz w:val="24"/>
              </w:rPr>
              <w:t>，本项目用地性质为</w:t>
            </w:r>
            <w:r>
              <w:rPr>
                <w:rFonts w:hint="eastAsia"/>
                <w:color w:val="auto"/>
                <w:sz w:val="24"/>
              </w:rPr>
              <w:t>建设</w:t>
            </w:r>
            <w:r>
              <w:rPr>
                <w:rFonts w:hint="default"/>
                <w:color w:val="auto"/>
                <w:sz w:val="24"/>
              </w:rPr>
              <w:t>用地，选址符合</w:t>
            </w:r>
            <w:r>
              <w:rPr>
                <w:rFonts w:hint="eastAsia"/>
                <w:color w:val="auto"/>
                <w:sz w:val="24"/>
              </w:rPr>
              <w:t>朗公庙</w:t>
            </w:r>
            <w:r>
              <w:rPr>
                <w:rFonts w:hint="default"/>
                <w:color w:val="auto"/>
                <w:sz w:val="24"/>
              </w:rPr>
              <w:t>镇</w:t>
            </w:r>
            <w:r>
              <w:rPr>
                <w:rFonts w:hint="eastAsia"/>
                <w:color w:val="auto"/>
                <w:sz w:val="24"/>
              </w:rPr>
              <w:t>土地利用</w:t>
            </w:r>
            <w:r>
              <w:rPr>
                <w:rFonts w:hint="default"/>
                <w:color w:val="auto"/>
                <w:sz w:val="24"/>
              </w:rPr>
              <w:t>规划。</w:t>
            </w:r>
          </w:p>
          <w:p>
            <w:pPr>
              <w:keepNext w:val="0"/>
              <w:keepLines w:val="0"/>
              <w:suppressLineNumbers w:val="0"/>
              <w:spacing w:before="0" w:beforeAutospacing="0" w:after="0" w:afterAutospacing="0" w:line="54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项目卫生防护距离内无居民点、学校等敏感建筑。</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项目建成后，各种污染物排放能够达到环保控制要求，对环境影响较小。</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综上所述，评价认为本项目选址是可行的。</w:t>
            </w:r>
          </w:p>
          <w:p>
            <w:pPr>
              <w:keepNext w:val="0"/>
              <w:keepLines w:val="0"/>
              <w:suppressLineNumbers w:val="0"/>
              <w:adjustRightInd w:val="0"/>
              <w:snapToGrid w:val="0"/>
              <w:spacing w:before="0" w:beforeLines="50" w:beforeAutospacing="0" w:after="0" w:afterAutospacing="0" w:line="520" w:lineRule="exact"/>
              <w:ind w:left="0" w:right="0" w:firstLine="482" w:firstLineChars="200"/>
              <w:rPr>
                <w:rFonts w:hint="default" w:ascii="Times New Roman" w:hAnsi="Times New Roman" w:cs="Times New Roman"/>
                <w:b/>
                <w:sz w:val="24"/>
                <w:szCs w:val="22"/>
              </w:rPr>
            </w:pPr>
            <w:r>
              <w:rPr>
                <w:rFonts w:hint="default" w:ascii="Times New Roman" w:hAnsi="Times New Roman" w:cs="Times New Roman"/>
                <w:b/>
                <w:sz w:val="24"/>
                <w:szCs w:val="22"/>
              </w:rPr>
              <w:t>（八）环境管理与监测计划</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为了执行国家有关环境保护的法律、法规，做好本工程区域的环境保护工作，业主单位应设置环保管理部门，配合相关工作人员，负责组织、协调和监督工程区的环境保护工作，加强与环保部门的联系。</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本工程环境管理部门应做好以下工作：</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（1）加强对员工环保意识的教育和环保宣传，尽量提高人们的环保意识。</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（2）加强环境卫生管理，及时清运厂区内的固体废物和生活垃圾，杜绝破坏周边环境及对环境有不良后果的行为发生。</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（3）环保负责人员应加强工程范围内的绿化管理工作和环保工作。定期对环保设施进行检查和维护，保证高效、正常运行。安排专人对各项环保措施进行设施及各污染物的处置情况进行监督管理。</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黑体" w:cs="Times New Roman"/>
                <w:bCs/>
                <w:sz w:val="24"/>
                <w:szCs w:val="22"/>
              </w:rPr>
            </w:pPr>
            <w:r>
              <w:rPr>
                <w:rFonts w:hint="default" w:ascii="Times New Roman" w:hAnsi="Times New Roman" w:eastAsia="黑体" w:cs="Times New Roman"/>
                <w:bCs/>
                <w:sz w:val="24"/>
                <w:szCs w:val="22"/>
              </w:rPr>
              <w:t>表</w:t>
            </w:r>
            <w:r>
              <w:rPr>
                <w:rFonts w:hint="eastAsia" w:ascii="Times New Roman" w:hAnsi="Times New Roman" w:eastAsia="黑体" w:cs="Times New Roman"/>
                <w:bCs/>
                <w:sz w:val="24"/>
                <w:szCs w:val="22"/>
              </w:rPr>
              <w:t>4</w:t>
            </w:r>
            <w:r>
              <w:rPr>
                <w:rFonts w:hint="eastAsia" w:ascii="Times New Roman" w:hAnsi="Times New Roman" w:eastAsia="黑体" w:cs="Times New Roman"/>
                <w:bCs/>
                <w:sz w:val="24"/>
                <w:szCs w:val="22"/>
                <w:lang w:val="en-US" w:eastAsia="zh-CN"/>
              </w:rPr>
              <w:t xml:space="preserve">2                     </w:t>
            </w:r>
            <w:r>
              <w:rPr>
                <w:rFonts w:hint="default" w:ascii="Times New Roman" w:hAnsi="Times New Roman" w:eastAsia="黑体" w:cs="Times New Roman"/>
                <w:bCs/>
                <w:sz w:val="24"/>
                <w:szCs w:val="22"/>
              </w:rPr>
              <w:t>监测计划一览表</w:t>
            </w:r>
          </w:p>
          <w:tbl>
            <w:tblPr>
              <w:tblStyle w:val="22"/>
              <w:tblW w:w="8296"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15"/>
              <w:gridCol w:w="2297"/>
              <w:gridCol w:w="3174"/>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62" w:type="dxa"/>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序号</w:t>
                  </w:r>
                </w:p>
              </w:tc>
              <w:tc>
                <w:tcPr>
                  <w:tcW w:w="915" w:type="dxa"/>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类别</w:t>
                  </w:r>
                </w:p>
              </w:tc>
              <w:tc>
                <w:tcPr>
                  <w:tcW w:w="2297" w:type="dxa"/>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监测因子</w:t>
                  </w:r>
                </w:p>
              </w:tc>
              <w:tc>
                <w:tcPr>
                  <w:tcW w:w="3174" w:type="dxa"/>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监测点位</w:t>
                  </w:r>
                </w:p>
              </w:tc>
              <w:tc>
                <w:tcPr>
                  <w:tcW w:w="1248" w:type="dxa"/>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eastAsia"/>
                      <w:szCs w:val="21"/>
                    </w:rPr>
                    <w:t>1</w:t>
                  </w:r>
                </w:p>
              </w:tc>
              <w:tc>
                <w:tcPr>
                  <w:tcW w:w="915" w:type="dxa"/>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废气</w:t>
                  </w:r>
                </w:p>
              </w:tc>
              <w:tc>
                <w:tcPr>
                  <w:tcW w:w="2297" w:type="dxa"/>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颗粒物</w:t>
                  </w:r>
                </w:p>
              </w:tc>
              <w:tc>
                <w:tcPr>
                  <w:tcW w:w="3174" w:type="dxa"/>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废气处理设施进出口、无组织</w:t>
                  </w:r>
                </w:p>
              </w:tc>
              <w:tc>
                <w:tcPr>
                  <w:tcW w:w="1248" w:type="dxa"/>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eastAsia"/>
                      <w:szCs w:val="21"/>
                    </w:rPr>
                    <w:t>2</w:t>
                  </w:r>
                </w:p>
              </w:tc>
              <w:tc>
                <w:tcPr>
                  <w:tcW w:w="915" w:type="dxa"/>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噪声</w:t>
                  </w:r>
                </w:p>
              </w:tc>
              <w:tc>
                <w:tcPr>
                  <w:tcW w:w="2297" w:type="dxa"/>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Leq（A）</w:t>
                  </w:r>
                </w:p>
              </w:tc>
              <w:tc>
                <w:tcPr>
                  <w:tcW w:w="3174" w:type="dxa"/>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四周厂界外1m</w:t>
                  </w:r>
                </w:p>
              </w:tc>
              <w:tc>
                <w:tcPr>
                  <w:tcW w:w="1248" w:type="dxa"/>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1次/年</w:t>
                  </w:r>
                </w:p>
              </w:tc>
            </w:tr>
          </w:tbl>
          <w:p>
            <w:pPr>
              <w:keepNext w:val="0"/>
              <w:keepLines w:val="0"/>
              <w:suppressLineNumbers w:val="0"/>
              <w:snapToGrid w:val="0"/>
              <w:spacing w:before="0" w:beforeAutospacing="0" w:after="0" w:afterAutospacing="0" w:line="500" w:lineRule="exact"/>
              <w:ind w:left="0" w:right="0" w:firstLine="482" w:firstLineChars="200"/>
              <w:rPr>
                <w:rFonts w:hint="default" w:ascii="Times New Roman" w:hAnsi="Times New Roman" w:eastAsia="Times New Roman" w:cs="Times New Roman"/>
                <w:b/>
                <w:sz w:val="24"/>
              </w:rPr>
            </w:pPr>
            <w:r>
              <w:rPr>
                <w:rFonts w:hint="default" w:ascii="Times New Roman" w:hAnsi="Times New Roman" w:cs="Times New Roman"/>
                <w:b/>
                <w:sz w:val="24"/>
              </w:rPr>
              <w:t>（九）环保治理措施及环保投资</w:t>
            </w:r>
          </w:p>
          <w:p>
            <w:pPr>
              <w:keepNext w:val="0"/>
              <w:keepLines w:val="0"/>
              <w:suppressLineNumbers w:val="0"/>
              <w:snapToGrid w:val="0"/>
              <w:spacing w:before="0" w:beforeAutospacing="0" w:after="0" w:afterAutospacing="0" w:line="50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建设项目总投资</w:t>
            </w:r>
            <w:r>
              <w:rPr>
                <w:rFonts w:hint="eastAsia" w:ascii="Times New Roman" w:hAnsi="Times New Roman" w:cs="Times New Roman"/>
                <w:sz w:val="24"/>
              </w:rPr>
              <w:t>4</w:t>
            </w:r>
            <w:r>
              <w:rPr>
                <w:rFonts w:hint="default" w:ascii="Times New Roman" w:hAnsi="Times New Roman" w:cs="Times New Roman"/>
                <w:sz w:val="24"/>
              </w:rPr>
              <w:t>00万元，其中环保投资</w:t>
            </w:r>
            <w:r>
              <w:rPr>
                <w:rFonts w:hint="eastAsia" w:ascii="Times New Roman" w:hAnsi="Times New Roman" w:cs="Times New Roman"/>
                <w:sz w:val="24"/>
              </w:rPr>
              <w:t>25</w:t>
            </w:r>
            <w:r>
              <w:rPr>
                <w:rFonts w:hint="default" w:ascii="Times New Roman" w:hAnsi="Times New Roman" w:cs="Times New Roman"/>
                <w:sz w:val="24"/>
              </w:rPr>
              <w:t>万元，占总投资的</w:t>
            </w:r>
            <w:r>
              <w:rPr>
                <w:rFonts w:hint="eastAsia" w:ascii="Times New Roman" w:hAnsi="Times New Roman" w:cs="Times New Roman"/>
                <w:sz w:val="24"/>
              </w:rPr>
              <w:t>6.25</w:t>
            </w:r>
            <w:r>
              <w:rPr>
                <w:rFonts w:hint="default" w:ascii="Times New Roman" w:hAnsi="Times New Roman" w:cs="Times New Roman"/>
                <w:sz w:val="24"/>
              </w:rPr>
              <w:t>%，具体内容见表4</w:t>
            </w:r>
            <w:r>
              <w:rPr>
                <w:rFonts w:hint="eastAsia" w:ascii="Times New Roman" w:hAnsi="Times New Roman" w:cs="Times New Roman"/>
                <w:sz w:val="24"/>
                <w:lang w:val="en-US" w:eastAsia="zh-CN"/>
              </w:rPr>
              <w:t>3</w:t>
            </w:r>
            <w:r>
              <w:rPr>
                <w:rFonts w:hint="default" w:ascii="Times New Roman" w:hAnsi="Times New Roman" w:cs="Times New Roman"/>
                <w:sz w:val="24"/>
              </w:rPr>
              <w:t>。</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eastAsia" w:ascii="Times New Roman" w:hAnsi="Times New Roman" w:eastAsia="黑体" w:cs="Times New Roman"/>
                <w:sz w:val="24"/>
              </w:rPr>
              <w:t>4</w:t>
            </w:r>
            <w:r>
              <w:rPr>
                <w:rFonts w:hint="eastAsia" w:ascii="Times New Roman" w:hAnsi="Times New Roman" w:eastAsia="黑体" w:cs="Times New Roman"/>
                <w:sz w:val="24"/>
                <w:lang w:val="en-US" w:eastAsia="zh-CN"/>
              </w:rPr>
              <w:t xml:space="preserve">3                    </w:t>
            </w:r>
            <w:r>
              <w:rPr>
                <w:rFonts w:hint="default" w:ascii="Times New Roman" w:hAnsi="Times New Roman" w:eastAsia="黑体" w:cs="Times New Roman"/>
                <w:sz w:val="24"/>
              </w:rPr>
              <w:t>环保投资一览表</w:t>
            </w:r>
          </w:p>
          <w:tbl>
            <w:tblPr>
              <w:tblStyle w:val="23"/>
              <w:tblW w:w="8296"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711"/>
              <w:gridCol w:w="1149"/>
              <w:gridCol w:w="1084"/>
              <w:gridCol w:w="3559"/>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黑体" w:cs="Times New Roman"/>
                      <w:szCs w:val="21"/>
                    </w:rPr>
                  </w:pPr>
                  <w:r>
                    <w:rPr>
                      <w:rFonts w:hint="default" w:ascii="Times New Roman" w:hAnsi="Times New Roman" w:cs="Times New Roman"/>
                      <w:bCs/>
                      <w:szCs w:val="21"/>
                    </w:rPr>
                    <w:t>序号</w:t>
                  </w:r>
                </w:p>
              </w:tc>
              <w:tc>
                <w:tcPr>
                  <w:tcW w:w="711"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黑体" w:cs="Times New Roman"/>
                      <w:szCs w:val="21"/>
                    </w:rPr>
                  </w:pPr>
                  <w:r>
                    <w:rPr>
                      <w:rFonts w:hint="default" w:ascii="Times New Roman" w:hAnsi="Times New Roman" w:cs="Times New Roman"/>
                      <w:bCs/>
                      <w:szCs w:val="21"/>
                    </w:rPr>
                    <w:t>项目内容</w:t>
                  </w:r>
                </w:p>
              </w:tc>
              <w:tc>
                <w:tcPr>
                  <w:tcW w:w="1149"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黑体" w:cs="Times New Roman"/>
                      <w:szCs w:val="21"/>
                    </w:rPr>
                  </w:pPr>
                  <w:r>
                    <w:rPr>
                      <w:rFonts w:hint="default" w:ascii="Times New Roman" w:hAnsi="Times New Roman" w:cs="Times New Roman"/>
                      <w:bCs/>
                      <w:szCs w:val="21"/>
                    </w:rPr>
                    <w:t>污染源</w:t>
                  </w:r>
                </w:p>
              </w:tc>
              <w:tc>
                <w:tcPr>
                  <w:tcW w:w="1084"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黑体" w:cs="Times New Roman"/>
                      <w:szCs w:val="21"/>
                    </w:rPr>
                  </w:pPr>
                  <w:r>
                    <w:rPr>
                      <w:rFonts w:hint="default" w:ascii="Times New Roman" w:hAnsi="Times New Roman" w:cs="Times New Roman"/>
                      <w:bCs/>
                      <w:szCs w:val="21"/>
                    </w:rPr>
                    <w:t>污染因子</w:t>
                  </w:r>
                </w:p>
              </w:tc>
              <w:tc>
                <w:tcPr>
                  <w:tcW w:w="3559"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黑体" w:cs="Times New Roman"/>
                      <w:szCs w:val="21"/>
                    </w:rPr>
                  </w:pPr>
                  <w:r>
                    <w:rPr>
                      <w:rFonts w:hint="default" w:ascii="Times New Roman" w:hAnsi="Times New Roman" w:cs="Times New Roman"/>
                      <w:bCs/>
                      <w:szCs w:val="21"/>
                    </w:rPr>
                    <w:t>环保措施</w:t>
                  </w:r>
                </w:p>
              </w:tc>
              <w:tc>
                <w:tcPr>
                  <w:tcW w:w="1069"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黑体" w:cs="Times New Roman"/>
                      <w:szCs w:val="21"/>
                    </w:rPr>
                  </w:pPr>
                  <w:r>
                    <w:rPr>
                      <w:rFonts w:hint="default" w:ascii="Times New Roman" w:hAnsi="Times New Roman" w:cs="Times New Roman"/>
                      <w:bCs/>
                      <w:szCs w:val="21"/>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黑体" w:cs="Times New Roman"/>
                      <w:szCs w:val="21"/>
                    </w:rPr>
                  </w:pPr>
                  <w:r>
                    <w:rPr>
                      <w:rFonts w:hint="default" w:ascii="Times New Roman" w:hAnsi="Times New Roman" w:cs="Times New Roman"/>
                      <w:bCs/>
                      <w:szCs w:val="21"/>
                    </w:rPr>
                    <w:t>1</w:t>
                  </w:r>
                </w:p>
              </w:tc>
              <w:tc>
                <w:tcPr>
                  <w:tcW w:w="711"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黑体" w:cs="Times New Roman"/>
                      <w:szCs w:val="21"/>
                    </w:rPr>
                  </w:pPr>
                  <w:r>
                    <w:rPr>
                      <w:rFonts w:hint="default" w:ascii="Times New Roman" w:hAnsi="Times New Roman" w:cs="Times New Roman"/>
                      <w:bCs/>
                      <w:szCs w:val="21"/>
                    </w:rPr>
                    <w:t>废气</w:t>
                  </w:r>
                </w:p>
              </w:tc>
              <w:tc>
                <w:tcPr>
                  <w:tcW w:w="1149"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黑体" w:cs="Times New Roman"/>
                      <w:szCs w:val="21"/>
                    </w:rPr>
                  </w:pPr>
                  <w:r>
                    <w:rPr>
                      <w:rFonts w:hint="default" w:ascii="Times New Roman" w:hAnsi="Times New Roman" w:cs="Times New Roman"/>
                      <w:szCs w:val="21"/>
                    </w:rPr>
                    <w:t>下料</w:t>
                  </w:r>
                  <w:r>
                    <w:rPr>
                      <w:rFonts w:hint="eastAsia" w:ascii="Times New Roman" w:hAnsi="Times New Roman" w:cs="Times New Roman"/>
                      <w:szCs w:val="21"/>
                    </w:rPr>
                    <w:t>、焊接打磨工序</w:t>
                  </w:r>
                </w:p>
              </w:tc>
              <w:tc>
                <w:tcPr>
                  <w:tcW w:w="1084"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黑体" w:cs="Times New Roman"/>
                      <w:szCs w:val="21"/>
                    </w:rPr>
                  </w:pPr>
                  <w:r>
                    <w:rPr>
                      <w:rFonts w:hint="default" w:ascii="Times New Roman" w:hAnsi="Times New Roman" w:cs="Times New Roman"/>
                      <w:szCs w:val="21"/>
                    </w:rPr>
                    <w:t>颗粒物</w:t>
                  </w:r>
                </w:p>
              </w:tc>
              <w:tc>
                <w:tcPr>
                  <w:tcW w:w="3559"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黑体" w:cs="Times New Roman"/>
                      <w:szCs w:val="21"/>
                    </w:rPr>
                  </w:pPr>
                  <w:r>
                    <w:rPr>
                      <w:rFonts w:hint="default" w:ascii="Times New Roman" w:hAnsi="Times New Roman" w:cs="Times New Roman"/>
                      <w:szCs w:val="21"/>
                    </w:rPr>
                    <w:t>设置固定的</w:t>
                  </w:r>
                  <w:r>
                    <w:rPr>
                      <w:rFonts w:hint="eastAsia" w:ascii="Times New Roman" w:hAnsi="Times New Roman" w:cs="Times New Roman"/>
                      <w:szCs w:val="21"/>
                    </w:rPr>
                    <w:t>下料切割和焊接打磨</w:t>
                  </w:r>
                  <w:r>
                    <w:rPr>
                      <w:rFonts w:hint="default" w:ascii="Times New Roman" w:hAnsi="Times New Roman" w:cs="Times New Roman"/>
                      <w:szCs w:val="21"/>
                    </w:rPr>
                    <w:t>区域，切割粉尘</w:t>
                  </w:r>
                  <w:r>
                    <w:rPr>
                      <w:rFonts w:hint="eastAsia" w:ascii="Times New Roman" w:hAnsi="Times New Roman" w:cs="Times New Roman"/>
                      <w:szCs w:val="21"/>
                    </w:rPr>
                    <w:t>与焊接打磨烟尘</w:t>
                  </w:r>
                  <w:r>
                    <w:rPr>
                      <w:rFonts w:hint="default" w:ascii="Times New Roman" w:hAnsi="Times New Roman" w:cs="Times New Roman"/>
                      <w:szCs w:val="21"/>
                    </w:rPr>
                    <w:t>经集气罩收集后经</w:t>
                  </w:r>
                  <w:r>
                    <w:rPr>
                      <w:rFonts w:hint="eastAsia" w:ascii="Times New Roman" w:hAnsi="Times New Roman" w:cs="Times New Roman"/>
                      <w:szCs w:val="21"/>
                    </w:rPr>
                    <w:t>1</w:t>
                  </w:r>
                  <w:r>
                    <w:rPr>
                      <w:rFonts w:hint="default" w:ascii="Times New Roman" w:hAnsi="Times New Roman" w:cs="Times New Roman"/>
                      <w:szCs w:val="21"/>
                    </w:rPr>
                    <w:t>套袋式除尘器处理，处理后经</w:t>
                  </w:r>
                  <w:r>
                    <w:rPr>
                      <w:rFonts w:hint="eastAsia" w:ascii="Times New Roman" w:hAnsi="Times New Roman" w:cs="Times New Roman"/>
                      <w:szCs w:val="21"/>
                    </w:rPr>
                    <w:t>1</w:t>
                  </w:r>
                  <w:r>
                    <w:rPr>
                      <w:rFonts w:hint="default" w:ascii="Times New Roman" w:hAnsi="Times New Roman" w:cs="Times New Roman"/>
                      <w:szCs w:val="21"/>
                    </w:rPr>
                    <w:t>根15m高排气筒排放</w:t>
                  </w:r>
                </w:p>
              </w:tc>
              <w:tc>
                <w:tcPr>
                  <w:tcW w:w="1069"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黑体" w:cs="Times New Roman"/>
                      <w:szCs w:val="21"/>
                    </w:rPr>
                  </w:pPr>
                  <w:r>
                    <w:rPr>
                      <w:rFonts w:hint="eastAsia" w:ascii="Times New Roman" w:hAnsi="Times New Roman" w:cs="Times New Roman"/>
                      <w:bCs/>
                      <w:szCs w:val="21"/>
                    </w:rPr>
                    <w:t>2</w:t>
                  </w:r>
                  <w:r>
                    <w:rPr>
                      <w:rFonts w:hint="default" w:ascii="Times New Roman" w:hAnsi="Times New Roman" w:cs="Times New Roman"/>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黑体" w:cs="Times New Roman"/>
                      <w:szCs w:val="21"/>
                    </w:rPr>
                  </w:pPr>
                  <w:r>
                    <w:rPr>
                      <w:rFonts w:hint="default" w:ascii="Times New Roman" w:hAnsi="Times New Roman" w:cs="Times New Roman"/>
                      <w:szCs w:val="21"/>
                    </w:rPr>
                    <w:t>2</w:t>
                  </w:r>
                </w:p>
              </w:tc>
              <w:tc>
                <w:tcPr>
                  <w:tcW w:w="711"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黑体" w:cs="Times New Roman"/>
                      <w:szCs w:val="21"/>
                    </w:rPr>
                  </w:pPr>
                  <w:r>
                    <w:rPr>
                      <w:rFonts w:hint="default" w:ascii="Times New Roman" w:hAnsi="Times New Roman" w:cs="Times New Roman"/>
                      <w:szCs w:val="21"/>
                    </w:rPr>
                    <w:t>废水</w:t>
                  </w:r>
                </w:p>
              </w:tc>
              <w:tc>
                <w:tcPr>
                  <w:tcW w:w="1149"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职工生活</w:t>
                  </w:r>
                </w:p>
              </w:tc>
              <w:tc>
                <w:tcPr>
                  <w:tcW w:w="1084"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生活污水</w:t>
                  </w:r>
                </w:p>
              </w:tc>
              <w:tc>
                <w:tcPr>
                  <w:tcW w:w="3559"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定期清运，不外排</w:t>
                  </w:r>
                </w:p>
              </w:tc>
              <w:tc>
                <w:tcPr>
                  <w:tcW w:w="1069" w:type="dxa"/>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bCs/>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3</w:t>
                  </w:r>
                </w:p>
              </w:tc>
              <w:tc>
                <w:tcPr>
                  <w:tcW w:w="711"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噪声</w:t>
                  </w:r>
                </w:p>
              </w:tc>
              <w:tc>
                <w:tcPr>
                  <w:tcW w:w="1149"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产噪设备</w:t>
                  </w:r>
                </w:p>
              </w:tc>
              <w:tc>
                <w:tcPr>
                  <w:tcW w:w="1084"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设备噪声</w:t>
                  </w:r>
                </w:p>
              </w:tc>
              <w:tc>
                <w:tcPr>
                  <w:tcW w:w="3559"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基础减振、厂房隔声</w:t>
                  </w:r>
                </w:p>
              </w:tc>
              <w:tc>
                <w:tcPr>
                  <w:tcW w:w="1069"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eastAsia" w:ascii="Times New Roman" w:hAnsi="Times New Roman" w:cs="Times New Roman"/>
                      <w:szCs w:val="21"/>
                    </w:rPr>
                    <w:t>2</w:t>
                  </w:r>
                  <w:r>
                    <w:rPr>
                      <w:rFonts w:hint="default"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dxa"/>
                  <w:vMerge w:val="restart"/>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4</w:t>
                  </w:r>
                </w:p>
              </w:tc>
              <w:tc>
                <w:tcPr>
                  <w:tcW w:w="711" w:type="dxa"/>
                  <w:vMerge w:val="restart"/>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固废</w:t>
                  </w:r>
                </w:p>
              </w:tc>
              <w:tc>
                <w:tcPr>
                  <w:tcW w:w="1149"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生产过程</w:t>
                  </w:r>
                </w:p>
              </w:tc>
              <w:tc>
                <w:tcPr>
                  <w:tcW w:w="1084"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边角料</w:t>
                  </w:r>
                </w:p>
              </w:tc>
              <w:tc>
                <w:tcPr>
                  <w:tcW w:w="3559" w:type="dxa"/>
                  <w:vMerge w:val="restart"/>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固废暂存场所1处（建筑面积不小于10m</w:t>
                  </w:r>
                  <w:r>
                    <w:rPr>
                      <w:rFonts w:hint="default" w:ascii="Times New Roman" w:hAnsi="Times New Roman" w:cs="Times New Roman"/>
                      <w:szCs w:val="21"/>
                      <w:vertAlign w:val="superscript"/>
                    </w:rPr>
                    <w:t>2</w:t>
                  </w:r>
                  <w:r>
                    <w:rPr>
                      <w:rFonts w:hint="default" w:ascii="Times New Roman" w:hAnsi="Times New Roman" w:cs="Times New Roman"/>
                      <w:szCs w:val="21"/>
                    </w:rPr>
                    <w:t>）集中收集后出售</w:t>
                  </w:r>
                </w:p>
              </w:tc>
              <w:tc>
                <w:tcPr>
                  <w:tcW w:w="1069" w:type="dxa"/>
                  <w:vMerge w:val="restart"/>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eastAsia" w:ascii="Times New Roman" w:hAnsi="Times New Roman" w:cs="Times New Roman"/>
                      <w:szCs w:val="21"/>
                    </w:rPr>
                    <w:t>2</w:t>
                  </w:r>
                  <w:r>
                    <w:rPr>
                      <w:rFonts w:hint="default" w:ascii="Times New Roman" w:hAnsi="Times New Roman"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dxa"/>
                  <w:vMerge w:val="continue"/>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p>
              </w:tc>
              <w:tc>
                <w:tcPr>
                  <w:tcW w:w="711" w:type="dxa"/>
                  <w:vMerge w:val="continue"/>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149"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除尘器</w:t>
                  </w:r>
                </w:p>
              </w:tc>
              <w:tc>
                <w:tcPr>
                  <w:tcW w:w="1084"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收集粉尘</w:t>
                  </w:r>
                </w:p>
              </w:tc>
              <w:tc>
                <w:tcPr>
                  <w:tcW w:w="3559" w:type="dxa"/>
                  <w:vMerge w:val="continue"/>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Cs w:val="21"/>
                    </w:rPr>
                  </w:pPr>
                </w:p>
              </w:tc>
              <w:tc>
                <w:tcPr>
                  <w:tcW w:w="1069" w:type="dxa"/>
                  <w:vMerge w:val="continue"/>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4"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5</w:t>
                  </w:r>
                </w:p>
              </w:tc>
              <w:tc>
                <w:tcPr>
                  <w:tcW w:w="2944" w:type="dxa"/>
                  <w:gridSpan w:val="3"/>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Cs w:val="21"/>
                    </w:rPr>
                  </w:pPr>
                  <w:r>
                    <w:rPr>
                      <w:rFonts w:hint="default" w:ascii="Times New Roman" w:hAnsi="Times New Roman" w:cs="Times New Roman"/>
                      <w:szCs w:val="21"/>
                    </w:rPr>
                    <w:t>环境管理</w:t>
                  </w:r>
                </w:p>
              </w:tc>
              <w:tc>
                <w:tcPr>
                  <w:tcW w:w="3559" w:type="dxa"/>
                  <w:noWrap/>
                  <w:vAlign w:val="center"/>
                </w:tcPr>
                <w:p>
                  <w:pPr>
                    <w:keepNext w:val="0"/>
                    <w:keepLines w:val="0"/>
                    <w:suppressLineNumbers w:val="0"/>
                    <w:tabs>
                      <w:tab w:val="left" w:pos="2475"/>
                    </w:tabs>
                    <w:spacing w:before="0" w:beforeAutospacing="0" w:after="0" w:afterAutospacing="0" w:line="360" w:lineRule="exact"/>
                    <w:ind w:left="0" w:right="0"/>
                    <w:jc w:val="center"/>
                    <w:rPr>
                      <w:rFonts w:hint="default" w:ascii="Times New Roman" w:hAnsi="Times New Roman" w:cs="Times New Roman"/>
                      <w:bCs/>
                      <w:szCs w:val="21"/>
                    </w:rPr>
                  </w:pPr>
                  <w:r>
                    <w:rPr>
                      <w:rFonts w:hint="default" w:ascii="Times New Roman" w:hAnsi="Times New Roman" w:eastAsia="宋体" w:cs="Times New Roman"/>
                      <w:szCs w:val="21"/>
                    </w:rPr>
                    <w:t>按照环保部门要求安装用电量监控系统并与市生态环境局联网</w:t>
                  </w:r>
                </w:p>
              </w:tc>
              <w:tc>
                <w:tcPr>
                  <w:tcW w:w="1069"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5" w:type="dxa"/>
                  <w:gridSpan w:val="2"/>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合计</w:t>
                  </w:r>
                </w:p>
              </w:tc>
              <w:tc>
                <w:tcPr>
                  <w:tcW w:w="6861" w:type="dxa"/>
                  <w:gridSpan w:val="4"/>
                  <w:noWrap/>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eastAsia" w:ascii="Times New Roman" w:hAnsi="Times New Roman" w:cs="Times New Roman"/>
                      <w:szCs w:val="21"/>
                    </w:rPr>
                    <w:t>25</w:t>
                  </w:r>
                </w:p>
              </w:tc>
            </w:tr>
          </w:tbl>
          <w:p>
            <w:pPr>
              <w:pStyle w:val="13"/>
              <w:keepNext w:val="0"/>
              <w:keepLines w:val="0"/>
              <w:suppressLineNumbers w:val="0"/>
              <w:spacing w:before="156" w:beforeAutospacing="0" w:after="0" w:afterAutospacing="0" w:line="520" w:lineRule="exact"/>
              <w:ind w:left="0" w:leftChars="0" w:right="0" w:firstLine="482" w:firstLineChars="200"/>
              <w:rPr>
                <w:rFonts w:hint="default" w:eastAsia="Times New Roman"/>
                <w:b/>
                <w:sz w:val="24"/>
                <w:szCs w:val="24"/>
              </w:rPr>
            </w:pPr>
            <w:r>
              <w:rPr>
                <w:rFonts w:hint="default"/>
                <w:b/>
                <w:sz w:val="24"/>
                <w:szCs w:val="24"/>
              </w:rPr>
              <w:t>（十）环保验收内容</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本项目环保设施“三同时”验收清单见表</w:t>
            </w:r>
            <w:r>
              <w:rPr>
                <w:rFonts w:hint="eastAsia" w:ascii="Times New Roman" w:hAnsi="Times New Roman" w:cs="Times New Roman"/>
                <w:sz w:val="24"/>
              </w:rPr>
              <w:t>4</w:t>
            </w:r>
            <w:r>
              <w:rPr>
                <w:rFonts w:hint="eastAsia" w:ascii="Times New Roman" w:hAnsi="Times New Roman" w:cs="Times New Roman"/>
                <w:sz w:val="24"/>
                <w:lang w:val="en-US" w:eastAsia="zh-CN"/>
              </w:rPr>
              <w:t>4</w:t>
            </w:r>
            <w:r>
              <w:rPr>
                <w:rFonts w:hint="default" w:ascii="Times New Roman" w:hAnsi="Times New Roman" w:cs="Times New Roman"/>
                <w:sz w:val="24"/>
              </w:rPr>
              <w:t>。</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表4</w:t>
            </w:r>
            <w:r>
              <w:rPr>
                <w:rFonts w:hint="eastAsia" w:ascii="Times New Roman" w:hAnsi="Times New Roman" w:eastAsia="黑体" w:cs="Times New Roman"/>
                <w:sz w:val="24"/>
                <w:lang w:val="en-US" w:eastAsia="zh-CN"/>
              </w:rPr>
              <w:t xml:space="preserve">4            </w:t>
            </w:r>
            <w:r>
              <w:rPr>
                <w:rFonts w:hint="default" w:ascii="Times New Roman" w:hAnsi="Times New Roman" w:eastAsia="黑体" w:cs="Times New Roman"/>
                <w:sz w:val="24"/>
              </w:rPr>
              <w:t>项目环保设施</w:t>
            </w:r>
            <w:r>
              <w:rPr>
                <w:rFonts w:hint="default" w:ascii="Times New Roman" w:hAnsi="Times New Roman" w:cs="Times New Roman"/>
                <w:sz w:val="24"/>
              </w:rPr>
              <w:t>“</w:t>
            </w:r>
            <w:r>
              <w:rPr>
                <w:rFonts w:hint="default" w:ascii="Times New Roman" w:hAnsi="Times New Roman" w:eastAsia="黑体" w:cs="Times New Roman"/>
                <w:szCs w:val="21"/>
              </w:rPr>
              <w:t>三同时</w:t>
            </w:r>
            <w:r>
              <w:rPr>
                <w:rFonts w:hint="default" w:ascii="Times New Roman" w:hAnsi="Times New Roman" w:cs="Times New Roman"/>
                <w:sz w:val="24"/>
              </w:rPr>
              <w:t>”</w:t>
            </w:r>
            <w:r>
              <w:rPr>
                <w:rFonts w:hint="default" w:ascii="Times New Roman" w:hAnsi="Times New Roman" w:eastAsia="黑体" w:cs="Times New Roman"/>
                <w:sz w:val="24"/>
              </w:rPr>
              <w:t>验收清单一览表</w:t>
            </w: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763"/>
              <w:gridCol w:w="869"/>
              <w:gridCol w:w="760"/>
              <w:gridCol w:w="2873"/>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59" w:type="dxa"/>
                  <w:tcBorders>
                    <w:top w:val="single" w:color="auto" w:sz="4" w:space="0"/>
                    <w:left w:val="single" w:color="auto" w:sz="4" w:space="0"/>
                    <w:bottom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eastAsia="Times New Roman"/>
                      <w:szCs w:val="21"/>
                    </w:rPr>
                  </w:pPr>
                  <w:r>
                    <w:rPr>
                      <w:rFonts w:hint="default"/>
                      <w:szCs w:val="21"/>
                    </w:rPr>
                    <w:t>序号</w:t>
                  </w:r>
                </w:p>
              </w:tc>
              <w:tc>
                <w:tcPr>
                  <w:tcW w:w="763" w:type="dxa"/>
                  <w:tcBorders>
                    <w:top w:val="single" w:color="auto" w:sz="4" w:space="0"/>
                    <w:left w:val="single" w:color="auto" w:sz="4" w:space="0"/>
                    <w:bottom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eastAsia="Times New Roman"/>
                      <w:szCs w:val="21"/>
                    </w:rPr>
                  </w:pPr>
                  <w:r>
                    <w:rPr>
                      <w:rFonts w:hint="default"/>
                      <w:szCs w:val="21"/>
                    </w:rPr>
                    <w:t>污染类别</w:t>
                  </w:r>
                </w:p>
              </w:tc>
              <w:tc>
                <w:tcPr>
                  <w:tcW w:w="869"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污染源</w:t>
                  </w:r>
                </w:p>
              </w:tc>
              <w:tc>
                <w:tcPr>
                  <w:tcW w:w="760" w:type="dxa"/>
                  <w:tcBorders>
                    <w:top w:val="single" w:color="auto" w:sz="4" w:space="0"/>
                    <w:left w:val="single" w:color="auto" w:sz="4" w:space="0"/>
                    <w:bottom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eastAsia="Times New Roman"/>
                      <w:szCs w:val="21"/>
                    </w:rPr>
                  </w:pPr>
                  <w:r>
                    <w:rPr>
                      <w:rFonts w:hint="default"/>
                      <w:szCs w:val="21"/>
                    </w:rPr>
                    <w:t>治理内容</w:t>
                  </w:r>
                </w:p>
              </w:tc>
              <w:tc>
                <w:tcPr>
                  <w:tcW w:w="2873" w:type="dxa"/>
                  <w:tcBorders>
                    <w:top w:val="single" w:color="auto" w:sz="4" w:space="0"/>
                    <w:left w:val="single" w:color="auto" w:sz="4" w:space="0"/>
                    <w:bottom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eastAsia="Times New Roman"/>
                      <w:szCs w:val="21"/>
                    </w:rPr>
                  </w:pPr>
                  <w:r>
                    <w:rPr>
                      <w:rFonts w:hint="default"/>
                      <w:szCs w:val="21"/>
                    </w:rPr>
                    <w:t>验收内容</w:t>
                  </w:r>
                </w:p>
              </w:tc>
              <w:tc>
                <w:tcPr>
                  <w:tcW w:w="2472" w:type="dxa"/>
                  <w:tcBorders>
                    <w:top w:val="single" w:color="auto" w:sz="4" w:space="0"/>
                    <w:left w:val="single" w:color="auto" w:sz="4" w:space="0"/>
                    <w:bottom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eastAsia="Times New Roman"/>
                      <w:szCs w:val="21"/>
                    </w:rPr>
                  </w:pPr>
                  <w:r>
                    <w:rPr>
                      <w:rFonts w:hint="default"/>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59" w:type="dxa"/>
                  <w:tcBorders>
                    <w:top w:val="single" w:color="auto" w:sz="4" w:space="0"/>
                    <w:left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1</w:t>
                  </w:r>
                </w:p>
              </w:tc>
              <w:tc>
                <w:tcPr>
                  <w:tcW w:w="763" w:type="dxa"/>
                  <w:tcBorders>
                    <w:top w:val="single" w:color="auto" w:sz="4" w:space="0"/>
                    <w:left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废气</w:t>
                  </w:r>
                </w:p>
              </w:tc>
              <w:tc>
                <w:tcPr>
                  <w:tcW w:w="869"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下料</w:t>
                  </w:r>
                  <w:r>
                    <w:rPr>
                      <w:rFonts w:hint="eastAsia" w:ascii="Times New Roman" w:hAnsi="Times New Roman" w:cs="Times New Roman"/>
                      <w:szCs w:val="21"/>
                    </w:rPr>
                    <w:t>、焊接打磨工序</w:t>
                  </w:r>
                </w:p>
              </w:tc>
              <w:tc>
                <w:tcPr>
                  <w:tcW w:w="7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Cs w:val="21"/>
                    </w:rPr>
                  </w:pPr>
                  <w:r>
                    <w:rPr>
                      <w:rFonts w:hint="default" w:ascii="Times New Roman" w:hAnsi="Times New Roman" w:cs="Times New Roman"/>
                      <w:szCs w:val="21"/>
                    </w:rPr>
                    <w:t>颗粒物</w:t>
                  </w:r>
                </w:p>
              </w:tc>
              <w:tc>
                <w:tcPr>
                  <w:tcW w:w="2873"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设置固定的</w:t>
                  </w:r>
                  <w:r>
                    <w:rPr>
                      <w:rFonts w:hint="eastAsia" w:ascii="Times New Roman" w:hAnsi="Times New Roman" w:cs="Times New Roman"/>
                      <w:szCs w:val="21"/>
                    </w:rPr>
                    <w:t>下料切割</w:t>
                  </w:r>
                  <w:r>
                    <w:rPr>
                      <w:rFonts w:hint="default" w:ascii="Times New Roman" w:hAnsi="Times New Roman" w:cs="Times New Roman"/>
                      <w:szCs w:val="21"/>
                    </w:rPr>
                    <w:t>区域</w:t>
                  </w:r>
                  <w:r>
                    <w:rPr>
                      <w:rFonts w:hint="eastAsia" w:ascii="Times New Roman" w:hAnsi="Times New Roman" w:cs="Times New Roman"/>
                      <w:szCs w:val="21"/>
                    </w:rPr>
                    <w:t>和焊接打磨区域</w:t>
                  </w:r>
                  <w:r>
                    <w:rPr>
                      <w:rFonts w:hint="default" w:ascii="Times New Roman" w:hAnsi="Times New Roman" w:cs="Times New Roman"/>
                      <w:szCs w:val="21"/>
                    </w:rPr>
                    <w:t>，</w:t>
                  </w:r>
                  <w:r>
                    <w:rPr>
                      <w:rFonts w:hint="eastAsia" w:ascii="Times New Roman" w:hAnsi="Times New Roman" w:cs="Times New Roman"/>
                      <w:szCs w:val="21"/>
                    </w:rPr>
                    <w:t>下料切割</w:t>
                  </w:r>
                  <w:r>
                    <w:rPr>
                      <w:rFonts w:hint="default" w:ascii="Times New Roman" w:hAnsi="Times New Roman" w:cs="Times New Roman"/>
                      <w:szCs w:val="21"/>
                    </w:rPr>
                    <w:t>粉尘</w:t>
                  </w:r>
                  <w:r>
                    <w:rPr>
                      <w:rFonts w:hint="eastAsia" w:ascii="Times New Roman" w:hAnsi="Times New Roman" w:cs="Times New Roman"/>
                      <w:szCs w:val="21"/>
                    </w:rPr>
                    <w:t>和焊接打磨烟尘</w:t>
                  </w:r>
                  <w:r>
                    <w:rPr>
                      <w:rFonts w:hint="default" w:ascii="Times New Roman" w:hAnsi="Times New Roman" w:cs="Times New Roman"/>
                      <w:szCs w:val="21"/>
                    </w:rPr>
                    <w:t>经集气罩收集后经</w:t>
                  </w:r>
                  <w:r>
                    <w:rPr>
                      <w:rFonts w:hint="eastAsia" w:ascii="Times New Roman" w:hAnsi="Times New Roman" w:cs="Times New Roman"/>
                      <w:szCs w:val="21"/>
                    </w:rPr>
                    <w:t>1</w:t>
                  </w:r>
                  <w:r>
                    <w:rPr>
                      <w:rFonts w:hint="default" w:ascii="Times New Roman" w:hAnsi="Times New Roman" w:cs="Times New Roman"/>
                      <w:szCs w:val="21"/>
                    </w:rPr>
                    <w:t>套袋式除尘器处理，处理后经</w:t>
                  </w:r>
                  <w:r>
                    <w:rPr>
                      <w:rFonts w:hint="eastAsia" w:ascii="Times New Roman" w:hAnsi="Times New Roman" w:cs="Times New Roman"/>
                      <w:szCs w:val="21"/>
                    </w:rPr>
                    <w:t>1</w:t>
                  </w:r>
                  <w:r>
                    <w:rPr>
                      <w:rFonts w:hint="default" w:ascii="Times New Roman" w:hAnsi="Times New Roman" w:cs="Times New Roman"/>
                      <w:szCs w:val="21"/>
                    </w:rPr>
                    <w:t>根15m高排气筒排放</w:t>
                  </w:r>
                </w:p>
              </w:tc>
              <w:tc>
                <w:tcPr>
                  <w:tcW w:w="2472" w:type="dxa"/>
                  <w:tcBorders>
                    <w:top w:val="single" w:color="auto" w:sz="4" w:space="0"/>
                    <w:left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b/>
                      <w:bCs/>
                      <w:szCs w:val="21"/>
                    </w:rPr>
                  </w:pPr>
                  <w:r>
                    <w:rPr>
                      <w:rFonts w:hint="default"/>
                      <w:szCs w:val="21"/>
                    </w:rPr>
                    <w:t>《大气污染物综合排放标准》（GB16297- 1996）表2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59" w:type="dxa"/>
                  <w:tcBorders>
                    <w:top w:val="single" w:color="auto" w:sz="4" w:space="0"/>
                    <w:left w:val="single" w:color="auto" w:sz="4" w:space="0"/>
                    <w:bottom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3</w:t>
                  </w:r>
                </w:p>
              </w:tc>
              <w:tc>
                <w:tcPr>
                  <w:tcW w:w="763" w:type="dxa"/>
                  <w:tcBorders>
                    <w:top w:val="single" w:color="auto" w:sz="4" w:space="0"/>
                    <w:left w:val="single" w:color="auto" w:sz="4" w:space="0"/>
                    <w:bottom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噪声</w:t>
                  </w:r>
                </w:p>
              </w:tc>
              <w:tc>
                <w:tcPr>
                  <w:tcW w:w="869"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产噪设备</w:t>
                  </w:r>
                </w:p>
              </w:tc>
              <w:tc>
                <w:tcPr>
                  <w:tcW w:w="760" w:type="dxa"/>
                  <w:tcBorders>
                    <w:top w:val="single" w:color="auto" w:sz="4" w:space="0"/>
                    <w:left w:val="single" w:color="auto" w:sz="4" w:space="0"/>
                    <w:bottom w:val="single" w:color="auto" w:sz="4" w:space="0"/>
                    <w:right w:val="single" w:color="auto" w:sz="4" w:space="0"/>
                  </w:tcBorders>
                  <w:noWrap/>
                  <w:vAlign w:val="center"/>
                </w:tcPr>
                <w:p>
                  <w:pPr>
                    <w:pStyle w:val="40"/>
                    <w:keepNext w:val="0"/>
                    <w:keepLines w:val="0"/>
                    <w:suppressLineNumbers w:val="0"/>
                    <w:snapToGrid w:val="0"/>
                    <w:spacing w:before="0" w:beforeAutospacing="0" w:after="0" w:afterAutospacing="0" w:line="360" w:lineRule="exact"/>
                    <w:ind w:left="0" w:right="0"/>
                    <w:jc w:val="center"/>
                    <w:rPr>
                      <w:rFonts w:hint="default"/>
                      <w:sz w:val="21"/>
                      <w:szCs w:val="21"/>
                    </w:rPr>
                  </w:pPr>
                  <w:r>
                    <w:rPr>
                      <w:rFonts w:hint="default"/>
                      <w:sz w:val="21"/>
                      <w:szCs w:val="21"/>
                    </w:rPr>
                    <w:t>设备噪声</w:t>
                  </w:r>
                </w:p>
              </w:tc>
              <w:tc>
                <w:tcPr>
                  <w:tcW w:w="2873" w:type="dxa"/>
                  <w:tcBorders>
                    <w:top w:val="single" w:color="auto" w:sz="4" w:space="0"/>
                    <w:left w:val="single" w:color="auto" w:sz="4" w:space="0"/>
                    <w:bottom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减振基础+厂房隔声</w:t>
                  </w:r>
                </w:p>
              </w:tc>
              <w:tc>
                <w:tcPr>
                  <w:tcW w:w="2472" w:type="dxa"/>
                  <w:tcBorders>
                    <w:top w:val="single" w:color="auto" w:sz="4" w:space="0"/>
                    <w:left w:val="single" w:color="auto" w:sz="4" w:space="0"/>
                    <w:bottom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《工业企业厂界环境噪声排放标准》（GB12348- 2008）2类标准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559" w:type="dxa"/>
                  <w:vMerge w:val="restart"/>
                  <w:tcBorders>
                    <w:top w:val="single" w:color="auto" w:sz="4" w:space="0"/>
                    <w:left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4</w:t>
                  </w:r>
                </w:p>
              </w:tc>
              <w:tc>
                <w:tcPr>
                  <w:tcW w:w="763" w:type="dxa"/>
                  <w:vMerge w:val="restart"/>
                  <w:tcBorders>
                    <w:top w:val="single" w:color="auto" w:sz="4" w:space="0"/>
                    <w:left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固废</w:t>
                  </w:r>
                </w:p>
              </w:tc>
              <w:tc>
                <w:tcPr>
                  <w:tcW w:w="869" w:type="dxa"/>
                  <w:tcBorders>
                    <w:top w:val="single" w:color="auto" w:sz="4" w:space="0"/>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生产过程</w:t>
                  </w:r>
                </w:p>
              </w:tc>
              <w:tc>
                <w:tcPr>
                  <w:tcW w:w="760" w:type="dxa"/>
                  <w:tcBorders>
                    <w:top w:val="single" w:color="auto" w:sz="4" w:space="0"/>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边角料</w:t>
                  </w:r>
                </w:p>
              </w:tc>
              <w:tc>
                <w:tcPr>
                  <w:tcW w:w="2873" w:type="dxa"/>
                  <w:vMerge w:val="restart"/>
                  <w:tcBorders>
                    <w:top w:val="single" w:color="auto" w:sz="4" w:space="0"/>
                    <w:left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建筑面积为10m</w:t>
                  </w:r>
                  <w:r>
                    <w:rPr>
                      <w:rFonts w:hint="default"/>
                      <w:szCs w:val="21"/>
                      <w:vertAlign w:val="superscript"/>
                    </w:rPr>
                    <w:t>2</w:t>
                  </w:r>
                  <w:r>
                    <w:rPr>
                      <w:rFonts w:hint="default"/>
                      <w:szCs w:val="21"/>
                    </w:rPr>
                    <w:t>的固废暂存场所一处</w:t>
                  </w:r>
                </w:p>
              </w:tc>
              <w:tc>
                <w:tcPr>
                  <w:tcW w:w="2472" w:type="dxa"/>
                  <w:vMerge w:val="restart"/>
                  <w:tcBorders>
                    <w:top w:val="single" w:color="auto" w:sz="4" w:space="0"/>
                    <w:left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《一般工业固体废物贮存、处置场污染控制标准》（GB 18599-2001）及2013年修改单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559" w:type="dxa"/>
                  <w:vMerge w:val="continue"/>
                  <w:tcBorders>
                    <w:left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p>
              </w:tc>
              <w:tc>
                <w:tcPr>
                  <w:tcW w:w="763" w:type="dxa"/>
                  <w:vMerge w:val="continue"/>
                  <w:tcBorders>
                    <w:left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p>
              </w:tc>
              <w:tc>
                <w:tcPr>
                  <w:tcW w:w="869" w:type="dxa"/>
                  <w:tcBorders>
                    <w:top w:val="single" w:color="auto" w:sz="4" w:space="0"/>
                    <w:left w:val="single" w:color="auto" w:sz="4" w:space="0"/>
                    <w:right w:val="single" w:color="auto" w:sz="4" w:space="0"/>
                  </w:tcBorders>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除尘器</w:t>
                  </w:r>
                </w:p>
              </w:tc>
              <w:tc>
                <w:tcPr>
                  <w:tcW w:w="76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Cs w:val="21"/>
                    </w:rPr>
                  </w:pPr>
                  <w:r>
                    <w:rPr>
                      <w:rFonts w:hint="default" w:ascii="Times New Roman" w:hAnsi="Times New Roman" w:cs="Times New Roman"/>
                      <w:szCs w:val="21"/>
                    </w:rPr>
                    <w:t>收集粉尘</w:t>
                  </w:r>
                </w:p>
              </w:tc>
              <w:tc>
                <w:tcPr>
                  <w:tcW w:w="2873" w:type="dxa"/>
                  <w:vMerge w:val="continue"/>
                  <w:tcBorders>
                    <w:left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p>
              </w:tc>
              <w:tc>
                <w:tcPr>
                  <w:tcW w:w="2472" w:type="dxa"/>
                  <w:vMerge w:val="continue"/>
                  <w:tcBorders>
                    <w:left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59" w:type="dxa"/>
                  <w:tcBorders>
                    <w:left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line="360" w:lineRule="exact"/>
                    <w:ind w:left="0" w:leftChars="0" w:right="0"/>
                    <w:jc w:val="center"/>
                    <w:rPr>
                      <w:rFonts w:hint="default"/>
                      <w:szCs w:val="21"/>
                    </w:rPr>
                  </w:pPr>
                  <w:r>
                    <w:rPr>
                      <w:rFonts w:hint="default"/>
                      <w:szCs w:val="21"/>
                    </w:rPr>
                    <w:t>5</w:t>
                  </w:r>
                </w:p>
              </w:tc>
              <w:tc>
                <w:tcPr>
                  <w:tcW w:w="2392" w:type="dxa"/>
                  <w:gridSpan w:val="3"/>
                  <w:tcBorders>
                    <w:left w:val="single" w:color="auto" w:sz="4" w:space="0"/>
                    <w:right w:val="single" w:color="auto" w:sz="4" w:space="0"/>
                  </w:tcBorders>
                  <w:noWrap/>
                  <w:vAlign w:val="center"/>
                </w:tcPr>
                <w:p>
                  <w:pPr>
                    <w:pStyle w:val="40"/>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环境管理</w:t>
                  </w:r>
                </w:p>
              </w:tc>
              <w:tc>
                <w:tcPr>
                  <w:tcW w:w="2873" w:type="dxa"/>
                  <w:tcBorders>
                    <w:left w:val="single" w:color="auto" w:sz="4" w:space="0"/>
                    <w:right w:val="single" w:color="auto" w:sz="4" w:space="0"/>
                  </w:tcBorders>
                  <w:noWrap/>
                  <w:vAlign w:val="center"/>
                </w:tcPr>
                <w:p>
                  <w:pPr>
                    <w:pStyle w:val="40"/>
                    <w:keepNext w:val="0"/>
                    <w:keepLines w:val="0"/>
                    <w:suppressLineNumbers w:val="0"/>
                    <w:snapToGrid w:val="0"/>
                    <w:spacing w:before="0" w:beforeAutospacing="0" w:after="0" w:afterAutospacing="0"/>
                    <w:ind w:left="0" w:right="0"/>
                    <w:jc w:val="center"/>
                    <w:rPr>
                      <w:rFonts w:hint="default"/>
                      <w:bCs/>
                      <w:szCs w:val="21"/>
                    </w:rPr>
                  </w:pPr>
                  <w:r>
                    <w:rPr>
                      <w:rFonts w:hint="default"/>
                      <w:sz w:val="21"/>
                      <w:szCs w:val="21"/>
                    </w:rPr>
                    <w:t>按照环保部门要求安装用电量监控系统并与市生态环境局联网</w:t>
                  </w:r>
                </w:p>
              </w:tc>
              <w:tc>
                <w:tcPr>
                  <w:tcW w:w="2472" w:type="dxa"/>
                  <w:tcBorders>
                    <w:left w:val="single" w:color="auto" w:sz="4" w:space="0"/>
                    <w:right w:val="single" w:color="auto" w:sz="4" w:space="0"/>
                  </w:tcBorders>
                  <w:noWrap/>
                  <w:vAlign w:val="center"/>
                </w:tcPr>
                <w:p>
                  <w:pPr>
                    <w:pStyle w:val="10"/>
                    <w:keepNext w:val="0"/>
                    <w:keepLines w:val="0"/>
                    <w:suppressLineNumbers w:val="0"/>
                    <w:snapToGrid w:val="0"/>
                    <w:spacing w:before="0" w:beforeAutospacing="0" w:after="0" w:afterAutospacing="0"/>
                    <w:ind w:left="0" w:leftChars="0" w:right="0"/>
                    <w:jc w:val="center"/>
                    <w:rPr>
                      <w:rFonts w:hint="default"/>
                      <w:szCs w:val="21"/>
                    </w:rPr>
                  </w:pPr>
                  <w:r>
                    <w:rPr>
                      <w:rFonts w:hint="default"/>
                      <w:szCs w:val="21"/>
                    </w:rPr>
                    <w:t>按照《新乡市生态环境局关于部署安装工业企业用电量监控系统的通知》（新环【2019】154号文）进行</w:t>
                  </w:r>
                </w:p>
              </w:tc>
            </w:tr>
          </w:tbl>
          <w:p>
            <w:pPr>
              <w:keepNext w:val="0"/>
              <w:keepLines w:val="0"/>
              <w:suppressLineNumbers w:val="0"/>
              <w:snapToGrid w:val="0"/>
              <w:spacing w:before="0" w:beforeAutospacing="0" w:after="0" w:afterAutospacing="0"/>
              <w:ind w:left="0" w:right="0"/>
              <w:rPr>
                <w:rFonts w:hint="default" w:ascii="Times New Roman" w:hAnsi="Times New Roman" w:cs="Times New Roman"/>
                <w:b/>
                <w:sz w:val="10"/>
                <w:szCs w:val="10"/>
              </w:rPr>
            </w:pPr>
          </w:p>
        </w:tc>
      </w:tr>
    </w:tbl>
    <w:p>
      <w:pPr>
        <w:spacing w:line="400" w:lineRule="exact"/>
        <w:jc w:val="left"/>
        <w:rPr>
          <w:rFonts w:ascii="Times New Roman" w:hAnsi="Times New Roman" w:cs="Times New Roman"/>
          <w:b/>
          <w:sz w:val="28"/>
        </w:rPr>
      </w:pPr>
    </w:p>
    <w:p>
      <w:pPr>
        <w:spacing w:line="400" w:lineRule="exact"/>
        <w:jc w:val="left"/>
        <w:rPr>
          <w:rFonts w:ascii="Times New Roman" w:hAnsi="Times New Roman" w:cs="Times New Roman"/>
          <w:b/>
          <w:sz w:val="28"/>
        </w:rPr>
      </w:pPr>
    </w:p>
    <w:p>
      <w:pPr>
        <w:spacing w:line="400" w:lineRule="exact"/>
        <w:jc w:val="left"/>
        <w:rPr>
          <w:rFonts w:ascii="Times New Roman" w:hAnsi="Times New Roman" w:cs="Times New Roman"/>
          <w:b/>
          <w:sz w:val="28"/>
        </w:rPr>
      </w:pPr>
    </w:p>
    <w:p>
      <w:pPr>
        <w:spacing w:line="400" w:lineRule="exact"/>
        <w:jc w:val="left"/>
        <w:rPr>
          <w:rFonts w:ascii="Times New Roman" w:hAnsi="Times New Roman" w:cs="Times New Roman"/>
          <w:b/>
          <w:sz w:val="28"/>
        </w:rPr>
      </w:pPr>
      <w:r>
        <w:rPr>
          <w:rFonts w:ascii="Times New Roman" w:hAnsi="Times New Roman" w:cs="Times New Roman"/>
          <w:b/>
          <w:sz w:val="28"/>
        </w:rPr>
        <w:t>建设项目拟采取的防治措施及预期治理效果</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283"/>
        <w:gridCol w:w="1446"/>
        <w:gridCol w:w="3390"/>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181" w:type="dxa"/>
            <w:tcBorders>
              <w:tl2br w:val="single" w:color="auto" w:sz="4" w:space="0"/>
            </w:tcBorders>
            <w:noWrap/>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b/>
                <w:bCs/>
                <w:sz w:val="24"/>
              </w:rPr>
            </w:pPr>
            <w:r>
              <w:rPr>
                <w:rFonts w:hint="default" w:ascii="Times New Roman" w:hAnsi="Times New Roman" w:cs="Times New Roman"/>
                <w:b/>
                <w:bCs/>
                <w:sz w:val="24"/>
              </w:rPr>
              <w:t xml:space="preserve">  内容</w:t>
            </w:r>
          </w:p>
          <w:p>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b/>
                <w:bCs/>
                <w:sz w:val="24"/>
              </w:rPr>
            </w:pPr>
            <w:r>
              <w:rPr>
                <w:rFonts w:hint="default" w:ascii="Times New Roman" w:hAnsi="Times New Roman" w:cs="Times New Roman"/>
                <w:b/>
                <w:bCs/>
                <w:sz w:val="24"/>
              </w:rPr>
              <w:t>类型</w:t>
            </w:r>
          </w:p>
        </w:tc>
        <w:tc>
          <w:tcPr>
            <w:tcW w:w="1283" w:type="dxa"/>
            <w:noWrap/>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b/>
                <w:bCs/>
                <w:sz w:val="24"/>
              </w:rPr>
            </w:pPr>
            <w:r>
              <w:rPr>
                <w:rFonts w:hint="default" w:ascii="Times New Roman" w:hAnsi="Times New Roman" w:cs="Times New Roman"/>
                <w:b/>
                <w:bCs/>
                <w:sz w:val="24"/>
              </w:rPr>
              <w:t>排放源</w:t>
            </w:r>
          </w:p>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b/>
                <w:bCs/>
                <w:sz w:val="24"/>
              </w:rPr>
            </w:pPr>
            <w:r>
              <w:rPr>
                <w:rFonts w:hint="default" w:ascii="Times New Roman" w:hAnsi="Times New Roman" w:cs="Times New Roman"/>
                <w:b/>
                <w:bCs/>
                <w:sz w:val="24"/>
              </w:rPr>
              <w:t>（编号）</w:t>
            </w:r>
          </w:p>
        </w:tc>
        <w:tc>
          <w:tcPr>
            <w:tcW w:w="1446" w:type="dxa"/>
            <w:noWrap/>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b/>
                <w:bCs/>
                <w:sz w:val="24"/>
              </w:rPr>
            </w:pPr>
            <w:r>
              <w:rPr>
                <w:rFonts w:hint="default" w:ascii="Times New Roman" w:hAnsi="Times New Roman" w:cs="Times New Roman"/>
                <w:b/>
                <w:bCs/>
                <w:sz w:val="24"/>
              </w:rPr>
              <w:t>污染物</w:t>
            </w:r>
          </w:p>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b/>
                <w:bCs/>
                <w:sz w:val="24"/>
              </w:rPr>
            </w:pPr>
            <w:r>
              <w:rPr>
                <w:rFonts w:hint="default" w:ascii="Times New Roman" w:hAnsi="Times New Roman" w:cs="Times New Roman"/>
                <w:b/>
                <w:bCs/>
                <w:sz w:val="24"/>
              </w:rPr>
              <w:t>名  称</w:t>
            </w:r>
          </w:p>
        </w:tc>
        <w:tc>
          <w:tcPr>
            <w:tcW w:w="3390" w:type="dxa"/>
            <w:noWrap/>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b/>
                <w:bCs/>
                <w:sz w:val="24"/>
              </w:rPr>
            </w:pPr>
            <w:r>
              <w:rPr>
                <w:rFonts w:hint="default" w:ascii="Times New Roman" w:hAnsi="Times New Roman" w:cs="Times New Roman"/>
                <w:b/>
                <w:bCs/>
                <w:sz w:val="24"/>
              </w:rPr>
              <w:t>防治措施</w:t>
            </w:r>
          </w:p>
        </w:tc>
        <w:tc>
          <w:tcPr>
            <w:tcW w:w="1222" w:type="dxa"/>
            <w:noWrap/>
            <w:vAlign w:val="center"/>
          </w:tcPr>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cs="Times New Roman"/>
                <w:b/>
                <w:bCs/>
                <w:sz w:val="24"/>
              </w:rPr>
            </w:pPr>
            <w:r>
              <w:rPr>
                <w:rFonts w:hint="default" w:ascii="Times New Roman" w:hAnsi="Times New Roman" w:cs="Times New Roman"/>
                <w:b/>
                <w:bCs/>
                <w:sz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trPr>
        <w:tc>
          <w:tcPr>
            <w:tcW w:w="1181"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大</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气</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污</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染</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物</w:t>
            </w:r>
          </w:p>
        </w:tc>
        <w:tc>
          <w:tcPr>
            <w:tcW w:w="1283" w:type="dxa"/>
            <w:tcBorders>
              <w:bottom w:val="single" w:color="auto" w:sz="4" w:space="0"/>
            </w:tcBorders>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 w:val="24"/>
              </w:rPr>
            </w:pPr>
            <w:r>
              <w:rPr>
                <w:rFonts w:hint="eastAsia" w:ascii="Times New Roman" w:hAnsi="Times New Roman" w:cs="Times New Roman"/>
                <w:sz w:val="24"/>
              </w:rPr>
              <w:t>下料、焊接打磨工序</w:t>
            </w:r>
          </w:p>
        </w:tc>
        <w:tc>
          <w:tcPr>
            <w:tcW w:w="1446"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 w:val="24"/>
              </w:rPr>
            </w:pPr>
            <w:r>
              <w:rPr>
                <w:rFonts w:hint="default" w:ascii="Times New Roman" w:hAnsi="Times New Roman" w:cs="Times New Roman"/>
                <w:sz w:val="24"/>
              </w:rPr>
              <w:t>颗粒物</w:t>
            </w:r>
          </w:p>
        </w:tc>
        <w:tc>
          <w:tcPr>
            <w:tcW w:w="3390" w:type="dxa"/>
            <w:noWrap/>
            <w:vAlign w:val="center"/>
          </w:tcPr>
          <w:p>
            <w:pPr>
              <w:keepNext w:val="0"/>
              <w:keepLines w:val="0"/>
              <w:suppressLineNumbers w:val="0"/>
              <w:spacing w:before="0" w:beforeAutospacing="0" w:after="0" w:afterAutospacing="0" w:line="360" w:lineRule="exact"/>
              <w:ind w:left="0" w:right="0"/>
              <w:rPr>
                <w:rFonts w:hint="default" w:ascii="Times New Roman" w:hAnsi="Times New Roman" w:cs="Times New Roman"/>
                <w:sz w:val="24"/>
              </w:rPr>
            </w:pPr>
            <w:r>
              <w:rPr>
                <w:rFonts w:hint="default" w:ascii="Times New Roman" w:hAnsi="Times New Roman" w:cs="Times New Roman"/>
                <w:sz w:val="24"/>
              </w:rPr>
              <w:t>设置固定的</w:t>
            </w:r>
            <w:r>
              <w:rPr>
                <w:rFonts w:hint="eastAsia" w:ascii="Times New Roman" w:hAnsi="Times New Roman" w:cs="Times New Roman"/>
                <w:sz w:val="24"/>
              </w:rPr>
              <w:t>下料切割</w:t>
            </w:r>
            <w:r>
              <w:rPr>
                <w:rFonts w:hint="default" w:ascii="Times New Roman" w:hAnsi="Times New Roman" w:cs="Times New Roman"/>
                <w:sz w:val="24"/>
              </w:rPr>
              <w:t>区域</w:t>
            </w:r>
            <w:r>
              <w:rPr>
                <w:rFonts w:hint="eastAsia" w:ascii="Times New Roman" w:hAnsi="Times New Roman" w:cs="Times New Roman"/>
                <w:sz w:val="24"/>
              </w:rPr>
              <w:t>和焊接打磨区域</w:t>
            </w:r>
            <w:r>
              <w:rPr>
                <w:rFonts w:hint="default" w:ascii="Times New Roman" w:hAnsi="Times New Roman" w:cs="Times New Roman"/>
                <w:sz w:val="24"/>
              </w:rPr>
              <w:t>，切割粉尘</w:t>
            </w:r>
            <w:r>
              <w:rPr>
                <w:rFonts w:hint="eastAsia" w:ascii="Times New Roman" w:hAnsi="Times New Roman" w:cs="Times New Roman"/>
                <w:sz w:val="24"/>
              </w:rPr>
              <w:t>和焊接打磨烟尘</w:t>
            </w:r>
            <w:r>
              <w:rPr>
                <w:rFonts w:hint="default" w:ascii="Times New Roman" w:hAnsi="Times New Roman" w:cs="Times New Roman"/>
                <w:sz w:val="24"/>
              </w:rPr>
              <w:t>经集气罩收集后经1套袋式除尘器处理，处理后经1根15m高排气筒排放</w:t>
            </w:r>
          </w:p>
        </w:tc>
        <w:tc>
          <w:tcPr>
            <w:tcW w:w="1222"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 w:val="24"/>
                <w:highlight w:val="yellow"/>
              </w:rPr>
            </w:pPr>
            <w:r>
              <w:rPr>
                <w:rFonts w:hint="default" w:ascii="Times New Roman" w:hAnsi="Times New Roman" w:eastAsia="宋体" w:cs="Times New Roman"/>
                <w:sz w:val="24"/>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trPr>
        <w:tc>
          <w:tcPr>
            <w:tcW w:w="1181"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水</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污</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染</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物</w:t>
            </w:r>
          </w:p>
        </w:tc>
        <w:tc>
          <w:tcPr>
            <w:tcW w:w="1283"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 w:val="24"/>
              </w:rPr>
            </w:pPr>
            <w:r>
              <w:rPr>
                <w:rFonts w:hint="default" w:ascii="Times New Roman" w:hAnsi="Times New Roman" w:cs="Times New Roman"/>
                <w:sz w:val="24"/>
              </w:rPr>
              <w:t>生活污水</w:t>
            </w:r>
          </w:p>
        </w:tc>
        <w:tc>
          <w:tcPr>
            <w:tcW w:w="1446"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iCs/>
                <w:sz w:val="24"/>
              </w:rPr>
            </w:pPr>
            <w:r>
              <w:rPr>
                <w:rFonts w:hint="default" w:ascii="Times New Roman" w:hAnsi="Times New Roman" w:cs="Times New Roman"/>
                <w:bCs/>
                <w:iCs/>
                <w:sz w:val="24"/>
              </w:rPr>
              <w:t>COD</w:t>
            </w:r>
          </w:p>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iCs/>
                <w:sz w:val="24"/>
              </w:rPr>
            </w:pPr>
            <w:r>
              <w:rPr>
                <w:rFonts w:hint="default" w:ascii="Times New Roman" w:hAnsi="Times New Roman" w:cs="Times New Roman"/>
                <w:bCs/>
                <w:iCs/>
                <w:sz w:val="24"/>
              </w:rPr>
              <w:t>SS</w:t>
            </w:r>
          </w:p>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bCs/>
                <w:iCs/>
                <w:sz w:val="24"/>
              </w:rPr>
            </w:pPr>
            <w:r>
              <w:rPr>
                <w:rFonts w:hint="default" w:ascii="Times New Roman" w:hAnsi="Times New Roman" w:cs="Times New Roman"/>
                <w:bCs/>
                <w:iCs/>
                <w:sz w:val="24"/>
              </w:rPr>
              <w:t>NH</w:t>
            </w:r>
            <w:r>
              <w:rPr>
                <w:rFonts w:hint="default" w:ascii="Times New Roman" w:hAnsi="Times New Roman" w:cs="Times New Roman"/>
                <w:bCs/>
                <w:iCs/>
                <w:sz w:val="24"/>
                <w:vertAlign w:val="subscript"/>
              </w:rPr>
              <w:t>3</w:t>
            </w:r>
            <w:r>
              <w:rPr>
                <w:rFonts w:hint="default" w:ascii="Times New Roman" w:hAnsi="Times New Roman" w:cs="Times New Roman"/>
                <w:bCs/>
                <w:iCs/>
                <w:sz w:val="24"/>
              </w:rPr>
              <w:t>-N</w:t>
            </w:r>
          </w:p>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 w:val="24"/>
              </w:rPr>
            </w:pPr>
            <w:r>
              <w:rPr>
                <w:rFonts w:hint="default" w:ascii="Times New Roman" w:hAnsi="Times New Roman" w:cs="Times New Roman"/>
                <w:bCs/>
                <w:iCs/>
                <w:sz w:val="24"/>
              </w:rPr>
              <w:t>TP</w:t>
            </w:r>
          </w:p>
        </w:tc>
        <w:tc>
          <w:tcPr>
            <w:tcW w:w="3390"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sz w:val="24"/>
              </w:rPr>
            </w:pPr>
            <w:r>
              <w:rPr>
                <w:rFonts w:hint="default" w:ascii="Times New Roman" w:hAnsi="Times New Roman" w:cs="Times New Roman"/>
                <w:sz w:val="24"/>
              </w:rPr>
              <w:t>厂区化粪池处理后</w:t>
            </w:r>
            <w:r>
              <w:rPr>
                <w:rFonts w:hint="eastAsia" w:ascii="Times New Roman" w:hAnsi="Times New Roman" w:cs="Times New Roman"/>
                <w:sz w:val="24"/>
              </w:rPr>
              <w:t>定期清运，不外排</w:t>
            </w:r>
          </w:p>
        </w:tc>
        <w:tc>
          <w:tcPr>
            <w:tcW w:w="1222" w:type="dxa"/>
            <w:noWrap/>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sz w:val="24"/>
              </w:rPr>
            </w:pPr>
            <w:r>
              <w:rPr>
                <w:rFonts w:hint="eastAsia" w:ascii="Times New Roman" w:hAnsi="Times New Roman" w:cs="Times New Roman"/>
                <w:sz w:val="24"/>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181"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固</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体</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废</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物</w:t>
            </w:r>
          </w:p>
        </w:tc>
        <w:tc>
          <w:tcPr>
            <w:tcW w:w="1283"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sz w:val="24"/>
              </w:rPr>
            </w:pPr>
            <w:r>
              <w:rPr>
                <w:rFonts w:hint="default" w:ascii="Times New Roman" w:hAnsi="Times New Roman" w:cs="Times New Roman"/>
                <w:sz w:val="24"/>
              </w:rPr>
              <w:t>生产过程</w:t>
            </w:r>
          </w:p>
        </w:tc>
        <w:tc>
          <w:tcPr>
            <w:tcW w:w="1446"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 w:val="24"/>
              </w:rPr>
            </w:pPr>
            <w:r>
              <w:rPr>
                <w:rFonts w:hint="default" w:ascii="Times New Roman" w:hAnsi="Times New Roman" w:cs="Times New Roman"/>
                <w:sz w:val="24"/>
              </w:rPr>
              <w:t>边角料</w:t>
            </w:r>
          </w:p>
        </w:tc>
        <w:tc>
          <w:tcPr>
            <w:tcW w:w="3390"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集中收集后出售</w:t>
            </w:r>
          </w:p>
        </w:tc>
        <w:tc>
          <w:tcPr>
            <w:tcW w:w="1222" w:type="dxa"/>
            <w:vMerge w:val="restart"/>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bCs/>
                <w:sz w:val="24"/>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181"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p>
        </w:tc>
        <w:tc>
          <w:tcPr>
            <w:tcW w:w="1283"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eastAsia="宋体" w:cs="Times New Roman"/>
                <w:sz w:val="24"/>
              </w:rPr>
            </w:pPr>
            <w:r>
              <w:rPr>
                <w:rFonts w:hint="default" w:ascii="Times New Roman" w:hAnsi="Times New Roman" w:cs="Times New Roman"/>
                <w:sz w:val="24"/>
              </w:rPr>
              <w:t>除尘器</w:t>
            </w:r>
          </w:p>
        </w:tc>
        <w:tc>
          <w:tcPr>
            <w:tcW w:w="1446" w:type="dxa"/>
            <w:noWrap/>
            <w:vAlign w:val="center"/>
          </w:tcPr>
          <w:p>
            <w:pPr>
              <w:keepNext w:val="0"/>
              <w:keepLines w:val="0"/>
              <w:suppressLineNumbers w:val="0"/>
              <w:snapToGrid w:val="0"/>
              <w:spacing w:before="0" w:beforeAutospacing="0" w:after="0" w:afterAutospacing="0" w:line="360" w:lineRule="exact"/>
              <w:ind w:left="0" w:right="0"/>
              <w:jc w:val="center"/>
              <w:rPr>
                <w:rFonts w:hint="default" w:ascii="Times New Roman" w:hAnsi="Times New Roman" w:cs="Times New Roman"/>
                <w:sz w:val="24"/>
              </w:rPr>
            </w:pPr>
            <w:r>
              <w:rPr>
                <w:rFonts w:hint="default" w:ascii="Times New Roman" w:hAnsi="Times New Roman" w:cs="Times New Roman"/>
                <w:sz w:val="24"/>
              </w:rPr>
              <w:t>收集粉尘</w:t>
            </w:r>
          </w:p>
        </w:tc>
        <w:tc>
          <w:tcPr>
            <w:tcW w:w="3390"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4"/>
              </w:rPr>
            </w:pPr>
          </w:p>
        </w:tc>
        <w:tc>
          <w:tcPr>
            <w:tcW w:w="1222" w:type="dxa"/>
            <w:vMerge w:val="continue"/>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1" w:hRule="atLeast"/>
        </w:trPr>
        <w:tc>
          <w:tcPr>
            <w:tcW w:w="1181"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噪</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声</w:t>
            </w:r>
          </w:p>
        </w:tc>
        <w:tc>
          <w:tcPr>
            <w:tcW w:w="7341" w:type="dxa"/>
            <w:gridSpan w:val="4"/>
            <w:noWrap/>
          </w:tcPr>
          <w:p>
            <w:pPr>
              <w:keepNext w:val="0"/>
              <w:keepLines w:val="0"/>
              <w:suppressLineNumbers w:val="0"/>
              <w:snapToGrid w:val="0"/>
              <w:spacing w:before="0" w:beforeAutospacing="0" w:after="0" w:afterAutospacing="0" w:line="420" w:lineRule="exact"/>
              <w:ind w:left="0" w:right="0" w:firstLine="480" w:firstLineChars="200"/>
              <w:rPr>
                <w:rFonts w:hint="default" w:ascii="Times New Roman" w:hAnsi="Times New Roman" w:cs="Times New Roman"/>
                <w:b/>
                <w:sz w:val="24"/>
              </w:rPr>
            </w:pPr>
            <w:r>
              <w:rPr>
                <w:rFonts w:hint="default" w:ascii="Times New Roman" w:hAnsi="Times New Roman" w:cs="Times New Roman"/>
                <w:sz w:val="24"/>
              </w:rPr>
              <w:t>本项目营运期噪声主要为激光切管机、焊机等设备运行时产生的机械噪声，经采取措施并经距离衰减后，项目各厂界噪声预测值均能够满足《工业企业厂界环境噪声排放标准》（GB12348–2008）2类标准的要求，对周围的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8" w:hRule="atLeast"/>
        </w:trPr>
        <w:tc>
          <w:tcPr>
            <w:tcW w:w="1181" w:type="dxa"/>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其</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sz w:val="24"/>
              </w:rPr>
            </w:pPr>
            <w:r>
              <w:rPr>
                <w:rFonts w:hint="default" w:ascii="Times New Roman" w:hAnsi="Times New Roman" w:cs="Times New Roman"/>
                <w:b/>
                <w:bCs/>
                <w:sz w:val="24"/>
              </w:rPr>
              <w:t>他</w:t>
            </w:r>
          </w:p>
        </w:tc>
        <w:tc>
          <w:tcPr>
            <w:tcW w:w="7341" w:type="dxa"/>
            <w:gridSpan w:val="4"/>
            <w:noWrap/>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sz w:val="24"/>
              </w:rPr>
            </w:pPr>
            <w:r>
              <w:rPr>
                <w:rFonts w:hint="default" w:ascii="Times New Roman" w:hAnsi="Times New Roman" w:cs="Times New Roman"/>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trPr>
        <w:tc>
          <w:tcPr>
            <w:tcW w:w="8522" w:type="dxa"/>
            <w:gridSpan w:val="5"/>
            <w:noWrap/>
          </w:tcPr>
          <w:p>
            <w:pPr>
              <w:keepNext w:val="0"/>
              <w:keepLines w:val="0"/>
              <w:suppressLineNumbers w:val="0"/>
              <w:snapToGrid w:val="0"/>
              <w:spacing w:before="0" w:beforeAutospacing="0" w:after="0" w:afterAutospacing="0" w:line="520" w:lineRule="exact"/>
              <w:ind w:left="0" w:right="0"/>
              <w:jc w:val="left"/>
              <w:rPr>
                <w:rFonts w:hint="default" w:ascii="Times New Roman" w:hAnsi="Times New Roman" w:cs="Times New Roman"/>
                <w:sz w:val="24"/>
              </w:rPr>
            </w:pPr>
            <w:r>
              <w:rPr>
                <w:rFonts w:hint="default" w:ascii="Times New Roman" w:hAnsi="Times New Roman" w:cs="Times New Roman"/>
                <w:sz w:val="24"/>
              </w:rPr>
              <w:t>生态保护措施及预期效果：</w:t>
            </w:r>
          </w:p>
          <w:p>
            <w:pPr>
              <w:keepNext w:val="0"/>
              <w:keepLines w:val="0"/>
              <w:suppressLineNumbers w:val="0"/>
              <w:snapToGrid w:val="0"/>
              <w:spacing w:before="0" w:beforeAutospacing="0" w:after="0" w:afterAutospacing="0" w:line="520" w:lineRule="exact"/>
              <w:ind w:left="0" w:right="0" w:firstLine="570"/>
              <w:rPr>
                <w:rFonts w:hint="default" w:ascii="Times New Roman" w:hAnsi="Times New Roman" w:cs="Times New Roman"/>
                <w:sz w:val="24"/>
              </w:rPr>
            </w:pPr>
            <w:r>
              <w:rPr>
                <w:rFonts w:hint="default" w:ascii="Times New Roman" w:hAnsi="Times New Roman" w:cs="Times New Roman"/>
                <w:sz w:val="24"/>
              </w:rPr>
              <w:t>建议项目在厂区及周边栽植乔木、灌木和草类进行绿化。通过绿化不仅可以美化环境，还可起到降噪除尘的作用。对改善环境具有一定的积极作用。</w:t>
            </w:r>
          </w:p>
          <w:p>
            <w:pPr>
              <w:keepNext w:val="0"/>
              <w:keepLines w:val="0"/>
              <w:suppressLineNumbers w:val="0"/>
              <w:snapToGrid w:val="0"/>
              <w:spacing w:before="0" w:beforeAutospacing="0" w:after="0" w:afterAutospacing="0" w:line="360" w:lineRule="auto"/>
              <w:ind w:left="0" w:right="0" w:firstLine="570"/>
              <w:rPr>
                <w:rFonts w:hint="default" w:ascii="Times New Roman" w:hAnsi="Times New Roman" w:cs="Times New Roman"/>
                <w:sz w:val="24"/>
              </w:rPr>
            </w:pPr>
          </w:p>
          <w:p>
            <w:pPr>
              <w:pStyle w:val="2"/>
              <w:keepLines w:val="0"/>
              <w:suppressLineNumbers w:val="0"/>
              <w:spacing w:before="0" w:beforeAutospacing="0" w:after="0" w:afterAutospacing="0"/>
              <w:ind w:left="0" w:right="0"/>
              <w:rPr>
                <w:rFonts w:hint="default"/>
              </w:rPr>
            </w:pPr>
          </w:p>
          <w:p>
            <w:pPr>
              <w:pStyle w:val="2"/>
              <w:keepLines w:val="0"/>
              <w:suppressLineNumbers w:val="0"/>
              <w:spacing w:before="0" w:beforeAutospacing="0" w:after="0" w:afterAutospacing="0"/>
              <w:ind w:left="0" w:right="0" w:firstLine="0" w:firstLineChars="0"/>
              <w:rPr>
                <w:rFonts w:hint="default"/>
                <w:sz w:val="24"/>
                <w:szCs w:val="24"/>
              </w:rPr>
            </w:pPr>
          </w:p>
          <w:p>
            <w:pPr>
              <w:keepNext w:val="0"/>
              <w:keepLines w:val="0"/>
              <w:suppressLineNumbers w:val="0"/>
              <w:spacing w:before="0" w:beforeAutospacing="0" w:after="0" w:afterAutospacing="0"/>
              <w:ind w:left="0" w:right="0"/>
              <w:rPr>
                <w:rFonts w:hint="default" w:ascii="Times New Roman" w:hAnsi="Times New Roman" w:cs="Times New Roman"/>
                <w:sz w:val="24"/>
              </w:rPr>
            </w:pPr>
          </w:p>
        </w:tc>
      </w:tr>
    </w:tbl>
    <w:p>
      <w:pPr>
        <w:spacing w:line="520" w:lineRule="exact"/>
        <w:jc w:val="left"/>
        <w:rPr>
          <w:rFonts w:ascii="Times New Roman" w:hAnsi="Times New Roman" w:cs="Times New Roman"/>
          <w:b/>
          <w:sz w:val="28"/>
          <w:szCs w:val="28"/>
        </w:rPr>
      </w:pPr>
      <w:r>
        <w:rPr>
          <w:rFonts w:ascii="Times New Roman" w:hAnsi="Times New Roman" w:cs="Times New Roman"/>
          <w:b/>
          <w:sz w:val="28"/>
          <w:szCs w:val="28"/>
        </w:rPr>
        <w:t>结论与建议</w:t>
      </w:r>
    </w:p>
    <w:tbl>
      <w:tblPr>
        <w:tblStyle w:val="22"/>
        <w:tblW w:w="852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
        <w:gridCol w:w="8478"/>
        <w:gridCol w:w="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31" w:type="dxa"/>
          <w:trHeight w:val="11222" w:hRule="atLeast"/>
        </w:trPr>
        <w:tc>
          <w:tcPr>
            <w:tcW w:w="8491" w:type="dxa"/>
            <w:gridSpan w:val="2"/>
            <w:tcBorders>
              <w:tl2br w:val="nil"/>
              <w:tr2bl w:val="nil"/>
            </w:tcBorders>
            <w:noWrap/>
          </w:tcPr>
          <w:p>
            <w:pPr>
              <w:keepNext w:val="0"/>
              <w:keepLines w:val="0"/>
              <w:numPr>
                <w:ilvl w:val="0"/>
                <w:numId w:val="3"/>
              </w:numPr>
              <w:suppressLineNumbers w:val="0"/>
              <w:snapToGrid w:val="0"/>
              <w:spacing w:before="0" w:beforeAutospacing="0" w:after="0" w:afterAutospacing="0" w:line="520" w:lineRule="exact"/>
              <w:ind w:right="0"/>
              <w:jc w:val="left"/>
              <w:rPr>
                <w:rFonts w:hint="default" w:ascii="Times New Roman" w:hAnsi="Times New Roman" w:cs="Times New Roman"/>
                <w:sz w:val="24"/>
              </w:rPr>
            </w:pPr>
            <w:r>
              <w:rPr>
                <w:rFonts w:hint="default" w:ascii="Times New Roman" w:hAnsi="Times New Roman" w:cs="Times New Roman"/>
                <w:sz w:val="24"/>
              </w:rPr>
              <w:t>结论</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（一）项目符合国家产业政策</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新乡市远创筛分设备有限公司年产1000台筛分机项目属于《产业结构调整指导目录（2019年本）》允许类项目，符合国家产业政策的要求。该项目已经新乡县发展和改革委员会出具备案证明，项目编号：2020-410721-35-03-042059。</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（二）项目选址可行</w:t>
            </w:r>
          </w:p>
          <w:p>
            <w:pPr>
              <w:pStyle w:val="2"/>
              <w:keepLines w:val="0"/>
              <w:pageBreakBefore w:val="0"/>
              <w:widowControl w:val="0"/>
              <w:suppressLineNumbers w:val="0"/>
              <w:kinsoku/>
              <w:wordWrap/>
              <w:overflowPunct/>
              <w:topLinePunct w:val="0"/>
              <w:autoSpaceDE/>
              <w:bidi w:val="0"/>
              <w:adjustRightInd/>
              <w:spacing w:before="0" w:beforeAutospacing="0" w:after="0" w:afterAutospacing="0" w:line="360" w:lineRule="auto"/>
              <w:ind w:left="0" w:right="0"/>
              <w:textAlignment w:val="auto"/>
              <w:rPr>
                <w:rFonts w:hint="default" w:ascii="Times New Roman" w:hAnsi="Times New Roman" w:eastAsia="宋体" w:cs="Times New Roman"/>
                <w:color w:val="auto"/>
                <w:sz w:val="24"/>
              </w:rPr>
            </w:pPr>
            <w:r>
              <w:rPr>
                <w:rFonts w:hint="default" w:ascii="Times New Roman" w:hAnsi="Times New Roman" w:eastAsia="宋体" w:cs="Times New Roman"/>
                <w:sz w:val="24"/>
              </w:rPr>
              <w:t>新乡市远创筛分设备有限公司位于新乡市新乡县朗公庙镇东荆楼村村东。项目周边环境为：东侧为河南新乡富云纸业有限公司，南侧为新乡市唯达净化设备有限公司，西侧为107辅道、隔辅道为东荆楼村居民，北侧新乡县震荆免烧砖有限公司。东厂区周围主要环境敏感点为；西侧42m处的东荆楼村</w:t>
            </w:r>
            <w:r>
              <w:rPr>
                <w:rFonts w:hint="eastAsia" w:ascii="Times New Roman" w:hAnsi="Times New Roman" w:eastAsia="宋体" w:cs="Times New Roman"/>
                <w:b/>
                <w:bCs/>
                <w:sz w:val="24"/>
                <w:u w:val="single"/>
                <w:lang w:eastAsia="zh-CN"/>
              </w:rPr>
              <w:t>（距生产车间</w:t>
            </w:r>
            <w:r>
              <w:rPr>
                <w:rFonts w:hint="eastAsia" w:ascii="Times New Roman" w:hAnsi="Times New Roman" w:eastAsia="宋体" w:cs="Times New Roman"/>
                <w:b/>
                <w:bCs/>
                <w:sz w:val="24"/>
                <w:u w:val="single"/>
                <w:lang w:val="en-US" w:eastAsia="zh-CN"/>
              </w:rPr>
              <w:t>100米</w:t>
            </w:r>
            <w:r>
              <w:rPr>
                <w:rFonts w:hint="eastAsia" w:cs="Times New Roman"/>
                <w:b/>
                <w:bCs/>
                <w:sz w:val="24"/>
                <w:u w:val="single"/>
                <w:lang w:val="en-US" w:eastAsia="zh-CN"/>
              </w:rPr>
              <w:t>，不在本项目卫生防护距离内，本项目对东荆楼村大气环境影响较小</w:t>
            </w:r>
            <w:r>
              <w:rPr>
                <w:rFonts w:hint="eastAsia" w:ascii="Times New Roman" w:hAnsi="Times New Roman" w:eastAsia="宋体" w:cs="Times New Roman"/>
                <w:b/>
                <w:bCs/>
                <w:sz w:val="24"/>
                <w:u w:val="single"/>
                <w:lang w:eastAsia="zh-CN"/>
              </w:rPr>
              <w:t>）</w:t>
            </w:r>
            <w:r>
              <w:rPr>
                <w:rFonts w:hint="default" w:ascii="Times New Roman" w:hAnsi="Times New Roman" w:eastAsia="宋体" w:cs="Times New Roman"/>
                <w:sz w:val="24"/>
              </w:rPr>
              <w:t>。距离本项目最近的地表水体为</w:t>
            </w:r>
            <w:r>
              <w:rPr>
                <w:rFonts w:hint="default" w:ascii="Times New Roman" w:hAnsi="Times New Roman" w:eastAsia="宋体" w:cs="Times New Roman"/>
                <w:color w:val="auto"/>
                <w:sz w:val="24"/>
              </w:rPr>
              <w:t>西4200m处的</w:t>
            </w:r>
            <w:r>
              <w:rPr>
                <w:rFonts w:hint="eastAsia" w:ascii="Times New Roman" w:hAnsi="Times New Roman" w:eastAsia="宋体" w:cs="Times New Roman"/>
                <w:color w:val="auto"/>
                <w:sz w:val="24"/>
                <w:lang w:eastAsia="zh-CN"/>
              </w:rPr>
              <w:t>大泉排</w:t>
            </w:r>
            <w:r>
              <w:rPr>
                <w:rFonts w:hint="default" w:ascii="Times New Roman" w:hAnsi="Times New Roman" w:eastAsia="宋体" w:cs="Times New Roman"/>
                <w:color w:val="auto"/>
                <w:sz w:val="24"/>
              </w:rPr>
              <w:t>。</w:t>
            </w:r>
          </w:p>
          <w:p>
            <w:pPr>
              <w:pStyle w:val="38"/>
              <w:keepNext w:val="0"/>
              <w:keepLines w:val="0"/>
              <w:suppressLineNumbers w:val="0"/>
              <w:adjustRightInd w:val="0"/>
              <w:snapToGrid w:val="0"/>
              <w:spacing w:before="0" w:beforeAutospacing="0" w:after="0" w:afterAutospacing="0" w:line="500" w:lineRule="exact"/>
              <w:ind w:left="0" w:right="0" w:firstLine="480" w:firstLineChars="200"/>
              <w:rPr>
                <w:rFonts w:hint="default"/>
                <w:color w:val="auto"/>
                <w:sz w:val="24"/>
                <w:szCs w:val="24"/>
              </w:rPr>
            </w:pPr>
            <w:r>
              <w:rPr>
                <w:rFonts w:hint="default"/>
                <w:color w:val="auto"/>
                <w:sz w:val="24"/>
                <w:szCs w:val="24"/>
              </w:rPr>
              <w:t>根据新乡县土地利用总体规划（2010-2020年）调整完善图（2017年修改），项目所在地为建设用地，根据河南省新乡县城乡总体规划（2012-2030年）-中心城区土地利用规划图及新乡县</w:t>
            </w:r>
            <w:r>
              <w:rPr>
                <w:rFonts w:hint="eastAsia"/>
                <w:color w:val="auto"/>
                <w:sz w:val="24"/>
                <w:szCs w:val="24"/>
              </w:rPr>
              <w:t>朗公庙</w:t>
            </w:r>
            <w:r>
              <w:rPr>
                <w:rFonts w:hint="default"/>
                <w:color w:val="auto"/>
                <w:sz w:val="24"/>
                <w:szCs w:val="24"/>
              </w:rPr>
              <w:t>镇总体规划图（2013-2030），本项目用地性质为</w:t>
            </w:r>
            <w:r>
              <w:rPr>
                <w:rFonts w:hint="eastAsia"/>
                <w:color w:val="auto"/>
                <w:sz w:val="24"/>
                <w:szCs w:val="24"/>
              </w:rPr>
              <w:t>建设</w:t>
            </w:r>
            <w:r>
              <w:rPr>
                <w:rFonts w:hint="default"/>
                <w:color w:val="auto"/>
                <w:sz w:val="24"/>
                <w:szCs w:val="24"/>
              </w:rPr>
              <w:t>用地，选址符合新乡县城乡总体规划及</w:t>
            </w:r>
            <w:r>
              <w:rPr>
                <w:rFonts w:hint="eastAsia"/>
                <w:color w:val="auto"/>
                <w:sz w:val="24"/>
                <w:szCs w:val="24"/>
              </w:rPr>
              <w:t>朗公庙</w:t>
            </w:r>
            <w:r>
              <w:rPr>
                <w:rFonts w:hint="default"/>
                <w:color w:val="auto"/>
                <w:sz w:val="24"/>
                <w:szCs w:val="24"/>
              </w:rPr>
              <w:t>镇总体规划。</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color w:val="auto"/>
                <w:sz w:val="24"/>
              </w:rPr>
              <w:t>项目建成后，各种污染物排放能够达到环保控制要求，对环境影响</w:t>
            </w:r>
            <w:r>
              <w:rPr>
                <w:rFonts w:hint="default" w:ascii="Times New Roman" w:hAnsi="Times New Roman" w:cs="Times New Roman"/>
                <w:sz w:val="24"/>
              </w:rPr>
              <w:t>较小。</w:t>
            </w:r>
          </w:p>
          <w:p>
            <w:pPr>
              <w:keepNext w:val="0"/>
              <w:keepLines w:val="0"/>
              <w:suppressLineNumbers w:val="0"/>
              <w:adjustRightInd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综上所述，评价认为本项目选址是可行的。</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（三）污染物可以实现达标排放或合理处置</w:t>
            </w:r>
          </w:p>
          <w:p>
            <w:pPr>
              <w:keepNext w:val="0"/>
              <w:keepLines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1、废气达标排放</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eastAsia" w:ascii="Times New Roman" w:hAnsi="Times New Roman" w:cs="Times New Roman"/>
                <w:sz w:val="24"/>
              </w:rPr>
              <w:t>下料</w:t>
            </w:r>
            <w:r>
              <w:rPr>
                <w:rFonts w:hint="default" w:ascii="Times New Roman" w:hAnsi="Times New Roman" w:cs="Times New Roman"/>
                <w:sz w:val="24"/>
              </w:rPr>
              <w:t>切割粉尘</w:t>
            </w:r>
            <w:r>
              <w:rPr>
                <w:rFonts w:hint="eastAsia" w:ascii="Times New Roman" w:hAnsi="Times New Roman" w:cs="Times New Roman"/>
                <w:sz w:val="24"/>
              </w:rPr>
              <w:t>和焊接打磨烟尘</w:t>
            </w:r>
            <w:r>
              <w:rPr>
                <w:rFonts w:hint="default" w:ascii="Times New Roman" w:hAnsi="Times New Roman" w:cs="Times New Roman"/>
                <w:sz w:val="24"/>
              </w:rPr>
              <w:t>：设置固定的切割区域</w:t>
            </w:r>
            <w:r>
              <w:rPr>
                <w:rFonts w:hint="eastAsia" w:ascii="Times New Roman" w:hAnsi="Times New Roman" w:cs="Times New Roman"/>
                <w:sz w:val="24"/>
              </w:rPr>
              <w:t>与焊接打磨区域</w:t>
            </w:r>
            <w:r>
              <w:rPr>
                <w:rFonts w:hint="default" w:ascii="Times New Roman" w:hAnsi="Times New Roman" w:cs="Times New Roman"/>
                <w:sz w:val="24"/>
              </w:rPr>
              <w:t>，切割粉尘</w:t>
            </w:r>
            <w:r>
              <w:rPr>
                <w:rFonts w:hint="eastAsia" w:ascii="Times New Roman" w:hAnsi="Times New Roman" w:cs="Times New Roman"/>
                <w:sz w:val="24"/>
              </w:rPr>
              <w:t>与焊接打磨烟尘</w:t>
            </w:r>
            <w:r>
              <w:rPr>
                <w:rFonts w:hint="default" w:ascii="Times New Roman" w:hAnsi="Times New Roman" w:cs="Times New Roman"/>
                <w:sz w:val="24"/>
              </w:rPr>
              <w:t>经集气罩收集后经</w:t>
            </w:r>
            <w:r>
              <w:rPr>
                <w:rFonts w:hint="eastAsia" w:ascii="Times New Roman" w:hAnsi="Times New Roman" w:cs="Times New Roman"/>
                <w:sz w:val="24"/>
              </w:rPr>
              <w:t>1</w:t>
            </w:r>
            <w:r>
              <w:rPr>
                <w:rFonts w:hint="default" w:ascii="Times New Roman" w:hAnsi="Times New Roman" w:cs="Times New Roman"/>
                <w:sz w:val="24"/>
              </w:rPr>
              <w:t>套袋式除尘器处理，处理后经</w:t>
            </w:r>
            <w:r>
              <w:rPr>
                <w:rFonts w:hint="eastAsia" w:ascii="Times New Roman" w:hAnsi="Times New Roman" w:cs="Times New Roman"/>
                <w:sz w:val="24"/>
              </w:rPr>
              <w:t>1</w:t>
            </w:r>
            <w:r>
              <w:rPr>
                <w:rFonts w:hint="default" w:ascii="Times New Roman" w:hAnsi="Times New Roman" w:cs="Times New Roman"/>
                <w:sz w:val="24"/>
              </w:rPr>
              <w:t>根15m高排气筒排放，废气有组织排放浓度及排放速率满足《大气污染物综合排放标准》（GB16297-1996）表2二级标准要求。</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经预测企业颗粒物无组织排放满足《大气污染物综合排放标准》（GB16297-1996）表2无组织排放监控浓度限值1.0mg/m</w:t>
            </w:r>
            <w:r>
              <w:rPr>
                <w:rFonts w:hint="default" w:ascii="Times New Roman" w:hAnsi="Times New Roman" w:cs="Times New Roman"/>
                <w:sz w:val="24"/>
                <w:vertAlign w:val="superscript"/>
              </w:rPr>
              <w:t>3</w:t>
            </w:r>
            <w:r>
              <w:rPr>
                <w:rFonts w:hint="default" w:ascii="Times New Roman" w:hAnsi="Times New Roman" w:cs="Times New Roman"/>
                <w:sz w:val="24"/>
              </w:rPr>
              <w:t>的要求。</w:t>
            </w:r>
          </w:p>
          <w:p>
            <w:pPr>
              <w:pStyle w:val="2"/>
              <w:keepLines w:val="0"/>
              <w:pageBreakBefore w:val="0"/>
              <w:widowControl w:val="0"/>
              <w:suppressLineNumbers w:val="0"/>
              <w:kinsoku/>
              <w:wordWrap/>
              <w:overflowPunct/>
              <w:topLinePunct w:val="0"/>
              <w:autoSpaceDE/>
              <w:bidi w:val="0"/>
              <w:adjustRightInd/>
              <w:spacing w:before="0" w:beforeAutospacing="0" w:after="0" w:afterAutospacing="0" w:line="360" w:lineRule="auto"/>
              <w:ind w:left="0" w:leftChars="0" w:right="0" w:firstLine="480" w:firstLineChars="200"/>
              <w:textAlignment w:val="auto"/>
              <w:rPr>
                <w:rFonts w:hint="default" w:eastAsia="宋体"/>
                <w:lang w:val="en-US" w:eastAsia="zh-CN"/>
              </w:rPr>
            </w:pPr>
            <w:r>
              <w:rPr>
                <w:rFonts w:hint="eastAsia" w:cs="Times New Roman"/>
                <w:sz w:val="24"/>
                <w:lang w:eastAsia="zh-CN"/>
              </w:rPr>
              <w:t>东荆楼村位于本企业西侧</w:t>
            </w:r>
            <w:r>
              <w:rPr>
                <w:rFonts w:hint="eastAsia" w:cs="Times New Roman"/>
                <w:sz w:val="24"/>
                <w:lang w:val="en-US" w:eastAsia="zh-CN"/>
              </w:rPr>
              <w:t>42米处，东荆楼村居民房距项目生产车间100米，不在本项目卫生防护距离内，本项目对东荆楼村大气环境影响较小。</w:t>
            </w:r>
          </w:p>
          <w:p>
            <w:pPr>
              <w:keepNext w:val="0"/>
              <w:keepLines w:val="0"/>
              <w:pageBreakBefore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val="0"/>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2、废水达标排放</w:t>
            </w:r>
          </w:p>
          <w:p>
            <w:pPr>
              <w:keepNext w:val="0"/>
              <w:keepLines w:val="0"/>
              <w:pageBreakBefore w:val="0"/>
              <w:widowControl w:val="0"/>
              <w:suppressLineNumbers w:val="0"/>
              <w:kinsoku/>
              <w:wordWrap/>
              <w:overflowPunct/>
              <w:topLinePunct w:val="0"/>
              <w:autoSpaceDE/>
              <w:bidi w:val="0"/>
              <w:adjustRightInd/>
              <w:snapToGrid w:val="0"/>
              <w:spacing w:before="0" w:beforeAutospacing="0" w:after="0" w:afterAutospacing="0" w:line="360" w:lineRule="auto"/>
              <w:ind w:left="0" w:right="0" w:firstLine="480"/>
              <w:textAlignment w:val="auto"/>
              <w:rPr>
                <w:rFonts w:hint="default" w:ascii="Times New Roman" w:hAnsi="Times New Roman" w:eastAsia="宋体" w:cs="Times New Roman"/>
                <w:sz w:val="24"/>
              </w:rPr>
            </w:pPr>
            <w:r>
              <w:rPr>
                <w:rFonts w:hint="default" w:ascii="Times New Roman" w:hAnsi="Times New Roman" w:eastAsia="宋体" w:cs="Times New Roman"/>
                <w:sz w:val="24"/>
              </w:rPr>
              <w:t>项目运营期废水主要为生活污水，经厂区化粪池处理后定期清运，不外排。</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3、噪声达标排放</w:t>
            </w:r>
          </w:p>
          <w:p>
            <w:pPr>
              <w:keepNext w:val="0"/>
              <w:keepLines w:val="0"/>
              <w:suppressLineNumbers w:val="0"/>
              <w:snapToGrid w:val="0"/>
              <w:spacing w:before="0" w:beforeAutospacing="0" w:after="0" w:afterAutospacing="0" w:line="520" w:lineRule="exact"/>
              <w:ind w:left="0" w:right="0" w:firstLine="480"/>
              <w:rPr>
                <w:rFonts w:hint="default" w:ascii="Times New Roman" w:hAnsi="Times New Roman" w:eastAsia="宋体" w:cs="Times New Roman"/>
                <w:sz w:val="24"/>
              </w:rPr>
            </w:pPr>
            <w:r>
              <w:rPr>
                <w:rFonts w:hint="default" w:ascii="Times New Roman" w:hAnsi="Times New Roman" w:eastAsia="宋体" w:cs="Times New Roman"/>
                <w:sz w:val="24"/>
              </w:rPr>
              <w:t>该项目设备均置于车间内，设备噪声经减振、厂房密闭隔音及距离衰减后，厂界噪声可以达到《工业企业厂界环境噪声排放标准》（GB12348-2008）2类标准的要求，对周围的声环境</w:t>
            </w:r>
            <w:r>
              <w:rPr>
                <w:rFonts w:hint="eastAsia" w:ascii="Times New Roman" w:hAnsi="Times New Roman" w:eastAsia="宋体" w:cs="Times New Roman"/>
                <w:sz w:val="24"/>
                <w:lang w:eastAsia="zh-CN"/>
              </w:rPr>
              <w:t>及东荆楼村</w:t>
            </w:r>
            <w:r>
              <w:rPr>
                <w:rFonts w:hint="default" w:ascii="Times New Roman" w:hAnsi="Times New Roman" w:eastAsia="宋体" w:cs="Times New Roman"/>
                <w:sz w:val="24"/>
              </w:rPr>
              <w:t>影响较小。</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4、固体废物处理措施可行</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项目边角料</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2t/a</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和除尘器收集粉尘</w:t>
            </w:r>
            <w:r>
              <w:rPr>
                <w:rFonts w:hint="eastAsia" w:ascii="Times New Roman" w:hAnsi="Times New Roman" w:eastAsia="宋体" w:cs="Times New Roman"/>
                <w:sz w:val="24"/>
                <w:lang w:val="en-US" w:eastAsia="zh-CN"/>
              </w:rPr>
              <w:t>（0.209t/a）</w:t>
            </w:r>
            <w:r>
              <w:rPr>
                <w:rFonts w:hint="default" w:ascii="Times New Roman" w:hAnsi="Times New Roman" w:eastAsia="宋体" w:cs="Times New Roman"/>
                <w:sz w:val="24"/>
              </w:rPr>
              <w:t>集中收集出售，本项目固体废物均可得到妥善处置，不会造成二次污染。</w:t>
            </w:r>
          </w:p>
          <w:p>
            <w:pPr>
              <w:pStyle w:val="51"/>
              <w:keepNext w:val="0"/>
              <w:keepLines w:val="0"/>
              <w:suppressLineNumbers w:val="0"/>
              <w:snapToGrid w:val="0"/>
              <w:spacing w:before="0" w:beforeAutospacing="0" w:after="0" w:afterAutospacing="0" w:line="520" w:lineRule="exact"/>
              <w:ind w:left="0" w:right="0" w:firstLine="480"/>
              <w:rPr>
                <w:rFonts w:hint="default"/>
                <w:szCs w:val="24"/>
              </w:rPr>
            </w:pPr>
            <w:r>
              <w:rPr>
                <w:rFonts w:hint="default"/>
                <w:szCs w:val="24"/>
              </w:rPr>
              <w:t>5、总量控制</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sz w:val="24"/>
              </w:rPr>
              <w:t>本项目不设总量控制指标。颗粒物排放总量</w:t>
            </w:r>
            <w:r>
              <w:rPr>
                <w:rFonts w:hint="eastAsia" w:ascii="Times New Roman" w:hAnsi="Times New Roman" w:eastAsia="宋体" w:cs="Times New Roman"/>
                <w:sz w:val="24"/>
              </w:rPr>
              <w:t>0.12</w:t>
            </w:r>
            <w:r>
              <w:rPr>
                <w:rFonts w:hint="default" w:ascii="Times New Roman" w:hAnsi="Times New Roman" w:eastAsia="宋体" w:cs="Times New Roman"/>
                <w:sz w:val="24"/>
              </w:rPr>
              <w:t>t/a（有组织排放量0.0</w:t>
            </w:r>
            <w:r>
              <w:rPr>
                <w:rFonts w:hint="eastAsia" w:ascii="Times New Roman" w:hAnsi="Times New Roman" w:eastAsia="宋体" w:cs="Times New Roman"/>
                <w:sz w:val="24"/>
              </w:rPr>
              <w:t>786</w:t>
            </w:r>
            <w:r>
              <w:rPr>
                <w:rFonts w:hint="default" w:ascii="Times New Roman" w:hAnsi="Times New Roman" w:eastAsia="宋体" w:cs="Times New Roman"/>
                <w:sz w:val="24"/>
              </w:rPr>
              <w:t>t/a，无组织排放量0.0</w:t>
            </w:r>
            <w:r>
              <w:rPr>
                <w:rFonts w:hint="eastAsia" w:ascii="Times New Roman" w:hAnsi="Times New Roman" w:eastAsia="宋体" w:cs="Times New Roman"/>
                <w:sz w:val="24"/>
              </w:rPr>
              <w:t>414</w:t>
            </w:r>
            <w:r>
              <w:rPr>
                <w:rFonts w:hint="default" w:ascii="Times New Roman" w:hAnsi="Times New Roman" w:eastAsia="宋体" w:cs="Times New Roman"/>
                <w:sz w:val="24"/>
              </w:rPr>
              <w:t>t/a）</w:t>
            </w:r>
            <w:r>
              <w:rPr>
                <w:rFonts w:hint="eastAsia" w:ascii="Times New Roman" w:hAnsi="Times New Roman" w:eastAsia="宋体" w:cs="Times New Roman"/>
                <w:sz w:val="24"/>
                <w:lang w:val="en-US" w:eastAsia="zh-CN"/>
              </w:rPr>
              <w:t>，</w:t>
            </w:r>
            <w:r>
              <w:rPr>
                <w:rFonts w:hint="default" w:ascii="Times New Roman" w:hAnsi="Times New Roman" w:eastAsia="宋体" w:cs="Times New Roman"/>
                <w:color w:val="auto"/>
                <w:sz w:val="24"/>
              </w:rPr>
              <w:t>从新乡县现有消减量中进行替代。</w:t>
            </w:r>
          </w:p>
          <w:p>
            <w:pPr>
              <w:keepNext w:val="0"/>
              <w:keepLines w:val="0"/>
              <w:numPr>
                <w:ilvl w:val="0"/>
                <w:numId w:val="4"/>
              </w:numPr>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环评建议：</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1、认真落实各项污染防治措施，建设项目应严格执行环保“三同时”管理制度，确保投资及时到位；</w:t>
            </w:r>
          </w:p>
          <w:p>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2、加强职工操作培训，提高职工技术水平和安全环保意识，建立健全的各项规章制度，注意正确的操作规程；</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3、加强对设备的维护保养，要求合理布置车间内的高噪声设备。</w:t>
            </w:r>
          </w:p>
          <w:p>
            <w:pPr>
              <w:keepNext w:val="0"/>
              <w:keepLines w:val="0"/>
              <w:suppressLineNumbers w:val="0"/>
              <w:snapToGrid w:val="0"/>
              <w:spacing w:before="0" w:beforeAutospacing="0" w:after="0" w:afterAutospacing="0" w:line="52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三、总结论</w:t>
            </w:r>
          </w:p>
          <w:p>
            <w:pPr>
              <w:pStyle w:val="10"/>
              <w:keepNext w:val="0"/>
              <w:keepLines w:val="0"/>
              <w:suppressLineNumbers w:val="0"/>
              <w:snapToGrid w:val="0"/>
              <w:spacing w:before="0" w:beforeAutospacing="0" w:after="0" w:afterAutospacing="0" w:line="520" w:lineRule="exact"/>
              <w:ind w:left="0" w:leftChars="0" w:right="0" w:firstLine="480" w:firstLineChars="200"/>
              <w:rPr>
                <w:rFonts w:hint="default"/>
                <w:sz w:val="24"/>
              </w:rPr>
            </w:pPr>
            <w:r>
              <w:rPr>
                <w:rFonts w:hint="default"/>
                <w:sz w:val="24"/>
              </w:rPr>
              <w:t>新乡市远创筛分设备有限公司年产1000台筛分机项目符合国家和地方产业政策，项目选址可行；建设单位应认真做好环评中提出的各项污染防治措施，确保各项污染物达标排放。评价认为：从环保角度论证，该项目可行。</w:t>
            </w:r>
          </w:p>
          <w:p>
            <w:pPr>
              <w:pStyle w:val="10"/>
              <w:keepNext w:val="0"/>
              <w:keepLines w:val="0"/>
              <w:suppressLineNumbers w:val="0"/>
              <w:snapToGrid w:val="0"/>
              <w:spacing w:before="0" w:beforeAutospacing="0" w:after="0" w:afterAutospacing="0" w:line="520" w:lineRule="exact"/>
              <w:ind w:left="0" w:leftChars="0" w:right="0" w:firstLine="480" w:firstLineChars="200"/>
              <w:jc w:val="right"/>
              <w:rPr>
                <w:rFonts w:hint="default"/>
                <w:sz w:val="24"/>
              </w:rPr>
            </w:pPr>
            <w:r>
              <w:rPr>
                <w:rFonts w:hint="default"/>
                <w:sz w:val="24"/>
              </w:rPr>
              <w:t>新乡市鸿源环保科技咨询有限公司</w:t>
            </w:r>
          </w:p>
          <w:p>
            <w:pPr>
              <w:pStyle w:val="10"/>
              <w:keepNext w:val="0"/>
              <w:keepLines w:val="0"/>
              <w:suppressLineNumbers w:val="0"/>
              <w:snapToGrid w:val="0"/>
              <w:spacing w:before="0" w:beforeAutospacing="0" w:after="0" w:afterAutospacing="0" w:line="520" w:lineRule="exact"/>
              <w:ind w:left="0" w:leftChars="0" w:right="0" w:firstLine="7140" w:firstLineChars="3400"/>
              <w:rPr>
                <w:rFonts w:hint="default"/>
              </w:rPr>
            </w:pPr>
            <w:r>
              <w:rPr>
                <w:rFonts w:hint="default"/>
              </w:rPr>
              <w:t>2020年</w:t>
            </w:r>
            <w:r>
              <w:rPr>
                <w:rFonts w:hint="eastAsia"/>
                <w:lang w:val="en-US" w:eastAsia="zh-CN"/>
              </w:rPr>
              <w:t>7</w:t>
            </w:r>
            <w:r>
              <w:rPr>
                <w:rFonts w:hint="default"/>
              </w:rPr>
              <w:t>月</w:t>
            </w:r>
          </w:p>
          <w:p>
            <w:pPr>
              <w:pStyle w:val="9"/>
              <w:keepNext w:val="0"/>
              <w:keepLines w:val="0"/>
              <w:suppressLineNumbers w:val="0"/>
              <w:spacing w:before="0" w:beforeAutospacing="0" w:after="0" w:afterAutospacing="0"/>
              <w:ind w:left="0" w:right="0"/>
              <w:rPr>
                <w:rFonts w:hint="default"/>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3" w:type="dxa"/>
          <w:trHeight w:val="4237" w:hRule="atLeast"/>
        </w:trPr>
        <w:tc>
          <w:tcPr>
            <w:tcW w:w="8509" w:type="dxa"/>
            <w:gridSpan w:val="2"/>
            <w:tcBorders>
              <w:tl2br w:val="nil"/>
              <w:tr2bl w:val="nil"/>
            </w:tcBorders>
            <w:noWrap/>
          </w:tcPr>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r>
              <w:rPr>
                <w:rFonts w:hint="default" w:ascii="Times New Roman" w:hAnsi="Times New Roman" w:cs="Times New Roman"/>
                <w:sz w:val="24"/>
              </w:rPr>
              <w:t xml:space="preserve"> 预审意见：</w:t>
            </w: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r>
              <w:rPr>
                <w:rFonts w:hint="default" w:ascii="Times New Roman" w:hAnsi="Times New Roman" w:cs="Times New Roman"/>
                <w:sz w:val="24"/>
              </w:rPr>
              <w:t xml:space="preserve">                                                         公   章</w:t>
            </w: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r>
              <w:rPr>
                <w:rFonts w:hint="default" w:ascii="Times New Roman" w:hAnsi="Times New Roman" w:cs="Times New Roman"/>
                <w:sz w:val="24"/>
              </w:rPr>
              <w:t>经办人：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3" w:type="dxa"/>
          <w:trHeight w:val="8534" w:hRule="atLeast"/>
        </w:trPr>
        <w:tc>
          <w:tcPr>
            <w:tcW w:w="8509" w:type="dxa"/>
            <w:gridSpan w:val="2"/>
            <w:tcBorders>
              <w:tl2br w:val="nil"/>
              <w:tr2bl w:val="nil"/>
            </w:tcBorders>
            <w:noWrap/>
          </w:tcPr>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r>
              <w:rPr>
                <w:rFonts w:hint="default" w:ascii="Times New Roman" w:hAnsi="Times New Roman" w:cs="Times New Roman"/>
                <w:sz w:val="24"/>
              </w:rPr>
              <w:t>下一级环境保护行政主管部门审查意见：</w:t>
            </w: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600" w:lineRule="exact"/>
              <w:ind w:left="0" w:right="0"/>
              <w:jc w:val="left"/>
              <w:rPr>
                <w:rFonts w:hint="default" w:ascii="Times New Roman" w:hAnsi="Times New Roman" w:cs="Times New Roman"/>
                <w:sz w:val="24"/>
              </w:rPr>
            </w:pPr>
            <w:r>
              <w:rPr>
                <w:rFonts w:hint="default" w:ascii="Times New Roman" w:hAnsi="Times New Roman" w:cs="Times New Roman"/>
                <w:sz w:val="24"/>
              </w:rPr>
              <w:t xml:space="preserve">                                                        公  章</w:t>
            </w:r>
          </w:p>
          <w:p>
            <w:pPr>
              <w:keepNext w:val="0"/>
              <w:keepLines w:val="0"/>
              <w:suppressLineNumbers w:val="0"/>
              <w:spacing w:before="0" w:beforeAutospacing="0" w:after="0" w:afterAutospacing="0" w:line="600" w:lineRule="exact"/>
              <w:ind w:left="0" w:right="0"/>
              <w:jc w:val="left"/>
              <w:rPr>
                <w:rFonts w:hint="default" w:ascii="Times New Roman" w:hAnsi="Times New Roman" w:cs="Times New Roman"/>
                <w:sz w:val="24"/>
              </w:rPr>
            </w:pPr>
            <w:r>
              <w:rPr>
                <w:rFonts w:hint="default" w:ascii="Times New Roman" w:hAnsi="Times New Roman" w:cs="Times New Roman"/>
                <w:sz w:val="24"/>
              </w:rPr>
              <w:t xml:space="preserve"> 经办人：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3" w:type="dxa"/>
          <w:trHeight w:val="9762" w:hRule="atLeast"/>
        </w:trPr>
        <w:tc>
          <w:tcPr>
            <w:tcW w:w="8509" w:type="dxa"/>
            <w:gridSpan w:val="2"/>
            <w:tcBorders>
              <w:tl2br w:val="nil"/>
              <w:tr2bl w:val="nil"/>
            </w:tcBorders>
            <w:noWrap/>
          </w:tcPr>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r>
              <w:rPr>
                <w:rFonts w:hint="default" w:ascii="Times New Roman" w:hAnsi="Times New Roman" w:cs="Times New Roman"/>
                <w:sz w:val="24"/>
              </w:rPr>
              <w:t>审批意见：</w:t>
            </w: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r>
              <w:rPr>
                <w:rFonts w:hint="default" w:ascii="Times New Roman" w:hAnsi="Times New Roman" w:cs="Times New Roman"/>
                <w:sz w:val="24"/>
              </w:rPr>
              <w:t xml:space="preserve">                                                           公   章</w:t>
            </w:r>
          </w:p>
          <w:p>
            <w:pPr>
              <w:keepNext w:val="0"/>
              <w:keepLines w:val="0"/>
              <w:suppressLineNumbers w:val="0"/>
              <w:spacing w:before="0" w:beforeAutospacing="0" w:after="0" w:afterAutospacing="0" w:line="500" w:lineRule="exact"/>
              <w:ind w:left="0" w:right="0"/>
              <w:jc w:val="left"/>
              <w:rPr>
                <w:rFonts w:hint="default" w:ascii="Times New Roman" w:hAnsi="Times New Roman" w:cs="Times New Roman"/>
                <w:sz w:val="24"/>
              </w:rPr>
            </w:pPr>
            <w:r>
              <w:rPr>
                <w:rFonts w:hint="default" w:ascii="Times New Roman" w:hAnsi="Times New Roman" w:cs="Times New Roman"/>
                <w:sz w:val="24"/>
              </w:rPr>
              <w:t xml:space="preserve"> 经办人：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3" w:type="dxa"/>
          <w:trHeight w:val="12204" w:hRule="atLeast"/>
        </w:trPr>
        <w:tc>
          <w:tcPr>
            <w:tcW w:w="8509" w:type="dxa"/>
            <w:gridSpan w:val="2"/>
            <w:tcBorders>
              <w:tl2br w:val="nil"/>
              <w:tr2bl w:val="nil"/>
            </w:tcBorders>
            <w:noWrap/>
          </w:tcPr>
          <w:p>
            <w:pPr>
              <w:keepNext w:val="0"/>
              <w:keepLines w:val="0"/>
              <w:suppressLineNumbers w:val="0"/>
              <w:spacing w:before="0" w:beforeAutospacing="0" w:after="0" w:afterAutospacing="0"/>
              <w:ind w:left="0" w:right="0"/>
              <w:jc w:val="center"/>
              <w:rPr>
                <w:rFonts w:hint="default" w:ascii="Times New Roman" w:hAnsi="Times New Roman" w:cs="Times New Roman"/>
                <w:sz w:val="24"/>
              </w:rPr>
            </w:pPr>
          </w:p>
          <w:p>
            <w:pPr>
              <w:keepNext w:val="0"/>
              <w:keepLines w:val="0"/>
              <w:suppressLineNumbers w:val="0"/>
              <w:spacing w:before="0" w:beforeAutospacing="0" w:after="0" w:afterAutospacing="0" w:line="460" w:lineRule="exact"/>
              <w:ind w:left="0" w:right="0"/>
              <w:jc w:val="center"/>
              <w:rPr>
                <w:rFonts w:hint="default" w:ascii="Times New Roman" w:hAnsi="Times New Roman" w:cs="Times New Roman"/>
                <w:sz w:val="24"/>
              </w:rPr>
            </w:pPr>
            <w:r>
              <w:rPr>
                <w:rFonts w:hint="default" w:ascii="Times New Roman" w:hAnsi="Times New Roman" w:cs="Times New Roman"/>
                <w:sz w:val="24"/>
              </w:rPr>
              <w:t>注       释</w:t>
            </w:r>
          </w:p>
          <w:p>
            <w:pPr>
              <w:keepNext w:val="0"/>
              <w:keepLines w:val="0"/>
              <w:numPr>
                <w:ilvl w:val="0"/>
                <w:numId w:val="5"/>
              </w:numPr>
              <w:suppressLineNumbers w:val="0"/>
              <w:snapToGrid w:val="0"/>
              <w:spacing w:before="0" w:beforeAutospacing="0" w:after="0" w:afterAutospacing="0" w:line="460" w:lineRule="exact"/>
              <w:ind w:right="0"/>
              <w:rPr>
                <w:rFonts w:hint="default" w:ascii="Times New Roman" w:hAnsi="Times New Roman" w:cs="Times New Roman"/>
                <w:sz w:val="24"/>
              </w:rPr>
            </w:pPr>
            <w:r>
              <w:rPr>
                <w:rFonts w:hint="default" w:ascii="Times New Roman" w:hAnsi="Times New Roman" w:cs="Times New Roman"/>
                <w:sz w:val="24"/>
              </w:rPr>
              <w:t>本报告表应附以下附件、附图：</w:t>
            </w:r>
          </w:p>
          <w:p>
            <w:pPr>
              <w:keepNext w:val="0"/>
              <w:keepLines w:val="0"/>
              <w:suppressLineNumbers w:val="0"/>
              <w:snapToGrid w:val="0"/>
              <w:spacing w:before="0" w:beforeAutospacing="0" w:after="0" w:afterAutospacing="0" w:line="46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附图1  地理位置图</w:t>
            </w:r>
          </w:p>
          <w:p>
            <w:pPr>
              <w:keepNext w:val="0"/>
              <w:keepLines w:val="0"/>
              <w:suppressLineNumbers w:val="0"/>
              <w:snapToGrid w:val="0"/>
              <w:spacing w:before="0" w:beforeAutospacing="0" w:after="0" w:afterAutospacing="0" w:line="46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附图2</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新乡县土地利用规划图</w:t>
            </w:r>
          </w:p>
          <w:p>
            <w:pPr>
              <w:keepNext w:val="0"/>
              <w:keepLines w:val="0"/>
              <w:suppressLineNumbers w:val="0"/>
              <w:snapToGrid w:val="0"/>
              <w:spacing w:before="0" w:beforeAutospacing="0" w:after="0" w:afterAutospacing="0" w:line="460" w:lineRule="exact"/>
              <w:ind w:left="0" w:right="0" w:firstLine="480" w:firstLineChars="200"/>
              <w:rPr>
                <w:rFonts w:hint="default" w:ascii="Times New Roman" w:hAnsi="Times New Roman" w:cs="Times New Roman"/>
              </w:rPr>
            </w:pPr>
            <w:r>
              <w:rPr>
                <w:rFonts w:hint="default" w:ascii="Times New Roman" w:hAnsi="Times New Roman" w:cs="Times New Roman"/>
                <w:sz w:val="24"/>
              </w:rPr>
              <w:t>附图</w:t>
            </w:r>
            <w:r>
              <w:rPr>
                <w:rFonts w:hint="eastAsia" w:ascii="Times New Roman" w:hAnsi="Times New Roman" w:cs="Times New Roman"/>
                <w:sz w:val="24"/>
              </w:rPr>
              <w:t>3</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新乡县</w:t>
            </w:r>
            <w:r>
              <w:rPr>
                <w:rFonts w:hint="eastAsia" w:ascii="Times New Roman" w:hAnsi="Times New Roman" w:cs="Times New Roman"/>
                <w:sz w:val="24"/>
              </w:rPr>
              <w:t>朗公庙</w:t>
            </w:r>
            <w:r>
              <w:rPr>
                <w:rFonts w:hint="default" w:ascii="Times New Roman" w:hAnsi="Times New Roman" w:cs="Times New Roman"/>
                <w:sz w:val="24"/>
              </w:rPr>
              <w:t>镇</w:t>
            </w:r>
            <w:r>
              <w:rPr>
                <w:rFonts w:hint="eastAsia" w:ascii="Times New Roman" w:hAnsi="Times New Roman" w:cs="Times New Roman"/>
                <w:sz w:val="24"/>
              </w:rPr>
              <w:t>土地利用</w:t>
            </w:r>
            <w:r>
              <w:rPr>
                <w:rFonts w:hint="default" w:ascii="Times New Roman" w:hAnsi="Times New Roman" w:cs="Times New Roman"/>
                <w:sz w:val="24"/>
              </w:rPr>
              <w:t>规划图</w:t>
            </w:r>
          </w:p>
          <w:p>
            <w:pPr>
              <w:keepNext w:val="0"/>
              <w:keepLines w:val="0"/>
              <w:suppressLineNumbers w:val="0"/>
              <w:snapToGrid w:val="0"/>
              <w:spacing w:before="0" w:beforeAutospacing="0" w:after="0" w:afterAutospacing="0" w:line="460" w:lineRule="exact"/>
              <w:ind w:left="1542" w:leftChars="220" w:right="0" w:hanging="1080" w:hangingChars="450"/>
              <w:rPr>
                <w:rFonts w:hint="default" w:ascii="Times New Roman" w:hAnsi="Times New Roman" w:cs="Times New Roman"/>
                <w:sz w:val="24"/>
              </w:rPr>
            </w:pPr>
            <w:r>
              <w:rPr>
                <w:rFonts w:hint="default" w:ascii="Times New Roman" w:hAnsi="Times New Roman" w:cs="Times New Roman"/>
                <w:sz w:val="24"/>
              </w:rPr>
              <w:t>附图</w:t>
            </w:r>
            <w:r>
              <w:rPr>
                <w:rFonts w:hint="eastAsia" w:ascii="Times New Roman" w:hAnsi="Times New Roman" w:cs="Times New Roman"/>
                <w:sz w:val="24"/>
              </w:rPr>
              <w:t>4</w:t>
            </w:r>
            <w:r>
              <w:rPr>
                <w:rFonts w:hint="default" w:ascii="Times New Roman" w:hAnsi="Times New Roman" w:cs="Times New Roman"/>
                <w:sz w:val="24"/>
              </w:rPr>
              <w:t xml:space="preserve">  项目卫星图</w:t>
            </w:r>
          </w:p>
          <w:p>
            <w:pPr>
              <w:keepNext w:val="0"/>
              <w:keepLines w:val="0"/>
              <w:suppressLineNumbers w:val="0"/>
              <w:snapToGrid w:val="0"/>
              <w:spacing w:before="0" w:beforeAutospacing="0" w:after="0" w:afterAutospacing="0" w:line="460" w:lineRule="exact"/>
              <w:ind w:left="1542" w:leftChars="220" w:right="0" w:hanging="1080" w:hangingChars="450"/>
              <w:rPr>
                <w:rFonts w:hint="default" w:ascii="Times New Roman" w:hAnsi="Times New Roman" w:cs="Times New Roman"/>
                <w:sz w:val="24"/>
              </w:rPr>
            </w:pPr>
            <w:r>
              <w:rPr>
                <w:rFonts w:hint="default" w:ascii="Times New Roman" w:hAnsi="Times New Roman" w:cs="Times New Roman"/>
                <w:sz w:val="24"/>
              </w:rPr>
              <w:t>附图</w:t>
            </w:r>
            <w:r>
              <w:rPr>
                <w:rFonts w:hint="eastAsia" w:ascii="Times New Roman" w:hAnsi="Times New Roman" w:cs="Times New Roman"/>
                <w:sz w:val="24"/>
              </w:rPr>
              <w:t>5</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厂区平面布置图</w:t>
            </w:r>
          </w:p>
          <w:p>
            <w:pPr>
              <w:keepNext w:val="0"/>
              <w:keepLines w:val="0"/>
              <w:suppressLineNumbers w:val="0"/>
              <w:snapToGrid w:val="0"/>
              <w:spacing w:before="0" w:beforeAutospacing="0" w:after="0" w:afterAutospacing="0" w:line="460" w:lineRule="exact"/>
              <w:ind w:left="1542" w:leftChars="220" w:right="0" w:hanging="1080" w:hangingChars="450"/>
              <w:rPr>
                <w:rFonts w:hint="default" w:ascii="Times New Roman" w:hAnsi="Times New Roman" w:cs="Times New Roman"/>
                <w:sz w:val="24"/>
              </w:rPr>
            </w:pPr>
            <w:r>
              <w:rPr>
                <w:rFonts w:hint="default" w:ascii="Times New Roman" w:hAnsi="Times New Roman" w:cs="Times New Roman"/>
                <w:sz w:val="24"/>
              </w:rPr>
              <w:t>附图</w:t>
            </w:r>
            <w:r>
              <w:rPr>
                <w:rFonts w:hint="eastAsia" w:ascii="Times New Roman" w:hAnsi="Times New Roman" w:cs="Times New Roman"/>
                <w:sz w:val="24"/>
              </w:rPr>
              <w:t>6</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卫生防护距离图</w:t>
            </w:r>
          </w:p>
          <w:p>
            <w:pPr>
              <w:keepNext w:val="0"/>
              <w:keepLines w:val="0"/>
              <w:suppressLineNumbers w:val="0"/>
              <w:snapToGrid w:val="0"/>
              <w:spacing w:before="0" w:beforeAutospacing="0" w:after="0" w:afterAutospacing="0" w:line="46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附图</w:t>
            </w:r>
            <w:r>
              <w:rPr>
                <w:rFonts w:hint="eastAsia" w:ascii="Times New Roman" w:hAnsi="Times New Roman" w:cs="Times New Roman"/>
                <w:sz w:val="24"/>
              </w:rPr>
              <w:t>7</w:t>
            </w:r>
            <w:r>
              <w:rPr>
                <w:rFonts w:hint="default" w:ascii="Times New Roman" w:hAnsi="Times New Roman" w:cs="Times New Roman"/>
                <w:sz w:val="24"/>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 xml:space="preserve">现场照片 </w:t>
            </w:r>
          </w:p>
          <w:p>
            <w:pPr>
              <w:keepNext w:val="0"/>
              <w:keepLines w:val="0"/>
              <w:suppressLineNumbers w:val="0"/>
              <w:snapToGrid w:val="0"/>
              <w:spacing w:before="0" w:beforeAutospacing="0" w:after="0" w:afterAutospacing="0" w:line="46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附件1  委托书</w:t>
            </w:r>
          </w:p>
          <w:p>
            <w:pPr>
              <w:keepNext w:val="0"/>
              <w:keepLines w:val="0"/>
              <w:suppressLineNumbers w:val="0"/>
              <w:snapToGrid w:val="0"/>
              <w:spacing w:before="0" w:beforeAutospacing="0" w:after="0" w:afterAutospacing="0" w:line="46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附件2  发改委备案</w:t>
            </w:r>
          </w:p>
          <w:p>
            <w:pPr>
              <w:keepNext w:val="0"/>
              <w:keepLines w:val="0"/>
              <w:suppressLineNumbers w:val="0"/>
              <w:snapToGrid w:val="0"/>
              <w:spacing w:before="0" w:beforeAutospacing="0" w:after="0" w:afterAutospacing="0" w:line="460" w:lineRule="exact"/>
              <w:ind w:left="0" w:right="0" w:firstLine="480" w:firstLineChars="200"/>
              <w:rPr>
                <w:rFonts w:hint="default" w:ascii="Times New Roman" w:hAnsi="Times New Roman" w:cs="Times New Roman"/>
                <w:sz w:val="24"/>
              </w:rPr>
            </w:pPr>
            <w:r>
              <w:rPr>
                <w:rFonts w:hint="default" w:ascii="Times New Roman" w:hAnsi="Times New Roman" w:cs="Times New Roman"/>
                <w:sz w:val="24"/>
              </w:rPr>
              <w:t>附件3  租赁协议</w:t>
            </w:r>
          </w:p>
          <w:p>
            <w:pPr>
              <w:keepNext w:val="0"/>
              <w:keepLines w:val="0"/>
              <w:suppressLineNumbers w:val="0"/>
              <w:snapToGrid w:val="0"/>
              <w:spacing w:before="0" w:beforeAutospacing="0" w:after="0" w:afterAutospacing="0" w:line="460" w:lineRule="exact"/>
              <w:ind w:left="0" w:right="0" w:firstLine="480" w:firstLineChars="200"/>
              <w:rPr>
                <w:rFonts w:hint="default"/>
              </w:rPr>
            </w:pPr>
            <w:r>
              <w:rPr>
                <w:rFonts w:hint="default" w:ascii="Times New Roman" w:hAnsi="Times New Roman" w:cs="Times New Roman"/>
                <w:sz w:val="24"/>
              </w:rPr>
              <w:t>附件4</w:t>
            </w:r>
            <w:r>
              <w:rPr>
                <w:rFonts w:hint="eastAsia" w:ascii="Times New Roman" w:hAnsi="Times New Roman" w:cs="Times New Roman"/>
                <w:sz w:val="24"/>
                <w:lang w:val="en-US" w:eastAsia="zh-CN"/>
              </w:rPr>
              <w:t xml:space="preserve">  </w:t>
            </w:r>
            <w:r>
              <w:rPr>
                <w:rFonts w:hint="default" w:ascii="Times New Roman" w:hAnsi="Times New Roman" w:cs="Times New Roman"/>
                <w:sz w:val="24"/>
              </w:rPr>
              <w:t>营业执照</w:t>
            </w:r>
          </w:p>
          <w:p>
            <w:pPr>
              <w:keepNext w:val="0"/>
              <w:keepLines w:val="0"/>
              <w:numPr>
                <w:ilvl w:val="0"/>
                <w:numId w:val="5"/>
              </w:numPr>
              <w:suppressLineNumbers w:val="0"/>
              <w:tabs>
                <w:tab w:val="clear" w:pos="1125"/>
              </w:tabs>
              <w:snapToGrid w:val="0"/>
              <w:spacing w:before="0" w:beforeAutospacing="0" w:after="0" w:afterAutospacing="0" w:line="460" w:lineRule="exact"/>
              <w:ind w:left="0" w:right="0" w:firstLine="570"/>
              <w:rPr>
                <w:rFonts w:hint="default" w:ascii="Times New Roman" w:hAnsi="Times New Roman" w:cs="Times New Roman"/>
                <w:sz w:val="24"/>
              </w:rPr>
            </w:pPr>
            <w:r>
              <w:rPr>
                <w:rFonts w:hint="default" w:ascii="Times New Roman" w:hAnsi="Times New Roman" w:cs="Times New Roman"/>
                <w:sz w:val="24"/>
              </w:rPr>
              <w:t>如果本报告表不能说明项目产生的污染及对环境造成的影响，应进行专项评价。根据建设项目的特点和当地环境特征，应选下列1-2项进行专项评价。</w:t>
            </w:r>
          </w:p>
          <w:p>
            <w:pPr>
              <w:keepNext w:val="0"/>
              <w:keepLines w:val="0"/>
              <w:numPr>
                <w:ilvl w:val="0"/>
                <w:numId w:val="6"/>
              </w:numPr>
              <w:suppressLineNumbers w:val="0"/>
              <w:snapToGrid w:val="0"/>
              <w:spacing w:before="0" w:beforeAutospacing="0" w:after="0" w:afterAutospacing="0" w:line="460" w:lineRule="exact"/>
              <w:ind w:right="0"/>
              <w:rPr>
                <w:rFonts w:hint="default" w:ascii="Times New Roman" w:hAnsi="Times New Roman" w:cs="Times New Roman"/>
                <w:sz w:val="24"/>
              </w:rPr>
            </w:pPr>
            <w:r>
              <w:rPr>
                <w:rFonts w:hint="default" w:ascii="Times New Roman" w:hAnsi="Times New Roman" w:cs="Times New Roman"/>
                <w:sz w:val="24"/>
              </w:rPr>
              <w:t>大气环境影响专项评价</w:t>
            </w:r>
          </w:p>
          <w:p>
            <w:pPr>
              <w:keepNext w:val="0"/>
              <w:keepLines w:val="0"/>
              <w:numPr>
                <w:ilvl w:val="0"/>
                <w:numId w:val="6"/>
              </w:numPr>
              <w:suppressLineNumbers w:val="0"/>
              <w:snapToGrid w:val="0"/>
              <w:spacing w:before="0" w:beforeAutospacing="0" w:after="0" w:afterAutospacing="0" w:line="460" w:lineRule="exact"/>
              <w:ind w:right="0"/>
              <w:rPr>
                <w:rFonts w:hint="default" w:ascii="Times New Roman" w:hAnsi="Times New Roman" w:cs="Times New Roman"/>
                <w:sz w:val="24"/>
              </w:rPr>
            </w:pPr>
            <w:r>
              <w:rPr>
                <w:rFonts w:hint="default" w:ascii="Times New Roman" w:hAnsi="Times New Roman" w:cs="Times New Roman"/>
                <w:sz w:val="24"/>
              </w:rPr>
              <w:t>水环境影响专项评价（包括地表水和地下水）</w:t>
            </w:r>
          </w:p>
          <w:p>
            <w:pPr>
              <w:keepNext w:val="0"/>
              <w:keepLines w:val="0"/>
              <w:numPr>
                <w:ilvl w:val="0"/>
                <w:numId w:val="6"/>
              </w:numPr>
              <w:suppressLineNumbers w:val="0"/>
              <w:snapToGrid w:val="0"/>
              <w:spacing w:before="0" w:beforeAutospacing="0" w:after="0" w:afterAutospacing="0" w:line="460" w:lineRule="exact"/>
              <w:ind w:right="0"/>
              <w:rPr>
                <w:rFonts w:hint="default" w:ascii="Times New Roman" w:hAnsi="Times New Roman" w:cs="Times New Roman"/>
                <w:sz w:val="24"/>
              </w:rPr>
            </w:pPr>
            <w:r>
              <w:rPr>
                <w:rFonts w:hint="default" w:ascii="Times New Roman" w:hAnsi="Times New Roman" w:cs="Times New Roman"/>
                <w:sz w:val="24"/>
              </w:rPr>
              <w:t>生态影响专项评价</w:t>
            </w:r>
          </w:p>
          <w:p>
            <w:pPr>
              <w:keepNext w:val="0"/>
              <w:keepLines w:val="0"/>
              <w:numPr>
                <w:ilvl w:val="0"/>
                <w:numId w:val="6"/>
              </w:numPr>
              <w:suppressLineNumbers w:val="0"/>
              <w:snapToGrid w:val="0"/>
              <w:spacing w:before="0" w:beforeAutospacing="0" w:after="0" w:afterAutospacing="0" w:line="460" w:lineRule="exact"/>
              <w:ind w:right="0"/>
              <w:rPr>
                <w:rFonts w:hint="default" w:ascii="Times New Roman" w:hAnsi="Times New Roman" w:cs="Times New Roman"/>
                <w:sz w:val="24"/>
              </w:rPr>
            </w:pPr>
            <w:r>
              <w:rPr>
                <w:rFonts w:hint="default" w:ascii="Times New Roman" w:hAnsi="Times New Roman" w:cs="Times New Roman"/>
                <w:sz w:val="24"/>
              </w:rPr>
              <w:t>声环境专项评价</w:t>
            </w:r>
          </w:p>
          <w:p>
            <w:pPr>
              <w:keepNext w:val="0"/>
              <w:keepLines w:val="0"/>
              <w:numPr>
                <w:ilvl w:val="0"/>
                <w:numId w:val="6"/>
              </w:numPr>
              <w:suppressLineNumbers w:val="0"/>
              <w:snapToGrid w:val="0"/>
              <w:spacing w:before="0" w:beforeAutospacing="0" w:after="0" w:afterAutospacing="0" w:line="460" w:lineRule="exact"/>
              <w:ind w:right="0"/>
              <w:rPr>
                <w:rFonts w:hint="default" w:ascii="Times New Roman" w:hAnsi="Times New Roman" w:cs="Times New Roman"/>
                <w:sz w:val="24"/>
              </w:rPr>
            </w:pPr>
            <w:r>
              <w:rPr>
                <w:rFonts w:hint="default" w:ascii="Times New Roman" w:hAnsi="Times New Roman" w:cs="Times New Roman"/>
                <w:sz w:val="24"/>
              </w:rPr>
              <w:t>土壤影响专项评价</w:t>
            </w:r>
          </w:p>
          <w:p>
            <w:pPr>
              <w:keepNext w:val="0"/>
              <w:keepLines w:val="0"/>
              <w:numPr>
                <w:ilvl w:val="0"/>
                <w:numId w:val="6"/>
              </w:numPr>
              <w:suppressLineNumbers w:val="0"/>
              <w:snapToGrid w:val="0"/>
              <w:spacing w:before="0" w:beforeAutospacing="0" w:after="0" w:afterAutospacing="0" w:line="460" w:lineRule="exact"/>
              <w:ind w:right="0"/>
              <w:rPr>
                <w:rFonts w:hint="default" w:ascii="Times New Roman" w:hAnsi="Times New Roman" w:cs="Times New Roman"/>
                <w:sz w:val="24"/>
              </w:rPr>
            </w:pPr>
            <w:r>
              <w:rPr>
                <w:rFonts w:hint="default" w:ascii="Times New Roman" w:hAnsi="Times New Roman" w:cs="Times New Roman"/>
                <w:sz w:val="24"/>
              </w:rPr>
              <w:t>固体废弃物影响专项评价</w:t>
            </w:r>
          </w:p>
          <w:p>
            <w:pPr>
              <w:keepNext w:val="0"/>
              <w:keepLines w:val="0"/>
              <w:suppressLineNumbers w:val="0"/>
              <w:snapToGrid w:val="0"/>
              <w:spacing w:before="0" w:beforeAutospacing="0" w:after="0" w:afterAutospacing="0" w:line="460" w:lineRule="exact"/>
              <w:ind w:left="105" w:right="0" w:firstLine="480" w:firstLineChars="200"/>
              <w:rPr>
                <w:rFonts w:hint="default" w:ascii="Times New Roman" w:hAnsi="Times New Roman" w:cs="Times New Roman"/>
                <w:sz w:val="24"/>
              </w:rPr>
            </w:pPr>
            <w:r>
              <w:rPr>
                <w:rFonts w:hint="default" w:ascii="Times New Roman" w:hAnsi="Times New Roman" w:cs="Times New Roman"/>
                <w:sz w:val="24"/>
              </w:rPr>
              <w:t>以上专项评价未包括的可另列专项，专项评价按照《环境影响评价技术导则》中的要求进行。</w:t>
            </w:r>
          </w:p>
        </w:tc>
      </w:tr>
    </w:tbl>
    <w:p>
      <w:pPr>
        <w:tabs>
          <w:tab w:val="left" w:pos="6914"/>
        </w:tabs>
        <w:jc w:val="left"/>
        <w:rPr>
          <w:rFonts w:ascii="Times New Roman" w:hAnsi="Times New Roman" w:cs="Times New Roman"/>
        </w:rPr>
        <w:sectPr>
          <w:pgSz w:w="11906" w:h="16838"/>
          <w:pgMar w:top="1440" w:right="1800" w:bottom="1440" w:left="1800" w:header="851" w:footer="992" w:gutter="0"/>
          <w:cols w:space="720" w:num="1"/>
          <w:docGrid w:type="lines" w:linePitch="312" w:charSpace="0"/>
        </w:sectPr>
      </w:pPr>
    </w:p>
    <w:p>
      <w:p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sz w:val="21"/>
        </w:rPr>
        <w:pict>
          <v:shape id="矩形标注 11" o:spid="_x0000_s2121" o:spt="61" type="#_x0000_t61" style="position:absolute;left:0pt;margin-left:248.1pt;margin-top:446.75pt;height:28.5pt;width:60.05pt;z-index:251692032;mso-width-relative:page;mso-height-relative:page;" fillcolor="#FFFFFF" filled="t" stroked="t" coordsize="21600,21600" o:gfxdata="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s7C&#10;l9wAAAALAQAADwAAAAAAAAABACAAAAAiAAAAZHJzL2Rvd25yZXYueG1sUEsBAhQAFAAAAAgAh07i&#10;QMFYgEgeAgAAQQQAAA4AAAAAAAAAAQAgAAAAKwEAAGRycy9lMm9Eb2MueG1sUEsFBgAAAAAGAAYA&#10;WQEAALsFAAAAAA==&#10;" adj="-8938,37175">
            <v:path/>
            <v:fill on="t" color2="#FFFFFF" focussize="0,0"/>
            <v:stroke joinstyle="miter"/>
            <v:imagedata o:title=""/>
            <o:lock v:ext="edit" aspectratio="f"/>
            <v:textbox>
              <w:txbxContent>
                <w:p>
                  <w:pPr>
                    <w:rPr>
                      <w:rFonts w:hint="eastAsia" w:eastAsia="宋体"/>
                      <w:color w:val="FF0000"/>
                      <w:lang w:eastAsia="zh-CN"/>
                    </w:rPr>
                  </w:pPr>
                  <w:r>
                    <w:rPr>
                      <w:rFonts w:hint="eastAsia"/>
                      <w:color w:val="FF0000"/>
                      <w:lang w:eastAsia="zh-CN"/>
                    </w:rPr>
                    <w:t>本项目</w:t>
                  </w:r>
                </w:p>
              </w:txbxContent>
            </v:textbox>
          </v:shape>
        </w:pict>
      </w:r>
      <w:r>
        <w:rPr>
          <w:rFonts w:hint="default" w:ascii="Times New Roman" w:hAnsi="Times New Roman" w:cs="Times New Roman"/>
          <w:color w:val="auto"/>
          <w:sz w:val="21"/>
        </w:rPr>
        <w:pict>
          <v:shape id="文本框 10" o:spid="_x0000_s2122" o:spt="202" type="#_x0000_t202" style="position:absolute;left:0pt;margin-left:68.25pt;margin-top:681.45pt;height:30.5pt;width:255.5pt;z-index:251691008;mso-width-relative:page;mso-height-relative:page;" fillcolor="#FFFFFF" filled="t" stroked="f" coordsize="21600,21600" o:gfxdata="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fwfpk1gAAAA0BAAAPAAAAAAAAAAEAIAAAACIA&#10;AABkcnMvZG93bnJldi54bWxQSwECFAAUAAAACACHTuJAJtQVHUQCAABdBAAADgAAAAAAAAABACAA&#10;AAAlAQAAZHJzL2Uyb0RvYy54bWxQSwUGAAAAAAYABgBZAQAA2wU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1  项目地理位置图</w:t>
                  </w:r>
                </w:p>
              </w:txbxContent>
            </v:textbox>
          </v:shape>
        </w:pict>
      </w:r>
      <w:r>
        <w:rPr>
          <w:rFonts w:hint="default" w:ascii="Times New Roman" w:hAnsi="Times New Roman" w:cs="Times New Roman"/>
          <w:color w:val="auto"/>
          <w:sz w:val="21"/>
        </w:rPr>
        <w:pict>
          <v:shape id="图片 14" o:spid="_x0000_s2123" o:spt="75" alt="新乡县地图" type="#_x0000_t75" style="position:absolute;left:0pt;margin-left:-21.95pt;margin-top:5.45pt;height:673.85pt;width:465.95pt;z-index:251689984;mso-width-relative:page;mso-height-relative:page;" filled="f" o:preferrelative="t" stroked="t" coordsize="21600,21600">
            <v:path/>
            <v:fill on="f" focussize="0,0"/>
            <v:stroke joinstyle="round"/>
            <v:imagedata r:id="rId19" o:title="新乡县地图"/>
            <o:lock v:ext="edit" aspectratio="t"/>
          </v:shape>
        </w:pict>
      </w:r>
    </w:p>
    <w:p>
      <w:pPr>
        <w:sectPr>
          <w:pgSz w:w="11906" w:h="16838"/>
          <w:pgMar w:top="1440" w:right="1800" w:bottom="1440" w:left="1800" w:header="851" w:footer="992" w:gutter="0"/>
          <w:cols w:space="720" w:num="1"/>
          <w:docGrid w:type="lines" w:linePitch="312" w:charSpace="0"/>
        </w:sectPr>
      </w:pPr>
      <w:r>
        <w:pict>
          <v:shape id="图片 3" o:spid="_x0000_s2124" o:spt="75" type="#_x0000_t75" style="position:absolute;left:0pt;margin-left:9pt;margin-top:68.95pt;height:526.05pt;width:424.45pt;z-index:251687936;mso-width-relative:page;mso-height-relative:page;" filled="f" o:preferrelative="t" stroked="f" coordsize="21600,21600">
            <v:path/>
            <v:fill on="f" focussize="0,0"/>
            <v:stroke on="f"/>
            <v:imagedata r:id="rId20" o:title=""/>
            <o:lock v:ext="edit" aspectratio="t"/>
          </v:shape>
        </w:pict>
      </w:r>
      <w:r>
        <w:rPr>
          <w:rFonts w:hint="default" w:ascii="Times New Roman" w:hAnsi="Times New Roman" w:cs="Times New Roman"/>
          <w:color w:val="auto"/>
          <w:sz w:val="21"/>
        </w:rPr>
        <w:pict>
          <v:shape id="文本框 7" o:spid="_x0000_s2125" o:spt="202" type="#_x0000_t202" style="position:absolute;left:0pt;margin-left:70.5pt;margin-top:624.9pt;height:30.5pt;width:255.5pt;z-index:251688960;mso-width-relative:page;mso-height-relative:page;" fillcolor="#FFFFFF" filled="t" stroked="f" coordsize="21600,21600" o:gfxdata="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fXvR1QAAAA0BAAAPAAAAAAAAAAEAIAAAACIA&#10;AABkcnMvZG93bnJldi54bWxQSwECFAAUAAAACACHTuJAKtjZzkUCAABbBAAADgAAAAAAAAABACAA&#10;AAAkAQAAZHJzL2Uyb0RvYy54bWxQSwUGAAAAAAYABgBZAQAA2wU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2  新乡县土地利用规划图</w:t>
                  </w:r>
                </w:p>
              </w:txbxContent>
            </v:textbox>
          </v:shape>
        </w:pict>
      </w:r>
    </w:p>
    <w:p>
      <w:pPr>
        <w:sectPr>
          <w:pgSz w:w="11906" w:h="16838"/>
          <w:pgMar w:top="1440" w:right="1800" w:bottom="1440" w:left="1800" w:header="851" w:footer="992" w:gutter="0"/>
          <w:cols w:space="720" w:num="1"/>
          <w:docGrid w:type="lines" w:linePitch="312" w:charSpace="0"/>
        </w:sectPr>
      </w:pPr>
      <w:r>
        <w:pict>
          <v:shape id="_x0000_i1028" o:spt="75" type="#_x0000_t75" style="height:521.15pt;width:414.95pt;" filled="f" stroked="f" coordsize="21600,21600">
            <v:path/>
            <v:fill on="f" focussize="0,0"/>
            <v:stroke on="f"/>
            <v:imagedata r:id="rId21" o:title=""/>
            <o:lock v:ext="edit" aspectratio="t"/>
            <w10:wrap type="none"/>
            <w10:anchorlock/>
          </v:shape>
        </w:pict>
      </w:r>
      <w:r>
        <w:rPr>
          <w:rFonts w:hint="default" w:ascii="Times New Roman" w:hAnsi="Times New Roman" w:cs="Times New Roman"/>
          <w:color w:val="auto"/>
          <w:sz w:val="21"/>
        </w:rPr>
        <w:pict>
          <v:shape id="文本框 20" o:spid="_x0000_s2126" o:spt="202" type="#_x0000_t202" style="position:absolute;left:0pt;margin-left:84pt;margin-top:534.3pt;height:30.5pt;width:282.45pt;z-index:251686912;mso-width-relative:page;mso-height-relative:page;" fillcolor="#FFFFFF" filled="t" stroked="f" coordsize="21600,21600" o:gfxdata="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yWX49cAAAANAQAADwAAAAAAAAABACAAAAAiAAAAZHJzL2Rv&#10;d25yZXYueG1sUEsBAhQAFAAAAAgAh07iQNfiNzo7AgAAUQQAAA4AAAAAAAAAAQAgAAAAJgEAAGRy&#10;cy9lMm9Eb2MueG1sUEsFBgAAAAAGAAYAWQEAANMFA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3  朗公庙镇土地利用总体规划图</w:t>
                  </w:r>
                </w:p>
              </w:txbxContent>
            </v:textbox>
          </v:shape>
        </w:pict>
      </w:r>
    </w:p>
    <w:p>
      <w:pPr>
        <w:sectPr>
          <w:pgSz w:w="16838" w:h="11906" w:orient="landscape"/>
          <w:pgMar w:top="1800" w:right="1440" w:bottom="1800" w:left="1440" w:header="851" w:footer="992" w:gutter="0"/>
          <w:cols w:space="720" w:num="1"/>
          <w:docGrid w:type="lines" w:linePitch="312" w:charSpace="0"/>
        </w:sectPr>
      </w:pPr>
      <w:r>
        <w:rPr>
          <w:sz w:val="21"/>
        </w:rPr>
        <w:pict>
          <v:rect id="矩形 74" o:spid="_x0000_s2127" o:spt="1" style="position:absolute;left:0pt;margin-left:73.8pt;margin-top:-0.1pt;height:373.35pt;width:539.15pt;z-index:251717632;mso-width-relative:page;mso-height-relative:page;" filled="f" stroked="t" coordsize="21600,21600">
            <v:path/>
            <v:fill on="f" focussize="0,0"/>
            <v:stroke weight="1.5pt"/>
            <v:imagedata o:title=""/>
            <o:lock v:ext="edit" aspectratio="f"/>
          </v:rect>
        </w:pict>
      </w:r>
      <w:r>
        <w:pict>
          <v:shape id="_x0000_s2128" o:spid="_x0000_s2128" o:spt="75" type="#_x0000_t75" style="position:absolute;left:0pt;margin-left:71.75pt;margin-top:0.4pt;height:372.9pt;width:539.8pt;z-index:251685888;mso-width-relative:page;mso-height-relative:page;" filled="f" o:preferrelative="t" stroked="t" coordsize="21600,21600">
            <v:path/>
            <v:fill on="f" focussize="0,0"/>
            <v:stroke weight="1pt" joinstyle="round"/>
            <v:imagedata r:id="rId11" o:title=""/>
            <o:lock v:ext="edit" aspectratio="t"/>
          </v:shape>
        </w:pict>
      </w:r>
      <w:r>
        <w:rPr>
          <w:rFonts w:hint="default" w:ascii="Times New Roman" w:hAnsi="Times New Roman" w:cs="Times New Roman"/>
          <w:color w:val="auto"/>
          <w:sz w:val="21"/>
        </w:rPr>
        <w:pict>
          <v:shape id="文本框 3" o:spid="_x0000_s2129" o:spt="202" type="#_x0000_t202" style="position:absolute;left:0pt;margin-left:244.8pt;margin-top:390.4pt;height:30.5pt;width:255.5pt;z-index:251684864;mso-width-relative:page;mso-height-relative:page;" fillcolor="#FFFFFF" filled="t" stroked="f" coordsize="21600,21600" o:gfxdata="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rUlC7VAAAADQEAAA8AAAAAAAAAAQAgAAAAIgAA&#10;AGRycy9kb3ducmV2LnhtbFBLAQIUABQAAAAIAIdO4kA/+1fn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4  项目卫星图</w:t>
                  </w:r>
                </w:p>
              </w:txbxContent>
            </v:textbox>
          </v:shape>
        </w:pict>
      </w:r>
    </w:p>
    <w:p>
      <w:pPr>
        <w:sectPr>
          <w:pgSz w:w="16838" w:h="11906" w:orient="landscape"/>
          <w:pgMar w:top="1800" w:right="1440" w:bottom="1800" w:left="1440" w:header="851" w:footer="992" w:gutter="0"/>
          <w:cols w:space="720" w:num="1"/>
          <w:docGrid w:type="lines" w:linePitch="312" w:charSpace="0"/>
        </w:sectPr>
      </w:pPr>
      <w:r>
        <w:rPr>
          <w:sz w:val="21"/>
        </w:rPr>
        <w:pict>
          <v:rect id="矩形 76" o:spid="_x0000_s2130" o:spt="1" style="position:absolute;left:0pt;margin-left:359.65pt;margin-top:147pt;height:65pt;width:116.7pt;z-index:251719680;mso-width-relative:page;mso-height-relative:page;" fillcolor="#FFFFFF" filled="t" stroked="f" coordsize="21600,21600">
            <v:path/>
            <v:fill on="t" color2="#FFFFFF" focussize="0,0"/>
            <v:stroke on="f"/>
            <v:imagedata o:title=""/>
            <o:lock v:ext="edit" aspectratio="f"/>
            <v:textbox>
              <w:txbxContent>
                <w:p>
                  <w:pPr>
                    <w:rPr>
                      <w:rFonts w:hint="eastAsia" w:eastAsia="宋体"/>
                      <w:lang w:eastAsia="zh-CN"/>
                    </w:rPr>
                  </w:pPr>
                  <w:r>
                    <w:rPr>
                      <w:rFonts w:hint="eastAsia"/>
                      <w:sz w:val="28"/>
                      <w:szCs w:val="28"/>
                      <w:lang w:eastAsia="zh-CN"/>
                    </w:rPr>
                    <w:t>本</w:t>
                  </w:r>
                  <w:r>
                    <w:rPr>
                      <w:rFonts w:hint="eastAsia"/>
                      <w:sz w:val="28"/>
                      <w:szCs w:val="28"/>
                      <w:lang w:val="en-US" w:eastAsia="zh-CN"/>
                    </w:rPr>
                    <w:t xml:space="preserve">   </w:t>
                  </w:r>
                  <w:r>
                    <w:rPr>
                      <w:rFonts w:hint="eastAsia"/>
                      <w:sz w:val="28"/>
                      <w:szCs w:val="28"/>
                      <w:lang w:eastAsia="zh-CN"/>
                    </w:rPr>
                    <w:t>项</w:t>
                  </w:r>
                  <w:r>
                    <w:rPr>
                      <w:rFonts w:hint="eastAsia"/>
                      <w:sz w:val="28"/>
                      <w:szCs w:val="28"/>
                      <w:lang w:val="en-US" w:eastAsia="zh-CN"/>
                    </w:rPr>
                    <w:t xml:space="preserve">   </w:t>
                  </w:r>
                  <w:r>
                    <w:rPr>
                      <w:rFonts w:hint="eastAsia"/>
                      <w:sz w:val="28"/>
                      <w:szCs w:val="28"/>
                      <w:lang w:eastAsia="zh-CN"/>
                    </w:rPr>
                    <w:t>目</w:t>
                  </w:r>
                </w:p>
              </w:txbxContent>
            </v:textbox>
          </v:rect>
        </w:pict>
      </w:r>
      <w:r>
        <w:rPr>
          <w:sz w:val="21"/>
        </w:rPr>
        <w:pict>
          <v:rect id="矩形 75" o:spid="_x0000_s2131" o:spt="1" style="position:absolute;left:0pt;margin-left:251.6pt;margin-top:7.95pt;height:348.3pt;width:334.15pt;z-index:251718656;mso-width-relative:page;mso-height-relative:page;" filled="f" stroked="t" coordsize="21600,21600">
            <v:path/>
            <v:fill on="f" focussize="0,0"/>
            <v:stroke weight="1.5pt" color="#FF0000" dashstyle="dash"/>
            <v:imagedata o:title=""/>
            <o:lock v:ext="edit" aspectratio="f"/>
          </v:rect>
        </w:pict>
      </w:r>
      <w:r>
        <w:rPr>
          <w:sz w:val="21"/>
        </w:rPr>
        <w:pict>
          <v:rect id="矩形 72" o:spid="_x0000_s2132" o:spt="1" style="position:absolute;left:0pt;margin-left:643.05pt;margin-top:-8pt;height:40.05pt;width:40.9pt;z-index:251714560;mso-width-relative:page;mso-height-relative:page;" fillcolor="#FFFFFF" filled="t" stroked="f" coordsize="21600,21600">
            <v:path/>
            <v:fill on="t" color2="#FFFFFF" focussize="0,0"/>
            <v:stroke on="f"/>
            <v:imagedata o:title=""/>
            <o:lock v:ext="edit" aspectratio="f"/>
            <v:textbox>
              <w:txbxContent>
                <w:p>
                  <w:pPr>
                    <w:rPr>
                      <w:rFonts w:hint="eastAsia" w:eastAsia="宋体"/>
                      <w:sz w:val="28"/>
                      <w:szCs w:val="28"/>
                      <w:lang w:eastAsia="zh-CN"/>
                    </w:rPr>
                  </w:pPr>
                  <w:r>
                    <w:rPr>
                      <w:rFonts w:hint="eastAsia"/>
                      <w:sz w:val="28"/>
                      <w:szCs w:val="28"/>
                      <w:lang w:eastAsia="zh-CN"/>
                    </w:rPr>
                    <w:t>北</w:t>
                  </w:r>
                </w:p>
              </w:txbxContent>
            </v:textbox>
          </v:rect>
        </w:pict>
      </w:r>
      <w:r>
        <w:rPr>
          <w:sz w:val="21"/>
        </w:rPr>
        <w:pict>
          <v:shape id="自选图形 71" o:spid="_x0000_s2133" o:spt="68" type="#_x0000_t68" style="position:absolute;left:0pt;margin-left:644.9pt;margin-top:24.65pt;height:32.5pt;width:23.35pt;z-index:251715584;mso-width-relative:page;mso-height-relative:page;" fillcolor="#FFFFFF" filled="t" stroked="t" coordsize="21600,21600" adj="5400,5400">
            <v:path/>
            <v:fill on="t" focussize="0,0"/>
            <v:stroke/>
            <v:imagedata o:title=""/>
            <o:lock v:ext="edit" aspectratio="f"/>
          </v:shape>
        </w:pict>
      </w:r>
      <w:r>
        <w:rPr>
          <w:sz w:val="21"/>
        </w:rPr>
        <w:pict>
          <v:rect id="矩形 46" o:spid="_x0000_s2134" o:spt="1" style="position:absolute;left:0pt;margin-left:637.45pt;margin-top:72.2pt;height:290.7pt;width:38.45pt;z-index:251693056;mso-width-relative:page;mso-height-relative:page;" fillcolor="#FFFFFF" filled="t" stroked="t" coordsize="21600,21600">
            <v:path/>
            <v:fill on="t" focussize="0,0"/>
            <v:stroke/>
            <v:imagedata o:title=""/>
            <o:lock v:ext="edit" aspectratio="f"/>
            <v:textbox>
              <w:txbxContent>
                <w:p>
                  <w:pPr>
                    <w:rPr>
                      <w:rFonts w:hint="eastAsia"/>
                      <w:lang w:eastAsia="zh-CN"/>
                    </w:rPr>
                  </w:pPr>
                </w:p>
                <w:p>
                  <w:pPr>
                    <w:rPr>
                      <w:rFonts w:hint="eastAsia"/>
                      <w:lang w:eastAsia="zh-CN"/>
                    </w:rPr>
                  </w:pPr>
                </w:p>
                <w:p>
                  <w:pPr>
                    <w:jc w:val="center"/>
                    <w:rPr>
                      <w:rFonts w:hint="eastAsia"/>
                      <w:lang w:eastAsia="zh-CN"/>
                    </w:rPr>
                  </w:pPr>
                </w:p>
                <w:p>
                  <w:pPr>
                    <w:jc w:val="center"/>
                    <w:rPr>
                      <w:rFonts w:hint="eastAsia"/>
                      <w:sz w:val="24"/>
                      <w:szCs w:val="24"/>
                      <w:lang w:eastAsia="zh-CN"/>
                    </w:rPr>
                  </w:pPr>
                  <w:r>
                    <w:rPr>
                      <w:rFonts w:hint="eastAsia"/>
                      <w:sz w:val="24"/>
                      <w:szCs w:val="24"/>
                      <w:lang w:eastAsia="zh-CN"/>
                    </w:rPr>
                    <w:t>河</w:t>
                  </w:r>
                </w:p>
                <w:p>
                  <w:pPr>
                    <w:jc w:val="center"/>
                    <w:rPr>
                      <w:rFonts w:hint="eastAsia"/>
                      <w:sz w:val="24"/>
                      <w:szCs w:val="24"/>
                      <w:lang w:eastAsia="zh-CN"/>
                    </w:rPr>
                  </w:pPr>
                  <w:r>
                    <w:rPr>
                      <w:rFonts w:hint="eastAsia"/>
                      <w:sz w:val="24"/>
                      <w:szCs w:val="24"/>
                      <w:lang w:eastAsia="zh-CN"/>
                    </w:rPr>
                    <w:t>南</w:t>
                  </w:r>
                </w:p>
                <w:p>
                  <w:pPr>
                    <w:jc w:val="center"/>
                    <w:rPr>
                      <w:rFonts w:hint="eastAsia"/>
                      <w:sz w:val="24"/>
                      <w:szCs w:val="24"/>
                      <w:lang w:eastAsia="zh-CN"/>
                    </w:rPr>
                  </w:pPr>
                  <w:r>
                    <w:rPr>
                      <w:rFonts w:hint="eastAsia"/>
                      <w:sz w:val="24"/>
                      <w:szCs w:val="24"/>
                      <w:lang w:eastAsia="zh-CN"/>
                    </w:rPr>
                    <w:t>新</w:t>
                  </w:r>
                </w:p>
                <w:p>
                  <w:pPr>
                    <w:jc w:val="center"/>
                    <w:rPr>
                      <w:rFonts w:hint="eastAsia"/>
                      <w:sz w:val="24"/>
                      <w:szCs w:val="24"/>
                      <w:lang w:eastAsia="zh-CN"/>
                    </w:rPr>
                  </w:pPr>
                  <w:r>
                    <w:rPr>
                      <w:rFonts w:hint="eastAsia"/>
                      <w:sz w:val="24"/>
                      <w:szCs w:val="24"/>
                      <w:lang w:eastAsia="zh-CN"/>
                    </w:rPr>
                    <w:t>乡</w:t>
                  </w:r>
                </w:p>
                <w:p>
                  <w:pPr>
                    <w:jc w:val="center"/>
                    <w:rPr>
                      <w:rFonts w:hint="eastAsia"/>
                      <w:sz w:val="24"/>
                      <w:szCs w:val="24"/>
                      <w:lang w:eastAsia="zh-CN"/>
                    </w:rPr>
                  </w:pPr>
                  <w:r>
                    <w:rPr>
                      <w:rFonts w:hint="eastAsia"/>
                      <w:sz w:val="24"/>
                      <w:szCs w:val="24"/>
                      <w:lang w:eastAsia="zh-CN"/>
                    </w:rPr>
                    <w:t>富</w:t>
                  </w:r>
                </w:p>
                <w:p>
                  <w:pPr>
                    <w:jc w:val="center"/>
                    <w:rPr>
                      <w:rFonts w:hint="eastAsia"/>
                      <w:sz w:val="24"/>
                      <w:szCs w:val="24"/>
                      <w:lang w:eastAsia="zh-CN"/>
                    </w:rPr>
                  </w:pPr>
                  <w:r>
                    <w:rPr>
                      <w:rFonts w:hint="eastAsia"/>
                      <w:sz w:val="24"/>
                      <w:szCs w:val="24"/>
                      <w:lang w:eastAsia="zh-CN"/>
                    </w:rPr>
                    <w:t>云</w:t>
                  </w:r>
                </w:p>
                <w:p>
                  <w:pPr>
                    <w:jc w:val="center"/>
                    <w:rPr>
                      <w:rFonts w:hint="eastAsia"/>
                      <w:sz w:val="24"/>
                      <w:szCs w:val="24"/>
                      <w:lang w:eastAsia="zh-CN"/>
                    </w:rPr>
                  </w:pPr>
                  <w:r>
                    <w:rPr>
                      <w:rFonts w:hint="eastAsia"/>
                      <w:sz w:val="24"/>
                      <w:szCs w:val="24"/>
                      <w:lang w:eastAsia="zh-CN"/>
                    </w:rPr>
                    <w:t>纸</w:t>
                  </w:r>
                </w:p>
                <w:p>
                  <w:pPr>
                    <w:jc w:val="center"/>
                    <w:rPr>
                      <w:rFonts w:hint="eastAsia"/>
                      <w:sz w:val="24"/>
                      <w:szCs w:val="24"/>
                      <w:lang w:eastAsia="zh-CN"/>
                    </w:rPr>
                  </w:pPr>
                  <w:r>
                    <w:rPr>
                      <w:rFonts w:hint="eastAsia"/>
                      <w:sz w:val="24"/>
                      <w:szCs w:val="24"/>
                      <w:lang w:eastAsia="zh-CN"/>
                    </w:rPr>
                    <w:t>业</w:t>
                  </w:r>
                </w:p>
                <w:p>
                  <w:pPr>
                    <w:jc w:val="center"/>
                    <w:rPr>
                      <w:rFonts w:hint="eastAsia"/>
                      <w:sz w:val="24"/>
                      <w:szCs w:val="24"/>
                      <w:lang w:eastAsia="zh-CN"/>
                    </w:rPr>
                  </w:pPr>
                  <w:r>
                    <w:rPr>
                      <w:rFonts w:hint="eastAsia"/>
                      <w:sz w:val="24"/>
                      <w:szCs w:val="24"/>
                      <w:lang w:eastAsia="zh-CN"/>
                    </w:rPr>
                    <w:t>有</w:t>
                  </w:r>
                </w:p>
                <w:p>
                  <w:pPr>
                    <w:jc w:val="center"/>
                    <w:rPr>
                      <w:rFonts w:hint="eastAsia"/>
                      <w:sz w:val="24"/>
                      <w:szCs w:val="24"/>
                      <w:lang w:eastAsia="zh-CN"/>
                    </w:rPr>
                  </w:pPr>
                  <w:r>
                    <w:rPr>
                      <w:rFonts w:hint="eastAsia"/>
                      <w:sz w:val="24"/>
                      <w:szCs w:val="24"/>
                      <w:lang w:eastAsia="zh-CN"/>
                    </w:rPr>
                    <w:t>限</w:t>
                  </w:r>
                </w:p>
                <w:p>
                  <w:pPr>
                    <w:jc w:val="center"/>
                    <w:rPr>
                      <w:rFonts w:hint="eastAsia"/>
                      <w:sz w:val="24"/>
                      <w:szCs w:val="24"/>
                      <w:lang w:eastAsia="zh-CN"/>
                    </w:rPr>
                  </w:pPr>
                  <w:r>
                    <w:rPr>
                      <w:rFonts w:hint="eastAsia"/>
                      <w:sz w:val="24"/>
                      <w:szCs w:val="24"/>
                      <w:lang w:eastAsia="zh-CN"/>
                    </w:rPr>
                    <w:t>公</w:t>
                  </w:r>
                </w:p>
                <w:p>
                  <w:pPr>
                    <w:jc w:val="center"/>
                    <w:rPr>
                      <w:rFonts w:hint="eastAsia" w:eastAsia="宋体"/>
                      <w:sz w:val="24"/>
                      <w:szCs w:val="24"/>
                      <w:lang w:eastAsia="zh-CN"/>
                    </w:rPr>
                  </w:pPr>
                  <w:r>
                    <w:rPr>
                      <w:rFonts w:hint="eastAsia"/>
                      <w:sz w:val="24"/>
                      <w:szCs w:val="24"/>
                      <w:lang w:eastAsia="zh-CN"/>
                    </w:rPr>
                    <w:t>司</w:t>
                  </w:r>
                </w:p>
              </w:txbxContent>
            </v:textbox>
          </v:rect>
        </w:pict>
      </w:r>
      <w:r>
        <w:rPr>
          <w:sz w:val="21"/>
        </w:rPr>
        <w:pict>
          <v:rect id="矩形 70" o:spid="_x0000_s2135" o:spt="1" style="position:absolute;left:0pt;margin-left:424.9pt;margin-top:368.8pt;height:32.5pt;width:206.7pt;z-index:251713536;mso-width-relative:page;mso-height-relative:page;" fillcolor="#FFFFFF" filled="t" stroked="t" coordsize="21600,21600">
            <v:path/>
            <v:fill on="t" focussize="0,0"/>
            <v:stroke/>
            <v:imagedata o:title=""/>
            <o:lock v:ext="edit" aspectratio="f"/>
            <v:textbox>
              <w:txbxContent>
                <w:p>
                  <w:pPr>
                    <w:rPr>
                      <w:rFonts w:hint="eastAsia" w:eastAsia="宋体"/>
                      <w:sz w:val="24"/>
                      <w:szCs w:val="24"/>
                      <w:lang w:eastAsia="zh-CN"/>
                    </w:rPr>
                  </w:pPr>
                  <w:r>
                    <w:rPr>
                      <w:rFonts w:hint="eastAsia"/>
                      <w:sz w:val="24"/>
                      <w:szCs w:val="24"/>
                      <w:lang w:eastAsia="zh-CN"/>
                    </w:rPr>
                    <w:t>新乡市唯达净化设备有限公司</w:t>
                  </w:r>
                </w:p>
              </w:txbxContent>
            </v:textbox>
          </v:rect>
        </w:pict>
      </w:r>
      <w:r>
        <w:rPr>
          <w:sz w:val="21"/>
        </w:rPr>
        <w:pict>
          <v:rect id="矩形 69" o:spid="_x0000_s2136" o:spt="1" style="position:absolute;left:0pt;margin-left:254.15pt;margin-top:-25.35pt;height:30pt;width:329.95pt;z-index:251712512;mso-width-relative:page;mso-height-relative:page;" fillcolor="#FFFFFF" filled="t" stroked="t" coordsize="21600,21600">
            <v:path/>
            <v:fill on="t" focussize="0,0"/>
            <v:stroke/>
            <v:imagedata o:title=""/>
            <o:lock v:ext="edit" aspectratio="f"/>
            <v:textbox>
              <w:txbxContent>
                <w:p>
                  <w:pPr>
                    <w:ind w:firstLine="2160" w:firstLineChars="900"/>
                    <w:rPr>
                      <w:rFonts w:hint="eastAsia" w:eastAsia="宋体"/>
                      <w:sz w:val="24"/>
                      <w:szCs w:val="24"/>
                      <w:lang w:eastAsia="zh-CN"/>
                    </w:rPr>
                  </w:pPr>
                  <w:r>
                    <w:rPr>
                      <w:rFonts w:hint="eastAsia"/>
                      <w:sz w:val="24"/>
                      <w:szCs w:val="24"/>
                      <w:lang w:eastAsia="zh-CN"/>
                    </w:rPr>
                    <w:t>新乡县震荆免烧砖有限公司</w:t>
                  </w:r>
                </w:p>
              </w:txbxContent>
            </v:textbox>
          </v:rect>
        </w:pict>
      </w:r>
      <w:r>
        <w:pict>
          <v:shape id="图片 5" o:spid="_x0000_s2137" o:spt="75" type="#_x0000_t75" style="position:absolute;left:0pt;margin-left:216.45pt;margin-top:-8.6pt;height:391.15pt;width:415.2pt;z-index:251683840;mso-width-relative:page;mso-height-relative:page;" filled="f" o:preferrelative="t" stroked="f" coordsize="21600,21600">
            <v:path/>
            <v:fill on="f" focussize="0,0"/>
            <v:stroke on="f"/>
            <v:imagedata r:id="rId22" o:title=""/>
            <o:lock v:ext="edit" aspectratio="t"/>
          </v:shape>
        </w:pict>
      </w:r>
      <w:r>
        <w:rPr>
          <w:rFonts w:hint="default" w:ascii="Times New Roman" w:hAnsi="Times New Roman" w:cs="Times New Roman"/>
          <w:color w:val="auto"/>
          <w:sz w:val="21"/>
        </w:rPr>
        <w:pict>
          <v:shape id="文本框 22" o:spid="_x0000_s2138" o:spt="202" type="#_x0000_t202" style="position:absolute;left:0pt;margin-left:258.75pt;margin-top:418.05pt;height:30.5pt;width:255.5pt;z-index:251682816;mso-width-relative:page;mso-height-relative:page;" fillcolor="#FFFFFF" filled="t" stroked="f" coordsize="21600,21600" o:gfxdata="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X+SGj1gAAAA0BAAAPAAAAAAAAAAEAIAAAACIAAABkcnMvZG93bnJl&#10;di54bWxQSwECFAAUAAAACACHTuJArDVDBDgCAABRBAAADgAAAAAAAAABACAAAAAlAQAAZHJzL2Uy&#10;b0RvYy54bWxQSwUGAAAAAAYABgBZAQAAzwUAAAAA&#10;">
            <v:path/>
            <v:fill on="t" focussize="0,0"/>
            <v:stroke on="f" weight="0.5pt"/>
            <v:imagedata o:title=""/>
            <o:lock v:ext="edit" aspectratio="f"/>
            <v:textbox>
              <w:txbxContent>
                <w:p>
                  <w:pPr>
                    <w:ind w:firstLine="600" w:firstLineChars="200"/>
                    <w:jc w:val="both"/>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5  平面布置图</w:t>
                  </w:r>
                </w:p>
              </w:txbxContent>
            </v:textbox>
          </v:shape>
        </w:pict>
      </w:r>
      <w:r>
        <w:rPr>
          <w:sz w:val="21"/>
        </w:rPr>
        <w:pict>
          <v:rect id="矩形 68" o:spid="_x0000_s2139" o:spt="1" style="position:absolute;left:0pt;margin-left:0.75pt;margin-top:-36.2pt;height:455pt;width:700pt;z-index:251711488;mso-width-relative:page;mso-height-relative:page;" filled="f" stroked="t" coordsize="21600,21600">
            <v:path/>
            <v:fill on="f" focussize="0,0"/>
            <v:stroke weight="1.5pt"/>
            <v:imagedata o:title=""/>
            <o:lock v:ext="edit" aspectratio="f"/>
          </v:rect>
        </w:pict>
      </w:r>
      <w:r>
        <w:rPr>
          <w:sz w:val="21"/>
        </w:rPr>
        <w:pict>
          <v:rect id="矩形 67" o:spid="_x0000_s2140" o:spt="1" style="position:absolute;left:0pt;margin-left:185pt;margin-top:274pt;height:40.05pt;width:75.05pt;z-index:251710464;mso-width-relative:page;mso-height-relative:page;" fillcolor="#FFFFFF" filled="t" stroked="f" coordsize="21600,21600">
            <v:path/>
            <v:fill on="t" color2="#FFFFFF" opacity="0f" focussize="0,0"/>
            <v:stroke on="f"/>
            <v:imagedata o:title=""/>
            <o:lock v:ext="edit" aspectratio="f"/>
            <v:textbox>
              <w:txbxContent>
                <w:p>
                  <w:pPr>
                    <w:rPr>
                      <w:rFonts w:hint="default" w:eastAsia="宋体"/>
                      <w:lang w:val="en-US" w:eastAsia="zh-CN"/>
                    </w:rPr>
                  </w:pPr>
                  <w:r>
                    <w:rPr>
                      <w:rFonts w:hint="eastAsia"/>
                      <w:sz w:val="24"/>
                      <w:szCs w:val="24"/>
                      <w:lang w:val="en-US" w:eastAsia="zh-CN"/>
                    </w:rPr>
                    <w:t>42m</w:t>
                  </w:r>
                </w:p>
              </w:txbxContent>
            </v:textbox>
          </v:rect>
        </w:pict>
      </w:r>
      <w:r>
        <w:rPr>
          <w:sz w:val="21"/>
        </w:rPr>
        <w:pict>
          <v:rect id="矩形 66" o:spid="_x0000_s2141" o:spt="1" style="position:absolute;left:0pt;margin-left:282.2pt;margin-top:332.85pt;height:40.05pt;width:75.05pt;z-index:251709440;mso-width-relative:page;mso-height-relative:page;" fillcolor="#FFFFFF" filled="t" stroked="f" coordsize="21600,21600">
            <v:path/>
            <v:fill on="t" color2="#FFFFFF" opacity="0f" focussize="0,0"/>
            <v:stroke on="f"/>
            <v:imagedata o:title=""/>
            <o:lock v:ext="edit" aspectratio="f"/>
            <v:textbox>
              <w:txbxContent>
                <w:p>
                  <w:pPr>
                    <w:rPr>
                      <w:rFonts w:hint="default" w:eastAsia="宋体"/>
                      <w:lang w:val="en-US" w:eastAsia="zh-CN"/>
                    </w:rPr>
                  </w:pPr>
                  <w:r>
                    <w:rPr>
                      <w:rFonts w:hint="eastAsia"/>
                      <w:sz w:val="24"/>
                      <w:szCs w:val="24"/>
                      <w:lang w:val="en-US" w:eastAsia="zh-CN"/>
                    </w:rPr>
                    <w:t>100m</w:t>
                  </w:r>
                </w:p>
              </w:txbxContent>
            </v:textbox>
          </v:rect>
        </w:pict>
      </w:r>
      <w:r>
        <w:rPr>
          <w:sz w:val="21"/>
        </w:rPr>
        <w:pict>
          <v:line id="直线 64" o:spid="_x0000_s2142" o:spt="20" style="position:absolute;left:0pt;margin-left:160.25pt;margin-top:329.95pt;height:2.6pt;width:332.45pt;z-index:251708416;mso-width-relative:page;mso-height-relative:page;" filled="f" stroked="t" coordsize="21600,21600">
            <v:path arrowok="t"/>
            <v:fill on="f" focussize="0,0"/>
            <v:stroke color="#FF0000" dashstyle="dash" startarrow="open" endarrow="open"/>
            <v:imagedata o:title=""/>
            <o:lock v:ext="edit" aspectratio="f"/>
          </v:line>
        </w:pict>
      </w:r>
      <w:r>
        <w:rPr>
          <w:sz w:val="21"/>
        </w:rPr>
        <w:pict>
          <v:line id="直线 63" o:spid="_x0000_s2143" o:spt="20" style="position:absolute;left:0pt;margin-left:160.75pt;margin-top:297.1pt;height:0.1pt;width:94.1pt;z-index:251707392;mso-width-relative:page;mso-height-relative:page;" filled="f" stroked="t" coordsize="21600,21600">
            <v:path arrowok="t"/>
            <v:fill on="f" focussize="0,0"/>
            <v:stroke color="#FF0000" dashstyle="dash" startarrow="open" endarrow="open"/>
            <v:imagedata o:title=""/>
            <o:lock v:ext="edit" aspectratio="f"/>
          </v:line>
        </w:pict>
      </w:r>
      <w:r>
        <w:rPr>
          <w:sz w:val="21"/>
        </w:rPr>
        <w:pict>
          <v:rect id="矩形 61" o:spid="_x0000_s2144" o:spt="1" style="position:absolute;left:0pt;margin-left:335.85pt;margin-top:295.7pt;height:40.05pt;width:75.05pt;z-index:251706368;mso-width-relative:page;mso-height-relative:page;" fillcolor="#FFFFFF" filled="t" stroked="f" coordsize="21600,21600">
            <v:path/>
            <v:fill on="t" color2="#FFFFFF" focussize="0,0"/>
            <v:stroke on="f"/>
            <v:imagedata o:title=""/>
            <o:lock v:ext="edit" aspectratio="f"/>
            <v:textbox>
              <w:txbxContent>
                <w:p>
                  <w:pPr>
                    <w:rPr>
                      <w:rFonts w:hint="eastAsia" w:eastAsia="宋体"/>
                      <w:lang w:eastAsia="zh-CN"/>
                    </w:rPr>
                  </w:pPr>
                  <w:r>
                    <w:rPr>
                      <w:rFonts w:hint="eastAsia"/>
                      <w:sz w:val="24"/>
                      <w:szCs w:val="24"/>
                      <w:lang w:eastAsia="zh-CN"/>
                    </w:rPr>
                    <w:t>原料仓库</w:t>
                  </w:r>
                </w:p>
              </w:txbxContent>
            </v:textbox>
          </v:rect>
        </w:pict>
      </w:r>
      <w:r>
        <w:rPr>
          <w:sz w:val="21"/>
        </w:rPr>
        <w:pict>
          <v:rect id="矩形 60" o:spid="_x0000_s2145" o:spt="1" style="position:absolute;left:0pt;margin-left:328.85pt;margin-top:17.85pt;height:40.05pt;width:75.05pt;z-index:251705344;mso-width-relative:page;mso-height-relative:page;" fillcolor="#FFFFFF" filled="t" stroked="f" coordsize="21600,21600">
            <v:path/>
            <v:fill on="t" color2="#FFFFFF" focussize="0,0"/>
            <v:stroke on="f"/>
            <v:imagedata o:title=""/>
            <o:lock v:ext="edit" aspectratio="f"/>
            <v:textbox>
              <w:txbxContent>
                <w:p>
                  <w:pPr>
                    <w:rPr>
                      <w:rFonts w:hint="eastAsia" w:eastAsia="宋体"/>
                      <w:lang w:eastAsia="zh-CN"/>
                    </w:rPr>
                  </w:pPr>
                  <w:r>
                    <w:rPr>
                      <w:rFonts w:hint="eastAsia"/>
                      <w:sz w:val="24"/>
                      <w:szCs w:val="24"/>
                      <w:lang w:eastAsia="zh-CN"/>
                    </w:rPr>
                    <w:t>产品仓库</w:t>
                  </w:r>
                </w:p>
              </w:txbxContent>
            </v:textbox>
          </v:rect>
        </w:pict>
      </w:r>
      <w:r>
        <w:rPr>
          <w:sz w:val="21"/>
        </w:rPr>
        <w:pict>
          <v:line id="直线 59" o:spid="_x0000_s2146" o:spt="20" style="position:absolute;left:0pt;margin-left:497.4pt;margin-top:271.3pt;height:79.95pt;width:0.85pt;z-index:251704320;mso-width-relative:page;mso-height-relative:page;" filled="f" stroked="t" coordsize="21600,21600">
            <v:path arrowok="t"/>
            <v:fill on="f" focussize="0,0"/>
            <v:stroke/>
            <v:imagedata o:title=""/>
            <o:lock v:ext="edit" aspectratio="f"/>
          </v:line>
        </w:pict>
      </w:r>
      <w:r>
        <w:rPr>
          <w:sz w:val="21"/>
        </w:rPr>
        <w:pict>
          <v:line id="直线 58" o:spid="_x0000_s2147" o:spt="20" style="position:absolute;left:0pt;margin-left:496.6pt;margin-top:10.45pt;height:48.35pt;width:0.8pt;z-index:251703296;mso-width-relative:page;mso-height-relative:page;" filled="f" stroked="t" coordsize="21600,21600">
            <v:path arrowok="t"/>
            <v:fill on="f" focussize="0,0"/>
            <v:stroke/>
            <v:imagedata o:title=""/>
            <o:lock v:ext="edit" aspectratio="f"/>
          </v:line>
        </w:pict>
      </w:r>
      <w:r>
        <w:rPr>
          <w:sz w:val="21"/>
        </w:rPr>
        <w:pict>
          <v:rect id="矩形 57" o:spid="_x0000_s2148" o:spt="1" style="position:absolute;left:0pt;margin-left:504.7pt;margin-top:17pt;height:40.05pt;width:75.05pt;z-index:251702272;mso-width-relative:page;mso-height-relative:page;" fillcolor="#FFFFFF" filled="t" stroked="f" coordsize="21600,21600">
            <v:path/>
            <v:fill on="t" color2="#FFFFFF" focussize="0,0"/>
            <v:stroke on="f"/>
            <v:imagedata o:title=""/>
            <o:lock v:ext="edit" aspectratio="f"/>
            <v:textbox>
              <w:txbxContent>
                <w:p>
                  <w:pPr>
                    <w:rPr>
                      <w:rFonts w:hint="eastAsia" w:eastAsia="宋体"/>
                      <w:lang w:eastAsia="zh-CN"/>
                    </w:rPr>
                  </w:pPr>
                  <w:r>
                    <w:rPr>
                      <w:rFonts w:hint="eastAsia"/>
                      <w:sz w:val="24"/>
                      <w:szCs w:val="24"/>
                      <w:lang w:eastAsia="zh-CN"/>
                    </w:rPr>
                    <w:t>生产车间</w:t>
                  </w:r>
                </w:p>
              </w:txbxContent>
            </v:textbox>
          </v:rect>
        </w:pict>
      </w:r>
      <w:r>
        <w:rPr>
          <w:sz w:val="21"/>
        </w:rPr>
        <w:pict>
          <v:rect id="矩形 55" o:spid="_x0000_s2149" o:spt="1" style="position:absolute;left:0pt;margin-left:504.35pt;margin-top:300pt;height:40.05pt;width:75.05pt;z-index:251701248;mso-width-relative:page;mso-height-relative:page;" fillcolor="#FFFFFF" filled="t" stroked="f" coordsize="21600,21600">
            <v:path/>
            <v:fill on="t" color2="#FFFFFF" focussize="0,0"/>
            <v:stroke on="f"/>
            <v:imagedata o:title=""/>
            <o:lock v:ext="edit" aspectratio="f"/>
            <v:textbox>
              <w:txbxContent>
                <w:p>
                  <w:pPr>
                    <w:rPr>
                      <w:rFonts w:hint="eastAsia" w:eastAsia="宋体"/>
                      <w:lang w:eastAsia="zh-CN"/>
                    </w:rPr>
                  </w:pPr>
                  <w:r>
                    <w:rPr>
                      <w:rFonts w:hint="eastAsia"/>
                      <w:sz w:val="24"/>
                      <w:szCs w:val="24"/>
                      <w:lang w:eastAsia="zh-CN"/>
                    </w:rPr>
                    <w:t>生产车间</w:t>
                  </w:r>
                </w:p>
              </w:txbxContent>
            </v:textbox>
          </v:rect>
        </w:pict>
      </w:r>
      <w:r>
        <w:rPr>
          <w:sz w:val="21"/>
        </w:rPr>
        <w:pict>
          <v:rect id="矩形 54" o:spid="_x0000_s2150" o:spt="1" style="position:absolute;left:0pt;margin-left:356.9pt;margin-top:13.4pt;height:36.65pt;width:85pt;z-index:251700224;mso-width-relative:page;mso-height-relative:page;" fillcolor="#FFFFFF" filled="t" stroked="f" coordsize="21600,21600">
            <v:path/>
            <v:fill on="t" color2="#FFFFFF" focussize="0,0"/>
            <v:stroke on="f"/>
            <v:imagedata o:title=""/>
            <o:lock v:ext="edit" aspectratio="f"/>
          </v:rect>
        </w:pict>
      </w:r>
      <w:r>
        <w:rPr>
          <w:sz w:val="21"/>
        </w:rPr>
        <w:pict>
          <v:rect id="矩形 53" o:spid="_x0000_s2151" o:spt="1" style="position:absolute;left:0pt;margin-left:359.85pt;margin-top:297.2pt;height:36.65pt;width:75.05pt;z-index:251699200;mso-width-relative:page;mso-height-relative:page;" fillcolor="#FFFFFF" filled="t" stroked="f" coordsize="21600,21600">
            <v:path/>
            <v:fill on="t" focussize="0,0"/>
            <v:stroke on="f"/>
            <v:imagedata o:title=""/>
            <o:lock v:ext="edit" aspectratio="f"/>
          </v:rect>
        </w:pict>
      </w:r>
      <w:r>
        <w:rPr>
          <w:sz w:val="21"/>
        </w:rPr>
        <w:pict>
          <v:rect id="矩形 52" o:spid="_x0000_s2152" o:spt="1" style="position:absolute;left:0pt;margin-left:17.4pt;margin-top:17.15pt;height:351.65pt;width:144.15pt;z-index:251698176;mso-width-relative:page;mso-height-relative:page;" fillcolor="#FFFFFF" filled="t" stroked="t" coordsize="21600,21600">
            <v:path/>
            <v:fill on="t" focussize="0,0"/>
            <v:stroke/>
            <v:imagedata o:title=""/>
            <o:lock v:ext="edit" aspectratio="f"/>
            <v:textbox>
              <w:txbxContent>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jc w:val="center"/>
                    <w:rPr>
                      <w:rFonts w:hint="eastAsia" w:eastAsia="宋体"/>
                      <w:sz w:val="24"/>
                      <w:szCs w:val="24"/>
                      <w:lang w:eastAsia="zh-CN"/>
                    </w:rPr>
                  </w:pPr>
                  <w:r>
                    <w:rPr>
                      <w:rFonts w:hint="eastAsia"/>
                      <w:sz w:val="24"/>
                      <w:szCs w:val="24"/>
                      <w:lang w:eastAsia="zh-CN"/>
                    </w:rPr>
                    <w:t>东</w:t>
                  </w:r>
                  <w:r>
                    <w:rPr>
                      <w:rFonts w:hint="eastAsia"/>
                      <w:sz w:val="24"/>
                      <w:szCs w:val="24"/>
                      <w:lang w:val="en-US" w:eastAsia="zh-CN"/>
                    </w:rPr>
                    <w:t xml:space="preserve"> </w:t>
                  </w:r>
                  <w:r>
                    <w:rPr>
                      <w:rFonts w:hint="eastAsia"/>
                      <w:sz w:val="24"/>
                      <w:szCs w:val="24"/>
                      <w:lang w:eastAsia="zh-CN"/>
                    </w:rPr>
                    <w:t>荆</w:t>
                  </w:r>
                  <w:r>
                    <w:rPr>
                      <w:rFonts w:hint="eastAsia"/>
                      <w:sz w:val="24"/>
                      <w:szCs w:val="24"/>
                      <w:lang w:val="en-US" w:eastAsia="zh-CN"/>
                    </w:rPr>
                    <w:t xml:space="preserve"> </w:t>
                  </w:r>
                  <w:r>
                    <w:rPr>
                      <w:rFonts w:hint="eastAsia"/>
                      <w:sz w:val="24"/>
                      <w:szCs w:val="24"/>
                      <w:lang w:eastAsia="zh-CN"/>
                    </w:rPr>
                    <w:t>楼</w:t>
                  </w:r>
                  <w:r>
                    <w:rPr>
                      <w:rFonts w:hint="eastAsia"/>
                      <w:sz w:val="24"/>
                      <w:szCs w:val="24"/>
                      <w:lang w:val="en-US" w:eastAsia="zh-CN"/>
                    </w:rPr>
                    <w:t xml:space="preserve"> </w:t>
                  </w:r>
                  <w:r>
                    <w:rPr>
                      <w:rFonts w:hint="eastAsia"/>
                      <w:sz w:val="24"/>
                      <w:szCs w:val="24"/>
                      <w:lang w:eastAsia="zh-CN"/>
                    </w:rPr>
                    <w:t>村</w:t>
                  </w:r>
                </w:p>
              </w:txbxContent>
            </v:textbox>
          </v:rect>
        </w:pict>
      </w:r>
      <w:r>
        <w:rPr>
          <w:sz w:val="21"/>
        </w:rPr>
        <w:pict>
          <v:rect id="矩形 50" o:spid="_x0000_s2153" o:spt="1" style="position:absolute;left:0pt;margin-left:187.25pt;margin-top:98.7pt;height:172.4pt;width:33.5pt;z-index:251697152;mso-width-relative:page;mso-height-relative:page;" fillcolor="#FFFFFF" filled="t" stroked="f" coordsize="21600,21600">
            <v:path/>
            <v:fill on="t" color2="#FFFFFF" focussize="0,0"/>
            <v:stroke on="f" joinstyle="miter"/>
            <v:imagedata o:title=""/>
            <o:lock v:ext="edit" aspectratio="f"/>
            <v:textbox>
              <w:txbxContent>
                <w:p>
                  <w:pPr>
                    <w:rPr>
                      <w:rFonts w:hint="eastAsia"/>
                      <w:lang w:eastAsia="zh-CN"/>
                    </w:rPr>
                  </w:pPr>
                </w:p>
                <w:p>
                  <w:pPr>
                    <w:rPr>
                      <w:rFonts w:hint="eastAsia"/>
                      <w:lang w:eastAsia="zh-CN"/>
                    </w:rPr>
                  </w:pPr>
                </w:p>
                <w:p>
                  <w:pPr>
                    <w:jc w:val="center"/>
                    <w:rPr>
                      <w:rFonts w:hint="eastAsia"/>
                      <w:lang w:val="en-US" w:eastAsia="zh-CN"/>
                    </w:rPr>
                  </w:pPr>
                  <w:r>
                    <w:rPr>
                      <w:rFonts w:hint="eastAsia"/>
                      <w:lang w:val="en-US" w:eastAsia="zh-CN"/>
                    </w:rPr>
                    <w:t>107</w:t>
                  </w:r>
                </w:p>
                <w:p>
                  <w:pPr>
                    <w:jc w:val="center"/>
                    <w:rPr>
                      <w:rFonts w:hint="eastAsia"/>
                      <w:lang w:val="en-US" w:eastAsia="zh-CN"/>
                    </w:rPr>
                  </w:pPr>
                </w:p>
                <w:p>
                  <w:pPr>
                    <w:jc w:val="center"/>
                    <w:rPr>
                      <w:rFonts w:hint="eastAsia"/>
                      <w:lang w:val="en-US" w:eastAsia="zh-CN"/>
                    </w:rPr>
                  </w:pPr>
                  <w:r>
                    <w:rPr>
                      <w:rFonts w:hint="eastAsia"/>
                      <w:lang w:val="en-US" w:eastAsia="zh-CN"/>
                    </w:rPr>
                    <w:t>辅</w:t>
                  </w:r>
                </w:p>
                <w:p>
                  <w:pPr>
                    <w:jc w:val="center"/>
                    <w:rPr>
                      <w:rFonts w:hint="eastAsia"/>
                      <w:lang w:val="en-US" w:eastAsia="zh-CN"/>
                    </w:rPr>
                  </w:pPr>
                </w:p>
                <w:p>
                  <w:pPr>
                    <w:jc w:val="center"/>
                    <w:rPr>
                      <w:rFonts w:hint="default" w:eastAsia="宋体"/>
                      <w:lang w:val="en-US" w:eastAsia="zh-CN"/>
                    </w:rPr>
                  </w:pPr>
                  <w:r>
                    <w:rPr>
                      <w:rFonts w:hint="eastAsia"/>
                      <w:lang w:val="en-US" w:eastAsia="zh-CN"/>
                    </w:rPr>
                    <w:t>道</w:t>
                  </w:r>
                </w:p>
              </w:txbxContent>
            </v:textbox>
          </v:rect>
        </w:pict>
      </w:r>
      <w:r>
        <w:rPr>
          <w:sz w:val="21"/>
        </w:rPr>
        <w:pict>
          <v:rect id="矩形 49" o:spid="_x0000_s2154" o:spt="1" style="position:absolute;left:0pt;margin-left:596.05pt;margin-top:138.35pt;height:172.4pt;width:33.5pt;z-index:251696128;mso-width-relative:page;mso-height-relative:page;" fillcolor="#FFFFFF" filled="t" stroked="f" coordsize="21600,21600">
            <v:path/>
            <v:fill on="t" color2="#FFFFFF" focussize="0,0"/>
            <v:stroke on="f" joinstyle="miter"/>
            <v:imagedata o:title=""/>
            <o:lock v:ext="edit" aspectratio="f"/>
            <v:textbox>
              <w:txbxContent>
                <w:p>
                  <w:pPr>
                    <w:rPr>
                      <w:rFonts w:hint="eastAsia"/>
                      <w:lang w:eastAsia="zh-CN"/>
                    </w:rPr>
                  </w:pPr>
                </w:p>
                <w:p>
                  <w:pPr>
                    <w:rPr>
                      <w:rFonts w:hint="eastAsia"/>
                      <w:lang w:eastAsia="zh-CN"/>
                    </w:rPr>
                  </w:pPr>
                </w:p>
                <w:p>
                  <w:pPr>
                    <w:jc w:val="center"/>
                    <w:rPr>
                      <w:rFonts w:hint="eastAsia"/>
                      <w:lang w:eastAsia="zh-CN"/>
                    </w:rPr>
                  </w:pPr>
                  <w:r>
                    <w:rPr>
                      <w:rFonts w:hint="eastAsia"/>
                      <w:lang w:eastAsia="zh-CN"/>
                    </w:rPr>
                    <w:t>农</w:t>
                  </w:r>
                </w:p>
                <w:p>
                  <w:pPr>
                    <w:jc w:val="center"/>
                    <w:rPr>
                      <w:rFonts w:hint="eastAsia"/>
                      <w:lang w:eastAsia="zh-CN"/>
                    </w:rPr>
                  </w:pPr>
                </w:p>
                <w:p>
                  <w:pPr>
                    <w:jc w:val="center"/>
                    <w:rPr>
                      <w:rFonts w:hint="eastAsia"/>
                      <w:lang w:eastAsia="zh-CN"/>
                    </w:rPr>
                  </w:pPr>
                </w:p>
                <w:p>
                  <w:pPr>
                    <w:jc w:val="center"/>
                    <w:rPr>
                      <w:rFonts w:hint="eastAsia" w:eastAsia="宋体"/>
                      <w:lang w:eastAsia="zh-CN"/>
                    </w:rPr>
                  </w:pPr>
                  <w:r>
                    <w:rPr>
                      <w:rFonts w:hint="eastAsia"/>
                      <w:lang w:eastAsia="zh-CN"/>
                    </w:rPr>
                    <w:t>田</w:t>
                  </w:r>
                </w:p>
              </w:txbxContent>
            </v:textbox>
          </v:rect>
        </w:pict>
      </w:r>
      <w:r>
        <w:rPr>
          <w:sz w:val="21"/>
        </w:rPr>
        <w:pict>
          <v:line id="直线 48" o:spid="_x0000_s2155" o:spt="20" style="position:absolute;left:0pt;margin-left:185.75pt;margin-top:-27.95pt;height:416.7pt;width:0.9pt;z-index:251695104;mso-width-relative:page;mso-height-relative:page;" filled="f" stroked="t" coordsize="21600,21600">
            <v:path arrowok="t"/>
            <v:fill on="f" focussize="0,0"/>
            <v:stroke/>
            <v:imagedata o:title=""/>
            <o:lock v:ext="edit" aspectratio="f"/>
          </v:line>
        </w:pict>
      </w:r>
      <w:r>
        <w:rPr>
          <w:sz w:val="21"/>
        </w:rPr>
        <w:pict>
          <v:line id="直线 47" o:spid="_x0000_s2156" o:spt="20" style="position:absolute;left:0pt;flip:x;margin-left:228.25pt;margin-top:-27.85pt;height:416.65pt;width:1.65pt;z-index:251694080;mso-width-relative:page;mso-height-relative:page;" filled="f" stroked="t" coordsize="21600,21600">
            <v:path arrowok="t"/>
            <v:fill on="f" focussize="0,0"/>
            <v:stroke/>
            <v:imagedata o:title=""/>
            <o:lock v:ext="edit" aspectratio="f"/>
          </v:line>
        </w:pict>
      </w:r>
    </w:p>
    <w:p>
      <w:pPr>
        <w:sectPr>
          <w:pgSz w:w="11906" w:h="16838"/>
          <w:pgMar w:top="1440" w:right="1800" w:bottom="1440" w:left="1800" w:header="851" w:footer="992" w:gutter="0"/>
          <w:cols w:space="720" w:num="1"/>
          <w:docGrid w:type="lines" w:linePitch="312" w:charSpace="0"/>
        </w:sectPr>
      </w:pPr>
      <w:r>
        <w:rPr>
          <w:sz w:val="21"/>
        </w:rPr>
        <w:pict>
          <v:rect id="矩形 73" o:spid="_x0000_s2157" o:spt="1" style="position:absolute;left:0pt;margin-left:45.95pt;margin-top:88.5pt;height:335.85pt;width:352.5pt;z-index:251716608;mso-width-relative:page;mso-height-relative:page;" filled="f" stroked="t" coordsize="21600,21600">
            <v:path/>
            <v:fill on="f" focussize="0,0"/>
            <v:stroke weight="1.5pt"/>
            <v:imagedata o:title=""/>
            <o:lock v:ext="edit" aspectratio="f"/>
          </v:rect>
        </w:pict>
      </w:r>
      <w:r>
        <w:pict>
          <v:shape id="图片 4" o:spid="_x0000_s2158" o:spt="75" type="#_x0000_t75" style="position:absolute;left:0pt;margin-left:48.5pt;margin-top:88.7pt;height:335.2pt;width:353.2pt;z-index:251681792;mso-width-relative:page;mso-height-relative:page;" filled="f" o:preferrelative="t" stroked="t" coordsize="21600,21600">
            <v:path/>
            <v:fill on="f" focussize="0,0"/>
            <v:stroke weight="1pt" joinstyle="round"/>
            <v:imagedata r:id="rId23" o:title=""/>
            <o:lock v:ext="edit" aspectratio="t"/>
          </v:shape>
        </w:pict>
      </w:r>
      <w:r>
        <w:rPr>
          <w:rFonts w:hint="default" w:ascii="Times New Roman" w:hAnsi="Times New Roman" w:cs="Times New Roman"/>
          <w:color w:val="auto"/>
          <w:sz w:val="21"/>
        </w:rPr>
        <w:pict>
          <v:shape id="文本框 5" o:spid="_x0000_s2159" o:spt="202" type="#_x0000_t202" style="position:absolute;left:0pt;margin-left:75.85pt;margin-top:464.85pt;height:30.5pt;width:255.5pt;z-index:251680768;mso-width-relative:page;mso-height-relative:page;" fillcolor="#FFFFFF" filled="t" stroked="f" coordsize="21600,21600" o:gfxdata="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V+G4LVAAAACw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 xml:space="preserve">        </w:t>
                  </w: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6  卫生防护距离图</w:t>
                  </w:r>
                </w:p>
              </w:txbxContent>
            </v:textbox>
          </v:shape>
        </w:pict>
      </w:r>
    </w:p>
    <w:p>
      <w:r>
        <w:pict>
          <v:shape id="图片 1" o:spid="_x0000_s2160" o:spt="75" type="#_x0000_t75" style="position:absolute;left:0pt;margin-left:57.75pt;margin-top:2.1pt;height:414.95pt;width:577.45pt;z-index:251679744;mso-width-relative:page;mso-height-relative:page;" filled="f" o:preferrelative="t" stroked="f" coordsize="21600,21600">
            <v:path/>
            <v:fill on="f" focussize="0,0"/>
            <v:stroke on="f"/>
            <v:imagedata r:id="rId24" o:title=""/>
            <o:lock v:ext="edit" aspectratio="t"/>
          </v:shape>
        </w:pict>
      </w:r>
      <w:r>
        <w:rPr>
          <w:rFonts w:hint="default" w:ascii="Times New Roman" w:hAnsi="Times New Roman" w:cs="Times New Roman"/>
          <w:color w:val="auto"/>
          <w:sz w:val="21"/>
        </w:rPr>
        <w:pict>
          <v:shape id="文本框 38" o:spid="_x0000_s2161" o:spt="202" type="#_x0000_t202" style="position:absolute;left:0pt;margin-left:206.95pt;margin-top:439.85pt;height:30.5pt;width:255.5pt;z-index:251678720;mso-width-relative:page;mso-height-relative:page;" fillcolor="#FFFFFF" filled="t" stroked="f" coordsize="21600,21600" o:gfxdata="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ohnt7aAAAACwEAAA8AAAAAAAAAAQAgAAAA&#10;IgAAAGRycy9kb3ducmV2LnhtbFBLAQIUABQAAAAIAIdO4kDAFozIQgIAAG4EAAAOAAAAAAAAAAEA&#10;IAAAACkBAABkcnMvZTJvRG9jLnhtbFBLBQYAAAAABgAGAFkBAADdBQAAAAA=&#10;">
            <v:path/>
            <v:fill on="t" opacity="0f"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7  车间现状照片图</w:t>
                  </w:r>
                </w:p>
              </w:txbxContent>
            </v:textbox>
          </v:shape>
        </w:pict>
      </w:r>
      <w:r>
        <w:rPr>
          <w:sz w:val="21"/>
        </w:rPr>
        <w:pict>
          <v:rect id="矩形 34" o:spid="_x0000_s2162" o:spt="1" style="position:absolute;left:0pt;margin-left:33.6pt;margin-top:-11pt;height:452pt;width:640.5pt;z-index:251677696;v-text-anchor:middle;mso-width-relative:page;mso-height-relative:page;" filled="f" stroked="t" coordsize="21600,21600" o:gfxdata="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8sqCY1wAAAAsBAAAPAAAAAAAA&#10;AAEAIAAAACIAAABkcnMvZG93bnJldi54bWxQSwECFAAUAAAACACHTuJAQWyoH0wCAACABAAADgAA&#10;AAAAAAABACAAAAAmAQAAZHJzL2Uyb0RvYy54bWxQSwUGAAAAAAYABgBZAQAA5AUAAAAA&#10;">
            <v:path/>
            <v:fill on="f" focussize="0,0"/>
            <v:stroke weight="1.75pt" joinstyle="miter"/>
            <v:imagedata o:title=""/>
            <o:lock v:ext="edit" aspectratio="f"/>
          </v:rect>
        </w:pict>
      </w:r>
    </w:p>
    <w:p>
      <w:pPr>
        <w:pStyle w:val="2"/>
        <w:sectPr>
          <w:pgSz w:w="16838" w:h="11906" w:orient="landscape"/>
          <w:pgMar w:top="1800" w:right="1440" w:bottom="1800" w:left="1440" w:header="851" w:footer="992" w:gutter="0"/>
          <w:cols w:space="720" w:num="1"/>
          <w:docGrid w:type="lines" w:linePitch="312" w:charSpace="0"/>
        </w:sectPr>
      </w:pPr>
    </w:p>
    <w:p>
      <w:p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sz w:val="21"/>
        </w:rPr>
        <w:pict>
          <v:shape id="文本框 21" o:spid="_x0000_s2163" o:spt="202" type="#_x0000_t202" style="position:absolute;left:0pt;margin-left:385.1pt;margin-top:-24.95pt;height:32.75pt;width:71.8pt;z-index:251724800;mso-width-relative:page;mso-height-relative:page;" filled="f" stroked="f" coordsize="21600,21600" o:gfxdata="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&#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nBQpfYAAAACgEAAA8AAAAAAAAAAQAgAAAAIgAAAGRy&#10;cy9kb3ducmV2LnhtbFBLAQIUABQAAAAIAIdO4kCdWKcOkwEAAAoDAAAOAAAAAAAAAAEAIAAAACcB&#10;AABkcnMvZTJvRG9jLnhtbFBLBQYAAAAABgAGAFkBAAAsBQAAAAA=&#10;">
            <v:path/>
            <v:fill on="f"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1</w:t>
                  </w:r>
                </w:p>
              </w:txbxContent>
            </v:textbox>
          </v:shape>
        </w:pict>
      </w:r>
      <w:r>
        <w:rPr>
          <w:rFonts w:hint="default" w:ascii="Times New Roman" w:hAnsi="Times New Roman" w:cs="Times New Roman"/>
          <w:color w:val="auto"/>
          <w:sz w:val="21"/>
        </w:rPr>
        <w:pict>
          <v:shape id="图片 9" o:spid="_x0000_s2164" o:spt="75" alt="3c5c22a749230fb353625efc2de92a7" type="#_x0000_t75" style="position:absolute;left:0pt;margin-left:-46.15pt;margin-top:-33.1pt;height:713.6pt;width:506.7pt;z-index:251720704;mso-width-relative:page;mso-height-relative:page;" filled="f" o:preferrelative="t" stroked="f" coordsize="21600,21600">
            <v:path/>
            <v:fill on="f" focussize="0,0"/>
            <v:stroke on="f"/>
            <v:imagedata r:id="rId25" o:title="3c5c22a749230fb353625efc2de92a7"/>
            <o:lock v:ext="edit" aspectratio="t"/>
          </v:shape>
        </w:pict>
      </w:r>
    </w:p>
    <w:p>
      <w:p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sz w:val="21"/>
        </w:rPr>
        <w:pict>
          <v:shape id="文本框 1" o:spid="_x0000_s2165" o:spt="202" type="#_x0000_t202" style="position:absolute;left:0pt;margin-left:385.1pt;margin-top:-24.95pt;height:32.75pt;width:71.8pt;z-index:251725824;mso-width-relative:page;mso-height-relative:page;" filled="f" stroked="f" coordsize="21600,21600" o:gfxdata="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nBQpfYAAAACgEAAA8AAAAAAAAAAQAgAAAAIgAAAGRy&#10;cy9kb3ducmV2LnhtbFBLAQIUABQAAAAIAIdO4kBS8KXCkwEAAAgDAAAOAAAAAAAAAAEAIAAAACcB&#10;AABkcnMvZTJvRG9jLnhtbFBLBQYAAAAABgAGAFkBAAAsBQAAAAA=&#10;">
            <v:path/>
            <v:fill on="f"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2</w:t>
                  </w:r>
                </w:p>
              </w:txbxContent>
            </v:textbox>
          </v:shape>
        </w:pict>
      </w:r>
      <w:r>
        <w:rPr>
          <w:rFonts w:hint="default" w:ascii="Times New Roman" w:hAnsi="Times New Roman" w:cs="Times New Roman"/>
          <w:color w:val="auto"/>
          <w:sz w:val="21"/>
        </w:rPr>
        <w:pict>
          <v:shape id="图片 11" o:spid="_x0000_s2166" o:spt="75" alt="80a25c2fed1c699841ffccf48e8c246" type="#_x0000_t75" style="position:absolute;left:0pt;margin-left:-148.6pt;margin-top:89.1pt;height:503.65pt;width:724.15pt;rotation:5898240f;z-index:251721728;mso-width-relative:page;mso-height-relative:page;" filled="f" o:preferrelative="t" stroked="f" coordsize="21600,21600">
            <v:path/>
            <v:fill on="f" focussize="0,0"/>
            <v:stroke on="f"/>
            <v:imagedata r:id="rId26" o:title="80a25c2fed1c699841ffccf48e8c246"/>
            <o:lock v:ext="edit" aspectratio="t"/>
          </v:shape>
        </w:pict>
      </w:r>
    </w:p>
    <w:p>
      <w:p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sz w:val="21"/>
        </w:rPr>
        <w:pict>
          <v:shape id="文本框 2" o:spid="_x0000_s2167" o:spt="202" type="#_x0000_t202" style="position:absolute;left:0pt;margin-left:352.95pt;margin-top:8.25pt;height:32.75pt;width:71.8pt;z-index:251726848;mso-width-relative:page;mso-height-relative:page;" filled="f" stroked="f" coordsize="21600,21600" o:gfxdata="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W83ZLVAAAACQEAAA8AAAAAAAAAAQAgAAAAIgAAAGRy&#10;cy9kb3ducmV2LnhtbFBLAQIUABQAAAAIAIdO4kDnE13plgEAAAgDAAAOAAAAAAAAAAEAIAAAACQB&#10;AABkcnMvZTJvRG9jLnhtbFBLBQYAAAAABgAGAFkBAAAsBQAAAAA=&#10;">
            <v:path/>
            <v:fill on="f"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3</w:t>
                  </w:r>
                </w:p>
              </w:txbxContent>
            </v:textbox>
          </v:shape>
        </w:pict>
      </w:r>
      <w:r>
        <w:rPr>
          <w:rFonts w:hint="default" w:ascii="Times New Roman" w:hAnsi="Times New Roman" w:cs="Times New Roman"/>
          <w:color w:val="auto"/>
          <w:sz w:val="21"/>
        </w:rPr>
        <w:pict>
          <v:shape id="图片 23" o:spid="_x0000_s2168" o:spt="75" alt="792d52e7ada83dbd59ca43968019c96" type="#_x0000_t75" style="position:absolute;left:0pt;margin-left:2.1pt;margin-top:29.05pt;height:586.35pt;width:414.65pt;z-index:251722752;mso-width-relative:page;mso-height-relative:page;" filled="f" o:preferrelative="t" stroked="f" coordsize="21600,21600">
            <v:path/>
            <v:fill on="f" focussize="0,0"/>
            <v:stroke on="f"/>
            <v:imagedata r:id="rId27" o:title="792d52e7ada83dbd59ca43968019c96"/>
            <o:lock v:ext="edit" aspectratio="t"/>
          </v:shape>
        </w:pict>
      </w:r>
    </w:p>
    <w:p>
      <w:pPr>
        <w:sectPr>
          <w:pgSz w:w="11906" w:h="16838"/>
          <w:pgMar w:top="1440" w:right="1800" w:bottom="1440" w:left="1800" w:header="851" w:footer="992" w:gutter="0"/>
          <w:cols w:space="720" w:num="1"/>
          <w:docGrid w:type="lines" w:linePitch="312" w:charSpace="0"/>
        </w:sectPr>
      </w:pPr>
      <w:r>
        <w:rPr>
          <w:rFonts w:hint="default"/>
          <w:lang w:eastAsia="zh-CN"/>
        </w:rPr>
        <w:pict>
          <v:shape id="_x0000_i1029" o:spt="75" alt="bbd98ad2030bca2004d9ecb34741d13" type="#_x0000_t75" style="height:595.15pt;width:414.65pt;" filled="f" o:preferrelative="t" stroked="f" coordsize="21600,21600">
            <v:path/>
            <v:fill on="f" focussize="0,0"/>
            <v:stroke on="f"/>
            <v:imagedata r:id="rId28" o:title="bbd98ad2030bca2004d9ecb34741d13"/>
            <o:lock v:ext="edit" aspectratio="t"/>
            <w10:wrap type="none"/>
            <w10:anchorlock/>
          </v:shape>
        </w:pict>
      </w:r>
    </w:p>
    <w:p>
      <w:p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sz w:val="21"/>
        </w:rPr>
        <w:pict>
          <v:shape id="_x0000_s2169" o:spid="_x0000_s2169" o:spt="202" type="#_x0000_t202" style="position:absolute;left:0pt;margin-left:386.15pt;margin-top:-17.4pt;height:32.75pt;width:71.8pt;z-index:251728896;mso-width-relative:page;mso-height-relative:page;" filled="f" stroked="f" coordsize="21600,21600" o:gfxdata="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Ff9gnYAAAACgEAAA8AAAAAAAAAAQAgAAAAIgAAAGRy&#10;cy9kb3ducmV2LnhtbFBLAQIUABQAAAAIAIdO4kBLT9pGkwEAAAgDAAAOAAAAAAAAAAEAIAAAACcB&#10;AABkcnMvZTJvRG9jLnhtbFBLBQYAAAAABgAGAFkBAAAsBQAAAAA=&#10;">
            <v:path/>
            <v:fill on="f"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4</w:t>
                  </w:r>
                </w:p>
              </w:txbxContent>
            </v:textbox>
          </v:shape>
        </w:pict>
      </w:r>
      <w:r>
        <w:rPr>
          <w:rFonts w:hint="default" w:ascii="Times New Roman" w:hAnsi="Times New Roman" w:cs="Times New Roman"/>
          <w:color w:val="auto"/>
          <w:sz w:val="21"/>
        </w:rPr>
        <w:pict>
          <v:shape id="图片 10" o:spid="_x0000_s2170" o:spt="75" alt="1591426212(1)" type="#_x0000_t75" style="position:absolute;left:0pt;margin-left:-49.65pt;margin-top:2.85pt;height:741.6pt;width:496.8pt;z-index:251723776;mso-width-relative:page;mso-height-relative:page;" filled="f" o:preferrelative="t" stroked="f" coordsize="21600,21600">
            <v:path/>
            <v:fill on="f" focussize="0,0"/>
            <v:stroke on="f"/>
            <v:imagedata r:id="rId29" o:title="1591426212(1)"/>
            <o:lock v:ext="edit" aspectratio="t"/>
          </v:shape>
        </w:pict>
      </w:r>
    </w:p>
    <w:p>
      <w:p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sz w:val="21"/>
        </w:rPr>
        <w:pict>
          <v:shape id="_x0000_s2171" o:spid="_x0000_s2171" o:spt="202" type="#_x0000_t202" style="position:absolute;left:0pt;margin-left:398.75pt;margin-top:-6.15pt;height:32.75pt;width:71.8pt;z-index:251727872;mso-width-relative:page;mso-height-relative:page;" filled="f" stroked="f" coordsize="21600,21600" o:gfxdata="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Ff9gnYAAAACgEAAA8AAAAAAAAAAQAgAAAAIgAAAGRy&#10;cy9kb3ducmV2LnhtbFBLAQIUABQAAAAIAIdO4kBLT9pGkwEAAAgDAAAOAAAAAAAAAAEAIAAAACcB&#10;AABkcnMvZTJvRG9jLnhtbFBLBQYAAAAABgAGAFkBAAAsBQAAAAA=&#10;">
            <v:path/>
            <v:fill on="f"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5</w:t>
                  </w:r>
                </w:p>
              </w:txbxContent>
            </v:textbox>
          </v:shape>
        </w:pict>
      </w:r>
      <w:r>
        <w:rPr>
          <w:rFonts w:hint="default" w:ascii="Times New Roman" w:hAnsi="Times New Roman" w:cs="Times New Roman"/>
          <w:color w:val="auto"/>
          <w:sz w:val="21"/>
        </w:rPr>
        <w:pict>
          <v:shape id="_x0000_s2172" o:spid="_x0000_s2172" o:spt="75" alt="1594002705(1)" type="#_x0000_t75" style="position:absolute;left:0pt;margin-left:9.6pt;margin-top:36pt;height:594.15pt;width:419.95pt;z-index:251729920;mso-width-relative:page;mso-height-relative:page;" filled="f" o:preferrelative="t" stroked="f" coordsize="21600,21600">
            <v:path/>
            <v:fill on="f" focussize="0,0"/>
            <v:stroke on="f"/>
            <v:imagedata r:id="rId30" o:title="1594002705(1)"/>
            <o:lock v:ext="edit" aspectratio="t"/>
          </v:shape>
        </w:pict>
      </w:r>
    </w:p>
    <w:p>
      <w:pPr>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pict>
          <v:shape id="图片 12" o:spid="_x0000_s2173" o:spt="75" alt="1594002780(1)" type="#_x0000_t75" style="position:absolute;left:0pt;margin-left:-10.8pt;margin-top:41.1pt;height:599.4pt;width:446.35pt;z-index:251730944;mso-width-relative:page;mso-height-relative:page;" filled="f" o:preferrelative="t" stroked="f" coordsize="21600,21600">
            <v:path/>
            <v:fill on="f" focussize="0,0"/>
            <v:stroke on="f"/>
            <v:imagedata r:id="rId31" o:title="1594002780(1)"/>
            <o:lock v:ext="edit" aspectratio="t"/>
          </v:shape>
        </w:pict>
      </w:r>
    </w:p>
    <w:p>
      <w:pPr>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pict>
          <v:shape id="图片 13" o:spid="_x0000_s2174" o:spt="75" alt="1594002828(1)" type="#_x0000_t75" style="position:absolute;left:0pt;margin-left:-1.2pt;margin-top:14.4pt;height:579.85pt;width:421.2pt;z-index:251731968;mso-width-relative:page;mso-height-relative:page;" filled="f" o:preferrelative="t" stroked="f" coordsize="21600,21600">
            <v:path/>
            <v:fill on="f" focussize="0,0"/>
            <v:stroke on="f"/>
            <v:imagedata r:id="rId32" o:title="1594002828(1)"/>
            <o:lock v:ext="edit" aspectratio="t"/>
          </v:shape>
        </w:pict>
      </w:r>
    </w:p>
    <w:p>
      <w:pPr>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pict>
          <v:shape id="_x0000_s2175" o:spid="_x0000_s2175" o:spt="75" alt="1594002872(1)" type="#_x0000_t75" style="position:absolute;left:0pt;margin-left:-0.6pt;margin-top:-0.6pt;height:589.65pt;width:422.4pt;z-index:251732992;mso-width-relative:page;mso-height-relative:page;" filled="f" o:preferrelative="t" stroked="f" coordsize="21600,21600">
            <v:path/>
            <v:fill on="f" focussize="0,0"/>
            <v:stroke on="f"/>
            <v:imagedata r:id="rId33" o:title="1594002872(1)"/>
            <o:lock v:ext="edit" aspectratio="t"/>
          </v:shape>
        </w:pict>
      </w:r>
    </w:p>
    <w:p>
      <w:pPr>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pict>
          <v:shape id="图片 15" o:spid="_x0000_s2176" o:spt="75" alt="1594002912(1)" type="#_x0000_t75" style="position:absolute;left:0pt;margin-left:-1.2pt;margin-top:1.55pt;height:596.35pt;width:444.45pt;z-index:251734016;mso-width-relative:page;mso-height-relative:page;" filled="f" o:preferrelative="t" stroked="f" coordsize="21600,21600">
            <v:path/>
            <v:fill on="f" focussize="0,0"/>
            <v:stroke on="f"/>
            <v:imagedata r:id="rId34" o:title="1594002912(1)"/>
            <o:lock v:ext="edit" aspectratio="t"/>
          </v:shape>
        </w:pict>
      </w:r>
    </w:p>
    <w:p>
      <w:pPr>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pict>
          <v:shape id="_x0000_i1030" o:spt="75" alt="1594002990(1)" type="#_x0000_t75" style="height:588pt;width:425.05pt;" filled="f" o:preferrelative="t" stroked="f" coordsize="21600,21600">
            <v:path/>
            <v:fill on="f" focussize="0,0"/>
            <v:stroke on="f"/>
            <v:imagedata r:id="rId35" o:title="1594002990(1)"/>
            <o:lock v:ext="edit" aspectratio="t"/>
            <w10:wrap type="none"/>
            <w10:anchorlock/>
          </v:shape>
        </w:pict>
      </w:r>
    </w:p>
    <w:p>
      <w:pPr>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pict>
          <v:shape id="图片 16" o:spid="_x0000_s2177" o:spt="75" alt="1594003033(1)" type="#_x0000_t75" style="position:absolute;left:0pt;margin-left:-9.6pt;margin-top:0.6pt;height:654pt;width:467.55pt;z-index:251735040;mso-width-relative:page;mso-height-relative:page;" filled="f" o:preferrelative="t" stroked="f" coordsize="21600,21600">
            <v:path/>
            <v:fill on="f" focussize="0,0"/>
            <v:stroke on="f"/>
            <v:imagedata r:id="rId36" o:title="1594003033(1)"/>
            <o:lock v:ext="edit" aspectratio="t"/>
          </v:shape>
        </w:pict>
      </w:r>
    </w:p>
    <w:p>
      <w:pPr>
        <w:rPr>
          <w:rFonts w:hint="eastAsia" w:eastAsia="宋体"/>
          <w:lang w:eastAsia="zh-CN"/>
        </w:rPr>
      </w:pPr>
      <w:r>
        <w:rPr>
          <w:rFonts w:hint="eastAsia" w:eastAsia="宋体"/>
          <w:lang w:eastAsia="zh-CN"/>
        </w:rPr>
        <w:pict>
          <v:shape id="图片 17" o:spid="_x0000_s2178" o:spt="75" alt="1594003062(1)" type="#_x0000_t75" style="position:absolute;left:0pt;margin-left:0pt;margin-top:7.2pt;height:601.75pt;width:444.6pt;z-index:251736064;mso-width-relative:page;mso-height-relative:page;" filled="f" o:preferrelative="t" stroked="f" coordsize="21600,21600">
            <v:path/>
            <v:fill on="f" focussize="0,0"/>
            <v:stroke on="f"/>
            <v:imagedata r:id="rId37" o:title="1594003062(1)"/>
            <o:lock v:ext="edit" aspectratio="t"/>
          </v:shape>
        </w:pict>
      </w:r>
    </w:p>
    <w:p>
      <w:pPr>
        <w:sectPr>
          <w:pgSz w:w="11906" w:h="16838"/>
          <w:pgMar w:top="1440" w:right="1800" w:bottom="1440" w:left="1800" w:header="851" w:footer="992" w:gutter="0"/>
          <w:cols w:space="720" w:num="1"/>
          <w:docGrid w:type="lines" w:linePitch="312" w:charSpace="0"/>
        </w:sectPr>
      </w:pPr>
    </w:p>
    <w:p>
      <w:pPr>
        <w:rPr>
          <w:rFonts w:hint="eastAsia" w:eastAsiaTheme="minorEastAsia"/>
          <w:lang w:eastAsia="zh-CN"/>
        </w:rPr>
      </w:pPr>
      <w:bookmarkStart w:id="1" w:name="_GoBack"/>
      <w:r>
        <w:rPr>
          <w:rFonts w:hint="eastAsia" w:eastAsiaTheme="minorEastAsia"/>
          <w:lang w:eastAsia="zh-CN"/>
        </w:rPr>
        <w:drawing>
          <wp:anchor distT="0" distB="0" distL="114300" distR="114300" simplePos="0" relativeHeight="261736448" behindDoc="0" locked="0" layoutInCell="1" allowOverlap="1">
            <wp:simplePos x="0" y="0"/>
            <wp:positionH relativeFrom="column">
              <wp:posOffset>-1677035</wp:posOffset>
            </wp:positionH>
            <wp:positionV relativeFrom="paragraph">
              <wp:posOffset>1451610</wp:posOffset>
            </wp:positionV>
            <wp:extent cx="8787130" cy="5853430"/>
            <wp:effectExtent l="0" t="0" r="13970" b="6350"/>
            <wp:wrapNone/>
            <wp:docPr id="3" name="图片 3" descr="1595808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95808721(1)"/>
                    <pic:cNvPicPr>
                      <a:picLocks noChangeAspect="1"/>
                    </pic:cNvPicPr>
                  </pic:nvPicPr>
                  <pic:blipFill>
                    <a:blip r:embed="rId38"/>
                    <a:stretch>
                      <a:fillRect/>
                    </a:stretch>
                  </pic:blipFill>
                  <pic:spPr>
                    <a:xfrm rot="16200000">
                      <a:off x="0" y="0"/>
                      <a:ext cx="8787130" cy="5853430"/>
                    </a:xfrm>
                    <a:prstGeom prst="rect">
                      <a:avLst/>
                    </a:prstGeom>
                  </pic:spPr>
                </pic:pic>
              </a:graphicData>
            </a:graphic>
          </wp:anchor>
        </w:drawing>
      </w:r>
      <w:bookmarkEnd w:id="1"/>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Georgia">
    <w:panose1 w:val="02040502050405020303"/>
    <w:charset w:val="00"/>
    <w:family w:val="roman"/>
    <w:pitch w:val="default"/>
    <w:sig w:usb0="00000287" w:usb1="00000000" w:usb2="00000000" w:usb3="00000000" w:csb0="2000009F" w:csb1="00000000"/>
  </w:font>
  <w:font w:name="Microsoft Sans Serif">
    <w:panose1 w:val="020B0604020202020204"/>
    <w:charset w:val="00"/>
    <w:family w:val="swiss"/>
    <w:pitch w:val="default"/>
    <w:sig w:usb0="E1002AFF" w:usb1="C0000002" w:usb2="00000008" w:usb3="00000000" w:csb0="200101FF" w:csb1="20280000"/>
  </w:font>
  <w:font w:name="Arial Black">
    <w:panose1 w:val="020B0A04020102020204"/>
    <w:charset w:val="00"/>
    <w:family w:val="swiss"/>
    <w:pitch w:val="default"/>
    <w:sig w:usb0="00000287" w:usb1="00000000" w:usb2="00000000" w:usb3="00000000" w:csb0="2000009F" w:csb1="DFD7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Wingdings 2">
    <w:panose1 w:val="05020102010507070707"/>
    <w:charset w:val="02"/>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0"/>
      </w:rPr>
      <w:pict>
        <v:shape id="文本框32" o:spid="_x0000_s3073" o:spt="202" type="#_x0000_t202" style="position:absolute;left:0pt;height:144pt;width:144pt;mso-position-horizontal:center;mso-position-horizontal-relative:margin;mso-position-vertical:top;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5"/>
                  <w:rPr>
                    <w:rStyle w:val="26"/>
                  </w:rPr>
                </w:pPr>
                <w:r>
                  <w:fldChar w:fldCharType="begin"/>
                </w:r>
                <w:r>
                  <w:rPr>
                    <w:rStyle w:val="26"/>
                  </w:rPr>
                  <w:instrText xml:space="preserve">PAGE  </w:instrText>
                </w:r>
                <w:r>
                  <w:fldChar w:fldCharType="separate"/>
                </w:r>
                <w:r>
                  <w:rPr>
                    <w:rStyle w:val="26"/>
                  </w:rP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0F2A77"/>
    <w:multiLevelType w:val="singleLevel"/>
    <w:tmpl w:val="A50F2A77"/>
    <w:lvl w:ilvl="0" w:tentative="0">
      <w:start w:val="1"/>
      <w:numFmt w:val="decimal"/>
      <w:suff w:val="nothing"/>
      <w:lvlText w:val="%1、"/>
      <w:lvlJc w:val="left"/>
    </w:lvl>
  </w:abstractNum>
  <w:abstractNum w:abstractNumId="1">
    <w:nsid w:val="00000006"/>
    <w:multiLevelType w:val="singleLevel"/>
    <w:tmpl w:val="00000006"/>
    <w:lvl w:ilvl="0" w:tentative="0">
      <w:start w:val="1"/>
      <w:numFmt w:val="decimal"/>
      <w:lvlText w:val="%1."/>
      <w:lvlJc w:val="left"/>
      <w:pPr>
        <w:tabs>
          <w:tab w:val="left" w:pos="1215"/>
        </w:tabs>
        <w:ind w:left="1215" w:hanging="645"/>
      </w:pPr>
      <w:rPr>
        <w:rFonts w:hint="eastAsia"/>
      </w:rPr>
    </w:lvl>
  </w:abstractNum>
  <w:abstractNum w:abstractNumId="2">
    <w:nsid w:val="00000007"/>
    <w:multiLevelType w:val="singleLevel"/>
    <w:tmpl w:val="00000007"/>
    <w:lvl w:ilvl="0" w:tentative="0">
      <w:start w:val="1"/>
      <w:numFmt w:val="japaneseCounting"/>
      <w:lvlText w:val="%1、"/>
      <w:lvlJc w:val="left"/>
      <w:pPr>
        <w:tabs>
          <w:tab w:val="left" w:pos="1125"/>
        </w:tabs>
        <w:ind w:left="1125" w:hanging="555"/>
      </w:pPr>
      <w:rPr>
        <w:rFonts w:hint="eastAsia"/>
      </w:rPr>
    </w:lvl>
  </w:abstractNum>
  <w:abstractNum w:abstractNumId="3">
    <w:nsid w:val="00000008"/>
    <w:multiLevelType w:val="singleLevel"/>
    <w:tmpl w:val="00000008"/>
    <w:lvl w:ilvl="0" w:tentative="0">
      <w:start w:val="2"/>
      <w:numFmt w:val="chineseCounting"/>
      <w:suff w:val="nothing"/>
      <w:lvlText w:val="%1、"/>
      <w:lvlJc w:val="left"/>
    </w:lvl>
  </w:abstractNum>
  <w:abstractNum w:abstractNumId="4">
    <w:nsid w:val="20EE01CF"/>
    <w:multiLevelType w:val="multilevel"/>
    <w:tmpl w:val="20EE01CF"/>
    <w:lvl w:ilvl="0" w:tentative="0">
      <w:start w:val="2"/>
      <w:numFmt w:val="decimal"/>
      <w:lvlText w:val="%1、"/>
      <w:lvlJc w:val="left"/>
      <w:pPr>
        <w:ind w:left="840" w:hanging="375"/>
      </w:pPr>
      <w:rPr>
        <w:rFonts w:hint="default"/>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5">
    <w:nsid w:val="56E304BC"/>
    <w:multiLevelType w:val="multilevel"/>
    <w:tmpl w:val="56E304BC"/>
    <w:lvl w:ilvl="0" w:tentative="0">
      <w:start w:val="1"/>
      <w:numFmt w:val="japaneseCounting"/>
      <w:lvlText w:val="%1、"/>
      <w:lvlJc w:val="left"/>
      <w:pPr>
        <w:ind w:left="992" w:hanging="51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00022E"/>
    <w:rsid w:val="0000059A"/>
    <w:rsid w:val="00002B18"/>
    <w:rsid w:val="00003366"/>
    <w:rsid w:val="00003607"/>
    <w:rsid w:val="0000484E"/>
    <w:rsid w:val="000078F2"/>
    <w:rsid w:val="00007980"/>
    <w:rsid w:val="00007CBC"/>
    <w:rsid w:val="000100AD"/>
    <w:rsid w:val="00014975"/>
    <w:rsid w:val="00014E1E"/>
    <w:rsid w:val="00016C50"/>
    <w:rsid w:val="000179EA"/>
    <w:rsid w:val="00020453"/>
    <w:rsid w:val="0002163D"/>
    <w:rsid w:val="000218E9"/>
    <w:rsid w:val="00022EDD"/>
    <w:rsid w:val="00023EA4"/>
    <w:rsid w:val="00024869"/>
    <w:rsid w:val="0002651D"/>
    <w:rsid w:val="00027B18"/>
    <w:rsid w:val="00027CEB"/>
    <w:rsid w:val="00031587"/>
    <w:rsid w:val="00032A11"/>
    <w:rsid w:val="00032C90"/>
    <w:rsid w:val="00033959"/>
    <w:rsid w:val="00034051"/>
    <w:rsid w:val="00034568"/>
    <w:rsid w:val="000348E0"/>
    <w:rsid w:val="00034A7A"/>
    <w:rsid w:val="00037637"/>
    <w:rsid w:val="000411DC"/>
    <w:rsid w:val="0004337F"/>
    <w:rsid w:val="0004391A"/>
    <w:rsid w:val="00043A4E"/>
    <w:rsid w:val="00043F13"/>
    <w:rsid w:val="0004425E"/>
    <w:rsid w:val="0005230E"/>
    <w:rsid w:val="000528CE"/>
    <w:rsid w:val="00053478"/>
    <w:rsid w:val="0005394A"/>
    <w:rsid w:val="00053AA8"/>
    <w:rsid w:val="00055E76"/>
    <w:rsid w:val="00056A6F"/>
    <w:rsid w:val="000641E5"/>
    <w:rsid w:val="000648EB"/>
    <w:rsid w:val="0006530E"/>
    <w:rsid w:val="0006555B"/>
    <w:rsid w:val="00067E5D"/>
    <w:rsid w:val="000710BF"/>
    <w:rsid w:val="0007221F"/>
    <w:rsid w:val="00073207"/>
    <w:rsid w:val="00073CDE"/>
    <w:rsid w:val="00075FB2"/>
    <w:rsid w:val="00076866"/>
    <w:rsid w:val="00077AE1"/>
    <w:rsid w:val="000803BD"/>
    <w:rsid w:val="000804C1"/>
    <w:rsid w:val="00080AF5"/>
    <w:rsid w:val="0008294B"/>
    <w:rsid w:val="00085AA6"/>
    <w:rsid w:val="000864BE"/>
    <w:rsid w:val="000906BC"/>
    <w:rsid w:val="000907A2"/>
    <w:rsid w:val="00090BF5"/>
    <w:rsid w:val="00090D13"/>
    <w:rsid w:val="00091CBD"/>
    <w:rsid w:val="000922C4"/>
    <w:rsid w:val="00092672"/>
    <w:rsid w:val="000956CA"/>
    <w:rsid w:val="00097DCB"/>
    <w:rsid w:val="000A0265"/>
    <w:rsid w:val="000A034E"/>
    <w:rsid w:val="000A30F9"/>
    <w:rsid w:val="000A330F"/>
    <w:rsid w:val="000A35C4"/>
    <w:rsid w:val="000A40A8"/>
    <w:rsid w:val="000A4564"/>
    <w:rsid w:val="000A4B40"/>
    <w:rsid w:val="000A5F0F"/>
    <w:rsid w:val="000A6D8C"/>
    <w:rsid w:val="000B180E"/>
    <w:rsid w:val="000B3595"/>
    <w:rsid w:val="000B3B49"/>
    <w:rsid w:val="000B7A27"/>
    <w:rsid w:val="000B7DB9"/>
    <w:rsid w:val="000C01E3"/>
    <w:rsid w:val="000C07B9"/>
    <w:rsid w:val="000C21EC"/>
    <w:rsid w:val="000C3FD0"/>
    <w:rsid w:val="000C4A25"/>
    <w:rsid w:val="000C4CCF"/>
    <w:rsid w:val="000C50EB"/>
    <w:rsid w:val="000C5AC5"/>
    <w:rsid w:val="000C7167"/>
    <w:rsid w:val="000C74C9"/>
    <w:rsid w:val="000C79FC"/>
    <w:rsid w:val="000D05AF"/>
    <w:rsid w:val="000D0B8E"/>
    <w:rsid w:val="000D0CFD"/>
    <w:rsid w:val="000D3216"/>
    <w:rsid w:val="000D3CAB"/>
    <w:rsid w:val="000D4FCC"/>
    <w:rsid w:val="000D5FAB"/>
    <w:rsid w:val="000D6360"/>
    <w:rsid w:val="000D680C"/>
    <w:rsid w:val="000D6B78"/>
    <w:rsid w:val="000E04F8"/>
    <w:rsid w:val="000E2C09"/>
    <w:rsid w:val="000E32BC"/>
    <w:rsid w:val="000E388D"/>
    <w:rsid w:val="000E3938"/>
    <w:rsid w:val="000E3A71"/>
    <w:rsid w:val="000E5A1A"/>
    <w:rsid w:val="000E6BD6"/>
    <w:rsid w:val="000F09F2"/>
    <w:rsid w:val="000F0B4C"/>
    <w:rsid w:val="000F2019"/>
    <w:rsid w:val="000F2CC3"/>
    <w:rsid w:val="000F4D24"/>
    <w:rsid w:val="000F5DE7"/>
    <w:rsid w:val="000F7DD1"/>
    <w:rsid w:val="0010077D"/>
    <w:rsid w:val="00101A5D"/>
    <w:rsid w:val="00101E14"/>
    <w:rsid w:val="0010342B"/>
    <w:rsid w:val="00103E1E"/>
    <w:rsid w:val="001052DA"/>
    <w:rsid w:val="0011019D"/>
    <w:rsid w:val="001102C6"/>
    <w:rsid w:val="00110CF2"/>
    <w:rsid w:val="00115796"/>
    <w:rsid w:val="00115F5F"/>
    <w:rsid w:val="0011633D"/>
    <w:rsid w:val="00117FC4"/>
    <w:rsid w:val="0012007B"/>
    <w:rsid w:val="001200F2"/>
    <w:rsid w:val="00120560"/>
    <w:rsid w:val="001209C0"/>
    <w:rsid w:val="001217C8"/>
    <w:rsid w:val="00122498"/>
    <w:rsid w:val="001227F1"/>
    <w:rsid w:val="00123963"/>
    <w:rsid w:val="00123A8D"/>
    <w:rsid w:val="00126602"/>
    <w:rsid w:val="001300A5"/>
    <w:rsid w:val="001332FB"/>
    <w:rsid w:val="001338A0"/>
    <w:rsid w:val="00133B11"/>
    <w:rsid w:val="00133E18"/>
    <w:rsid w:val="0013636E"/>
    <w:rsid w:val="0013646E"/>
    <w:rsid w:val="00137214"/>
    <w:rsid w:val="001375AE"/>
    <w:rsid w:val="00137610"/>
    <w:rsid w:val="00141A53"/>
    <w:rsid w:val="00141EDA"/>
    <w:rsid w:val="00142605"/>
    <w:rsid w:val="0014593E"/>
    <w:rsid w:val="0014750A"/>
    <w:rsid w:val="0015229F"/>
    <w:rsid w:val="00156BEC"/>
    <w:rsid w:val="00157360"/>
    <w:rsid w:val="00157FC2"/>
    <w:rsid w:val="00161163"/>
    <w:rsid w:val="001637FC"/>
    <w:rsid w:val="00166478"/>
    <w:rsid w:val="0017040E"/>
    <w:rsid w:val="001709D0"/>
    <w:rsid w:val="00171823"/>
    <w:rsid w:val="00171A97"/>
    <w:rsid w:val="00172406"/>
    <w:rsid w:val="001745AA"/>
    <w:rsid w:val="00174732"/>
    <w:rsid w:val="00177353"/>
    <w:rsid w:val="00180039"/>
    <w:rsid w:val="0018278C"/>
    <w:rsid w:val="00185C62"/>
    <w:rsid w:val="00187AC4"/>
    <w:rsid w:val="00190AF1"/>
    <w:rsid w:val="00192AB5"/>
    <w:rsid w:val="0019427B"/>
    <w:rsid w:val="00195A56"/>
    <w:rsid w:val="0019745E"/>
    <w:rsid w:val="0019751A"/>
    <w:rsid w:val="001A4206"/>
    <w:rsid w:val="001A5661"/>
    <w:rsid w:val="001A61AF"/>
    <w:rsid w:val="001A6531"/>
    <w:rsid w:val="001B5CD9"/>
    <w:rsid w:val="001B688A"/>
    <w:rsid w:val="001B7971"/>
    <w:rsid w:val="001B7A54"/>
    <w:rsid w:val="001C2053"/>
    <w:rsid w:val="001C64C9"/>
    <w:rsid w:val="001C75F0"/>
    <w:rsid w:val="001D01DB"/>
    <w:rsid w:val="001D2005"/>
    <w:rsid w:val="001D22C0"/>
    <w:rsid w:val="001D7318"/>
    <w:rsid w:val="001D7A23"/>
    <w:rsid w:val="001E1AF3"/>
    <w:rsid w:val="001E2F74"/>
    <w:rsid w:val="001E33B3"/>
    <w:rsid w:val="001E4159"/>
    <w:rsid w:val="001E4E42"/>
    <w:rsid w:val="001E4E8D"/>
    <w:rsid w:val="001E57E2"/>
    <w:rsid w:val="001E6BB9"/>
    <w:rsid w:val="001E6F69"/>
    <w:rsid w:val="001F0D48"/>
    <w:rsid w:val="001F14DA"/>
    <w:rsid w:val="001F1B2A"/>
    <w:rsid w:val="001F1C92"/>
    <w:rsid w:val="001F227E"/>
    <w:rsid w:val="001F2C86"/>
    <w:rsid w:val="001F3743"/>
    <w:rsid w:val="001F4C46"/>
    <w:rsid w:val="001F5684"/>
    <w:rsid w:val="001F5E65"/>
    <w:rsid w:val="001F67F0"/>
    <w:rsid w:val="002007D5"/>
    <w:rsid w:val="002019A6"/>
    <w:rsid w:val="00204621"/>
    <w:rsid w:val="0020735D"/>
    <w:rsid w:val="00207657"/>
    <w:rsid w:val="002077CE"/>
    <w:rsid w:val="0021132F"/>
    <w:rsid w:val="002116CD"/>
    <w:rsid w:val="00212715"/>
    <w:rsid w:val="002130D6"/>
    <w:rsid w:val="0021611A"/>
    <w:rsid w:val="00220580"/>
    <w:rsid w:val="00221A42"/>
    <w:rsid w:val="00222D36"/>
    <w:rsid w:val="002231F7"/>
    <w:rsid w:val="0022527A"/>
    <w:rsid w:val="00231601"/>
    <w:rsid w:val="00234494"/>
    <w:rsid w:val="00234532"/>
    <w:rsid w:val="002350C9"/>
    <w:rsid w:val="00236EC1"/>
    <w:rsid w:val="002375A1"/>
    <w:rsid w:val="00237E4B"/>
    <w:rsid w:val="00242524"/>
    <w:rsid w:val="00245B03"/>
    <w:rsid w:val="00246C8A"/>
    <w:rsid w:val="0025050F"/>
    <w:rsid w:val="00250CC3"/>
    <w:rsid w:val="00251195"/>
    <w:rsid w:val="0025153F"/>
    <w:rsid w:val="002527EC"/>
    <w:rsid w:val="00254634"/>
    <w:rsid w:val="00260164"/>
    <w:rsid w:val="00260406"/>
    <w:rsid w:val="00260A71"/>
    <w:rsid w:val="0026165E"/>
    <w:rsid w:val="002620EA"/>
    <w:rsid w:val="0026306A"/>
    <w:rsid w:val="0026336A"/>
    <w:rsid w:val="00266C64"/>
    <w:rsid w:val="00267815"/>
    <w:rsid w:val="002708E8"/>
    <w:rsid w:val="00270E7D"/>
    <w:rsid w:val="00271FB4"/>
    <w:rsid w:val="002721E7"/>
    <w:rsid w:val="00273040"/>
    <w:rsid w:val="0027457C"/>
    <w:rsid w:val="00274B16"/>
    <w:rsid w:val="002753E4"/>
    <w:rsid w:val="00275C78"/>
    <w:rsid w:val="002761C0"/>
    <w:rsid w:val="0027714F"/>
    <w:rsid w:val="00277C62"/>
    <w:rsid w:val="0028051F"/>
    <w:rsid w:val="00280898"/>
    <w:rsid w:val="00280D21"/>
    <w:rsid w:val="00281100"/>
    <w:rsid w:val="0028214D"/>
    <w:rsid w:val="002829F6"/>
    <w:rsid w:val="00282FB8"/>
    <w:rsid w:val="002837B1"/>
    <w:rsid w:val="00284EA4"/>
    <w:rsid w:val="00292473"/>
    <w:rsid w:val="00292B63"/>
    <w:rsid w:val="00293DED"/>
    <w:rsid w:val="00294BC7"/>
    <w:rsid w:val="00295A86"/>
    <w:rsid w:val="002A00D0"/>
    <w:rsid w:val="002A3BA0"/>
    <w:rsid w:val="002A3F7D"/>
    <w:rsid w:val="002A4A75"/>
    <w:rsid w:val="002A5526"/>
    <w:rsid w:val="002A6B00"/>
    <w:rsid w:val="002B024B"/>
    <w:rsid w:val="002B3032"/>
    <w:rsid w:val="002B3BB7"/>
    <w:rsid w:val="002B408E"/>
    <w:rsid w:val="002B5031"/>
    <w:rsid w:val="002B6D1F"/>
    <w:rsid w:val="002B6E98"/>
    <w:rsid w:val="002C4D67"/>
    <w:rsid w:val="002C4DD5"/>
    <w:rsid w:val="002C57BF"/>
    <w:rsid w:val="002C583A"/>
    <w:rsid w:val="002C5B99"/>
    <w:rsid w:val="002C5BCB"/>
    <w:rsid w:val="002C6D6F"/>
    <w:rsid w:val="002D02F9"/>
    <w:rsid w:val="002D0C61"/>
    <w:rsid w:val="002D2F0F"/>
    <w:rsid w:val="002D43FD"/>
    <w:rsid w:val="002D45D9"/>
    <w:rsid w:val="002D4D24"/>
    <w:rsid w:val="002D752E"/>
    <w:rsid w:val="002E11F7"/>
    <w:rsid w:val="002E2535"/>
    <w:rsid w:val="002E280B"/>
    <w:rsid w:val="002E2995"/>
    <w:rsid w:val="002E4668"/>
    <w:rsid w:val="002E4B52"/>
    <w:rsid w:val="002E4ED6"/>
    <w:rsid w:val="002E587E"/>
    <w:rsid w:val="002E7079"/>
    <w:rsid w:val="002F18FD"/>
    <w:rsid w:val="002F2470"/>
    <w:rsid w:val="002F35C1"/>
    <w:rsid w:val="002F4E65"/>
    <w:rsid w:val="0030179D"/>
    <w:rsid w:val="003033DF"/>
    <w:rsid w:val="00313A63"/>
    <w:rsid w:val="00313A83"/>
    <w:rsid w:val="003146D2"/>
    <w:rsid w:val="0031711A"/>
    <w:rsid w:val="003179F5"/>
    <w:rsid w:val="003202B7"/>
    <w:rsid w:val="00321599"/>
    <w:rsid w:val="00321A7A"/>
    <w:rsid w:val="003228DC"/>
    <w:rsid w:val="003230A7"/>
    <w:rsid w:val="00324E50"/>
    <w:rsid w:val="003262A9"/>
    <w:rsid w:val="003263F6"/>
    <w:rsid w:val="00326480"/>
    <w:rsid w:val="0032695D"/>
    <w:rsid w:val="00327F04"/>
    <w:rsid w:val="00330F8E"/>
    <w:rsid w:val="0033305F"/>
    <w:rsid w:val="003330C5"/>
    <w:rsid w:val="00336C60"/>
    <w:rsid w:val="00340A6D"/>
    <w:rsid w:val="0034218C"/>
    <w:rsid w:val="00342674"/>
    <w:rsid w:val="0034365B"/>
    <w:rsid w:val="00344AC5"/>
    <w:rsid w:val="003455E6"/>
    <w:rsid w:val="0034643A"/>
    <w:rsid w:val="00346BE0"/>
    <w:rsid w:val="0034732B"/>
    <w:rsid w:val="00350471"/>
    <w:rsid w:val="00350CF8"/>
    <w:rsid w:val="00355147"/>
    <w:rsid w:val="00355B6A"/>
    <w:rsid w:val="0035776C"/>
    <w:rsid w:val="00357FA4"/>
    <w:rsid w:val="00360AD6"/>
    <w:rsid w:val="00362889"/>
    <w:rsid w:val="00363BA1"/>
    <w:rsid w:val="00363D68"/>
    <w:rsid w:val="00365AF9"/>
    <w:rsid w:val="00367387"/>
    <w:rsid w:val="00370B1A"/>
    <w:rsid w:val="00370C38"/>
    <w:rsid w:val="003728F6"/>
    <w:rsid w:val="003736BB"/>
    <w:rsid w:val="00373A66"/>
    <w:rsid w:val="00375D3C"/>
    <w:rsid w:val="0037753F"/>
    <w:rsid w:val="003802A7"/>
    <w:rsid w:val="003816F9"/>
    <w:rsid w:val="003825E2"/>
    <w:rsid w:val="0038285B"/>
    <w:rsid w:val="003829BE"/>
    <w:rsid w:val="0038619D"/>
    <w:rsid w:val="00390FE2"/>
    <w:rsid w:val="00391CAE"/>
    <w:rsid w:val="00393349"/>
    <w:rsid w:val="003956BA"/>
    <w:rsid w:val="003971CD"/>
    <w:rsid w:val="003A05DA"/>
    <w:rsid w:val="003A0BE5"/>
    <w:rsid w:val="003A0DF7"/>
    <w:rsid w:val="003A1FB0"/>
    <w:rsid w:val="003A2863"/>
    <w:rsid w:val="003A698C"/>
    <w:rsid w:val="003A762C"/>
    <w:rsid w:val="003A7F2F"/>
    <w:rsid w:val="003B0C88"/>
    <w:rsid w:val="003B0F6C"/>
    <w:rsid w:val="003B181E"/>
    <w:rsid w:val="003B45F1"/>
    <w:rsid w:val="003B4D38"/>
    <w:rsid w:val="003B61DD"/>
    <w:rsid w:val="003B6ED4"/>
    <w:rsid w:val="003C0ACC"/>
    <w:rsid w:val="003C1F40"/>
    <w:rsid w:val="003C35D4"/>
    <w:rsid w:val="003C4149"/>
    <w:rsid w:val="003C492D"/>
    <w:rsid w:val="003C4F6C"/>
    <w:rsid w:val="003C6000"/>
    <w:rsid w:val="003C70FC"/>
    <w:rsid w:val="003D12D5"/>
    <w:rsid w:val="003D1B08"/>
    <w:rsid w:val="003D21EC"/>
    <w:rsid w:val="003D2CCC"/>
    <w:rsid w:val="003D2E6E"/>
    <w:rsid w:val="003D59A3"/>
    <w:rsid w:val="003D6084"/>
    <w:rsid w:val="003D62D3"/>
    <w:rsid w:val="003D6CF7"/>
    <w:rsid w:val="003E082A"/>
    <w:rsid w:val="003E3A92"/>
    <w:rsid w:val="003E48AE"/>
    <w:rsid w:val="003E496A"/>
    <w:rsid w:val="003E4BBE"/>
    <w:rsid w:val="003E4FD0"/>
    <w:rsid w:val="003E52C8"/>
    <w:rsid w:val="003E5D82"/>
    <w:rsid w:val="003E672D"/>
    <w:rsid w:val="003F234F"/>
    <w:rsid w:val="003F3C08"/>
    <w:rsid w:val="003F441A"/>
    <w:rsid w:val="003F620D"/>
    <w:rsid w:val="003F6901"/>
    <w:rsid w:val="003F73AB"/>
    <w:rsid w:val="004031ED"/>
    <w:rsid w:val="00403CE1"/>
    <w:rsid w:val="004040B1"/>
    <w:rsid w:val="00404F3E"/>
    <w:rsid w:val="004065F7"/>
    <w:rsid w:val="00407F33"/>
    <w:rsid w:val="0041143D"/>
    <w:rsid w:val="0041231D"/>
    <w:rsid w:val="00414112"/>
    <w:rsid w:val="00415DFF"/>
    <w:rsid w:val="0042008A"/>
    <w:rsid w:val="00421A23"/>
    <w:rsid w:val="0042272F"/>
    <w:rsid w:val="00422D01"/>
    <w:rsid w:val="00424BBB"/>
    <w:rsid w:val="00425E03"/>
    <w:rsid w:val="00426BF4"/>
    <w:rsid w:val="0042712B"/>
    <w:rsid w:val="004318DE"/>
    <w:rsid w:val="00431A48"/>
    <w:rsid w:val="00432641"/>
    <w:rsid w:val="00433343"/>
    <w:rsid w:val="004333B1"/>
    <w:rsid w:val="004335E1"/>
    <w:rsid w:val="00433E78"/>
    <w:rsid w:val="00436ECA"/>
    <w:rsid w:val="00436ECC"/>
    <w:rsid w:val="0043729F"/>
    <w:rsid w:val="00437EDC"/>
    <w:rsid w:val="004407B6"/>
    <w:rsid w:val="00442AC0"/>
    <w:rsid w:val="00443C2D"/>
    <w:rsid w:val="00443D00"/>
    <w:rsid w:val="00445548"/>
    <w:rsid w:val="00445FDE"/>
    <w:rsid w:val="004470D5"/>
    <w:rsid w:val="00451A2F"/>
    <w:rsid w:val="00451BBD"/>
    <w:rsid w:val="00461CFE"/>
    <w:rsid w:val="00461D88"/>
    <w:rsid w:val="00462207"/>
    <w:rsid w:val="00462296"/>
    <w:rsid w:val="0046233A"/>
    <w:rsid w:val="00463334"/>
    <w:rsid w:val="00463FF1"/>
    <w:rsid w:val="004658BC"/>
    <w:rsid w:val="00467DA5"/>
    <w:rsid w:val="00472D85"/>
    <w:rsid w:val="00474A6A"/>
    <w:rsid w:val="004774B1"/>
    <w:rsid w:val="0047780E"/>
    <w:rsid w:val="00482FE7"/>
    <w:rsid w:val="00485079"/>
    <w:rsid w:val="00491860"/>
    <w:rsid w:val="00491B3B"/>
    <w:rsid w:val="0049223A"/>
    <w:rsid w:val="0049259C"/>
    <w:rsid w:val="00492F09"/>
    <w:rsid w:val="00493E16"/>
    <w:rsid w:val="00494FB2"/>
    <w:rsid w:val="00495966"/>
    <w:rsid w:val="00495EAF"/>
    <w:rsid w:val="004964C7"/>
    <w:rsid w:val="00497700"/>
    <w:rsid w:val="004B06B3"/>
    <w:rsid w:val="004B098D"/>
    <w:rsid w:val="004B1CC2"/>
    <w:rsid w:val="004B2D4F"/>
    <w:rsid w:val="004B3508"/>
    <w:rsid w:val="004B3EB6"/>
    <w:rsid w:val="004B4D67"/>
    <w:rsid w:val="004C0566"/>
    <w:rsid w:val="004C1E65"/>
    <w:rsid w:val="004C5638"/>
    <w:rsid w:val="004C5CF9"/>
    <w:rsid w:val="004C66F5"/>
    <w:rsid w:val="004D029A"/>
    <w:rsid w:val="004D112C"/>
    <w:rsid w:val="004D1571"/>
    <w:rsid w:val="004D3651"/>
    <w:rsid w:val="004D38B8"/>
    <w:rsid w:val="004D428F"/>
    <w:rsid w:val="004D4A51"/>
    <w:rsid w:val="004D4C50"/>
    <w:rsid w:val="004E1E82"/>
    <w:rsid w:val="004F05B3"/>
    <w:rsid w:val="004F0832"/>
    <w:rsid w:val="004F2106"/>
    <w:rsid w:val="004F5434"/>
    <w:rsid w:val="004F6A9E"/>
    <w:rsid w:val="00500000"/>
    <w:rsid w:val="005003A6"/>
    <w:rsid w:val="0050142A"/>
    <w:rsid w:val="005019B0"/>
    <w:rsid w:val="0050281E"/>
    <w:rsid w:val="00504528"/>
    <w:rsid w:val="00504A1E"/>
    <w:rsid w:val="00506C9D"/>
    <w:rsid w:val="00506DEC"/>
    <w:rsid w:val="005079CF"/>
    <w:rsid w:val="005131F6"/>
    <w:rsid w:val="00514607"/>
    <w:rsid w:val="00515A59"/>
    <w:rsid w:val="0052015C"/>
    <w:rsid w:val="0052158E"/>
    <w:rsid w:val="005239A8"/>
    <w:rsid w:val="00524795"/>
    <w:rsid w:val="005253EA"/>
    <w:rsid w:val="005270C9"/>
    <w:rsid w:val="00527EA3"/>
    <w:rsid w:val="00531945"/>
    <w:rsid w:val="005337C5"/>
    <w:rsid w:val="00536A10"/>
    <w:rsid w:val="00536A2E"/>
    <w:rsid w:val="0053749C"/>
    <w:rsid w:val="00537796"/>
    <w:rsid w:val="0054009A"/>
    <w:rsid w:val="00540467"/>
    <w:rsid w:val="005410B0"/>
    <w:rsid w:val="00541D75"/>
    <w:rsid w:val="00544A9A"/>
    <w:rsid w:val="005458A3"/>
    <w:rsid w:val="00550F23"/>
    <w:rsid w:val="00553F8B"/>
    <w:rsid w:val="0055612E"/>
    <w:rsid w:val="0056130D"/>
    <w:rsid w:val="00567814"/>
    <w:rsid w:val="00570591"/>
    <w:rsid w:val="005736FD"/>
    <w:rsid w:val="0057494E"/>
    <w:rsid w:val="0057560C"/>
    <w:rsid w:val="00576821"/>
    <w:rsid w:val="00583E1A"/>
    <w:rsid w:val="00585617"/>
    <w:rsid w:val="00585877"/>
    <w:rsid w:val="00586B0C"/>
    <w:rsid w:val="00587690"/>
    <w:rsid w:val="00587DA5"/>
    <w:rsid w:val="005902CD"/>
    <w:rsid w:val="005906E4"/>
    <w:rsid w:val="00594A06"/>
    <w:rsid w:val="00595290"/>
    <w:rsid w:val="005954CF"/>
    <w:rsid w:val="00595EE2"/>
    <w:rsid w:val="0059657C"/>
    <w:rsid w:val="005A26E4"/>
    <w:rsid w:val="005A2E44"/>
    <w:rsid w:val="005B118E"/>
    <w:rsid w:val="005B30F8"/>
    <w:rsid w:val="005B4C4F"/>
    <w:rsid w:val="005B503B"/>
    <w:rsid w:val="005B63A8"/>
    <w:rsid w:val="005C0AC9"/>
    <w:rsid w:val="005C288E"/>
    <w:rsid w:val="005C3521"/>
    <w:rsid w:val="005C55FE"/>
    <w:rsid w:val="005C6430"/>
    <w:rsid w:val="005C6B0C"/>
    <w:rsid w:val="005D1A71"/>
    <w:rsid w:val="005D1CEB"/>
    <w:rsid w:val="005D279C"/>
    <w:rsid w:val="005D3D00"/>
    <w:rsid w:val="005D3FBE"/>
    <w:rsid w:val="005D5996"/>
    <w:rsid w:val="005E3C82"/>
    <w:rsid w:val="005E4AFE"/>
    <w:rsid w:val="005E6564"/>
    <w:rsid w:val="00602308"/>
    <w:rsid w:val="00604CCB"/>
    <w:rsid w:val="00607984"/>
    <w:rsid w:val="00615739"/>
    <w:rsid w:val="0061664A"/>
    <w:rsid w:val="00620611"/>
    <w:rsid w:val="00620FED"/>
    <w:rsid w:val="00624A48"/>
    <w:rsid w:val="00624CAA"/>
    <w:rsid w:val="00625CCF"/>
    <w:rsid w:val="006300B5"/>
    <w:rsid w:val="00630299"/>
    <w:rsid w:val="00630431"/>
    <w:rsid w:val="00631D62"/>
    <w:rsid w:val="00632493"/>
    <w:rsid w:val="006324D6"/>
    <w:rsid w:val="00633878"/>
    <w:rsid w:val="006344CE"/>
    <w:rsid w:val="00636EFA"/>
    <w:rsid w:val="00637468"/>
    <w:rsid w:val="00640033"/>
    <w:rsid w:val="00643594"/>
    <w:rsid w:val="00644657"/>
    <w:rsid w:val="00646C39"/>
    <w:rsid w:val="00646EEF"/>
    <w:rsid w:val="00647AF9"/>
    <w:rsid w:val="006528DE"/>
    <w:rsid w:val="00654B4A"/>
    <w:rsid w:val="00655B5C"/>
    <w:rsid w:val="00656C57"/>
    <w:rsid w:val="006572F1"/>
    <w:rsid w:val="006574F2"/>
    <w:rsid w:val="00657940"/>
    <w:rsid w:val="006621CA"/>
    <w:rsid w:val="00662CE8"/>
    <w:rsid w:val="006630A9"/>
    <w:rsid w:val="0066587E"/>
    <w:rsid w:val="00666DFE"/>
    <w:rsid w:val="006679DD"/>
    <w:rsid w:val="006704CB"/>
    <w:rsid w:val="00671124"/>
    <w:rsid w:val="006734A6"/>
    <w:rsid w:val="00674EDA"/>
    <w:rsid w:val="00675916"/>
    <w:rsid w:val="00677DFE"/>
    <w:rsid w:val="006809F0"/>
    <w:rsid w:val="00681E20"/>
    <w:rsid w:val="00683BF3"/>
    <w:rsid w:val="00685A7E"/>
    <w:rsid w:val="00687EF4"/>
    <w:rsid w:val="00691C3B"/>
    <w:rsid w:val="00692F14"/>
    <w:rsid w:val="0069459E"/>
    <w:rsid w:val="006965A7"/>
    <w:rsid w:val="0069708A"/>
    <w:rsid w:val="00697275"/>
    <w:rsid w:val="006979E0"/>
    <w:rsid w:val="006A4F9B"/>
    <w:rsid w:val="006A5112"/>
    <w:rsid w:val="006A5709"/>
    <w:rsid w:val="006A6A70"/>
    <w:rsid w:val="006A753E"/>
    <w:rsid w:val="006B290D"/>
    <w:rsid w:val="006B506F"/>
    <w:rsid w:val="006B64D3"/>
    <w:rsid w:val="006C258B"/>
    <w:rsid w:val="006C4EA9"/>
    <w:rsid w:val="006C620F"/>
    <w:rsid w:val="006D2BC6"/>
    <w:rsid w:val="006D2DE2"/>
    <w:rsid w:val="006D47A4"/>
    <w:rsid w:val="006D4AF1"/>
    <w:rsid w:val="006D4DAE"/>
    <w:rsid w:val="006D5226"/>
    <w:rsid w:val="006D5CEA"/>
    <w:rsid w:val="006D6730"/>
    <w:rsid w:val="006D7031"/>
    <w:rsid w:val="006E2B26"/>
    <w:rsid w:val="006E2FEA"/>
    <w:rsid w:val="006E2FF8"/>
    <w:rsid w:val="006E50A2"/>
    <w:rsid w:val="006E5764"/>
    <w:rsid w:val="006F2E1E"/>
    <w:rsid w:val="006F2F51"/>
    <w:rsid w:val="006F554E"/>
    <w:rsid w:val="006F5A1D"/>
    <w:rsid w:val="006F6788"/>
    <w:rsid w:val="006F6C60"/>
    <w:rsid w:val="006F75E1"/>
    <w:rsid w:val="007018BA"/>
    <w:rsid w:val="00707870"/>
    <w:rsid w:val="00711C37"/>
    <w:rsid w:val="00712ECA"/>
    <w:rsid w:val="00713610"/>
    <w:rsid w:val="0071478C"/>
    <w:rsid w:val="007156A0"/>
    <w:rsid w:val="007159D5"/>
    <w:rsid w:val="00716043"/>
    <w:rsid w:val="0071795D"/>
    <w:rsid w:val="007179CC"/>
    <w:rsid w:val="00717BEC"/>
    <w:rsid w:val="00724606"/>
    <w:rsid w:val="00730AFE"/>
    <w:rsid w:val="00730E0C"/>
    <w:rsid w:val="007317A4"/>
    <w:rsid w:val="00733418"/>
    <w:rsid w:val="00733830"/>
    <w:rsid w:val="00735D66"/>
    <w:rsid w:val="007408EF"/>
    <w:rsid w:val="0074236E"/>
    <w:rsid w:val="00742EBE"/>
    <w:rsid w:val="00742F23"/>
    <w:rsid w:val="00743C0A"/>
    <w:rsid w:val="00744839"/>
    <w:rsid w:val="007461C6"/>
    <w:rsid w:val="00746822"/>
    <w:rsid w:val="00747142"/>
    <w:rsid w:val="0074790C"/>
    <w:rsid w:val="007504BF"/>
    <w:rsid w:val="007507E5"/>
    <w:rsid w:val="00751940"/>
    <w:rsid w:val="007533A8"/>
    <w:rsid w:val="0075349B"/>
    <w:rsid w:val="00753A74"/>
    <w:rsid w:val="007559F5"/>
    <w:rsid w:val="00756DB2"/>
    <w:rsid w:val="00756EE4"/>
    <w:rsid w:val="00757930"/>
    <w:rsid w:val="00757E2A"/>
    <w:rsid w:val="00760C91"/>
    <w:rsid w:val="00760FC2"/>
    <w:rsid w:val="00762504"/>
    <w:rsid w:val="0076377B"/>
    <w:rsid w:val="00763A60"/>
    <w:rsid w:val="007651A4"/>
    <w:rsid w:val="00766581"/>
    <w:rsid w:val="0076707B"/>
    <w:rsid w:val="007701E7"/>
    <w:rsid w:val="00771097"/>
    <w:rsid w:val="007718FB"/>
    <w:rsid w:val="007767A4"/>
    <w:rsid w:val="00776B7A"/>
    <w:rsid w:val="00780C1E"/>
    <w:rsid w:val="00780CCF"/>
    <w:rsid w:val="00782275"/>
    <w:rsid w:val="00782BDD"/>
    <w:rsid w:val="00783935"/>
    <w:rsid w:val="007861E7"/>
    <w:rsid w:val="00786236"/>
    <w:rsid w:val="00786A3C"/>
    <w:rsid w:val="00787E2E"/>
    <w:rsid w:val="00790408"/>
    <w:rsid w:val="00792CD2"/>
    <w:rsid w:val="00792DA3"/>
    <w:rsid w:val="00793618"/>
    <w:rsid w:val="00793922"/>
    <w:rsid w:val="00794902"/>
    <w:rsid w:val="007966B1"/>
    <w:rsid w:val="00797999"/>
    <w:rsid w:val="00797D5C"/>
    <w:rsid w:val="007A18F0"/>
    <w:rsid w:val="007A1ABA"/>
    <w:rsid w:val="007A2BBC"/>
    <w:rsid w:val="007A376E"/>
    <w:rsid w:val="007A5E6A"/>
    <w:rsid w:val="007B23F8"/>
    <w:rsid w:val="007B295D"/>
    <w:rsid w:val="007B5818"/>
    <w:rsid w:val="007B6EC7"/>
    <w:rsid w:val="007B7D0C"/>
    <w:rsid w:val="007C19D6"/>
    <w:rsid w:val="007C4E09"/>
    <w:rsid w:val="007D21C9"/>
    <w:rsid w:val="007D2C57"/>
    <w:rsid w:val="007D3B7D"/>
    <w:rsid w:val="007D49B4"/>
    <w:rsid w:val="007D5338"/>
    <w:rsid w:val="007D590B"/>
    <w:rsid w:val="007E1FA9"/>
    <w:rsid w:val="007E21C1"/>
    <w:rsid w:val="007E46C3"/>
    <w:rsid w:val="007E5B66"/>
    <w:rsid w:val="007E673F"/>
    <w:rsid w:val="007E696C"/>
    <w:rsid w:val="007E746C"/>
    <w:rsid w:val="007F05C5"/>
    <w:rsid w:val="007F1DC1"/>
    <w:rsid w:val="007F245D"/>
    <w:rsid w:val="007F5D0D"/>
    <w:rsid w:val="007F5D1E"/>
    <w:rsid w:val="007F7584"/>
    <w:rsid w:val="0080059D"/>
    <w:rsid w:val="00800A02"/>
    <w:rsid w:val="0080189E"/>
    <w:rsid w:val="008028B8"/>
    <w:rsid w:val="008036E2"/>
    <w:rsid w:val="0081199A"/>
    <w:rsid w:val="00811D59"/>
    <w:rsid w:val="00811E92"/>
    <w:rsid w:val="008139B3"/>
    <w:rsid w:val="00813D27"/>
    <w:rsid w:val="00815136"/>
    <w:rsid w:val="00816B78"/>
    <w:rsid w:val="008204A0"/>
    <w:rsid w:val="00821B97"/>
    <w:rsid w:val="00821EFC"/>
    <w:rsid w:val="00822F06"/>
    <w:rsid w:val="0082701D"/>
    <w:rsid w:val="008329A5"/>
    <w:rsid w:val="00833FA5"/>
    <w:rsid w:val="008341F8"/>
    <w:rsid w:val="00840664"/>
    <w:rsid w:val="00841AA6"/>
    <w:rsid w:val="00842541"/>
    <w:rsid w:val="008427D2"/>
    <w:rsid w:val="008438BE"/>
    <w:rsid w:val="00843CE4"/>
    <w:rsid w:val="00844294"/>
    <w:rsid w:val="008444AE"/>
    <w:rsid w:val="00844A78"/>
    <w:rsid w:val="00846A0A"/>
    <w:rsid w:val="00846CF9"/>
    <w:rsid w:val="008478EC"/>
    <w:rsid w:val="00847BFF"/>
    <w:rsid w:val="00851105"/>
    <w:rsid w:val="00851676"/>
    <w:rsid w:val="00853CAB"/>
    <w:rsid w:val="00862B55"/>
    <w:rsid w:val="00863BA7"/>
    <w:rsid w:val="0086439D"/>
    <w:rsid w:val="00864AD7"/>
    <w:rsid w:val="00865228"/>
    <w:rsid w:val="008653EB"/>
    <w:rsid w:val="00866461"/>
    <w:rsid w:val="00866F9F"/>
    <w:rsid w:val="008731F6"/>
    <w:rsid w:val="00884BC8"/>
    <w:rsid w:val="0089329B"/>
    <w:rsid w:val="00894DCE"/>
    <w:rsid w:val="00894EA7"/>
    <w:rsid w:val="008A2306"/>
    <w:rsid w:val="008A3EF9"/>
    <w:rsid w:val="008C1F6B"/>
    <w:rsid w:val="008C2143"/>
    <w:rsid w:val="008C25A0"/>
    <w:rsid w:val="008C31D4"/>
    <w:rsid w:val="008C79B3"/>
    <w:rsid w:val="008D01E3"/>
    <w:rsid w:val="008D123A"/>
    <w:rsid w:val="008D1EBC"/>
    <w:rsid w:val="008D2DA1"/>
    <w:rsid w:val="008D38B7"/>
    <w:rsid w:val="008D640E"/>
    <w:rsid w:val="008D7BFD"/>
    <w:rsid w:val="008D7C91"/>
    <w:rsid w:val="008E129A"/>
    <w:rsid w:val="008E1B9A"/>
    <w:rsid w:val="008E7A16"/>
    <w:rsid w:val="008E7CEF"/>
    <w:rsid w:val="008F1800"/>
    <w:rsid w:val="008F22B1"/>
    <w:rsid w:val="008F3E95"/>
    <w:rsid w:val="008F5F6E"/>
    <w:rsid w:val="009003AD"/>
    <w:rsid w:val="009011F9"/>
    <w:rsid w:val="00901552"/>
    <w:rsid w:val="009028F1"/>
    <w:rsid w:val="00904486"/>
    <w:rsid w:val="009045EA"/>
    <w:rsid w:val="00905321"/>
    <w:rsid w:val="00905930"/>
    <w:rsid w:val="00906756"/>
    <w:rsid w:val="00906B44"/>
    <w:rsid w:val="00911190"/>
    <w:rsid w:val="0091172B"/>
    <w:rsid w:val="00911F01"/>
    <w:rsid w:val="00911F1F"/>
    <w:rsid w:val="00912421"/>
    <w:rsid w:val="0091596A"/>
    <w:rsid w:val="009168BA"/>
    <w:rsid w:val="00917C2F"/>
    <w:rsid w:val="00920136"/>
    <w:rsid w:val="00922972"/>
    <w:rsid w:val="0092321D"/>
    <w:rsid w:val="00923626"/>
    <w:rsid w:val="00924441"/>
    <w:rsid w:val="00926829"/>
    <w:rsid w:val="00927E40"/>
    <w:rsid w:val="009302E2"/>
    <w:rsid w:val="00930DB3"/>
    <w:rsid w:val="00931326"/>
    <w:rsid w:val="0093277D"/>
    <w:rsid w:val="0093699F"/>
    <w:rsid w:val="00941B36"/>
    <w:rsid w:val="00941DFC"/>
    <w:rsid w:val="00944F25"/>
    <w:rsid w:val="009452C3"/>
    <w:rsid w:val="00947236"/>
    <w:rsid w:val="0095000F"/>
    <w:rsid w:val="00950C9A"/>
    <w:rsid w:val="00952980"/>
    <w:rsid w:val="009537AF"/>
    <w:rsid w:val="00953FA8"/>
    <w:rsid w:val="00955A3A"/>
    <w:rsid w:val="009572FB"/>
    <w:rsid w:val="00957C41"/>
    <w:rsid w:val="0096295D"/>
    <w:rsid w:val="00963445"/>
    <w:rsid w:val="009647FC"/>
    <w:rsid w:val="00974CCD"/>
    <w:rsid w:val="0097748A"/>
    <w:rsid w:val="00980EA5"/>
    <w:rsid w:val="0098282A"/>
    <w:rsid w:val="00982FCC"/>
    <w:rsid w:val="009847E3"/>
    <w:rsid w:val="00987C93"/>
    <w:rsid w:val="00990DC2"/>
    <w:rsid w:val="00991DB4"/>
    <w:rsid w:val="009921DD"/>
    <w:rsid w:val="00994FFD"/>
    <w:rsid w:val="009968F3"/>
    <w:rsid w:val="00997564"/>
    <w:rsid w:val="00997875"/>
    <w:rsid w:val="009A0B11"/>
    <w:rsid w:val="009A3EFE"/>
    <w:rsid w:val="009A7173"/>
    <w:rsid w:val="009B1774"/>
    <w:rsid w:val="009B17C2"/>
    <w:rsid w:val="009B6D59"/>
    <w:rsid w:val="009C1716"/>
    <w:rsid w:val="009C27A0"/>
    <w:rsid w:val="009C4FBB"/>
    <w:rsid w:val="009C6077"/>
    <w:rsid w:val="009D2F94"/>
    <w:rsid w:val="009D4D15"/>
    <w:rsid w:val="009D56FC"/>
    <w:rsid w:val="009D725D"/>
    <w:rsid w:val="009E0A51"/>
    <w:rsid w:val="009E1DE8"/>
    <w:rsid w:val="009E5221"/>
    <w:rsid w:val="009F3CE1"/>
    <w:rsid w:val="009F433F"/>
    <w:rsid w:val="009F4637"/>
    <w:rsid w:val="009F5754"/>
    <w:rsid w:val="009F65C9"/>
    <w:rsid w:val="009F70A4"/>
    <w:rsid w:val="009F7346"/>
    <w:rsid w:val="00A023BF"/>
    <w:rsid w:val="00A0367D"/>
    <w:rsid w:val="00A03811"/>
    <w:rsid w:val="00A0542E"/>
    <w:rsid w:val="00A12704"/>
    <w:rsid w:val="00A128B0"/>
    <w:rsid w:val="00A1396D"/>
    <w:rsid w:val="00A1505E"/>
    <w:rsid w:val="00A15405"/>
    <w:rsid w:val="00A175EF"/>
    <w:rsid w:val="00A209E2"/>
    <w:rsid w:val="00A20A79"/>
    <w:rsid w:val="00A217BA"/>
    <w:rsid w:val="00A21BC2"/>
    <w:rsid w:val="00A220D9"/>
    <w:rsid w:val="00A24BFF"/>
    <w:rsid w:val="00A24E43"/>
    <w:rsid w:val="00A256C8"/>
    <w:rsid w:val="00A25C95"/>
    <w:rsid w:val="00A26E45"/>
    <w:rsid w:val="00A30FA0"/>
    <w:rsid w:val="00A3221E"/>
    <w:rsid w:val="00A358D1"/>
    <w:rsid w:val="00A37F60"/>
    <w:rsid w:val="00A40473"/>
    <w:rsid w:val="00A41050"/>
    <w:rsid w:val="00A43050"/>
    <w:rsid w:val="00A43A05"/>
    <w:rsid w:val="00A43A39"/>
    <w:rsid w:val="00A45093"/>
    <w:rsid w:val="00A45F6F"/>
    <w:rsid w:val="00A4610B"/>
    <w:rsid w:val="00A46352"/>
    <w:rsid w:val="00A469D6"/>
    <w:rsid w:val="00A47774"/>
    <w:rsid w:val="00A50EA0"/>
    <w:rsid w:val="00A51148"/>
    <w:rsid w:val="00A51E9F"/>
    <w:rsid w:val="00A520FB"/>
    <w:rsid w:val="00A52D45"/>
    <w:rsid w:val="00A5379B"/>
    <w:rsid w:val="00A55644"/>
    <w:rsid w:val="00A55B47"/>
    <w:rsid w:val="00A5676D"/>
    <w:rsid w:val="00A5678F"/>
    <w:rsid w:val="00A56CF3"/>
    <w:rsid w:val="00A57A11"/>
    <w:rsid w:val="00A6061B"/>
    <w:rsid w:val="00A60DFC"/>
    <w:rsid w:val="00A61651"/>
    <w:rsid w:val="00A6437B"/>
    <w:rsid w:val="00A64795"/>
    <w:rsid w:val="00A67A6C"/>
    <w:rsid w:val="00A705E9"/>
    <w:rsid w:val="00A7177E"/>
    <w:rsid w:val="00A756AC"/>
    <w:rsid w:val="00A7577B"/>
    <w:rsid w:val="00A75FA7"/>
    <w:rsid w:val="00A821EE"/>
    <w:rsid w:val="00A84610"/>
    <w:rsid w:val="00A86132"/>
    <w:rsid w:val="00A868E2"/>
    <w:rsid w:val="00A90FED"/>
    <w:rsid w:val="00A929AF"/>
    <w:rsid w:val="00A93CB1"/>
    <w:rsid w:val="00A974FE"/>
    <w:rsid w:val="00AA48DF"/>
    <w:rsid w:val="00AA4CB9"/>
    <w:rsid w:val="00AA6CD0"/>
    <w:rsid w:val="00AB255D"/>
    <w:rsid w:val="00AB3928"/>
    <w:rsid w:val="00AB393A"/>
    <w:rsid w:val="00AB39BD"/>
    <w:rsid w:val="00AB6850"/>
    <w:rsid w:val="00AB68B7"/>
    <w:rsid w:val="00AC114E"/>
    <w:rsid w:val="00AC41D8"/>
    <w:rsid w:val="00AC4B89"/>
    <w:rsid w:val="00AD12EE"/>
    <w:rsid w:val="00AD20F9"/>
    <w:rsid w:val="00AD26E0"/>
    <w:rsid w:val="00AD2AEA"/>
    <w:rsid w:val="00AD3607"/>
    <w:rsid w:val="00AD4D47"/>
    <w:rsid w:val="00AD4F63"/>
    <w:rsid w:val="00AD52D2"/>
    <w:rsid w:val="00AD63B8"/>
    <w:rsid w:val="00AD66BC"/>
    <w:rsid w:val="00AD684D"/>
    <w:rsid w:val="00AE016A"/>
    <w:rsid w:val="00AE224F"/>
    <w:rsid w:val="00AE3B71"/>
    <w:rsid w:val="00AE5004"/>
    <w:rsid w:val="00AE629B"/>
    <w:rsid w:val="00AE6D7A"/>
    <w:rsid w:val="00AF01D5"/>
    <w:rsid w:val="00AF07A5"/>
    <w:rsid w:val="00AF0E7D"/>
    <w:rsid w:val="00AF0FAF"/>
    <w:rsid w:val="00AF1074"/>
    <w:rsid w:val="00AF1A7D"/>
    <w:rsid w:val="00AF2901"/>
    <w:rsid w:val="00AF4A81"/>
    <w:rsid w:val="00AF4D46"/>
    <w:rsid w:val="00AF5C1A"/>
    <w:rsid w:val="00AF7ED3"/>
    <w:rsid w:val="00B0134A"/>
    <w:rsid w:val="00B0167C"/>
    <w:rsid w:val="00B02639"/>
    <w:rsid w:val="00B02974"/>
    <w:rsid w:val="00B02F6E"/>
    <w:rsid w:val="00B0401F"/>
    <w:rsid w:val="00B04A45"/>
    <w:rsid w:val="00B059AF"/>
    <w:rsid w:val="00B06796"/>
    <w:rsid w:val="00B10A2C"/>
    <w:rsid w:val="00B1129F"/>
    <w:rsid w:val="00B130A3"/>
    <w:rsid w:val="00B13F6F"/>
    <w:rsid w:val="00B1400F"/>
    <w:rsid w:val="00B14F01"/>
    <w:rsid w:val="00B14FD1"/>
    <w:rsid w:val="00B1767F"/>
    <w:rsid w:val="00B17AC1"/>
    <w:rsid w:val="00B2113A"/>
    <w:rsid w:val="00B21264"/>
    <w:rsid w:val="00B21408"/>
    <w:rsid w:val="00B21ADF"/>
    <w:rsid w:val="00B2347D"/>
    <w:rsid w:val="00B23EE8"/>
    <w:rsid w:val="00B241A7"/>
    <w:rsid w:val="00B26161"/>
    <w:rsid w:val="00B269C6"/>
    <w:rsid w:val="00B26CC0"/>
    <w:rsid w:val="00B30738"/>
    <w:rsid w:val="00B31201"/>
    <w:rsid w:val="00B31BA5"/>
    <w:rsid w:val="00B32141"/>
    <w:rsid w:val="00B32EF7"/>
    <w:rsid w:val="00B32FD7"/>
    <w:rsid w:val="00B33550"/>
    <w:rsid w:val="00B337C7"/>
    <w:rsid w:val="00B3465D"/>
    <w:rsid w:val="00B34968"/>
    <w:rsid w:val="00B3504C"/>
    <w:rsid w:val="00B357CB"/>
    <w:rsid w:val="00B405F5"/>
    <w:rsid w:val="00B40D68"/>
    <w:rsid w:val="00B426A6"/>
    <w:rsid w:val="00B45909"/>
    <w:rsid w:val="00B45EDC"/>
    <w:rsid w:val="00B50E3E"/>
    <w:rsid w:val="00B5153D"/>
    <w:rsid w:val="00B52768"/>
    <w:rsid w:val="00B52C7D"/>
    <w:rsid w:val="00B566A4"/>
    <w:rsid w:val="00B60BAD"/>
    <w:rsid w:val="00B617C7"/>
    <w:rsid w:val="00B6216B"/>
    <w:rsid w:val="00B62546"/>
    <w:rsid w:val="00B627B1"/>
    <w:rsid w:val="00B64544"/>
    <w:rsid w:val="00B67740"/>
    <w:rsid w:val="00B71B74"/>
    <w:rsid w:val="00B71F87"/>
    <w:rsid w:val="00B753D0"/>
    <w:rsid w:val="00B764D0"/>
    <w:rsid w:val="00B7771B"/>
    <w:rsid w:val="00B80C03"/>
    <w:rsid w:val="00B81390"/>
    <w:rsid w:val="00B83EAA"/>
    <w:rsid w:val="00B840F6"/>
    <w:rsid w:val="00B8547E"/>
    <w:rsid w:val="00B9031D"/>
    <w:rsid w:val="00B93270"/>
    <w:rsid w:val="00B93C85"/>
    <w:rsid w:val="00B94CD1"/>
    <w:rsid w:val="00B95D0F"/>
    <w:rsid w:val="00B971F6"/>
    <w:rsid w:val="00B97227"/>
    <w:rsid w:val="00BA0DBA"/>
    <w:rsid w:val="00BA3BE6"/>
    <w:rsid w:val="00BA61FC"/>
    <w:rsid w:val="00BB20B6"/>
    <w:rsid w:val="00BB3270"/>
    <w:rsid w:val="00BB6566"/>
    <w:rsid w:val="00BB6866"/>
    <w:rsid w:val="00BC10AF"/>
    <w:rsid w:val="00BC1900"/>
    <w:rsid w:val="00BC1FCA"/>
    <w:rsid w:val="00BC337E"/>
    <w:rsid w:val="00BC3BCE"/>
    <w:rsid w:val="00BC3D52"/>
    <w:rsid w:val="00BC4413"/>
    <w:rsid w:val="00BC49D0"/>
    <w:rsid w:val="00BC610D"/>
    <w:rsid w:val="00BC6180"/>
    <w:rsid w:val="00BC6956"/>
    <w:rsid w:val="00BD02DC"/>
    <w:rsid w:val="00BD3B0D"/>
    <w:rsid w:val="00BE2F42"/>
    <w:rsid w:val="00BE338C"/>
    <w:rsid w:val="00BE3A01"/>
    <w:rsid w:val="00BE42A3"/>
    <w:rsid w:val="00BE46C5"/>
    <w:rsid w:val="00BE48FD"/>
    <w:rsid w:val="00BE499E"/>
    <w:rsid w:val="00BE57D0"/>
    <w:rsid w:val="00BE5819"/>
    <w:rsid w:val="00BE756C"/>
    <w:rsid w:val="00BF033A"/>
    <w:rsid w:val="00BF0D47"/>
    <w:rsid w:val="00BF3DB9"/>
    <w:rsid w:val="00BF4369"/>
    <w:rsid w:val="00BF52DE"/>
    <w:rsid w:val="00BF7547"/>
    <w:rsid w:val="00BF754A"/>
    <w:rsid w:val="00C00156"/>
    <w:rsid w:val="00C014D7"/>
    <w:rsid w:val="00C01651"/>
    <w:rsid w:val="00C01759"/>
    <w:rsid w:val="00C05706"/>
    <w:rsid w:val="00C05C11"/>
    <w:rsid w:val="00C07B5B"/>
    <w:rsid w:val="00C07B87"/>
    <w:rsid w:val="00C10244"/>
    <w:rsid w:val="00C126D3"/>
    <w:rsid w:val="00C12742"/>
    <w:rsid w:val="00C13B95"/>
    <w:rsid w:val="00C253E7"/>
    <w:rsid w:val="00C30095"/>
    <w:rsid w:val="00C3059F"/>
    <w:rsid w:val="00C34D41"/>
    <w:rsid w:val="00C35CF7"/>
    <w:rsid w:val="00C3776A"/>
    <w:rsid w:val="00C40B31"/>
    <w:rsid w:val="00C43C1A"/>
    <w:rsid w:val="00C43DB9"/>
    <w:rsid w:val="00C43DD6"/>
    <w:rsid w:val="00C4416E"/>
    <w:rsid w:val="00C45182"/>
    <w:rsid w:val="00C45961"/>
    <w:rsid w:val="00C476DC"/>
    <w:rsid w:val="00C47896"/>
    <w:rsid w:val="00C515EA"/>
    <w:rsid w:val="00C55917"/>
    <w:rsid w:val="00C55A46"/>
    <w:rsid w:val="00C568F4"/>
    <w:rsid w:val="00C62166"/>
    <w:rsid w:val="00C62D5B"/>
    <w:rsid w:val="00C63D30"/>
    <w:rsid w:val="00C65492"/>
    <w:rsid w:val="00C66AD3"/>
    <w:rsid w:val="00C67E8C"/>
    <w:rsid w:val="00C71C77"/>
    <w:rsid w:val="00C72551"/>
    <w:rsid w:val="00C75195"/>
    <w:rsid w:val="00C75BE1"/>
    <w:rsid w:val="00C80F0F"/>
    <w:rsid w:val="00C83A78"/>
    <w:rsid w:val="00C847C1"/>
    <w:rsid w:val="00C8678A"/>
    <w:rsid w:val="00C9004B"/>
    <w:rsid w:val="00C96886"/>
    <w:rsid w:val="00C97021"/>
    <w:rsid w:val="00CA414C"/>
    <w:rsid w:val="00CA4AEB"/>
    <w:rsid w:val="00CA57A3"/>
    <w:rsid w:val="00CB2471"/>
    <w:rsid w:val="00CB274B"/>
    <w:rsid w:val="00CB4374"/>
    <w:rsid w:val="00CB4488"/>
    <w:rsid w:val="00CB4FAB"/>
    <w:rsid w:val="00CB578A"/>
    <w:rsid w:val="00CB5DD6"/>
    <w:rsid w:val="00CB6291"/>
    <w:rsid w:val="00CB7BE3"/>
    <w:rsid w:val="00CC026F"/>
    <w:rsid w:val="00CC0CF3"/>
    <w:rsid w:val="00CC0DB2"/>
    <w:rsid w:val="00CC3650"/>
    <w:rsid w:val="00CC4CD0"/>
    <w:rsid w:val="00CC4D7D"/>
    <w:rsid w:val="00CC5E6C"/>
    <w:rsid w:val="00CC7D82"/>
    <w:rsid w:val="00CD0984"/>
    <w:rsid w:val="00CD09BE"/>
    <w:rsid w:val="00CD1219"/>
    <w:rsid w:val="00CD1A6F"/>
    <w:rsid w:val="00CD2BD7"/>
    <w:rsid w:val="00CD323E"/>
    <w:rsid w:val="00CD3EE5"/>
    <w:rsid w:val="00CD4B58"/>
    <w:rsid w:val="00CD6B53"/>
    <w:rsid w:val="00CD6C46"/>
    <w:rsid w:val="00CD7045"/>
    <w:rsid w:val="00CD791B"/>
    <w:rsid w:val="00CE0267"/>
    <w:rsid w:val="00CE1E00"/>
    <w:rsid w:val="00CE3F04"/>
    <w:rsid w:val="00CE4BAF"/>
    <w:rsid w:val="00CE5CDE"/>
    <w:rsid w:val="00CE75EC"/>
    <w:rsid w:val="00CF172E"/>
    <w:rsid w:val="00CF358A"/>
    <w:rsid w:val="00CF5CFD"/>
    <w:rsid w:val="00CF7518"/>
    <w:rsid w:val="00D00748"/>
    <w:rsid w:val="00D0359F"/>
    <w:rsid w:val="00D12C76"/>
    <w:rsid w:val="00D1434F"/>
    <w:rsid w:val="00D143D6"/>
    <w:rsid w:val="00D168B6"/>
    <w:rsid w:val="00D17753"/>
    <w:rsid w:val="00D178E5"/>
    <w:rsid w:val="00D22361"/>
    <w:rsid w:val="00D23848"/>
    <w:rsid w:val="00D240DF"/>
    <w:rsid w:val="00D2458D"/>
    <w:rsid w:val="00D25341"/>
    <w:rsid w:val="00D25EDA"/>
    <w:rsid w:val="00D261E0"/>
    <w:rsid w:val="00D26B49"/>
    <w:rsid w:val="00D26BF1"/>
    <w:rsid w:val="00D33600"/>
    <w:rsid w:val="00D3362B"/>
    <w:rsid w:val="00D35E4E"/>
    <w:rsid w:val="00D40676"/>
    <w:rsid w:val="00D4146C"/>
    <w:rsid w:val="00D4200F"/>
    <w:rsid w:val="00D42CBF"/>
    <w:rsid w:val="00D44836"/>
    <w:rsid w:val="00D46A5A"/>
    <w:rsid w:val="00D46BDB"/>
    <w:rsid w:val="00D47489"/>
    <w:rsid w:val="00D478DD"/>
    <w:rsid w:val="00D504AF"/>
    <w:rsid w:val="00D53BC2"/>
    <w:rsid w:val="00D54CA5"/>
    <w:rsid w:val="00D60508"/>
    <w:rsid w:val="00D65A85"/>
    <w:rsid w:val="00D66041"/>
    <w:rsid w:val="00D6619E"/>
    <w:rsid w:val="00D67AF4"/>
    <w:rsid w:val="00D67D37"/>
    <w:rsid w:val="00D702F3"/>
    <w:rsid w:val="00D70520"/>
    <w:rsid w:val="00D7055E"/>
    <w:rsid w:val="00D7107F"/>
    <w:rsid w:val="00D71994"/>
    <w:rsid w:val="00D72AFA"/>
    <w:rsid w:val="00D73ED5"/>
    <w:rsid w:val="00D74587"/>
    <w:rsid w:val="00D748CB"/>
    <w:rsid w:val="00D765C9"/>
    <w:rsid w:val="00D7688A"/>
    <w:rsid w:val="00D81C20"/>
    <w:rsid w:val="00D82E3F"/>
    <w:rsid w:val="00D849A1"/>
    <w:rsid w:val="00D904BD"/>
    <w:rsid w:val="00D91456"/>
    <w:rsid w:val="00D91D4B"/>
    <w:rsid w:val="00D921CF"/>
    <w:rsid w:val="00D92BEE"/>
    <w:rsid w:val="00D93A7F"/>
    <w:rsid w:val="00D958BD"/>
    <w:rsid w:val="00DA0739"/>
    <w:rsid w:val="00DA2D67"/>
    <w:rsid w:val="00DA3E29"/>
    <w:rsid w:val="00DB1149"/>
    <w:rsid w:val="00DB1B0E"/>
    <w:rsid w:val="00DB26AA"/>
    <w:rsid w:val="00DB33D7"/>
    <w:rsid w:val="00DB7BD8"/>
    <w:rsid w:val="00DB7DEC"/>
    <w:rsid w:val="00DC1C4E"/>
    <w:rsid w:val="00DC7FC0"/>
    <w:rsid w:val="00DD2594"/>
    <w:rsid w:val="00DD2745"/>
    <w:rsid w:val="00DD616E"/>
    <w:rsid w:val="00DD6E08"/>
    <w:rsid w:val="00DE0F40"/>
    <w:rsid w:val="00DE101B"/>
    <w:rsid w:val="00DE23BB"/>
    <w:rsid w:val="00DE2E9D"/>
    <w:rsid w:val="00DE40F7"/>
    <w:rsid w:val="00DE7533"/>
    <w:rsid w:val="00DF03D9"/>
    <w:rsid w:val="00DF465A"/>
    <w:rsid w:val="00DF4F63"/>
    <w:rsid w:val="00DF6149"/>
    <w:rsid w:val="00DF6DC4"/>
    <w:rsid w:val="00DF7A50"/>
    <w:rsid w:val="00E01574"/>
    <w:rsid w:val="00E025AA"/>
    <w:rsid w:val="00E026A3"/>
    <w:rsid w:val="00E03C94"/>
    <w:rsid w:val="00E0489D"/>
    <w:rsid w:val="00E04C9A"/>
    <w:rsid w:val="00E0798A"/>
    <w:rsid w:val="00E07F0F"/>
    <w:rsid w:val="00E10AC8"/>
    <w:rsid w:val="00E11AB5"/>
    <w:rsid w:val="00E130FE"/>
    <w:rsid w:val="00E13F6F"/>
    <w:rsid w:val="00E147B4"/>
    <w:rsid w:val="00E15452"/>
    <w:rsid w:val="00E17DDC"/>
    <w:rsid w:val="00E22AC5"/>
    <w:rsid w:val="00E22BD8"/>
    <w:rsid w:val="00E23B27"/>
    <w:rsid w:val="00E23E2A"/>
    <w:rsid w:val="00E242DE"/>
    <w:rsid w:val="00E248D7"/>
    <w:rsid w:val="00E24BD4"/>
    <w:rsid w:val="00E256C4"/>
    <w:rsid w:val="00E26549"/>
    <w:rsid w:val="00E270D8"/>
    <w:rsid w:val="00E271BC"/>
    <w:rsid w:val="00E30D84"/>
    <w:rsid w:val="00E32702"/>
    <w:rsid w:val="00E3379F"/>
    <w:rsid w:val="00E33F9B"/>
    <w:rsid w:val="00E379DA"/>
    <w:rsid w:val="00E403F1"/>
    <w:rsid w:val="00E42DE3"/>
    <w:rsid w:val="00E4396C"/>
    <w:rsid w:val="00E43EC4"/>
    <w:rsid w:val="00E447D9"/>
    <w:rsid w:val="00E448D5"/>
    <w:rsid w:val="00E46E32"/>
    <w:rsid w:val="00E5035C"/>
    <w:rsid w:val="00E51434"/>
    <w:rsid w:val="00E51974"/>
    <w:rsid w:val="00E519F5"/>
    <w:rsid w:val="00E52415"/>
    <w:rsid w:val="00E52D1C"/>
    <w:rsid w:val="00E53560"/>
    <w:rsid w:val="00E5542C"/>
    <w:rsid w:val="00E556FA"/>
    <w:rsid w:val="00E55D69"/>
    <w:rsid w:val="00E57BB1"/>
    <w:rsid w:val="00E57C8B"/>
    <w:rsid w:val="00E60C48"/>
    <w:rsid w:val="00E6295D"/>
    <w:rsid w:val="00E646FC"/>
    <w:rsid w:val="00E649E6"/>
    <w:rsid w:val="00E67B20"/>
    <w:rsid w:val="00E70F33"/>
    <w:rsid w:val="00E71560"/>
    <w:rsid w:val="00E71CD1"/>
    <w:rsid w:val="00E7455F"/>
    <w:rsid w:val="00E75748"/>
    <w:rsid w:val="00E7587C"/>
    <w:rsid w:val="00E75DFF"/>
    <w:rsid w:val="00E83AC4"/>
    <w:rsid w:val="00E859F1"/>
    <w:rsid w:val="00E90C1B"/>
    <w:rsid w:val="00E9118C"/>
    <w:rsid w:val="00E91431"/>
    <w:rsid w:val="00E93DA2"/>
    <w:rsid w:val="00E95030"/>
    <w:rsid w:val="00E96259"/>
    <w:rsid w:val="00EA0996"/>
    <w:rsid w:val="00EA2FFA"/>
    <w:rsid w:val="00EA6E26"/>
    <w:rsid w:val="00EA6E85"/>
    <w:rsid w:val="00EA7579"/>
    <w:rsid w:val="00EA797F"/>
    <w:rsid w:val="00EA7CAB"/>
    <w:rsid w:val="00EB068B"/>
    <w:rsid w:val="00EB0A17"/>
    <w:rsid w:val="00EB0CDB"/>
    <w:rsid w:val="00EB3553"/>
    <w:rsid w:val="00EB71D7"/>
    <w:rsid w:val="00EC3CB3"/>
    <w:rsid w:val="00EC7907"/>
    <w:rsid w:val="00ED151A"/>
    <w:rsid w:val="00ED1E0C"/>
    <w:rsid w:val="00ED2513"/>
    <w:rsid w:val="00ED3BCA"/>
    <w:rsid w:val="00ED4785"/>
    <w:rsid w:val="00ED4C6D"/>
    <w:rsid w:val="00ED7529"/>
    <w:rsid w:val="00ED7679"/>
    <w:rsid w:val="00ED789E"/>
    <w:rsid w:val="00EE2AE1"/>
    <w:rsid w:val="00EE2EAB"/>
    <w:rsid w:val="00EE3342"/>
    <w:rsid w:val="00EE33DA"/>
    <w:rsid w:val="00EE36E6"/>
    <w:rsid w:val="00EE601B"/>
    <w:rsid w:val="00EE6878"/>
    <w:rsid w:val="00EE6CA0"/>
    <w:rsid w:val="00EF1A13"/>
    <w:rsid w:val="00EF334F"/>
    <w:rsid w:val="00EF367A"/>
    <w:rsid w:val="00EF40CD"/>
    <w:rsid w:val="00EF41FE"/>
    <w:rsid w:val="00EF4BD6"/>
    <w:rsid w:val="00EF5527"/>
    <w:rsid w:val="00EF5ECF"/>
    <w:rsid w:val="00EF6B9D"/>
    <w:rsid w:val="00EF6EB1"/>
    <w:rsid w:val="00F005A7"/>
    <w:rsid w:val="00F02D1C"/>
    <w:rsid w:val="00F03004"/>
    <w:rsid w:val="00F033A0"/>
    <w:rsid w:val="00F05BEA"/>
    <w:rsid w:val="00F10515"/>
    <w:rsid w:val="00F108E9"/>
    <w:rsid w:val="00F113BB"/>
    <w:rsid w:val="00F13DDB"/>
    <w:rsid w:val="00F14D4F"/>
    <w:rsid w:val="00F15AD3"/>
    <w:rsid w:val="00F1766E"/>
    <w:rsid w:val="00F22410"/>
    <w:rsid w:val="00F232DA"/>
    <w:rsid w:val="00F23AFC"/>
    <w:rsid w:val="00F24366"/>
    <w:rsid w:val="00F24ABC"/>
    <w:rsid w:val="00F25515"/>
    <w:rsid w:val="00F2633D"/>
    <w:rsid w:val="00F266AE"/>
    <w:rsid w:val="00F31D99"/>
    <w:rsid w:val="00F331BF"/>
    <w:rsid w:val="00F34216"/>
    <w:rsid w:val="00F375BD"/>
    <w:rsid w:val="00F41A60"/>
    <w:rsid w:val="00F442E0"/>
    <w:rsid w:val="00F46708"/>
    <w:rsid w:val="00F471E1"/>
    <w:rsid w:val="00F526AB"/>
    <w:rsid w:val="00F535EF"/>
    <w:rsid w:val="00F542C4"/>
    <w:rsid w:val="00F5447B"/>
    <w:rsid w:val="00F54B00"/>
    <w:rsid w:val="00F5601E"/>
    <w:rsid w:val="00F57830"/>
    <w:rsid w:val="00F60367"/>
    <w:rsid w:val="00F633A5"/>
    <w:rsid w:val="00F745A2"/>
    <w:rsid w:val="00F74E19"/>
    <w:rsid w:val="00F75159"/>
    <w:rsid w:val="00F755B9"/>
    <w:rsid w:val="00F77AA5"/>
    <w:rsid w:val="00F77C0B"/>
    <w:rsid w:val="00F80400"/>
    <w:rsid w:val="00F82C89"/>
    <w:rsid w:val="00F85276"/>
    <w:rsid w:val="00F85AC2"/>
    <w:rsid w:val="00F87158"/>
    <w:rsid w:val="00F877F4"/>
    <w:rsid w:val="00F8795F"/>
    <w:rsid w:val="00F9090F"/>
    <w:rsid w:val="00F91A00"/>
    <w:rsid w:val="00F91B30"/>
    <w:rsid w:val="00F927A2"/>
    <w:rsid w:val="00F94186"/>
    <w:rsid w:val="00F94F19"/>
    <w:rsid w:val="00F9542C"/>
    <w:rsid w:val="00F9753B"/>
    <w:rsid w:val="00FA096F"/>
    <w:rsid w:val="00FA0A48"/>
    <w:rsid w:val="00FA39A6"/>
    <w:rsid w:val="00FA5D52"/>
    <w:rsid w:val="00FA6FB5"/>
    <w:rsid w:val="00FB22F3"/>
    <w:rsid w:val="00FB23FF"/>
    <w:rsid w:val="00FB2EB2"/>
    <w:rsid w:val="00FB3163"/>
    <w:rsid w:val="00FB446A"/>
    <w:rsid w:val="00FB4655"/>
    <w:rsid w:val="00FB7E65"/>
    <w:rsid w:val="00FC0DC9"/>
    <w:rsid w:val="00FC1375"/>
    <w:rsid w:val="00FC25C5"/>
    <w:rsid w:val="00FC2681"/>
    <w:rsid w:val="00FC4C2F"/>
    <w:rsid w:val="00FC55A9"/>
    <w:rsid w:val="00FC57F8"/>
    <w:rsid w:val="00FC604D"/>
    <w:rsid w:val="00FC6CAC"/>
    <w:rsid w:val="00FC7C6C"/>
    <w:rsid w:val="00FD15EC"/>
    <w:rsid w:val="00FD3ADD"/>
    <w:rsid w:val="00FD3D5C"/>
    <w:rsid w:val="00FD6208"/>
    <w:rsid w:val="00FD6768"/>
    <w:rsid w:val="00FD6C64"/>
    <w:rsid w:val="00FD720D"/>
    <w:rsid w:val="00FD7894"/>
    <w:rsid w:val="00FE17F7"/>
    <w:rsid w:val="00FE2091"/>
    <w:rsid w:val="00FE4990"/>
    <w:rsid w:val="00FE5F80"/>
    <w:rsid w:val="00FE67D9"/>
    <w:rsid w:val="00FF1E76"/>
    <w:rsid w:val="00FF2733"/>
    <w:rsid w:val="00FF6E14"/>
    <w:rsid w:val="01052B24"/>
    <w:rsid w:val="01112976"/>
    <w:rsid w:val="011C626A"/>
    <w:rsid w:val="017465D3"/>
    <w:rsid w:val="01766CCA"/>
    <w:rsid w:val="0177650C"/>
    <w:rsid w:val="01904492"/>
    <w:rsid w:val="01A27681"/>
    <w:rsid w:val="01D5798F"/>
    <w:rsid w:val="01F335AA"/>
    <w:rsid w:val="01F554CB"/>
    <w:rsid w:val="02034BFF"/>
    <w:rsid w:val="02242CC7"/>
    <w:rsid w:val="022901AE"/>
    <w:rsid w:val="022C3601"/>
    <w:rsid w:val="02332AD4"/>
    <w:rsid w:val="02400010"/>
    <w:rsid w:val="02493FE4"/>
    <w:rsid w:val="026A6F67"/>
    <w:rsid w:val="02844953"/>
    <w:rsid w:val="028E2E5B"/>
    <w:rsid w:val="02937774"/>
    <w:rsid w:val="02AD14A3"/>
    <w:rsid w:val="02AD1834"/>
    <w:rsid w:val="02AE6E13"/>
    <w:rsid w:val="02B67C28"/>
    <w:rsid w:val="02BD1DC1"/>
    <w:rsid w:val="02CD0FD5"/>
    <w:rsid w:val="02DA350B"/>
    <w:rsid w:val="02FE5647"/>
    <w:rsid w:val="030F1F6C"/>
    <w:rsid w:val="0351316B"/>
    <w:rsid w:val="03640D0C"/>
    <w:rsid w:val="03733FA3"/>
    <w:rsid w:val="03772D22"/>
    <w:rsid w:val="0382074D"/>
    <w:rsid w:val="04074250"/>
    <w:rsid w:val="04083195"/>
    <w:rsid w:val="040F3F6F"/>
    <w:rsid w:val="04312F47"/>
    <w:rsid w:val="04392B07"/>
    <w:rsid w:val="045B1997"/>
    <w:rsid w:val="046E0BD4"/>
    <w:rsid w:val="046F2E15"/>
    <w:rsid w:val="04AD3767"/>
    <w:rsid w:val="04DA0E7D"/>
    <w:rsid w:val="04DC6DB4"/>
    <w:rsid w:val="04F038C6"/>
    <w:rsid w:val="053856C9"/>
    <w:rsid w:val="0539639B"/>
    <w:rsid w:val="0544706C"/>
    <w:rsid w:val="054F5E69"/>
    <w:rsid w:val="056F33AA"/>
    <w:rsid w:val="058B6D35"/>
    <w:rsid w:val="05A11E62"/>
    <w:rsid w:val="05AE74E1"/>
    <w:rsid w:val="05DC3C64"/>
    <w:rsid w:val="05F029EE"/>
    <w:rsid w:val="06333678"/>
    <w:rsid w:val="064839AB"/>
    <w:rsid w:val="064F791A"/>
    <w:rsid w:val="06511949"/>
    <w:rsid w:val="067A4253"/>
    <w:rsid w:val="0681733B"/>
    <w:rsid w:val="06825C54"/>
    <w:rsid w:val="069B084F"/>
    <w:rsid w:val="069F703C"/>
    <w:rsid w:val="06A6491C"/>
    <w:rsid w:val="06B80C38"/>
    <w:rsid w:val="06C141A4"/>
    <w:rsid w:val="06CE4AAC"/>
    <w:rsid w:val="06FB7205"/>
    <w:rsid w:val="073B5554"/>
    <w:rsid w:val="073E3101"/>
    <w:rsid w:val="0745097B"/>
    <w:rsid w:val="074E6341"/>
    <w:rsid w:val="079763E4"/>
    <w:rsid w:val="07BE55CD"/>
    <w:rsid w:val="07C87A99"/>
    <w:rsid w:val="07DF1E09"/>
    <w:rsid w:val="080242AC"/>
    <w:rsid w:val="08311306"/>
    <w:rsid w:val="08430DFC"/>
    <w:rsid w:val="085B6599"/>
    <w:rsid w:val="08784069"/>
    <w:rsid w:val="087873F8"/>
    <w:rsid w:val="088063E6"/>
    <w:rsid w:val="08D53758"/>
    <w:rsid w:val="08FA7E77"/>
    <w:rsid w:val="090E6566"/>
    <w:rsid w:val="092869D2"/>
    <w:rsid w:val="09811D1A"/>
    <w:rsid w:val="09880F75"/>
    <w:rsid w:val="09AB24DF"/>
    <w:rsid w:val="09EA25D7"/>
    <w:rsid w:val="0A01207B"/>
    <w:rsid w:val="0A330DCC"/>
    <w:rsid w:val="0A6A765E"/>
    <w:rsid w:val="0AA915DA"/>
    <w:rsid w:val="0AAF5E58"/>
    <w:rsid w:val="0AB3407C"/>
    <w:rsid w:val="0ACC3CD7"/>
    <w:rsid w:val="0ADF4E14"/>
    <w:rsid w:val="0AE3417C"/>
    <w:rsid w:val="0B0E1A88"/>
    <w:rsid w:val="0B26544F"/>
    <w:rsid w:val="0B2859CA"/>
    <w:rsid w:val="0B33741C"/>
    <w:rsid w:val="0B477D7C"/>
    <w:rsid w:val="0B6B2F97"/>
    <w:rsid w:val="0B786A00"/>
    <w:rsid w:val="0B9B19A1"/>
    <w:rsid w:val="0BAF4726"/>
    <w:rsid w:val="0BD7754A"/>
    <w:rsid w:val="0BDC1CC5"/>
    <w:rsid w:val="0BFB6DB0"/>
    <w:rsid w:val="0C22038D"/>
    <w:rsid w:val="0C34648C"/>
    <w:rsid w:val="0C364960"/>
    <w:rsid w:val="0C6D6F50"/>
    <w:rsid w:val="0C8421BE"/>
    <w:rsid w:val="0CBA4280"/>
    <w:rsid w:val="0CD11E43"/>
    <w:rsid w:val="0CF10F68"/>
    <w:rsid w:val="0D3311A1"/>
    <w:rsid w:val="0D4E4A0D"/>
    <w:rsid w:val="0D61337C"/>
    <w:rsid w:val="0D657066"/>
    <w:rsid w:val="0D671F7C"/>
    <w:rsid w:val="0D736AE6"/>
    <w:rsid w:val="0D91706D"/>
    <w:rsid w:val="0DC010E0"/>
    <w:rsid w:val="0DC02C45"/>
    <w:rsid w:val="0DCC5085"/>
    <w:rsid w:val="0DDB085C"/>
    <w:rsid w:val="0DDC7AFA"/>
    <w:rsid w:val="0DEC789C"/>
    <w:rsid w:val="0E473A26"/>
    <w:rsid w:val="0E616C17"/>
    <w:rsid w:val="0E716ED6"/>
    <w:rsid w:val="0E916673"/>
    <w:rsid w:val="0E9B482A"/>
    <w:rsid w:val="0EA24567"/>
    <w:rsid w:val="0EC11A28"/>
    <w:rsid w:val="0ECF3FBA"/>
    <w:rsid w:val="0ED05AC7"/>
    <w:rsid w:val="0ED65955"/>
    <w:rsid w:val="0EF15227"/>
    <w:rsid w:val="0EFA2277"/>
    <w:rsid w:val="0F114DA3"/>
    <w:rsid w:val="0F193A60"/>
    <w:rsid w:val="0F3805C9"/>
    <w:rsid w:val="0F384E11"/>
    <w:rsid w:val="0F3908BD"/>
    <w:rsid w:val="0F507BA5"/>
    <w:rsid w:val="0F55664B"/>
    <w:rsid w:val="0F6D019B"/>
    <w:rsid w:val="0F6F56C8"/>
    <w:rsid w:val="0F7C5596"/>
    <w:rsid w:val="0FA81D7F"/>
    <w:rsid w:val="0FB50967"/>
    <w:rsid w:val="0FC25BDF"/>
    <w:rsid w:val="0FC40834"/>
    <w:rsid w:val="0FE27DFB"/>
    <w:rsid w:val="100C75E5"/>
    <w:rsid w:val="1020491E"/>
    <w:rsid w:val="103C277F"/>
    <w:rsid w:val="103E13C1"/>
    <w:rsid w:val="10433075"/>
    <w:rsid w:val="10452E39"/>
    <w:rsid w:val="105661D2"/>
    <w:rsid w:val="105C61B7"/>
    <w:rsid w:val="1060641A"/>
    <w:rsid w:val="107A49E0"/>
    <w:rsid w:val="10905A0E"/>
    <w:rsid w:val="10A57331"/>
    <w:rsid w:val="10B439F4"/>
    <w:rsid w:val="10B66BEC"/>
    <w:rsid w:val="10EF72E9"/>
    <w:rsid w:val="10FB02FF"/>
    <w:rsid w:val="11095938"/>
    <w:rsid w:val="11123ED7"/>
    <w:rsid w:val="115600F5"/>
    <w:rsid w:val="11594032"/>
    <w:rsid w:val="1165158B"/>
    <w:rsid w:val="11B84DDF"/>
    <w:rsid w:val="11BE4799"/>
    <w:rsid w:val="11CE779E"/>
    <w:rsid w:val="11D9128F"/>
    <w:rsid w:val="11F85F06"/>
    <w:rsid w:val="121367DE"/>
    <w:rsid w:val="12173560"/>
    <w:rsid w:val="1234405D"/>
    <w:rsid w:val="123D6A85"/>
    <w:rsid w:val="12561570"/>
    <w:rsid w:val="12836E59"/>
    <w:rsid w:val="128A5F8C"/>
    <w:rsid w:val="12DE22EB"/>
    <w:rsid w:val="12F2041E"/>
    <w:rsid w:val="13090FA4"/>
    <w:rsid w:val="13235E9D"/>
    <w:rsid w:val="13295691"/>
    <w:rsid w:val="133B2986"/>
    <w:rsid w:val="1350423C"/>
    <w:rsid w:val="1365060C"/>
    <w:rsid w:val="13650A53"/>
    <w:rsid w:val="138A683C"/>
    <w:rsid w:val="13965443"/>
    <w:rsid w:val="13A9619C"/>
    <w:rsid w:val="13B34A56"/>
    <w:rsid w:val="13BC7726"/>
    <w:rsid w:val="13C9226A"/>
    <w:rsid w:val="13FD4BF8"/>
    <w:rsid w:val="140C4A3A"/>
    <w:rsid w:val="142071A2"/>
    <w:rsid w:val="145712FD"/>
    <w:rsid w:val="14621460"/>
    <w:rsid w:val="146A2F7E"/>
    <w:rsid w:val="146E4270"/>
    <w:rsid w:val="14850A21"/>
    <w:rsid w:val="14952CC9"/>
    <w:rsid w:val="14A36D3A"/>
    <w:rsid w:val="14A61F83"/>
    <w:rsid w:val="14E82B8B"/>
    <w:rsid w:val="14F25549"/>
    <w:rsid w:val="14F32674"/>
    <w:rsid w:val="150C20CD"/>
    <w:rsid w:val="15370C21"/>
    <w:rsid w:val="154541FA"/>
    <w:rsid w:val="154E1FEE"/>
    <w:rsid w:val="156202D8"/>
    <w:rsid w:val="158828D2"/>
    <w:rsid w:val="15A033EE"/>
    <w:rsid w:val="15AC6313"/>
    <w:rsid w:val="15B237A1"/>
    <w:rsid w:val="15E055D3"/>
    <w:rsid w:val="15E90B16"/>
    <w:rsid w:val="161671DB"/>
    <w:rsid w:val="16264B4D"/>
    <w:rsid w:val="16315AF5"/>
    <w:rsid w:val="164D5781"/>
    <w:rsid w:val="166B3C58"/>
    <w:rsid w:val="167862B5"/>
    <w:rsid w:val="168B2210"/>
    <w:rsid w:val="16DD4FB3"/>
    <w:rsid w:val="16DE7EC9"/>
    <w:rsid w:val="1720649E"/>
    <w:rsid w:val="17454007"/>
    <w:rsid w:val="176248A0"/>
    <w:rsid w:val="179E690A"/>
    <w:rsid w:val="17CB0D0B"/>
    <w:rsid w:val="18090ECB"/>
    <w:rsid w:val="18225B66"/>
    <w:rsid w:val="182A1C72"/>
    <w:rsid w:val="183A5D05"/>
    <w:rsid w:val="18457D64"/>
    <w:rsid w:val="1848752C"/>
    <w:rsid w:val="185601F2"/>
    <w:rsid w:val="1860017A"/>
    <w:rsid w:val="18687878"/>
    <w:rsid w:val="187D6C90"/>
    <w:rsid w:val="188959CF"/>
    <w:rsid w:val="188D16DB"/>
    <w:rsid w:val="18B47971"/>
    <w:rsid w:val="18C47FAA"/>
    <w:rsid w:val="18CB57C4"/>
    <w:rsid w:val="18CF5601"/>
    <w:rsid w:val="18F66F6A"/>
    <w:rsid w:val="19181C97"/>
    <w:rsid w:val="195853A2"/>
    <w:rsid w:val="197E13A8"/>
    <w:rsid w:val="198161F4"/>
    <w:rsid w:val="19895A94"/>
    <w:rsid w:val="19AA4664"/>
    <w:rsid w:val="19B67274"/>
    <w:rsid w:val="19CB45EA"/>
    <w:rsid w:val="19D17F06"/>
    <w:rsid w:val="19D94A63"/>
    <w:rsid w:val="19DD0111"/>
    <w:rsid w:val="19DE21FC"/>
    <w:rsid w:val="19F051AD"/>
    <w:rsid w:val="19F82F9C"/>
    <w:rsid w:val="1A0B5D06"/>
    <w:rsid w:val="1A165C03"/>
    <w:rsid w:val="1A607938"/>
    <w:rsid w:val="1A8A7923"/>
    <w:rsid w:val="1A923CEA"/>
    <w:rsid w:val="1A941119"/>
    <w:rsid w:val="1AC5546F"/>
    <w:rsid w:val="1AD51DD6"/>
    <w:rsid w:val="1B0972CD"/>
    <w:rsid w:val="1B0C5AE3"/>
    <w:rsid w:val="1B3A5DE9"/>
    <w:rsid w:val="1B6B1BB5"/>
    <w:rsid w:val="1B7F7C54"/>
    <w:rsid w:val="1B84488F"/>
    <w:rsid w:val="1B9653A5"/>
    <w:rsid w:val="1BAC009A"/>
    <w:rsid w:val="1BAF0645"/>
    <w:rsid w:val="1BBA6464"/>
    <w:rsid w:val="1BC576A0"/>
    <w:rsid w:val="1BD2350A"/>
    <w:rsid w:val="1BD27A20"/>
    <w:rsid w:val="1BDF3D36"/>
    <w:rsid w:val="1BF33218"/>
    <w:rsid w:val="1C087A36"/>
    <w:rsid w:val="1C0C4171"/>
    <w:rsid w:val="1C71127B"/>
    <w:rsid w:val="1C783455"/>
    <w:rsid w:val="1CB3034F"/>
    <w:rsid w:val="1CB560E3"/>
    <w:rsid w:val="1CB61948"/>
    <w:rsid w:val="1CBE1248"/>
    <w:rsid w:val="1CFE301B"/>
    <w:rsid w:val="1D0B571E"/>
    <w:rsid w:val="1D2C2038"/>
    <w:rsid w:val="1D383B8A"/>
    <w:rsid w:val="1D3D7E65"/>
    <w:rsid w:val="1D3E6925"/>
    <w:rsid w:val="1D435350"/>
    <w:rsid w:val="1D4D710A"/>
    <w:rsid w:val="1D580426"/>
    <w:rsid w:val="1DA64F4E"/>
    <w:rsid w:val="1DD819E4"/>
    <w:rsid w:val="1DFD5443"/>
    <w:rsid w:val="1E063E79"/>
    <w:rsid w:val="1E3E2EB7"/>
    <w:rsid w:val="1E614720"/>
    <w:rsid w:val="1E700048"/>
    <w:rsid w:val="1EAF6B0E"/>
    <w:rsid w:val="1ECF5D3A"/>
    <w:rsid w:val="1EEB5BB7"/>
    <w:rsid w:val="1EFF6941"/>
    <w:rsid w:val="1F09004A"/>
    <w:rsid w:val="1F107E0D"/>
    <w:rsid w:val="1F317EFD"/>
    <w:rsid w:val="1F44601E"/>
    <w:rsid w:val="1F790365"/>
    <w:rsid w:val="1F8C3A65"/>
    <w:rsid w:val="1F9D3297"/>
    <w:rsid w:val="1FA30D06"/>
    <w:rsid w:val="1FFB458B"/>
    <w:rsid w:val="1FFF7FB5"/>
    <w:rsid w:val="200135CB"/>
    <w:rsid w:val="2001550A"/>
    <w:rsid w:val="201D58F7"/>
    <w:rsid w:val="203B093F"/>
    <w:rsid w:val="205627CD"/>
    <w:rsid w:val="20566571"/>
    <w:rsid w:val="206049F5"/>
    <w:rsid w:val="20AE1593"/>
    <w:rsid w:val="20C57DE3"/>
    <w:rsid w:val="20CB753C"/>
    <w:rsid w:val="21004AA0"/>
    <w:rsid w:val="210F0C7C"/>
    <w:rsid w:val="211E04F9"/>
    <w:rsid w:val="212463EE"/>
    <w:rsid w:val="2137052E"/>
    <w:rsid w:val="213831C8"/>
    <w:rsid w:val="215238E8"/>
    <w:rsid w:val="215B097E"/>
    <w:rsid w:val="21610011"/>
    <w:rsid w:val="218B4F25"/>
    <w:rsid w:val="219F5E80"/>
    <w:rsid w:val="21D21E82"/>
    <w:rsid w:val="21F25EFA"/>
    <w:rsid w:val="22024BB5"/>
    <w:rsid w:val="221918D4"/>
    <w:rsid w:val="22412655"/>
    <w:rsid w:val="22665C1D"/>
    <w:rsid w:val="22697835"/>
    <w:rsid w:val="227769BF"/>
    <w:rsid w:val="228321A9"/>
    <w:rsid w:val="228B4FC1"/>
    <w:rsid w:val="228E7D36"/>
    <w:rsid w:val="22911961"/>
    <w:rsid w:val="2294159B"/>
    <w:rsid w:val="22A839CB"/>
    <w:rsid w:val="22B4270E"/>
    <w:rsid w:val="22C55C5D"/>
    <w:rsid w:val="22C64F49"/>
    <w:rsid w:val="22CB57FF"/>
    <w:rsid w:val="22CD54A6"/>
    <w:rsid w:val="22CF47FA"/>
    <w:rsid w:val="22F4704D"/>
    <w:rsid w:val="23146A58"/>
    <w:rsid w:val="231D7F95"/>
    <w:rsid w:val="231E5BF1"/>
    <w:rsid w:val="23201DC4"/>
    <w:rsid w:val="233012D4"/>
    <w:rsid w:val="233D34E5"/>
    <w:rsid w:val="23652166"/>
    <w:rsid w:val="23671481"/>
    <w:rsid w:val="23712DE4"/>
    <w:rsid w:val="237B6D6B"/>
    <w:rsid w:val="23855BFA"/>
    <w:rsid w:val="23AF404F"/>
    <w:rsid w:val="23B25EE9"/>
    <w:rsid w:val="23B87722"/>
    <w:rsid w:val="23BB257A"/>
    <w:rsid w:val="23BB3535"/>
    <w:rsid w:val="23CB71A2"/>
    <w:rsid w:val="23E04657"/>
    <w:rsid w:val="23E503CD"/>
    <w:rsid w:val="23ED1765"/>
    <w:rsid w:val="23F21EF6"/>
    <w:rsid w:val="241F1959"/>
    <w:rsid w:val="242912ED"/>
    <w:rsid w:val="242D6354"/>
    <w:rsid w:val="246D5260"/>
    <w:rsid w:val="24807F64"/>
    <w:rsid w:val="249C10D0"/>
    <w:rsid w:val="24A21AC3"/>
    <w:rsid w:val="24B730A1"/>
    <w:rsid w:val="24C66D8D"/>
    <w:rsid w:val="24CC668F"/>
    <w:rsid w:val="24E10288"/>
    <w:rsid w:val="24FF725E"/>
    <w:rsid w:val="250171BE"/>
    <w:rsid w:val="250D4EA4"/>
    <w:rsid w:val="25203C1F"/>
    <w:rsid w:val="254D13DA"/>
    <w:rsid w:val="259A77E2"/>
    <w:rsid w:val="25AC2CF5"/>
    <w:rsid w:val="25B27A96"/>
    <w:rsid w:val="25DA2348"/>
    <w:rsid w:val="25F47077"/>
    <w:rsid w:val="25F96F05"/>
    <w:rsid w:val="260A2A31"/>
    <w:rsid w:val="26124A01"/>
    <w:rsid w:val="262D0EF0"/>
    <w:rsid w:val="2630012A"/>
    <w:rsid w:val="2630419D"/>
    <w:rsid w:val="2640509B"/>
    <w:rsid w:val="264345BC"/>
    <w:rsid w:val="267433D1"/>
    <w:rsid w:val="268232FB"/>
    <w:rsid w:val="26903037"/>
    <w:rsid w:val="26921170"/>
    <w:rsid w:val="26976526"/>
    <w:rsid w:val="269B696C"/>
    <w:rsid w:val="26A109FB"/>
    <w:rsid w:val="26FE3A1D"/>
    <w:rsid w:val="273A51A0"/>
    <w:rsid w:val="275B64B7"/>
    <w:rsid w:val="27653A6E"/>
    <w:rsid w:val="277657E6"/>
    <w:rsid w:val="277D4598"/>
    <w:rsid w:val="27806F7D"/>
    <w:rsid w:val="27F27215"/>
    <w:rsid w:val="28057823"/>
    <w:rsid w:val="282205F3"/>
    <w:rsid w:val="282D395C"/>
    <w:rsid w:val="282F6B7C"/>
    <w:rsid w:val="28395DE4"/>
    <w:rsid w:val="28453D85"/>
    <w:rsid w:val="284B4329"/>
    <w:rsid w:val="288572E2"/>
    <w:rsid w:val="28C17EBF"/>
    <w:rsid w:val="28DE4F3B"/>
    <w:rsid w:val="28DF02F2"/>
    <w:rsid w:val="28EB5CC6"/>
    <w:rsid w:val="28EF30AE"/>
    <w:rsid w:val="28F32291"/>
    <w:rsid w:val="29013FFF"/>
    <w:rsid w:val="2906787D"/>
    <w:rsid w:val="29172DAC"/>
    <w:rsid w:val="291D08EB"/>
    <w:rsid w:val="2924597A"/>
    <w:rsid w:val="29325BDE"/>
    <w:rsid w:val="296545BD"/>
    <w:rsid w:val="296A3091"/>
    <w:rsid w:val="29837DBB"/>
    <w:rsid w:val="29946643"/>
    <w:rsid w:val="29BC4789"/>
    <w:rsid w:val="29BE437B"/>
    <w:rsid w:val="29EF05AD"/>
    <w:rsid w:val="2A067A8A"/>
    <w:rsid w:val="2A3306C7"/>
    <w:rsid w:val="2A34009F"/>
    <w:rsid w:val="2A343306"/>
    <w:rsid w:val="2A5419A6"/>
    <w:rsid w:val="2A5A0F5A"/>
    <w:rsid w:val="2A833FDF"/>
    <w:rsid w:val="2A8654A0"/>
    <w:rsid w:val="2ABE5E52"/>
    <w:rsid w:val="2AC238B0"/>
    <w:rsid w:val="2ACA3806"/>
    <w:rsid w:val="2AF8223D"/>
    <w:rsid w:val="2B1D7A07"/>
    <w:rsid w:val="2B2C0D55"/>
    <w:rsid w:val="2B4704B9"/>
    <w:rsid w:val="2B5F48CC"/>
    <w:rsid w:val="2B9F4437"/>
    <w:rsid w:val="2BA46653"/>
    <w:rsid w:val="2BAD45F9"/>
    <w:rsid w:val="2BC2760E"/>
    <w:rsid w:val="2BC34A85"/>
    <w:rsid w:val="2BDE40AC"/>
    <w:rsid w:val="2BDF4411"/>
    <w:rsid w:val="2C074F67"/>
    <w:rsid w:val="2C0A684A"/>
    <w:rsid w:val="2C490326"/>
    <w:rsid w:val="2C511E8D"/>
    <w:rsid w:val="2C886961"/>
    <w:rsid w:val="2C8F343D"/>
    <w:rsid w:val="2C951587"/>
    <w:rsid w:val="2CB57CE2"/>
    <w:rsid w:val="2CE369E3"/>
    <w:rsid w:val="2CE520F8"/>
    <w:rsid w:val="2CFE0B94"/>
    <w:rsid w:val="2CFF6E5A"/>
    <w:rsid w:val="2D7F4BE1"/>
    <w:rsid w:val="2DB67BBB"/>
    <w:rsid w:val="2DBF7579"/>
    <w:rsid w:val="2DDF055D"/>
    <w:rsid w:val="2DEF324F"/>
    <w:rsid w:val="2DF41F59"/>
    <w:rsid w:val="2E134243"/>
    <w:rsid w:val="2E253792"/>
    <w:rsid w:val="2E493FD2"/>
    <w:rsid w:val="2E4E150E"/>
    <w:rsid w:val="2E4E4390"/>
    <w:rsid w:val="2E6C0A5C"/>
    <w:rsid w:val="2EC12D7E"/>
    <w:rsid w:val="2F006F62"/>
    <w:rsid w:val="2F0C18C8"/>
    <w:rsid w:val="2F1E6A45"/>
    <w:rsid w:val="2F330C82"/>
    <w:rsid w:val="2F34335A"/>
    <w:rsid w:val="2F3B1124"/>
    <w:rsid w:val="2F3C65DA"/>
    <w:rsid w:val="2F4E1589"/>
    <w:rsid w:val="2F6001E0"/>
    <w:rsid w:val="2F747716"/>
    <w:rsid w:val="2F7837D2"/>
    <w:rsid w:val="2FA54448"/>
    <w:rsid w:val="2FA616B5"/>
    <w:rsid w:val="2FA85A8D"/>
    <w:rsid w:val="2FB355B3"/>
    <w:rsid w:val="300C3C43"/>
    <w:rsid w:val="303112C9"/>
    <w:rsid w:val="3052625F"/>
    <w:rsid w:val="308C23BA"/>
    <w:rsid w:val="30A44C86"/>
    <w:rsid w:val="30B334C6"/>
    <w:rsid w:val="30B42033"/>
    <w:rsid w:val="312D33AB"/>
    <w:rsid w:val="315539EC"/>
    <w:rsid w:val="31822FD2"/>
    <w:rsid w:val="31A1494E"/>
    <w:rsid w:val="31A70DE3"/>
    <w:rsid w:val="31AA76CA"/>
    <w:rsid w:val="32125344"/>
    <w:rsid w:val="32424CB9"/>
    <w:rsid w:val="325A3C23"/>
    <w:rsid w:val="325B1A37"/>
    <w:rsid w:val="325B63DF"/>
    <w:rsid w:val="32620F72"/>
    <w:rsid w:val="327A129B"/>
    <w:rsid w:val="32C33085"/>
    <w:rsid w:val="32D5725E"/>
    <w:rsid w:val="32DC0E27"/>
    <w:rsid w:val="32F86650"/>
    <w:rsid w:val="32FB0841"/>
    <w:rsid w:val="330D6E58"/>
    <w:rsid w:val="33311ADC"/>
    <w:rsid w:val="334C5DDE"/>
    <w:rsid w:val="335F2535"/>
    <w:rsid w:val="33811892"/>
    <w:rsid w:val="338270E4"/>
    <w:rsid w:val="338A536B"/>
    <w:rsid w:val="339D3F38"/>
    <w:rsid w:val="33A07ACB"/>
    <w:rsid w:val="33AB34B0"/>
    <w:rsid w:val="33B31B0B"/>
    <w:rsid w:val="33F46D2B"/>
    <w:rsid w:val="34002796"/>
    <w:rsid w:val="340149E6"/>
    <w:rsid w:val="340664CA"/>
    <w:rsid w:val="340C0D5C"/>
    <w:rsid w:val="34120955"/>
    <w:rsid w:val="341B6E52"/>
    <w:rsid w:val="348548E4"/>
    <w:rsid w:val="34C25789"/>
    <w:rsid w:val="34E42C14"/>
    <w:rsid w:val="34F509BB"/>
    <w:rsid w:val="35233ABD"/>
    <w:rsid w:val="35293AA2"/>
    <w:rsid w:val="35436032"/>
    <w:rsid w:val="3554588F"/>
    <w:rsid w:val="35617E2B"/>
    <w:rsid w:val="35780C4C"/>
    <w:rsid w:val="358546D6"/>
    <w:rsid w:val="35C62A98"/>
    <w:rsid w:val="35CF71D6"/>
    <w:rsid w:val="35E87E2B"/>
    <w:rsid w:val="35E92FF4"/>
    <w:rsid w:val="360A1227"/>
    <w:rsid w:val="36115C43"/>
    <w:rsid w:val="361B58E4"/>
    <w:rsid w:val="36277BBC"/>
    <w:rsid w:val="36382E30"/>
    <w:rsid w:val="36445F79"/>
    <w:rsid w:val="366D7008"/>
    <w:rsid w:val="3684242B"/>
    <w:rsid w:val="36866771"/>
    <w:rsid w:val="36B93036"/>
    <w:rsid w:val="36C13295"/>
    <w:rsid w:val="36D7747E"/>
    <w:rsid w:val="36E92B09"/>
    <w:rsid w:val="36EB17E8"/>
    <w:rsid w:val="37083061"/>
    <w:rsid w:val="370E0B9D"/>
    <w:rsid w:val="37103875"/>
    <w:rsid w:val="373D34E2"/>
    <w:rsid w:val="379B5972"/>
    <w:rsid w:val="37A02251"/>
    <w:rsid w:val="37CF49D3"/>
    <w:rsid w:val="37D73D3E"/>
    <w:rsid w:val="37DC0A9C"/>
    <w:rsid w:val="37F36DDA"/>
    <w:rsid w:val="37F63656"/>
    <w:rsid w:val="382428F7"/>
    <w:rsid w:val="38467864"/>
    <w:rsid w:val="384B1BEB"/>
    <w:rsid w:val="38527F61"/>
    <w:rsid w:val="385E70B3"/>
    <w:rsid w:val="387F532E"/>
    <w:rsid w:val="38875D13"/>
    <w:rsid w:val="388B0A08"/>
    <w:rsid w:val="3897257C"/>
    <w:rsid w:val="389C78CC"/>
    <w:rsid w:val="38A1595B"/>
    <w:rsid w:val="38D20ECA"/>
    <w:rsid w:val="38ED28D5"/>
    <w:rsid w:val="392012EC"/>
    <w:rsid w:val="392200B8"/>
    <w:rsid w:val="394126CA"/>
    <w:rsid w:val="394D450E"/>
    <w:rsid w:val="39523E29"/>
    <w:rsid w:val="395A4629"/>
    <w:rsid w:val="395F562E"/>
    <w:rsid w:val="39693A93"/>
    <w:rsid w:val="396F6AEA"/>
    <w:rsid w:val="397200BD"/>
    <w:rsid w:val="397E3C60"/>
    <w:rsid w:val="39943D7A"/>
    <w:rsid w:val="39ED7844"/>
    <w:rsid w:val="3A12258A"/>
    <w:rsid w:val="3A137F2C"/>
    <w:rsid w:val="3A506EC1"/>
    <w:rsid w:val="3A897CD9"/>
    <w:rsid w:val="3AA96F0E"/>
    <w:rsid w:val="3AAB1F4F"/>
    <w:rsid w:val="3ABB6655"/>
    <w:rsid w:val="3ACF7788"/>
    <w:rsid w:val="3AD33B42"/>
    <w:rsid w:val="3AF1391E"/>
    <w:rsid w:val="3B086064"/>
    <w:rsid w:val="3B395C62"/>
    <w:rsid w:val="3B890B4A"/>
    <w:rsid w:val="3B9E197F"/>
    <w:rsid w:val="3BB03520"/>
    <w:rsid w:val="3BB8549C"/>
    <w:rsid w:val="3BBC6040"/>
    <w:rsid w:val="3BC563F8"/>
    <w:rsid w:val="3BDD14D6"/>
    <w:rsid w:val="3C0C34ED"/>
    <w:rsid w:val="3C1D0BFC"/>
    <w:rsid w:val="3C2838C9"/>
    <w:rsid w:val="3C4B6356"/>
    <w:rsid w:val="3C4E1D6B"/>
    <w:rsid w:val="3C564774"/>
    <w:rsid w:val="3C9B71ED"/>
    <w:rsid w:val="3CC407FD"/>
    <w:rsid w:val="3CC421CE"/>
    <w:rsid w:val="3CCB19FD"/>
    <w:rsid w:val="3CCD321A"/>
    <w:rsid w:val="3CEF2FE6"/>
    <w:rsid w:val="3CF756EB"/>
    <w:rsid w:val="3D1E271E"/>
    <w:rsid w:val="3D365628"/>
    <w:rsid w:val="3D412032"/>
    <w:rsid w:val="3D535A41"/>
    <w:rsid w:val="3D545008"/>
    <w:rsid w:val="3D5939E4"/>
    <w:rsid w:val="3D691403"/>
    <w:rsid w:val="3D852EDD"/>
    <w:rsid w:val="3D9F16DD"/>
    <w:rsid w:val="3DBB095C"/>
    <w:rsid w:val="3DCA0632"/>
    <w:rsid w:val="3DDD6520"/>
    <w:rsid w:val="3DE6620A"/>
    <w:rsid w:val="3E1E4017"/>
    <w:rsid w:val="3E340AB1"/>
    <w:rsid w:val="3E353769"/>
    <w:rsid w:val="3E783FF7"/>
    <w:rsid w:val="3E817243"/>
    <w:rsid w:val="3E976EFB"/>
    <w:rsid w:val="3E9B749D"/>
    <w:rsid w:val="3E9E2986"/>
    <w:rsid w:val="3EC24C00"/>
    <w:rsid w:val="3ED845E5"/>
    <w:rsid w:val="3EF77672"/>
    <w:rsid w:val="3F1247C5"/>
    <w:rsid w:val="3F3722A4"/>
    <w:rsid w:val="3F372CFF"/>
    <w:rsid w:val="3F551C58"/>
    <w:rsid w:val="3F5E1E61"/>
    <w:rsid w:val="3F5F664E"/>
    <w:rsid w:val="3F68120D"/>
    <w:rsid w:val="3F68201E"/>
    <w:rsid w:val="3F831E48"/>
    <w:rsid w:val="3F933852"/>
    <w:rsid w:val="3FC70342"/>
    <w:rsid w:val="3FEC11A2"/>
    <w:rsid w:val="3FF04FE6"/>
    <w:rsid w:val="3FF258F2"/>
    <w:rsid w:val="4007172A"/>
    <w:rsid w:val="400F3743"/>
    <w:rsid w:val="40164D2F"/>
    <w:rsid w:val="40211335"/>
    <w:rsid w:val="405146BE"/>
    <w:rsid w:val="4053006E"/>
    <w:rsid w:val="40605978"/>
    <w:rsid w:val="40630214"/>
    <w:rsid w:val="406C2B1F"/>
    <w:rsid w:val="40882F3D"/>
    <w:rsid w:val="40996894"/>
    <w:rsid w:val="40A06B08"/>
    <w:rsid w:val="40A46B2B"/>
    <w:rsid w:val="40B879A0"/>
    <w:rsid w:val="410225BF"/>
    <w:rsid w:val="41627963"/>
    <w:rsid w:val="416A599B"/>
    <w:rsid w:val="416E22B8"/>
    <w:rsid w:val="41752EAD"/>
    <w:rsid w:val="417B1792"/>
    <w:rsid w:val="417C6E88"/>
    <w:rsid w:val="41A06A1C"/>
    <w:rsid w:val="41A66833"/>
    <w:rsid w:val="41A82035"/>
    <w:rsid w:val="41C53613"/>
    <w:rsid w:val="41D90193"/>
    <w:rsid w:val="41E212C7"/>
    <w:rsid w:val="41EF5022"/>
    <w:rsid w:val="41F252A0"/>
    <w:rsid w:val="41F50FF8"/>
    <w:rsid w:val="4224417A"/>
    <w:rsid w:val="422E5FBB"/>
    <w:rsid w:val="4249522D"/>
    <w:rsid w:val="425C43E0"/>
    <w:rsid w:val="42754A48"/>
    <w:rsid w:val="42780632"/>
    <w:rsid w:val="42787CE1"/>
    <w:rsid w:val="42906BBE"/>
    <w:rsid w:val="42B33790"/>
    <w:rsid w:val="42B4346B"/>
    <w:rsid w:val="42B44A36"/>
    <w:rsid w:val="42CC1319"/>
    <w:rsid w:val="42D07AD6"/>
    <w:rsid w:val="42D101CC"/>
    <w:rsid w:val="42E85CFA"/>
    <w:rsid w:val="42EB30CF"/>
    <w:rsid w:val="431A2FF0"/>
    <w:rsid w:val="43307F8E"/>
    <w:rsid w:val="433D57B6"/>
    <w:rsid w:val="43573744"/>
    <w:rsid w:val="439D6F5B"/>
    <w:rsid w:val="439E6EB2"/>
    <w:rsid w:val="43E51C0C"/>
    <w:rsid w:val="43EF212B"/>
    <w:rsid w:val="441F7862"/>
    <w:rsid w:val="44332745"/>
    <w:rsid w:val="445A0943"/>
    <w:rsid w:val="44686E65"/>
    <w:rsid w:val="44896D77"/>
    <w:rsid w:val="44964EA2"/>
    <w:rsid w:val="449B508C"/>
    <w:rsid w:val="44B8436F"/>
    <w:rsid w:val="44EA66D8"/>
    <w:rsid w:val="44FF5E37"/>
    <w:rsid w:val="45006C11"/>
    <w:rsid w:val="4500722F"/>
    <w:rsid w:val="450F7E3D"/>
    <w:rsid w:val="452E212C"/>
    <w:rsid w:val="45504B39"/>
    <w:rsid w:val="45532177"/>
    <w:rsid w:val="45AD4351"/>
    <w:rsid w:val="45B07457"/>
    <w:rsid w:val="45B16EE3"/>
    <w:rsid w:val="45B416BA"/>
    <w:rsid w:val="45B4279E"/>
    <w:rsid w:val="45F62576"/>
    <w:rsid w:val="45FC3132"/>
    <w:rsid w:val="46104BEF"/>
    <w:rsid w:val="465267B9"/>
    <w:rsid w:val="465418F2"/>
    <w:rsid w:val="46642DAF"/>
    <w:rsid w:val="469B7840"/>
    <w:rsid w:val="469E7A25"/>
    <w:rsid w:val="46DE040E"/>
    <w:rsid w:val="46E837EB"/>
    <w:rsid w:val="46EA0197"/>
    <w:rsid w:val="46F96A40"/>
    <w:rsid w:val="472872B3"/>
    <w:rsid w:val="47593D4F"/>
    <w:rsid w:val="47803BAF"/>
    <w:rsid w:val="47866557"/>
    <w:rsid w:val="47947FF8"/>
    <w:rsid w:val="47BE0F83"/>
    <w:rsid w:val="47DD6FF1"/>
    <w:rsid w:val="47E8288D"/>
    <w:rsid w:val="47F61B6A"/>
    <w:rsid w:val="48012F2A"/>
    <w:rsid w:val="48234D91"/>
    <w:rsid w:val="48280964"/>
    <w:rsid w:val="484A13A1"/>
    <w:rsid w:val="484A3679"/>
    <w:rsid w:val="485C4ADF"/>
    <w:rsid w:val="48632DB4"/>
    <w:rsid w:val="48633D02"/>
    <w:rsid w:val="488F4C9B"/>
    <w:rsid w:val="48970774"/>
    <w:rsid w:val="489D0AEE"/>
    <w:rsid w:val="48B16896"/>
    <w:rsid w:val="48CA5D16"/>
    <w:rsid w:val="48CD2ECD"/>
    <w:rsid w:val="494414F5"/>
    <w:rsid w:val="49674E29"/>
    <w:rsid w:val="498C621D"/>
    <w:rsid w:val="49921E83"/>
    <w:rsid w:val="49EB7691"/>
    <w:rsid w:val="49F156F4"/>
    <w:rsid w:val="4A374600"/>
    <w:rsid w:val="4A7C4382"/>
    <w:rsid w:val="4AB5092F"/>
    <w:rsid w:val="4AB85EC9"/>
    <w:rsid w:val="4ABB09D9"/>
    <w:rsid w:val="4ABE50FA"/>
    <w:rsid w:val="4AC37793"/>
    <w:rsid w:val="4ADD000C"/>
    <w:rsid w:val="4AEA0C98"/>
    <w:rsid w:val="4AEC6B70"/>
    <w:rsid w:val="4AF55800"/>
    <w:rsid w:val="4AF85952"/>
    <w:rsid w:val="4B122D97"/>
    <w:rsid w:val="4B1D69B6"/>
    <w:rsid w:val="4B2A75C3"/>
    <w:rsid w:val="4B3300A7"/>
    <w:rsid w:val="4B3805C6"/>
    <w:rsid w:val="4B506468"/>
    <w:rsid w:val="4B6F1D5C"/>
    <w:rsid w:val="4B872441"/>
    <w:rsid w:val="4B8A2229"/>
    <w:rsid w:val="4B9C4E73"/>
    <w:rsid w:val="4BD75869"/>
    <w:rsid w:val="4BF8713B"/>
    <w:rsid w:val="4C026A2F"/>
    <w:rsid w:val="4C4B7585"/>
    <w:rsid w:val="4C5B3947"/>
    <w:rsid w:val="4C7D59B6"/>
    <w:rsid w:val="4C936BF1"/>
    <w:rsid w:val="4CBD2DC1"/>
    <w:rsid w:val="4CDF0FAA"/>
    <w:rsid w:val="4CE2461B"/>
    <w:rsid w:val="4CE56D29"/>
    <w:rsid w:val="4CFD3ABE"/>
    <w:rsid w:val="4D052547"/>
    <w:rsid w:val="4D1076BB"/>
    <w:rsid w:val="4D1C42B2"/>
    <w:rsid w:val="4D2835CA"/>
    <w:rsid w:val="4D352F00"/>
    <w:rsid w:val="4D824E34"/>
    <w:rsid w:val="4D844035"/>
    <w:rsid w:val="4DA90326"/>
    <w:rsid w:val="4DAC1D7B"/>
    <w:rsid w:val="4DC20022"/>
    <w:rsid w:val="4DC35F50"/>
    <w:rsid w:val="4DC86E23"/>
    <w:rsid w:val="4DE26814"/>
    <w:rsid w:val="4E0D216C"/>
    <w:rsid w:val="4E3E61CF"/>
    <w:rsid w:val="4E8212B6"/>
    <w:rsid w:val="4E824698"/>
    <w:rsid w:val="4E95548E"/>
    <w:rsid w:val="4E9D7DA0"/>
    <w:rsid w:val="4EA10B94"/>
    <w:rsid w:val="4EB155B2"/>
    <w:rsid w:val="4EBE1582"/>
    <w:rsid w:val="4ED26C2B"/>
    <w:rsid w:val="4F0E69D3"/>
    <w:rsid w:val="4F18025D"/>
    <w:rsid w:val="4F3D55F2"/>
    <w:rsid w:val="4F8B5239"/>
    <w:rsid w:val="4FC21838"/>
    <w:rsid w:val="4FC57C81"/>
    <w:rsid w:val="4FEB3E00"/>
    <w:rsid w:val="4FF85B30"/>
    <w:rsid w:val="50215A46"/>
    <w:rsid w:val="507F5E6F"/>
    <w:rsid w:val="5090666F"/>
    <w:rsid w:val="5093646F"/>
    <w:rsid w:val="50D17A95"/>
    <w:rsid w:val="511E22CF"/>
    <w:rsid w:val="51467727"/>
    <w:rsid w:val="51642DAB"/>
    <w:rsid w:val="51A07E40"/>
    <w:rsid w:val="51D903AB"/>
    <w:rsid w:val="51E33232"/>
    <w:rsid w:val="52020EBB"/>
    <w:rsid w:val="52080DC6"/>
    <w:rsid w:val="5219761E"/>
    <w:rsid w:val="522C6901"/>
    <w:rsid w:val="52371317"/>
    <w:rsid w:val="52397FA8"/>
    <w:rsid w:val="524A3AC2"/>
    <w:rsid w:val="525015B2"/>
    <w:rsid w:val="52594F15"/>
    <w:rsid w:val="527B5568"/>
    <w:rsid w:val="52841236"/>
    <w:rsid w:val="52E85342"/>
    <w:rsid w:val="53035C63"/>
    <w:rsid w:val="53223B3B"/>
    <w:rsid w:val="53291911"/>
    <w:rsid w:val="533123BF"/>
    <w:rsid w:val="53413610"/>
    <w:rsid w:val="536F1B4C"/>
    <w:rsid w:val="53785224"/>
    <w:rsid w:val="5392162A"/>
    <w:rsid w:val="539439A0"/>
    <w:rsid w:val="53A72BD1"/>
    <w:rsid w:val="53A94B61"/>
    <w:rsid w:val="53AA7ABC"/>
    <w:rsid w:val="53B26930"/>
    <w:rsid w:val="53B311F4"/>
    <w:rsid w:val="53B415F0"/>
    <w:rsid w:val="53CA7F6D"/>
    <w:rsid w:val="541A22B0"/>
    <w:rsid w:val="542A42F9"/>
    <w:rsid w:val="544C06C6"/>
    <w:rsid w:val="546039F0"/>
    <w:rsid w:val="54642D4C"/>
    <w:rsid w:val="546A526B"/>
    <w:rsid w:val="54781FEE"/>
    <w:rsid w:val="549F082E"/>
    <w:rsid w:val="54B13B3E"/>
    <w:rsid w:val="54BF11BD"/>
    <w:rsid w:val="54F30F71"/>
    <w:rsid w:val="54F42B3E"/>
    <w:rsid w:val="54F81519"/>
    <w:rsid w:val="551152AC"/>
    <w:rsid w:val="55371CF9"/>
    <w:rsid w:val="5555161A"/>
    <w:rsid w:val="555D190A"/>
    <w:rsid w:val="55695085"/>
    <w:rsid w:val="556D4A64"/>
    <w:rsid w:val="557F54CE"/>
    <w:rsid w:val="55837237"/>
    <w:rsid w:val="55871C75"/>
    <w:rsid w:val="558D7DA5"/>
    <w:rsid w:val="559A40F6"/>
    <w:rsid w:val="55C207B6"/>
    <w:rsid w:val="55FA589E"/>
    <w:rsid w:val="560D292C"/>
    <w:rsid w:val="562240F2"/>
    <w:rsid w:val="56345338"/>
    <w:rsid w:val="563C3F2B"/>
    <w:rsid w:val="56487D19"/>
    <w:rsid w:val="566B7317"/>
    <w:rsid w:val="56766043"/>
    <w:rsid w:val="567A74D0"/>
    <w:rsid w:val="56951A8A"/>
    <w:rsid w:val="56B264A2"/>
    <w:rsid w:val="56CA0CFF"/>
    <w:rsid w:val="56D2623A"/>
    <w:rsid w:val="56DD3052"/>
    <w:rsid w:val="570E260C"/>
    <w:rsid w:val="5712155E"/>
    <w:rsid w:val="57226406"/>
    <w:rsid w:val="574625FA"/>
    <w:rsid w:val="5750171A"/>
    <w:rsid w:val="575F4494"/>
    <w:rsid w:val="57604B4F"/>
    <w:rsid w:val="57721DC6"/>
    <w:rsid w:val="57B11404"/>
    <w:rsid w:val="57B5116F"/>
    <w:rsid w:val="57CC1475"/>
    <w:rsid w:val="57E24FB8"/>
    <w:rsid w:val="57EF4EFB"/>
    <w:rsid w:val="5805090B"/>
    <w:rsid w:val="5818565E"/>
    <w:rsid w:val="5841098F"/>
    <w:rsid w:val="58453325"/>
    <w:rsid w:val="58587C4F"/>
    <w:rsid w:val="58AD3BD1"/>
    <w:rsid w:val="58B26601"/>
    <w:rsid w:val="58D052C8"/>
    <w:rsid w:val="58DA1992"/>
    <w:rsid w:val="58E56E59"/>
    <w:rsid w:val="58EB5B08"/>
    <w:rsid w:val="590771F3"/>
    <w:rsid w:val="591C1353"/>
    <w:rsid w:val="59466E01"/>
    <w:rsid w:val="59576F5F"/>
    <w:rsid w:val="598A36A5"/>
    <w:rsid w:val="599F2108"/>
    <w:rsid w:val="59A60A56"/>
    <w:rsid w:val="59C7598F"/>
    <w:rsid w:val="59C869B5"/>
    <w:rsid w:val="59F5622F"/>
    <w:rsid w:val="59FD6681"/>
    <w:rsid w:val="5A0C5F45"/>
    <w:rsid w:val="5A1327A5"/>
    <w:rsid w:val="5A136F8B"/>
    <w:rsid w:val="5A217E70"/>
    <w:rsid w:val="5A5E44A2"/>
    <w:rsid w:val="5A786174"/>
    <w:rsid w:val="5A791CF3"/>
    <w:rsid w:val="5A7A19EB"/>
    <w:rsid w:val="5A87635F"/>
    <w:rsid w:val="5A95714C"/>
    <w:rsid w:val="5A9A1E88"/>
    <w:rsid w:val="5A9D74DC"/>
    <w:rsid w:val="5AB200D5"/>
    <w:rsid w:val="5ABB3F97"/>
    <w:rsid w:val="5B0E13C9"/>
    <w:rsid w:val="5B204FC7"/>
    <w:rsid w:val="5B260256"/>
    <w:rsid w:val="5B273421"/>
    <w:rsid w:val="5B2F1016"/>
    <w:rsid w:val="5B3933F4"/>
    <w:rsid w:val="5B3B7E78"/>
    <w:rsid w:val="5B4F55A0"/>
    <w:rsid w:val="5B5067E1"/>
    <w:rsid w:val="5B5354B2"/>
    <w:rsid w:val="5B572E98"/>
    <w:rsid w:val="5B737A67"/>
    <w:rsid w:val="5B76011D"/>
    <w:rsid w:val="5B7C6022"/>
    <w:rsid w:val="5B810E85"/>
    <w:rsid w:val="5B9418FB"/>
    <w:rsid w:val="5BA57AF2"/>
    <w:rsid w:val="5BAE322B"/>
    <w:rsid w:val="5BCF6871"/>
    <w:rsid w:val="5BF04092"/>
    <w:rsid w:val="5BF53D4C"/>
    <w:rsid w:val="5BF56E4E"/>
    <w:rsid w:val="5BF84DB8"/>
    <w:rsid w:val="5BFB084A"/>
    <w:rsid w:val="5C4171C2"/>
    <w:rsid w:val="5C4C02DA"/>
    <w:rsid w:val="5C521225"/>
    <w:rsid w:val="5C906387"/>
    <w:rsid w:val="5CB45A45"/>
    <w:rsid w:val="5CBD3F4C"/>
    <w:rsid w:val="5CF309EB"/>
    <w:rsid w:val="5CF97F51"/>
    <w:rsid w:val="5D0E141B"/>
    <w:rsid w:val="5D175F3B"/>
    <w:rsid w:val="5D2624D9"/>
    <w:rsid w:val="5D2F2D5F"/>
    <w:rsid w:val="5D48245E"/>
    <w:rsid w:val="5D5E04D4"/>
    <w:rsid w:val="5D965E89"/>
    <w:rsid w:val="5D9E5BA6"/>
    <w:rsid w:val="5DA92B7A"/>
    <w:rsid w:val="5DB923F8"/>
    <w:rsid w:val="5DCF3262"/>
    <w:rsid w:val="5DD24AE0"/>
    <w:rsid w:val="5DD62DEC"/>
    <w:rsid w:val="5DE57094"/>
    <w:rsid w:val="5DF90291"/>
    <w:rsid w:val="5DFA47FA"/>
    <w:rsid w:val="5E0C0810"/>
    <w:rsid w:val="5E154EEA"/>
    <w:rsid w:val="5E28685D"/>
    <w:rsid w:val="5E353C4B"/>
    <w:rsid w:val="5E3F3B80"/>
    <w:rsid w:val="5E4941F8"/>
    <w:rsid w:val="5E4F01B5"/>
    <w:rsid w:val="5E551423"/>
    <w:rsid w:val="5E60425C"/>
    <w:rsid w:val="5E7A4072"/>
    <w:rsid w:val="5E88137E"/>
    <w:rsid w:val="5E8944A2"/>
    <w:rsid w:val="5E944C38"/>
    <w:rsid w:val="5EAC4E6B"/>
    <w:rsid w:val="5EC6394F"/>
    <w:rsid w:val="5ECF0964"/>
    <w:rsid w:val="5F0D1ABF"/>
    <w:rsid w:val="5F113645"/>
    <w:rsid w:val="5F1F719C"/>
    <w:rsid w:val="5F4273F8"/>
    <w:rsid w:val="5F51578B"/>
    <w:rsid w:val="5F6B7279"/>
    <w:rsid w:val="5F79758B"/>
    <w:rsid w:val="5F963A90"/>
    <w:rsid w:val="5FEF305B"/>
    <w:rsid w:val="5FFB4453"/>
    <w:rsid w:val="5FFC46E1"/>
    <w:rsid w:val="6027094C"/>
    <w:rsid w:val="60391214"/>
    <w:rsid w:val="603C00CF"/>
    <w:rsid w:val="603F3511"/>
    <w:rsid w:val="604E0B20"/>
    <w:rsid w:val="605A665F"/>
    <w:rsid w:val="606D2D8F"/>
    <w:rsid w:val="60A0410A"/>
    <w:rsid w:val="60A224C8"/>
    <w:rsid w:val="60F74EF2"/>
    <w:rsid w:val="613601A2"/>
    <w:rsid w:val="615D4069"/>
    <w:rsid w:val="61725B5A"/>
    <w:rsid w:val="61792EF0"/>
    <w:rsid w:val="619503C3"/>
    <w:rsid w:val="61A10622"/>
    <w:rsid w:val="61AE3760"/>
    <w:rsid w:val="61B16E0B"/>
    <w:rsid w:val="61BC3943"/>
    <w:rsid w:val="61BF042B"/>
    <w:rsid w:val="61E74BC2"/>
    <w:rsid w:val="61E97081"/>
    <w:rsid w:val="621440D0"/>
    <w:rsid w:val="62586A14"/>
    <w:rsid w:val="62591CDE"/>
    <w:rsid w:val="625C15C2"/>
    <w:rsid w:val="62701491"/>
    <w:rsid w:val="627E6C77"/>
    <w:rsid w:val="62825CD2"/>
    <w:rsid w:val="628A021E"/>
    <w:rsid w:val="628D5425"/>
    <w:rsid w:val="62903842"/>
    <w:rsid w:val="62B00289"/>
    <w:rsid w:val="62C91C12"/>
    <w:rsid w:val="62CD7736"/>
    <w:rsid w:val="62D32AFA"/>
    <w:rsid w:val="62FC0C8A"/>
    <w:rsid w:val="63100745"/>
    <w:rsid w:val="632245B8"/>
    <w:rsid w:val="633052A7"/>
    <w:rsid w:val="63507E27"/>
    <w:rsid w:val="63572A1F"/>
    <w:rsid w:val="6384394F"/>
    <w:rsid w:val="63A41689"/>
    <w:rsid w:val="63B47A89"/>
    <w:rsid w:val="63B77F40"/>
    <w:rsid w:val="63DA5F2F"/>
    <w:rsid w:val="63DF4934"/>
    <w:rsid w:val="63EC159C"/>
    <w:rsid w:val="64027194"/>
    <w:rsid w:val="640379EC"/>
    <w:rsid w:val="64227D67"/>
    <w:rsid w:val="6424228E"/>
    <w:rsid w:val="643C27D9"/>
    <w:rsid w:val="64593B1C"/>
    <w:rsid w:val="645B5A4C"/>
    <w:rsid w:val="64632B5B"/>
    <w:rsid w:val="64696FB6"/>
    <w:rsid w:val="64746CDB"/>
    <w:rsid w:val="64B46651"/>
    <w:rsid w:val="64D41F0F"/>
    <w:rsid w:val="64F67F0D"/>
    <w:rsid w:val="64FD414D"/>
    <w:rsid w:val="652E3FA8"/>
    <w:rsid w:val="652F1EE9"/>
    <w:rsid w:val="65655A15"/>
    <w:rsid w:val="65902C7C"/>
    <w:rsid w:val="65E55961"/>
    <w:rsid w:val="65FF4CD7"/>
    <w:rsid w:val="661377A5"/>
    <w:rsid w:val="661E62A0"/>
    <w:rsid w:val="66373858"/>
    <w:rsid w:val="667D0C59"/>
    <w:rsid w:val="66B01247"/>
    <w:rsid w:val="66CC31C6"/>
    <w:rsid w:val="66D869B1"/>
    <w:rsid w:val="66DA13AA"/>
    <w:rsid w:val="66DA5C4B"/>
    <w:rsid w:val="66DB081F"/>
    <w:rsid w:val="66FA2F00"/>
    <w:rsid w:val="6731719E"/>
    <w:rsid w:val="674563CF"/>
    <w:rsid w:val="674C7ADD"/>
    <w:rsid w:val="675A5278"/>
    <w:rsid w:val="679A3759"/>
    <w:rsid w:val="67A34449"/>
    <w:rsid w:val="67A4344A"/>
    <w:rsid w:val="67BD7AC7"/>
    <w:rsid w:val="67C01056"/>
    <w:rsid w:val="67E679F9"/>
    <w:rsid w:val="67ED5104"/>
    <w:rsid w:val="67FC3E54"/>
    <w:rsid w:val="68200DEA"/>
    <w:rsid w:val="6825563F"/>
    <w:rsid w:val="684F55C2"/>
    <w:rsid w:val="68513AD2"/>
    <w:rsid w:val="685A584E"/>
    <w:rsid w:val="68730397"/>
    <w:rsid w:val="68787E79"/>
    <w:rsid w:val="688A6862"/>
    <w:rsid w:val="68961635"/>
    <w:rsid w:val="68BB7FCB"/>
    <w:rsid w:val="68BF0E48"/>
    <w:rsid w:val="68CD3797"/>
    <w:rsid w:val="68D90473"/>
    <w:rsid w:val="68EC1400"/>
    <w:rsid w:val="690C5D71"/>
    <w:rsid w:val="69271517"/>
    <w:rsid w:val="69291496"/>
    <w:rsid w:val="695303F3"/>
    <w:rsid w:val="695C07AB"/>
    <w:rsid w:val="69600892"/>
    <w:rsid w:val="69676623"/>
    <w:rsid w:val="696A0102"/>
    <w:rsid w:val="69924F58"/>
    <w:rsid w:val="69A80146"/>
    <w:rsid w:val="69B416BA"/>
    <w:rsid w:val="69CB066B"/>
    <w:rsid w:val="69D43A80"/>
    <w:rsid w:val="69DA0D60"/>
    <w:rsid w:val="69E4040B"/>
    <w:rsid w:val="69FA1B1B"/>
    <w:rsid w:val="6A0669EA"/>
    <w:rsid w:val="6A4D7253"/>
    <w:rsid w:val="6A603A04"/>
    <w:rsid w:val="6A9D530C"/>
    <w:rsid w:val="6A9E44D3"/>
    <w:rsid w:val="6AB949E3"/>
    <w:rsid w:val="6AC269A2"/>
    <w:rsid w:val="6AF926AD"/>
    <w:rsid w:val="6B3A5B6F"/>
    <w:rsid w:val="6B635173"/>
    <w:rsid w:val="6B7D0BE1"/>
    <w:rsid w:val="6B7F3C28"/>
    <w:rsid w:val="6BB02508"/>
    <w:rsid w:val="6BB70780"/>
    <w:rsid w:val="6BBF1117"/>
    <w:rsid w:val="6C020F48"/>
    <w:rsid w:val="6C302EF2"/>
    <w:rsid w:val="6C3473BB"/>
    <w:rsid w:val="6C37012E"/>
    <w:rsid w:val="6C3C04DE"/>
    <w:rsid w:val="6C883F8A"/>
    <w:rsid w:val="6C907DCC"/>
    <w:rsid w:val="6CA910EE"/>
    <w:rsid w:val="6CAA3186"/>
    <w:rsid w:val="6CC5106A"/>
    <w:rsid w:val="6CDA5AD8"/>
    <w:rsid w:val="6CFE1BAE"/>
    <w:rsid w:val="6D07166B"/>
    <w:rsid w:val="6D1052DB"/>
    <w:rsid w:val="6D123CE4"/>
    <w:rsid w:val="6D1B30E9"/>
    <w:rsid w:val="6D23702D"/>
    <w:rsid w:val="6D3F6268"/>
    <w:rsid w:val="6D4D158D"/>
    <w:rsid w:val="6D6114CC"/>
    <w:rsid w:val="6D772BBB"/>
    <w:rsid w:val="6D8E6640"/>
    <w:rsid w:val="6D9B5ED4"/>
    <w:rsid w:val="6DEE47B1"/>
    <w:rsid w:val="6DEE56A3"/>
    <w:rsid w:val="6E0342A1"/>
    <w:rsid w:val="6E0808B7"/>
    <w:rsid w:val="6E0B3AA7"/>
    <w:rsid w:val="6E432283"/>
    <w:rsid w:val="6E463020"/>
    <w:rsid w:val="6E4C76D9"/>
    <w:rsid w:val="6E5F0FF1"/>
    <w:rsid w:val="6E79307E"/>
    <w:rsid w:val="6EC52DF4"/>
    <w:rsid w:val="6ECD6200"/>
    <w:rsid w:val="6ECD7FCD"/>
    <w:rsid w:val="6ECF7F83"/>
    <w:rsid w:val="6EDA0ADF"/>
    <w:rsid w:val="6EDC4739"/>
    <w:rsid w:val="6EFC38D6"/>
    <w:rsid w:val="6F12384C"/>
    <w:rsid w:val="6F207871"/>
    <w:rsid w:val="6F2D4F31"/>
    <w:rsid w:val="6F2E6314"/>
    <w:rsid w:val="6F3C681A"/>
    <w:rsid w:val="6F580511"/>
    <w:rsid w:val="6F6B5DA4"/>
    <w:rsid w:val="6F7218CB"/>
    <w:rsid w:val="6F81476B"/>
    <w:rsid w:val="6F9358F1"/>
    <w:rsid w:val="6F9E508E"/>
    <w:rsid w:val="6F9E5FF3"/>
    <w:rsid w:val="6FA50B4F"/>
    <w:rsid w:val="6FCB7C6A"/>
    <w:rsid w:val="6FCC2C2D"/>
    <w:rsid w:val="6FDA1016"/>
    <w:rsid w:val="6FE13F74"/>
    <w:rsid w:val="6FF47586"/>
    <w:rsid w:val="70030AE1"/>
    <w:rsid w:val="70034ED0"/>
    <w:rsid w:val="70065BB4"/>
    <w:rsid w:val="702A5A2F"/>
    <w:rsid w:val="704655BB"/>
    <w:rsid w:val="704C3C09"/>
    <w:rsid w:val="708C7479"/>
    <w:rsid w:val="708D5EB9"/>
    <w:rsid w:val="70C83C37"/>
    <w:rsid w:val="70DC2CF6"/>
    <w:rsid w:val="711D0AF0"/>
    <w:rsid w:val="712E0D63"/>
    <w:rsid w:val="71364B39"/>
    <w:rsid w:val="71387DD9"/>
    <w:rsid w:val="71487989"/>
    <w:rsid w:val="716116BB"/>
    <w:rsid w:val="716A07DF"/>
    <w:rsid w:val="71D36DB8"/>
    <w:rsid w:val="71DA5DA2"/>
    <w:rsid w:val="71FE2EDD"/>
    <w:rsid w:val="72063CA3"/>
    <w:rsid w:val="720B4311"/>
    <w:rsid w:val="721201B8"/>
    <w:rsid w:val="7224205E"/>
    <w:rsid w:val="72367243"/>
    <w:rsid w:val="72666980"/>
    <w:rsid w:val="727D2CB3"/>
    <w:rsid w:val="72E6246F"/>
    <w:rsid w:val="72FE5B9E"/>
    <w:rsid w:val="73117FA1"/>
    <w:rsid w:val="73274D5C"/>
    <w:rsid w:val="732F59E7"/>
    <w:rsid w:val="7344587D"/>
    <w:rsid w:val="73620CF0"/>
    <w:rsid w:val="739D7A26"/>
    <w:rsid w:val="73A241B9"/>
    <w:rsid w:val="73F13053"/>
    <w:rsid w:val="74101723"/>
    <w:rsid w:val="74203B6D"/>
    <w:rsid w:val="74234A68"/>
    <w:rsid w:val="743D7B4D"/>
    <w:rsid w:val="744F641E"/>
    <w:rsid w:val="745F2ADB"/>
    <w:rsid w:val="746034B5"/>
    <w:rsid w:val="748B497C"/>
    <w:rsid w:val="74926D0A"/>
    <w:rsid w:val="74A23A20"/>
    <w:rsid w:val="74D40709"/>
    <w:rsid w:val="74DD47C4"/>
    <w:rsid w:val="74E0765D"/>
    <w:rsid w:val="750C76C6"/>
    <w:rsid w:val="752169FA"/>
    <w:rsid w:val="75325C71"/>
    <w:rsid w:val="754E3C2C"/>
    <w:rsid w:val="755E26EA"/>
    <w:rsid w:val="755F769E"/>
    <w:rsid w:val="75602FA1"/>
    <w:rsid w:val="75653CE0"/>
    <w:rsid w:val="75952022"/>
    <w:rsid w:val="75B12FB7"/>
    <w:rsid w:val="75D60ACB"/>
    <w:rsid w:val="75F24A72"/>
    <w:rsid w:val="75FD6F4C"/>
    <w:rsid w:val="76135317"/>
    <w:rsid w:val="76230916"/>
    <w:rsid w:val="763857CD"/>
    <w:rsid w:val="76754945"/>
    <w:rsid w:val="767D4B41"/>
    <w:rsid w:val="767F50A7"/>
    <w:rsid w:val="7682331D"/>
    <w:rsid w:val="7687298A"/>
    <w:rsid w:val="76BC506B"/>
    <w:rsid w:val="76D064FB"/>
    <w:rsid w:val="76FB5A46"/>
    <w:rsid w:val="77076B1E"/>
    <w:rsid w:val="770F1734"/>
    <w:rsid w:val="770F4E32"/>
    <w:rsid w:val="774A08DC"/>
    <w:rsid w:val="774C4BE0"/>
    <w:rsid w:val="775E2A3C"/>
    <w:rsid w:val="776A4176"/>
    <w:rsid w:val="776C6337"/>
    <w:rsid w:val="7785764C"/>
    <w:rsid w:val="780431A5"/>
    <w:rsid w:val="780F11BB"/>
    <w:rsid w:val="7820038C"/>
    <w:rsid w:val="7826163A"/>
    <w:rsid w:val="782C31A1"/>
    <w:rsid w:val="78340D90"/>
    <w:rsid w:val="784C387E"/>
    <w:rsid w:val="785F11F6"/>
    <w:rsid w:val="786733E7"/>
    <w:rsid w:val="7877765A"/>
    <w:rsid w:val="78837CA4"/>
    <w:rsid w:val="78892C30"/>
    <w:rsid w:val="788C6C7D"/>
    <w:rsid w:val="789D3B10"/>
    <w:rsid w:val="78B22908"/>
    <w:rsid w:val="78CC159E"/>
    <w:rsid w:val="791364FC"/>
    <w:rsid w:val="791F22EA"/>
    <w:rsid w:val="7928136B"/>
    <w:rsid w:val="79433F6D"/>
    <w:rsid w:val="794C6BDA"/>
    <w:rsid w:val="79991E36"/>
    <w:rsid w:val="79A8017B"/>
    <w:rsid w:val="79B27D3E"/>
    <w:rsid w:val="79D00D72"/>
    <w:rsid w:val="79D128ED"/>
    <w:rsid w:val="79E364D1"/>
    <w:rsid w:val="79E60E3E"/>
    <w:rsid w:val="79EE47C3"/>
    <w:rsid w:val="7A021843"/>
    <w:rsid w:val="7A113F96"/>
    <w:rsid w:val="7A116DE1"/>
    <w:rsid w:val="7A1C2129"/>
    <w:rsid w:val="7A1D5BBB"/>
    <w:rsid w:val="7A1F00DE"/>
    <w:rsid w:val="7A490CC6"/>
    <w:rsid w:val="7A6B4275"/>
    <w:rsid w:val="7AC07EA7"/>
    <w:rsid w:val="7ACD2127"/>
    <w:rsid w:val="7ADE480E"/>
    <w:rsid w:val="7AE41D50"/>
    <w:rsid w:val="7AEE09BE"/>
    <w:rsid w:val="7B0D239F"/>
    <w:rsid w:val="7B0F7909"/>
    <w:rsid w:val="7B2224BF"/>
    <w:rsid w:val="7B351ABA"/>
    <w:rsid w:val="7B384B69"/>
    <w:rsid w:val="7B406255"/>
    <w:rsid w:val="7B550C59"/>
    <w:rsid w:val="7B741FDF"/>
    <w:rsid w:val="7B8546C1"/>
    <w:rsid w:val="7BB9546D"/>
    <w:rsid w:val="7BDE6273"/>
    <w:rsid w:val="7C382A1C"/>
    <w:rsid w:val="7C40776C"/>
    <w:rsid w:val="7C484632"/>
    <w:rsid w:val="7C5278E0"/>
    <w:rsid w:val="7C602B70"/>
    <w:rsid w:val="7C6B5029"/>
    <w:rsid w:val="7C7D2BA8"/>
    <w:rsid w:val="7C80177E"/>
    <w:rsid w:val="7CCA3491"/>
    <w:rsid w:val="7CCA398E"/>
    <w:rsid w:val="7CD81F2C"/>
    <w:rsid w:val="7CD847D5"/>
    <w:rsid w:val="7CF374D9"/>
    <w:rsid w:val="7CF4235A"/>
    <w:rsid w:val="7D266F06"/>
    <w:rsid w:val="7D2B2437"/>
    <w:rsid w:val="7D2C4EA5"/>
    <w:rsid w:val="7D375E6D"/>
    <w:rsid w:val="7D385F52"/>
    <w:rsid w:val="7D5B5399"/>
    <w:rsid w:val="7D7138DC"/>
    <w:rsid w:val="7D945DB5"/>
    <w:rsid w:val="7DAC3DAE"/>
    <w:rsid w:val="7DB2074B"/>
    <w:rsid w:val="7DE65310"/>
    <w:rsid w:val="7DF339A6"/>
    <w:rsid w:val="7DFB1862"/>
    <w:rsid w:val="7E0C7471"/>
    <w:rsid w:val="7E4D425D"/>
    <w:rsid w:val="7E582870"/>
    <w:rsid w:val="7E7621DD"/>
    <w:rsid w:val="7E8B4C52"/>
    <w:rsid w:val="7E9E04D3"/>
    <w:rsid w:val="7E9E3738"/>
    <w:rsid w:val="7E9F2E0D"/>
    <w:rsid w:val="7EA413D6"/>
    <w:rsid w:val="7EBA724E"/>
    <w:rsid w:val="7EC40CF8"/>
    <w:rsid w:val="7ECE151E"/>
    <w:rsid w:val="7ECE3184"/>
    <w:rsid w:val="7ED52228"/>
    <w:rsid w:val="7ED71A5D"/>
    <w:rsid w:val="7F246735"/>
    <w:rsid w:val="7F4D6312"/>
    <w:rsid w:val="7F524170"/>
    <w:rsid w:val="7F8870E8"/>
    <w:rsid w:val="7F8F2B0B"/>
    <w:rsid w:val="7FAB3507"/>
    <w:rsid w:val="7FB13B3F"/>
    <w:rsid w:val="7FD4334D"/>
    <w:rsid w:val="7FDE4704"/>
    <w:rsid w:val="7FF15D0B"/>
    <w:rsid w:val="7FFE43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1" endarrow="block"/>
    </o:shapedefaults>
    <o:shapelayout v:ext="edit">
      <o:idmap v:ext="edit" data="1,2"/>
      <o:rules v:ext="edit">
        <o:r id="V:Rule1" type="connector" idref="#_x0000_s2115"/>
        <o:r id="V:Rule2" type="connector" idref="#_x0000_s211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ind w:firstLine="560" w:firstLineChars="200"/>
      <w:jc w:val="left"/>
      <w:outlineLvl w:val="0"/>
    </w:pPr>
    <w:rPr>
      <w:rFonts w:ascii="Times New Roman" w:hAnsi="Times New Roman" w:eastAsia="宋体" w:cs="Times New Roman"/>
      <w:sz w:val="28"/>
      <w:szCs w:val="20"/>
    </w:rPr>
  </w:style>
  <w:style w:type="paragraph" w:styleId="3">
    <w:name w:val="heading 2"/>
    <w:basedOn w:val="1"/>
    <w:next w:val="1"/>
    <w:qFormat/>
    <w:uiPriority w:val="1"/>
    <w:pPr>
      <w:ind w:left="705"/>
      <w:outlineLvl w:val="1"/>
    </w:pPr>
    <w:rPr>
      <w:rFonts w:ascii="宋体" w:hAnsi="宋体" w:eastAsia="宋体" w:cs="宋体"/>
      <w:b/>
      <w:bCs/>
      <w:sz w:val="24"/>
      <w:lang w:val="zh-CN" w:bidi="zh-CN"/>
    </w:rPr>
  </w:style>
  <w:style w:type="paragraph" w:styleId="4">
    <w:name w:val="heading 3"/>
    <w:basedOn w:val="1"/>
    <w:next w:val="1"/>
    <w:qFormat/>
    <w:uiPriority w:val="0"/>
    <w:pPr>
      <w:spacing w:beforeAutospacing="1" w:afterAutospacing="1"/>
      <w:jc w:val="left"/>
      <w:outlineLvl w:val="2"/>
    </w:pPr>
    <w:rPr>
      <w:rFonts w:hint="eastAsia" w:ascii="宋体" w:hAnsi="宋体" w:eastAsia="宋体" w:cs="Times New Roman"/>
      <w:b/>
      <w:kern w:val="0"/>
      <w:sz w:val="27"/>
      <w:szCs w:val="27"/>
    </w:rPr>
  </w:style>
  <w:style w:type="paragraph" w:styleId="5">
    <w:name w:val="heading 4"/>
    <w:basedOn w:val="1"/>
    <w:next w:val="6"/>
    <w:unhideWhenUsed/>
    <w:qFormat/>
    <w:uiPriority w:val="0"/>
    <w:pPr>
      <w:keepNext/>
      <w:keepLines/>
      <w:spacing w:line="360" w:lineRule="auto"/>
      <w:outlineLvl w:val="3"/>
    </w:pPr>
    <w:rPr>
      <w:rFonts w:ascii="Times New Roman" w:hAnsi="Times New Roman" w:eastAsia="宋体" w:cs="Times New Roman"/>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rPr>
      <w:rFonts w:ascii="Times New Roman" w:hAnsi="Times New Roman" w:eastAsia="宋体" w:cs="Times New Roman"/>
      <w:sz w:val="28"/>
    </w:rPr>
  </w:style>
  <w:style w:type="paragraph" w:styleId="7">
    <w:name w:val="caption"/>
    <w:basedOn w:val="1"/>
    <w:next w:val="1"/>
    <w:link w:val="75"/>
    <w:qFormat/>
    <w:uiPriority w:val="0"/>
    <w:rPr>
      <w:rFonts w:ascii="Arial" w:hAnsi="Arial" w:eastAsia="黑体" w:cs="Times New Roman"/>
      <w:sz w:val="20"/>
      <w:szCs w:val="20"/>
    </w:rPr>
  </w:style>
  <w:style w:type="paragraph" w:styleId="8">
    <w:name w:val="annotation text"/>
    <w:basedOn w:val="1"/>
    <w:link w:val="88"/>
    <w:qFormat/>
    <w:uiPriority w:val="0"/>
    <w:pPr>
      <w:jc w:val="left"/>
    </w:pPr>
    <w:rPr>
      <w:rFonts w:ascii="Times New Roman" w:hAnsi="Times New Roman" w:eastAsia="宋体" w:cs="Times New Roman"/>
      <w:szCs w:val="20"/>
    </w:rPr>
  </w:style>
  <w:style w:type="paragraph" w:styleId="9">
    <w:name w:val="Body Text"/>
    <w:basedOn w:val="1"/>
    <w:qFormat/>
    <w:uiPriority w:val="0"/>
    <w:rPr>
      <w:rFonts w:ascii="Times New Roman" w:hAnsi="Times New Roman" w:eastAsia="宋体" w:cs="Times New Roman"/>
      <w:sz w:val="28"/>
      <w:szCs w:val="20"/>
    </w:rPr>
  </w:style>
  <w:style w:type="paragraph" w:styleId="10">
    <w:name w:val="Body Text Indent"/>
    <w:basedOn w:val="1"/>
    <w:next w:val="9"/>
    <w:link w:val="85"/>
    <w:qFormat/>
    <w:uiPriority w:val="0"/>
    <w:pPr>
      <w:ind w:left="420" w:leftChars="200"/>
    </w:pPr>
    <w:rPr>
      <w:rFonts w:ascii="Times New Roman" w:hAnsi="Times New Roman" w:eastAsia="宋体" w:cs="Times New Roman"/>
    </w:rPr>
  </w:style>
  <w:style w:type="paragraph" w:styleId="11">
    <w:name w:val="Block Text"/>
    <w:basedOn w:val="1"/>
    <w:qFormat/>
    <w:uiPriority w:val="0"/>
    <w:pPr>
      <w:autoSpaceDE w:val="0"/>
      <w:autoSpaceDN w:val="0"/>
      <w:spacing w:line="537" w:lineRule="exact"/>
      <w:ind w:left="88" w:right="6"/>
    </w:pPr>
    <w:rPr>
      <w:rFonts w:hint="eastAsia" w:ascii="Times New Roman" w:hAnsi="Times New Roman" w:eastAsia="宋体" w:cs="Times New Roman"/>
      <w:szCs w:val="20"/>
    </w:rPr>
  </w:style>
  <w:style w:type="paragraph" w:styleId="12">
    <w:name w:val="Plain Text"/>
    <w:basedOn w:val="1"/>
    <w:qFormat/>
    <w:uiPriority w:val="0"/>
    <w:rPr>
      <w:rFonts w:ascii="宋体" w:hAnsi="Courier New" w:eastAsia="宋体" w:cs="Courier New"/>
      <w:szCs w:val="21"/>
    </w:rPr>
  </w:style>
  <w:style w:type="paragraph" w:styleId="13">
    <w:name w:val="Body Text Indent 2"/>
    <w:basedOn w:val="1"/>
    <w:link w:val="87"/>
    <w:qFormat/>
    <w:uiPriority w:val="0"/>
    <w:pPr>
      <w:spacing w:line="480" w:lineRule="auto"/>
      <w:ind w:left="420" w:leftChars="200"/>
    </w:pPr>
    <w:rPr>
      <w:rFonts w:ascii="Times New Roman" w:hAnsi="Times New Roman" w:eastAsia="宋体" w:cs="Times New Roman"/>
      <w:szCs w:val="20"/>
    </w:rPr>
  </w:style>
  <w:style w:type="paragraph" w:styleId="14">
    <w:name w:val="Balloon Text"/>
    <w:basedOn w:val="1"/>
    <w:link w:val="70"/>
    <w:qFormat/>
    <w:uiPriority w:val="0"/>
    <w:rPr>
      <w:rFonts w:ascii="Times New Roman" w:hAnsi="Times New Roman" w:eastAsia="宋体" w:cs="Times New Roman"/>
      <w:sz w:val="18"/>
      <w:szCs w:val="18"/>
    </w:rPr>
  </w:style>
  <w:style w:type="paragraph" w:styleId="15">
    <w:name w:val="footer"/>
    <w:basedOn w:val="1"/>
    <w:qFormat/>
    <w:uiPriority w:val="0"/>
    <w:pPr>
      <w:tabs>
        <w:tab w:val="center" w:pos="4153"/>
        <w:tab w:val="right" w:pos="8306"/>
      </w:tabs>
      <w:snapToGrid w:val="0"/>
      <w:jc w:val="left"/>
    </w:pPr>
    <w:rPr>
      <w:rFonts w:ascii="Times New Roman" w:hAnsi="Times New Roman" w:eastAsia="宋体" w:cs="Times New Roman"/>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17">
    <w:name w:val="Body Text Indent 3"/>
    <w:basedOn w:val="1"/>
    <w:link w:val="68"/>
    <w:qFormat/>
    <w:uiPriority w:val="0"/>
    <w:pPr>
      <w:spacing w:after="120"/>
      <w:ind w:left="420" w:leftChars="200"/>
    </w:pPr>
    <w:rPr>
      <w:rFonts w:ascii="Times New Roman" w:hAnsi="Times New Roman" w:eastAsia="宋体" w:cs="Times New Roman"/>
      <w:sz w:val="16"/>
      <w:szCs w:val="16"/>
    </w:rPr>
  </w:style>
  <w:style w:type="paragraph" w:styleId="18">
    <w:name w:val="Body Text 2"/>
    <w:basedOn w:val="1"/>
    <w:link w:val="82"/>
    <w:qFormat/>
    <w:uiPriority w:val="0"/>
    <w:pPr>
      <w:spacing w:line="480" w:lineRule="auto"/>
    </w:pPr>
    <w:rPr>
      <w:rFonts w:ascii="Times New Roman" w:hAnsi="Times New Roman" w:eastAsia="宋体" w:cs="Times New Roman"/>
      <w:szCs w:val="20"/>
    </w:rPr>
  </w:style>
  <w:style w:type="paragraph" w:styleId="19">
    <w:name w:val="Normal (Web)"/>
    <w:basedOn w:val="1"/>
    <w:qFormat/>
    <w:uiPriority w:val="99"/>
    <w:pPr>
      <w:spacing w:beforeAutospacing="1" w:afterAutospacing="1"/>
      <w:jc w:val="left"/>
    </w:pPr>
    <w:rPr>
      <w:rFonts w:ascii="Times New Roman" w:hAnsi="Times New Roman" w:eastAsia="宋体" w:cs="Times New Roman"/>
      <w:kern w:val="0"/>
      <w:sz w:val="24"/>
      <w:szCs w:val="20"/>
    </w:rPr>
  </w:style>
  <w:style w:type="paragraph" w:styleId="20">
    <w:name w:val="annotation subject"/>
    <w:basedOn w:val="8"/>
    <w:next w:val="8"/>
    <w:link w:val="78"/>
    <w:qFormat/>
    <w:uiPriority w:val="0"/>
    <w:rPr>
      <w:b/>
      <w:bCs/>
    </w:rPr>
  </w:style>
  <w:style w:type="paragraph" w:styleId="21">
    <w:name w:val="Body Text First Indent 2"/>
    <w:basedOn w:val="10"/>
    <w:qFormat/>
    <w:uiPriority w:val="0"/>
    <w:pPr>
      <w:spacing w:after="120"/>
      <w:ind w:firstLine="420"/>
    </w:pPr>
    <w:rPr>
      <w:sz w:val="28"/>
    </w:rPr>
  </w:style>
  <w:style w:type="table" w:styleId="23">
    <w:name w:val="Table Grid"/>
    <w:basedOn w:val="2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5">
    <w:name w:val="Strong"/>
    <w:qFormat/>
    <w:uiPriority w:val="0"/>
    <w:rPr>
      <w:rFonts w:ascii="Times New Roman" w:hAnsi="Times New Roman" w:eastAsia="宋体" w:cs="Times New Roman"/>
      <w:b/>
    </w:rPr>
  </w:style>
  <w:style w:type="character" w:styleId="26">
    <w:name w:val="page number"/>
    <w:qFormat/>
    <w:uiPriority w:val="0"/>
    <w:rPr>
      <w:rFonts w:hint="default" w:ascii="Times New Roman" w:hAnsi="Times New Roman" w:eastAsia="宋体" w:cs="Times New Roman"/>
    </w:rPr>
  </w:style>
  <w:style w:type="character" w:styleId="27">
    <w:name w:val="Hyperlink"/>
    <w:qFormat/>
    <w:uiPriority w:val="0"/>
    <w:rPr>
      <w:rFonts w:ascii="Times New Roman" w:hAnsi="Times New Roman" w:eastAsia="宋体" w:cs="Times New Roman"/>
      <w:color w:val="3366CC"/>
      <w:u w:val="single"/>
    </w:rPr>
  </w:style>
  <w:style w:type="character" w:styleId="28">
    <w:name w:val="annotation reference"/>
    <w:qFormat/>
    <w:uiPriority w:val="0"/>
    <w:rPr>
      <w:rFonts w:ascii="Times New Roman" w:hAnsi="Times New Roman" w:eastAsia="宋体" w:cs="Times New Roman"/>
      <w:sz w:val="21"/>
      <w:szCs w:val="21"/>
    </w:rPr>
  </w:style>
  <w:style w:type="paragraph" w:customStyle="1" w:styleId="29">
    <w:name w:val="Char Char Char Char Char Char Char Char Char Char"/>
    <w:basedOn w:val="1"/>
    <w:qFormat/>
    <w:uiPriority w:val="0"/>
    <w:pPr>
      <w:snapToGrid w:val="0"/>
      <w:spacing w:line="360" w:lineRule="auto"/>
      <w:ind w:firstLine="200" w:firstLineChars="200"/>
    </w:pPr>
    <w:rPr>
      <w:rFonts w:ascii="Times New Roman" w:hAnsi="Times New Roman" w:eastAsia="仿宋_GB2312" w:cs="Times New Roman"/>
    </w:rPr>
  </w:style>
  <w:style w:type="paragraph" w:customStyle="1" w:styleId="30">
    <w:name w:val="Char1"/>
    <w:basedOn w:val="1"/>
    <w:next w:val="1"/>
    <w:qFormat/>
    <w:uiPriority w:val="0"/>
    <w:pPr>
      <w:spacing w:line="360" w:lineRule="auto"/>
      <w:ind w:firstLine="200" w:firstLineChars="200"/>
    </w:pPr>
    <w:rPr>
      <w:rFonts w:ascii="Times New Roman" w:hAnsi="Times New Roman" w:eastAsia="宋体" w:cs="Times New Roman"/>
      <w:szCs w:val="20"/>
    </w:rPr>
  </w:style>
  <w:style w:type="paragraph" w:customStyle="1" w:styleId="31">
    <w:name w:val="正文文本 (2)"/>
    <w:basedOn w:val="1"/>
    <w:link w:val="69"/>
    <w:qFormat/>
    <w:uiPriority w:val="0"/>
    <w:pPr>
      <w:shd w:val="clear" w:color="auto" w:fill="FFFFFF"/>
      <w:spacing w:line="466" w:lineRule="exact"/>
      <w:ind w:hanging="540"/>
      <w:jc w:val="distribute"/>
    </w:pPr>
    <w:rPr>
      <w:rFonts w:hint="eastAsia" w:ascii="宋体" w:hAnsi="宋体" w:eastAsia="宋体" w:cs="Times New Roman"/>
      <w:sz w:val="22"/>
      <w:szCs w:val="20"/>
    </w:rPr>
  </w:style>
  <w:style w:type="paragraph" w:customStyle="1" w:styleId="32">
    <w:name w:val="c正文"/>
    <w:basedOn w:val="1"/>
    <w:qFormat/>
    <w:uiPriority w:val="0"/>
    <w:pPr>
      <w:adjustRightInd w:val="0"/>
      <w:snapToGrid w:val="0"/>
      <w:spacing w:line="500" w:lineRule="exact"/>
      <w:ind w:firstLine="480" w:firstLineChars="200"/>
    </w:pPr>
    <w:rPr>
      <w:rFonts w:ascii="Times New Roman" w:hAnsi="Times New Roman" w:eastAsia="宋体" w:cs="Times New Roman"/>
      <w:sz w:val="24"/>
      <w:szCs w:val="20"/>
    </w:rPr>
  </w:style>
  <w:style w:type="paragraph" w:customStyle="1" w:styleId="33">
    <w:name w:val="样式3"/>
    <w:basedOn w:val="1"/>
    <w:qFormat/>
    <w:uiPriority w:val="0"/>
    <w:pPr>
      <w:autoSpaceDE w:val="0"/>
      <w:autoSpaceDN w:val="0"/>
      <w:snapToGrid w:val="0"/>
      <w:spacing w:line="460" w:lineRule="atLeast"/>
      <w:jc w:val="center"/>
    </w:pPr>
    <w:rPr>
      <w:rFonts w:hint="eastAsia" w:ascii="Times New Roman" w:hAnsi="Times New Roman" w:eastAsia="黑体" w:cs="Times New Roman"/>
      <w:szCs w:val="20"/>
    </w:rPr>
  </w:style>
  <w:style w:type="paragraph" w:customStyle="1" w:styleId="34">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5">
    <w:name w:val="Char Char Char Char Char Char Char Char Char Char1"/>
    <w:basedOn w:val="1"/>
    <w:qFormat/>
    <w:uiPriority w:val="0"/>
    <w:pPr>
      <w:spacing w:line="240" w:lineRule="exact"/>
      <w:ind w:firstLine="200" w:firstLineChars="200"/>
    </w:pPr>
    <w:rPr>
      <w:rFonts w:ascii="Times New Roman" w:hAnsi="Times New Roman" w:eastAsia="宋体" w:cs="Times New Roman"/>
      <w:szCs w:val="20"/>
    </w:rPr>
  </w:style>
  <w:style w:type="paragraph" w:customStyle="1" w:styleId="36">
    <w:name w:val="样式 小四 行距: 1.5 倍行距"/>
    <w:basedOn w:val="1"/>
    <w:qFormat/>
    <w:uiPriority w:val="0"/>
    <w:pPr>
      <w:adjustRightInd w:val="0"/>
      <w:snapToGrid w:val="0"/>
      <w:spacing w:line="360" w:lineRule="auto"/>
      <w:ind w:firstLine="200" w:firstLineChars="200"/>
    </w:pPr>
    <w:rPr>
      <w:rFonts w:ascii="Times New Roman" w:hAnsi="Times New Roman" w:eastAsia="宋体" w:cs="宋体"/>
      <w:sz w:val="24"/>
      <w:szCs w:val="20"/>
    </w:rPr>
  </w:style>
  <w:style w:type="paragraph" w:customStyle="1" w:styleId="37">
    <w:name w:val="君邦正文"/>
    <w:qFormat/>
    <w:uiPriority w:val="0"/>
    <w:pPr>
      <w:spacing w:after="60" w:line="360" w:lineRule="auto"/>
      <w:ind w:firstLine="480" w:firstLineChars="200"/>
      <w:jc w:val="both"/>
    </w:pPr>
    <w:rPr>
      <w:rFonts w:ascii="宋体" w:hAnsi="宋体" w:eastAsia="宋体" w:cs="Times New Roman"/>
      <w:bCs/>
      <w:snapToGrid w:val="0"/>
      <w:sz w:val="24"/>
      <w:szCs w:val="22"/>
      <w:lang w:val="en-US" w:eastAsia="zh-CN" w:bidi="ar-SA"/>
    </w:rPr>
  </w:style>
  <w:style w:type="paragraph" w:customStyle="1" w:styleId="38">
    <w:name w:val="正文缩进1"/>
    <w:basedOn w:val="1"/>
    <w:qFormat/>
    <w:uiPriority w:val="0"/>
    <w:rPr>
      <w:rFonts w:ascii="Times New Roman" w:hAnsi="Times New Roman" w:eastAsia="宋体" w:cs="Times New Roman"/>
      <w:sz w:val="28"/>
      <w:szCs w:val="20"/>
    </w:rPr>
  </w:style>
  <w:style w:type="paragraph" w:customStyle="1" w:styleId="39">
    <w:name w:val="正文1"/>
    <w:basedOn w:val="1"/>
    <w:link w:val="79"/>
    <w:qFormat/>
    <w:uiPriority w:val="0"/>
    <w:pPr>
      <w:adjustRightInd w:val="0"/>
      <w:snapToGrid w:val="0"/>
      <w:spacing w:line="500" w:lineRule="atLeast"/>
      <w:ind w:firstLine="567"/>
    </w:pPr>
    <w:rPr>
      <w:rFonts w:ascii="Times New Roman" w:hAnsi="Times New Roman" w:eastAsia="宋体" w:cs="Times New Roman"/>
      <w:szCs w:val="20"/>
    </w:rPr>
  </w:style>
  <w:style w:type="paragraph" w:customStyle="1" w:styleId="40">
    <w:name w:val="正文缩进2"/>
    <w:basedOn w:val="1"/>
    <w:link w:val="71"/>
    <w:qFormat/>
    <w:uiPriority w:val="0"/>
    <w:rPr>
      <w:rFonts w:ascii="Times New Roman" w:hAnsi="Times New Roman" w:eastAsia="宋体" w:cs="Times New Roman"/>
      <w:sz w:val="28"/>
      <w:szCs w:val="20"/>
    </w:rPr>
  </w:style>
  <w:style w:type="paragraph" w:customStyle="1" w:styleId="41">
    <w:name w:val="表格"/>
    <w:basedOn w:val="6"/>
    <w:next w:val="1"/>
    <w:qFormat/>
    <w:uiPriority w:val="0"/>
    <w:pPr>
      <w:jc w:val="center"/>
    </w:pPr>
    <w:rPr>
      <w:sz w:val="24"/>
    </w:rPr>
  </w:style>
  <w:style w:type="paragraph" w:customStyle="1" w:styleId="42">
    <w:name w:val="c表内容"/>
    <w:basedOn w:val="1"/>
    <w:qFormat/>
    <w:uiPriority w:val="0"/>
    <w:pPr>
      <w:spacing w:line="320" w:lineRule="exact"/>
      <w:jc w:val="center"/>
    </w:pPr>
    <w:rPr>
      <w:rFonts w:ascii="Times New Roman" w:hAnsi="Times New Roman" w:eastAsia="宋体" w:cs="Times New Roman"/>
      <w:szCs w:val="21"/>
    </w:rPr>
  </w:style>
  <w:style w:type="paragraph" w:customStyle="1" w:styleId="43">
    <w:name w:val="报告正文"/>
    <w:basedOn w:val="1"/>
    <w:qFormat/>
    <w:uiPriority w:val="0"/>
    <w:pPr>
      <w:spacing w:line="360" w:lineRule="auto"/>
      <w:ind w:firstLine="200" w:firstLineChars="200"/>
      <w:jc w:val="left"/>
    </w:pPr>
    <w:rPr>
      <w:rFonts w:ascii="Times New Roman" w:hAnsi="Times New Roman" w:eastAsia="宋体" w:cs="Times New Roman"/>
      <w:sz w:val="24"/>
    </w:rPr>
  </w:style>
  <w:style w:type="paragraph" w:customStyle="1" w:styleId="44">
    <w:name w:val="文本框"/>
    <w:basedOn w:val="1"/>
    <w:qFormat/>
    <w:uiPriority w:val="0"/>
    <w:pPr>
      <w:jc w:val="center"/>
    </w:pPr>
    <w:rPr>
      <w:rFonts w:ascii="Times New Roman" w:hAnsi="Times New Roman" w:eastAsia="宋体" w:cs="Times New Roman"/>
      <w:szCs w:val="20"/>
    </w:rPr>
  </w:style>
  <w:style w:type="paragraph" w:customStyle="1" w:styleId="45">
    <w:name w:val="报告表表格文字"/>
    <w:basedOn w:val="1"/>
    <w:qFormat/>
    <w:uiPriority w:val="0"/>
    <w:pPr>
      <w:autoSpaceDE w:val="0"/>
      <w:autoSpaceDN w:val="0"/>
      <w:adjustRightInd w:val="0"/>
      <w:snapToGrid w:val="0"/>
      <w:spacing w:line="360" w:lineRule="exact"/>
      <w:jc w:val="center"/>
    </w:pPr>
    <w:rPr>
      <w:rFonts w:ascii="Times New Roman" w:hAnsi="Times New Roman" w:eastAsia="宋体" w:cs="Times New Roman"/>
      <w:color w:val="000000"/>
      <w:kern w:val="0"/>
      <w:sz w:val="28"/>
      <w:szCs w:val="21"/>
    </w:rPr>
  </w:style>
  <w:style w:type="paragraph" w:customStyle="1" w:styleId="46">
    <w:name w:val="Char Char1 Char Char Char Char Char Char"/>
    <w:basedOn w:val="47"/>
    <w:qFormat/>
    <w:uiPriority w:val="0"/>
  </w:style>
  <w:style w:type="paragraph" w:customStyle="1" w:styleId="47">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
    <w:name w:val="reader-word-layer reader-word-s1-19"/>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9">
    <w:name w:val="Default"/>
    <w:next w:val="50"/>
    <w:unhideWhenUsed/>
    <w:qFormat/>
    <w:uiPriority w:val="99"/>
    <w:pPr>
      <w:widowControl w:val="0"/>
      <w:autoSpaceDE w:val="0"/>
      <w:autoSpaceDN w:val="0"/>
    </w:pPr>
    <w:rPr>
      <w:rFonts w:hint="eastAsia" w:ascii="宋体" w:hAnsi="宋体" w:eastAsia="宋体" w:cs="Times New Roman"/>
      <w:color w:val="000000"/>
      <w:sz w:val="24"/>
      <w:lang w:val="en-US" w:eastAsia="zh-CN" w:bidi="ar-SA"/>
    </w:rPr>
  </w:style>
  <w:style w:type="paragraph" w:customStyle="1" w:styleId="50">
    <w:name w:val="样式35"/>
    <w:basedOn w:val="1"/>
    <w:next w:val="1"/>
    <w:qFormat/>
    <w:uiPriority w:val="0"/>
    <w:pPr>
      <w:spacing w:line="312" w:lineRule="auto"/>
      <w:ind w:firstLine="567"/>
    </w:pPr>
    <w:rPr>
      <w:rFonts w:ascii="宋体" w:hAnsi="Times New Roman" w:eastAsia="宋体" w:cs="Times New Roman"/>
      <w:sz w:val="28"/>
      <w:szCs w:val="20"/>
    </w:rPr>
  </w:style>
  <w:style w:type="paragraph" w:customStyle="1" w:styleId="51">
    <w:name w:val="中文报告书样式"/>
    <w:basedOn w:val="1"/>
    <w:qFormat/>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paragraph" w:customStyle="1" w:styleId="52">
    <w:name w:val="Table Paragraph"/>
    <w:basedOn w:val="1"/>
    <w:qFormat/>
    <w:uiPriority w:val="1"/>
    <w:rPr>
      <w:rFonts w:ascii="宋体" w:hAnsi="宋体" w:eastAsia="宋体" w:cs="宋体"/>
      <w:szCs w:val="20"/>
      <w:lang w:val="zh-CN" w:bidi="zh-CN"/>
    </w:rPr>
  </w:style>
  <w:style w:type="paragraph" w:customStyle="1" w:styleId="53">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4">
    <w:name w:val="表格啊啊"/>
    <w:basedOn w:val="1"/>
    <w:qFormat/>
    <w:uiPriority w:val="0"/>
    <w:pPr>
      <w:autoSpaceDE w:val="0"/>
      <w:autoSpaceDN w:val="0"/>
      <w:adjustRightInd w:val="0"/>
      <w:snapToGrid w:val="0"/>
      <w:jc w:val="center"/>
    </w:pPr>
    <w:rPr>
      <w:rFonts w:hint="eastAsia" w:ascii="Times New Roman" w:hAnsi="宋体" w:eastAsia="宋体" w:cs="Times New Roman"/>
      <w:szCs w:val="21"/>
    </w:rPr>
  </w:style>
  <w:style w:type="paragraph" w:customStyle="1" w:styleId="55">
    <w:name w:val="Char"/>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56">
    <w:name w:val="p0"/>
    <w:basedOn w:val="1"/>
    <w:qFormat/>
    <w:uiPriority w:val="0"/>
    <w:pPr>
      <w:widowControl/>
    </w:pPr>
    <w:rPr>
      <w:rFonts w:hint="eastAsia" w:ascii="Times New Roman" w:hAnsi="Times New Roman" w:eastAsia="宋体" w:cs="Times New Roman"/>
      <w:szCs w:val="20"/>
    </w:rPr>
  </w:style>
  <w:style w:type="paragraph" w:customStyle="1" w:styleId="57">
    <w:name w:val="报告表正文"/>
    <w:basedOn w:val="1"/>
    <w:qFormat/>
    <w:uiPriority w:val="0"/>
    <w:pPr>
      <w:adjustRightInd w:val="0"/>
      <w:spacing w:line="312" w:lineRule="auto"/>
      <w:ind w:left="113" w:right="113" w:firstLine="482"/>
      <w:jc w:val="left"/>
      <w:textAlignment w:val="baseline"/>
    </w:pPr>
    <w:rPr>
      <w:rFonts w:ascii="Times New Roman" w:hAnsi="Times New Roman" w:eastAsia="宋体" w:cs="Times New Roman"/>
      <w:kern w:val="0"/>
      <w:sz w:val="24"/>
      <w:szCs w:val="20"/>
    </w:rPr>
  </w:style>
  <w:style w:type="paragraph" w:customStyle="1" w:styleId="58">
    <w:name w:val="表头"/>
    <w:basedOn w:val="6"/>
    <w:link w:val="81"/>
    <w:qFormat/>
    <w:uiPriority w:val="0"/>
    <w:pPr>
      <w:spacing w:line="440" w:lineRule="exact"/>
      <w:ind w:firstLine="0" w:firstLineChars="0"/>
      <w:jc w:val="center"/>
    </w:pPr>
    <w:rPr>
      <w:spacing w:val="6"/>
      <w:position w:val="10"/>
      <w:sz w:val="24"/>
    </w:rPr>
  </w:style>
  <w:style w:type="paragraph" w:customStyle="1" w:styleId="59">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0">
    <w:name w:val="Char Char8 Char"/>
    <w:basedOn w:val="1"/>
    <w:qFormat/>
    <w:uiPriority w:val="0"/>
    <w:pPr>
      <w:widowControl/>
      <w:spacing w:line="240" w:lineRule="exact"/>
      <w:jc w:val="left"/>
    </w:pPr>
    <w:rPr>
      <w:rFonts w:ascii="Times New Roman" w:hAnsi="Times New Roman" w:eastAsia="宋体" w:cs="Times New Roman"/>
      <w:szCs w:val="20"/>
    </w:rPr>
  </w:style>
  <w:style w:type="paragraph" w:customStyle="1" w:styleId="61">
    <w:name w:val="p16"/>
    <w:basedOn w:val="1"/>
    <w:qFormat/>
    <w:uiPriority w:val="0"/>
    <w:pPr>
      <w:widowControl/>
      <w:snapToGrid w:val="0"/>
      <w:spacing w:line="360" w:lineRule="auto"/>
      <w:ind w:firstLine="505"/>
    </w:pPr>
    <w:rPr>
      <w:rFonts w:hint="eastAsia" w:ascii="宋体" w:hAnsi="宋体" w:eastAsia="宋体" w:cs="Times New Roman"/>
      <w:sz w:val="24"/>
      <w:szCs w:val="20"/>
    </w:rPr>
  </w:style>
  <w:style w:type="paragraph" w:customStyle="1" w:styleId="62">
    <w:name w:val="Char Char Char Char"/>
    <w:basedOn w:val="1"/>
    <w:qFormat/>
    <w:uiPriority w:val="0"/>
    <w:pPr>
      <w:adjustRightInd w:val="0"/>
      <w:spacing w:line="360" w:lineRule="atLeast"/>
      <w:textAlignment w:val="baseline"/>
    </w:pPr>
    <w:rPr>
      <w:rFonts w:ascii="Times New Roman" w:hAnsi="Times New Roman" w:eastAsia="宋体" w:cs="Times New Roman"/>
      <w:szCs w:val="20"/>
    </w:rPr>
  </w:style>
  <w:style w:type="paragraph" w:customStyle="1" w:styleId="63">
    <w:name w:val="段落"/>
    <w:basedOn w:val="12"/>
    <w:link w:val="83"/>
    <w:qFormat/>
    <w:uiPriority w:val="0"/>
    <w:pPr>
      <w:spacing w:line="360" w:lineRule="auto"/>
      <w:ind w:firstLine="560" w:firstLineChars="200"/>
      <w:jc w:val="left"/>
    </w:pPr>
    <w:rPr>
      <w:bCs/>
      <w:color w:val="000000"/>
      <w:sz w:val="28"/>
      <w:szCs w:val="28"/>
    </w:rPr>
  </w:style>
  <w:style w:type="paragraph" w:customStyle="1" w:styleId="64">
    <w:name w:val="正"/>
    <w:basedOn w:val="1"/>
    <w:qFormat/>
    <w:uiPriority w:val="0"/>
    <w:pPr>
      <w:adjustRightInd w:val="0"/>
      <w:spacing w:line="360" w:lineRule="auto"/>
      <w:ind w:left="23" w:leftChars="11" w:firstLine="480" w:firstLineChars="200"/>
    </w:pPr>
    <w:rPr>
      <w:rFonts w:ascii="Times New Roman" w:hAnsi="Times New Roman" w:eastAsia="宋体" w:cs="Times New Roman"/>
      <w:sz w:val="24"/>
    </w:rPr>
  </w:style>
  <w:style w:type="paragraph" w:customStyle="1" w:styleId="65">
    <w:name w:val="c表头"/>
    <w:basedOn w:val="1"/>
    <w:qFormat/>
    <w:uiPriority w:val="0"/>
    <w:pPr>
      <w:widowControl/>
      <w:spacing w:afterLines="20" w:line="400" w:lineRule="exact"/>
      <w:ind w:firstLine="413" w:firstLineChars="196"/>
    </w:pPr>
    <w:rPr>
      <w:rFonts w:ascii="Times New Roman" w:hAnsi="Times New Roman" w:eastAsia="宋体" w:cs="Times New Roman"/>
      <w:b/>
      <w:szCs w:val="21"/>
    </w:rPr>
  </w:style>
  <w:style w:type="paragraph" w:customStyle="1" w:styleId="66">
    <w:name w:val="样式1"/>
    <w:basedOn w:val="1"/>
    <w:qFormat/>
    <w:uiPriority w:val="0"/>
    <w:pPr>
      <w:adjustRightInd w:val="0"/>
      <w:snapToGrid w:val="0"/>
      <w:spacing w:line="520" w:lineRule="exact"/>
      <w:jc w:val="center"/>
      <w:textAlignment w:val="baseline"/>
    </w:pPr>
    <w:rPr>
      <w:rFonts w:ascii="Times New Roman" w:hAnsi="Times New Roman" w:eastAsia="黑体" w:cs="Times New Roman"/>
      <w:sz w:val="24"/>
      <w:szCs w:val="20"/>
    </w:rPr>
  </w:style>
  <w:style w:type="paragraph" w:customStyle="1" w:styleId="67">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8">
    <w:name w:val="正文文本缩进 3 Char"/>
    <w:link w:val="17"/>
    <w:qFormat/>
    <w:uiPriority w:val="0"/>
    <w:rPr>
      <w:rFonts w:ascii="Times New Roman" w:hAnsi="Times New Roman" w:eastAsia="宋体" w:cs="Times New Roman"/>
      <w:kern w:val="2"/>
      <w:sz w:val="16"/>
      <w:szCs w:val="16"/>
    </w:rPr>
  </w:style>
  <w:style w:type="character" w:customStyle="1" w:styleId="69">
    <w:name w:val="正文文本 (2)_"/>
    <w:basedOn w:val="24"/>
    <w:link w:val="31"/>
    <w:unhideWhenUsed/>
    <w:qFormat/>
    <w:uiPriority w:val="99"/>
    <w:rPr>
      <w:rFonts w:hint="eastAsia" w:ascii="宋体" w:hAnsi="宋体" w:eastAsia="宋体" w:cs="Times New Roman"/>
      <w:sz w:val="22"/>
      <w:szCs w:val="24"/>
    </w:rPr>
  </w:style>
  <w:style w:type="character" w:customStyle="1" w:styleId="70">
    <w:name w:val="批注框文本 Char"/>
    <w:link w:val="14"/>
    <w:qFormat/>
    <w:uiPriority w:val="0"/>
    <w:rPr>
      <w:rFonts w:ascii="Times New Roman" w:hAnsi="Times New Roman" w:eastAsia="宋体" w:cs="Times New Roman"/>
      <w:kern w:val="2"/>
      <w:sz w:val="18"/>
      <w:szCs w:val="18"/>
    </w:rPr>
  </w:style>
  <w:style w:type="character" w:customStyle="1" w:styleId="71">
    <w:name w:val="首行缩进两字 Char1"/>
    <w:link w:val="40"/>
    <w:qFormat/>
    <w:uiPriority w:val="0"/>
    <w:rPr>
      <w:rFonts w:ascii="Times New Roman" w:hAnsi="Times New Roman" w:eastAsia="宋体" w:cs="Times New Roman"/>
      <w:kern w:val="2"/>
      <w:sz w:val="28"/>
    </w:rPr>
  </w:style>
  <w:style w:type="character" w:customStyle="1" w:styleId="72">
    <w:name w:val="15"/>
    <w:qFormat/>
    <w:uiPriority w:val="0"/>
    <w:rPr>
      <w:rFonts w:hint="default" w:ascii="Times New Roman" w:hAnsi="Times New Roman" w:eastAsia="宋体" w:cs="Times New Roman"/>
    </w:rPr>
  </w:style>
  <w:style w:type="character" w:customStyle="1" w:styleId="73">
    <w:name w:val="正文文本 (2) + 9 pt"/>
    <w:unhideWhenUsed/>
    <w:qFormat/>
    <w:uiPriority w:val="99"/>
    <w:rPr>
      <w:rFonts w:hint="eastAsia" w:ascii="宋体" w:hAnsi="宋体" w:eastAsia="宋体" w:cs="宋体"/>
      <w:sz w:val="18"/>
    </w:rPr>
  </w:style>
  <w:style w:type="character" w:customStyle="1" w:styleId="74">
    <w:name w:val="正文文本 (2) + Georgia"/>
    <w:unhideWhenUsed/>
    <w:qFormat/>
    <w:uiPriority w:val="99"/>
    <w:rPr>
      <w:rFonts w:hint="default" w:ascii="Georgia" w:hAnsi="Georgia" w:eastAsia="Georgia" w:cs="宋体"/>
      <w:sz w:val="19"/>
      <w:lang w:val="en-US" w:eastAsia="en-US"/>
    </w:rPr>
  </w:style>
  <w:style w:type="character" w:customStyle="1" w:styleId="75">
    <w:name w:val="题注 Char"/>
    <w:link w:val="7"/>
    <w:qFormat/>
    <w:uiPriority w:val="0"/>
    <w:rPr>
      <w:rFonts w:ascii="Arial" w:hAnsi="Arial" w:eastAsia="黑体" w:cs="Times New Roman"/>
      <w:kern w:val="2"/>
    </w:rPr>
  </w:style>
  <w:style w:type="character" w:customStyle="1" w:styleId="76">
    <w:name w:val="font21"/>
    <w:qFormat/>
    <w:uiPriority w:val="0"/>
    <w:rPr>
      <w:rFonts w:hint="default" w:ascii="Times New Roman" w:hAnsi="Times New Roman" w:eastAsia="宋体" w:cs="Times New Roman"/>
      <w:color w:val="000000"/>
      <w:sz w:val="22"/>
      <w:szCs w:val="22"/>
      <w:u w:val="none"/>
    </w:rPr>
  </w:style>
  <w:style w:type="character" w:customStyle="1" w:styleId="77">
    <w:name w:val="正文文本 (2) + 12 pt"/>
    <w:basedOn w:val="69"/>
    <w:unhideWhenUsed/>
    <w:qFormat/>
    <w:uiPriority w:val="99"/>
    <w:rPr>
      <w:rFonts w:hint="eastAsia"/>
      <w:b/>
      <w:sz w:val="24"/>
    </w:rPr>
  </w:style>
  <w:style w:type="character" w:customStyle="1" w:styleId="78">
    <w:name w:val="批注主题 Char"/>
    <w:link w:val="20"/>
    <w:qFormat/>
    <w:uiPriority w:val="0"/>
    <w:rPr>
      <w:rFonts w:ascii="Times New Roman" w:hAnsi="Times New Roman" w:eastAsia="宋体" w:cs="Times New Roman"/>
      <w:b/>
      <w:bCs/>
      <w:kern w:val="2"/>
      <w:sz w:val="21"/>
    </w:rPr>
  </w:style>
  <w:style w:type="character" w:customStyle="1" w:styleId="79">
    <w:name w:val="正文1 Char"/>
    <w:link w:val="39"/>
    <w:qFormat/>
    <w:uiPriority w:val="0"/>
    <w:rPr>
      <w:rFonts w:ascii="Times New Roman" w:hAnsi="Times New Roman" w:eastAsia="宋体" w:cs="Times New Roman"/>
      <w:kern w:val="2"/>
      <w:sz w:val="21"/>
    </w:rPr>
  </w:style>
  <w:style w:type="character" w:customStyle="1" w:styleId="80">
    <w:name w:val="表格标题 Exact"/>
    <w:unhideWhenUsed/>
    <w:qFormat/>
    <w:uiPriority w:val="99"/>
    <w:rPr>
      <w:rFonts w:hint="eastAsia" w:ascii="宋体" w:hAnsi="宋体" w:eastAsia="宋体" w:cs="宋体"/>
      <w:b/>
      <w:sz w:val="23"/>
    </w:rPr>
  </w:style>
  <w:style w:type="character" w:customStyle="1" w:styleId="81">
    <w:name w:val="表头 Char1"/>
    <w:link w:val="58"/>
    <w:qFormat/>
    <w:uiPriority w:val="0"/>
    <w:rPr>
      <w:rFonts w:ascii="Times New Roman" w:hAnsi="Times New Roman" w:eastAsia="宋体" w:cs="Times New Roman"/>
      <w:spacing w:val="6"/>
      <w:kern w:val="2"/>
      <w:position w:val="10"/>
      <w:sz w:val="24"/>
      <w:szCs w:val="24"/>
    </w:rPr>
  </w:style>
  <w:style w:type="character" w:customStyle="1" w:styleId="82">
    <w:name w:val="正文文本 2 Char"/>
    <w:link w:val="18"/>
    <w:qFormat/>
    <w:uiPriority w:val="0"/>
    <w:rPr>
      <w:rFonts w:ascii="Times New Roman" w:hAnsi="Times New Roman" w:eastAsia="宋体" w:cs="Times New Roman"/>
      <w:kern w:val="2"/>
      <w:sz w:val="21"/>
    </w:rPr>
  </w:style>
  <w:style w:type="character" w:customStyle="1" w:styleId="83">
    <w:name w:val="段落 Char Char"/>
    <w:link w:val="63"/>
    <w:qFormat/>
    <w:uiPriority w:val="0"/>
    <w:rPr>
      <w:rFonts w:ascii="Times New Roman" w:hAnsi="Times New Roman" w:eastAsia="宋体" w:cs="Times New Roman"/>
      <w:bCs/>
      <w:color w:val="000000"/>
      <w:kern w:val="2"/>
      <w:sz w:val="28"/>
      <w:szCs w:val="28"/>
    </w:rPr>
  </w:style>
  <w:style w:type="character" w:customStyle="1" w:styleId="84">
    <w:name w:val="正文文本 (2) + 10 pt"/>
    <w:basedOn w:val="69"/>
    <w:unhideWhenUsed/>
    <w:qFormat/>
    <w:uiPriority w:val="99"/>
    <w:rPr>
      <w:rFonts w:hint="eastAsia"/>
      <w:spacing w:val="30"/>
      <w:sz w:val="20"/>
    </w:rPr>
  </w:style>
  <w:style w:type="character" w:customStyle="1" w:styleId="85">
    <w:name w:val="正文文本缩进 Char"/>
    <w:link w:val="10"/>
    <w:qFormat/>
    <w:uiPriority w:val="0"/>
    <w:rPr>
      <w:rFonts w:ascii="Times New Roman" w:hAnsi="Times New Roman" w:eastAsia="宋体" w:cs="Times New Roman"/>
      <w:kern w:val="2"/>
      <w:sz w:val="21"/>
      <w:szCs w:val="24"/>
    </w:rPr>
  </w:style>
  <w:style w:type="character" w:customStyle="1" w:styleId="86">
    <w:name w:val="font11"/>
    <w:qFormat/>
    <w:uiPriority w:val="0"/>
    <w:rPr>
      <w:rFonts w:hint="eastAsia" w:ascii="宋体" w:hAnsi="宋体" w:eastAsia="宋体" w:cs="宋体"/>
      <w:color w:val="000000"/>
      <w:sz w:val="22"/>
      <w:szCs w:val="22"/>
      <w:u w:val="none"/>
    </w:rPr>
  </w:style>
  <w:style w:type="character" w:customStyle="1" w:styleId="87">
    <w:name w:val="正文文本缩进 2 Char"/>
    <w:link w:val="13"/>
    <w:qFormat/>
    <w:uiPriority w:val="0"/>
    <w:rPr>
      <w:rFonts w:ascii="Times New Roman" w:hAnsi="Times New Roman" w:eastAsia="宋体" w:cs="Times New Roman"/>
      <w:kern w:val="2"/>
      <w:sz w:val="21"/>
    </w:rPr>
  </w:style>
  <w:style w:type="character" w:customStyle="1" w:styleId="88">
    <w:name w:val="批注文字 Char"/>
    <w:link w:val="8"/>
    <w:qFormat/>
    <w:uiPriority w:val="0"/>
    <w:rPr>
      <w:rFonts w:ascii="Times New Roman" w:hAnsi="Times New Roman" w:eastAsia="宋体" w:cs="Times New Roman"/>
      <w:kern w:val="2"/>
      <w:sz w:val="21"/>
    </w:rPr>
  </w:style>
  <w:style w:type="character" w:customStyle="1" w:styleId="89">
    <w:name w:val="正文文本 (2) + Microsoft Sans Serif"/>
    <w:basedOn w:val="69"/>
    <w:unhideWhenUsed/>
    <w:qFormat/>
    <w:uiPriority w:val="99"/>
    <w:rPr>
      <w:rFonts w:hint="default" w:ascii="Microsoft Sans Serif" w:hAnsi="Microsoft Sans Serif" w:eastAsia="Microsoft Sans Serif"/>
      <w:b/>
      <w:spacing w:val="-10"/>
      <w:sz w:val="19"/>
      <w:lang w:val="en-US" w:eastAsia="en-US"/>
    </w:rPr>
  </w:style>
  <w:style w:type="character" w:customStyle="1" w:styleId="90">
    <w:name w:val="NormalCharacter"/>
    <w:qFormat/>
    <w:uiPriority w:val="0"/>
    <w:rPr>
      <w:rFonts w:asciiTheme="minorHAnsi" w:hAnsiTheme="minorHAnsi" w:eastAsiaTheme="minorEastAsia" w:cstheme="minorBidi"/>
      <w:kern w:val="2"/>
      <w:sz w:val="21"/>
      <w:szCs w:val="24"/>
      <w:lang w:val="en-US" w:eastAsia="zh-CN" w:bidi="ar-SA"/>
    </w:rPr>
  </w:style>
  <w:style w:type="paragraph" w:customStyle="1" w:styleId="91">
    <w:name w:val="正文文本缩进1"/>
    <w:basedOn w:val="1"/>
    <w:qFormat/>
    <w:uiPriority w:val="0"/>
    <w:pPr>
      <w:tabs>
        <w:tab w:val="left" w:pos="210"/>
      </w:tabs>
      <w:spacing w:line="360" w:lineRule="auto"/>
      <w:ind w:firstLine="420" w:firstLineChars="175"/>
    </w:pPr>
    <w:rPr>
      <w:rFonts w:cs="Times New Roman"/>
      <w:kern w:val="0"/>
      <w:sz w:val="20"/>
    </w:rPr>
  </w:style>
  <w:style w:type="paragraph" w:customStyle="1" w:styleId="92">
    <w:name w:val="表格文字"/>
    <w:basedOn w:val="1"/>
    <w:qFormat/>
    <w:uiPriority w:val="0"/>
    <w:pPr>
      <w:jc w:val="center"/>
    </w:pPr>
    <w:rPr>
      <w:rFonts w:ascii="仿宋_GB2312" w:hAnsi="Arial Black" w:eastAsia="仿宋_GB2312"/>
      <w:kern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wmf"/><Relationship Id="rId17" Type="http://schemas.openxmlformats.org/officeDocument/2006/relationships/oleObject" Target="embeddings/oleObject3.bin"/><Relationship Id="rId16" Type="http://schemas.openxmlformats.org/officeDocument/2006/relationships/image" Target="media/image9.wmf"/><Relationship Id="rId15" Type="http://schemas.openxmlformats.org/officeDocument/2006/relationships/oleObject" Target="embeddings/oleObject2.bin"/><Relationship Id="rId14" Type="http://schemas.openxmlformats.org/officeDocument/2006/relationships/image" Target="media/image8.wmf"/><Relationship Id="rId13" Type="http://schemas.openxmlformats.org/officeDocument/2006/relationships/oleObject" Target="embeddings/oleObject1.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2120"/>
    <customShpInfo spid="_x0000_s2116"/>
    <customShpInfo spid="_x0000_s2115"/>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4864</Words>
  <Characters>27730</Characters>
  <Lines>1</Lines>
  <Paragraphs>1</Paragraphs>
  <TotalTime>0</TotalTime>
  <ScaleCrop>false</ScaleCrop>
  <LinksUpToDate>false</LinksUpToDate>
  <CharactersWithSpaces>32529</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阿铭</cp:lastModifiedBy>
  <dcterms:modified xsi:type="dcterms:W3CDTF">2020-07-27T00:12:28Z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