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color w:val="auto"/>
        </w:rPr>
      </w:pPr>
    </w:p>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eastAsiaTheme="minorEastAsia"/>
          <w:color w:val="auto"/>
          <w:kern w:val="2"/>
          <w:sz w:val="21"/>
          <w:szCs w:val="24"/>
          <w:lang w:val="en-US" w:eastAsia="zh-CN" w:bidi="ar-SA"/>
        </w:rPr>
        <w:drawing>
          <wp:anchor distT="0" distB="0" distL="114300" distR="114300" simplePos="0" relativeHeight="255059968" behindDoc="0" locked="0" layoutInCell="1" allowOverlap="1">
            <wp:simplePos x="0" y="0"/>
            <wp:positionH relativeFrom="column">
              <wp:posOffset>635</wp:posOffset>
            </wp:positionH>
            <wp:positionV relativeFrom="paragraph">
              <wp:posOffset>15240</wp:posOffset>
            </wp:positionV>
            <wp:extent cx="5825490" cy="8070215"/>
            <wp:effectExtent l="0" t="0" r="11430" b="6985"/>
            <wp:wrapNone/>
            <wp:docPr id="35" name="图片 35" descr="3b3e7d6f81d2e2eab5f638e955d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b3e7d6f81d2e2eab5f638e955d4792"/>
                    <pic:cNvPicPr>
                      <a:picLocks noChangeAspect="1"/>
                    </pic:cNvPicPr>
                  </pic:nvPicPr>
                  <pic:blipFill>
                    <a:blip r:embed="rId7"/>
                    <a:stretch>
                      <a:fillRect/>
                    </a:stretch>
                  </pic:blipFill>
                  <pic:spPr>
                    <a:xfrm>
                      <a:off x="0" y="0"/>
                      <a:ext cx="5825490" cy="8070215"/>
                    </a:xfrm>
                    <a:prstGeom prst="rect">
                      <a:avLst/>
                    </a:prstGeom>
                  </pic:spPr>
                </pic:pic>
              </a:graphicData>
            </a:graphic>
          </wp:anchor>
        </w:drawing>
      </w:r>
    </w:p>
    <w:p>
      <w:pPr>
        <w:pStyle w:val="8"/>
        <w:autoSpaceDE w:val="0"/>
        <w:autoSpaceDN w:val="0"/>
        <w:spacing w:before="0" w:after="0" w:line="206" w:lineRule="auto"/>
        <w:ind w:left="0" w:right="1055"/>
        <w:jc w:val="center"/>
        <w:rPr>
          <w:rFonts w:ascii="微软雅黑" w:hAnsi="微软雅黑" w:eastAsia="微软雅黑" w:cs="微软雅黑"/>
          <w:kern w:val="0"/>
          <w:sz w:val="44"/>
          <w:szCs w:val="44"/>
          <w:lang w:val="zh-CN" w:bidi="zh-CN"/>
        </w:rPr>
      </w:pPr>
      <w:r>
        <w:rPr>
          <w:rFonts w:ascii="微软雅黑" w:hAnsi="微软雅黑" w:eastAsia="微软雅黑" w:cs="微软雅黑"/>
          <w:kern w:val="0"/>
          <w:sz w:val="44"/>
          <w:szCs w:val="44"/>
          <w:lang w:val="zh-CN" w:bidi="zh-CN"/>
        </w:rPr>
        <w:t>河南省建设项目环评文件告知承诺制审批报批申请表及承诺书</w:t>
      </w:r>
    </w:p>
    <w:p>
      <w:pPr>
        <w:autoSpaceDE w:val="0"/>
        <w:autoSpaceDN w:val="0"/>
        <w:spacing w:before="81" w:after="0" w:line="240" w:lineRule="auto"/>
        <w:ind w:left="1031" w:right="1049" w:firstLine="0"/>
        <w:jc w:val="center"/>
        <w:rPr>
          <w:rFonts w:hint="eastAsia" w:ascii="微软雅黑" w:hAnsi="宋体" w:eastAsia="微软雅黑" w:cs="宋体"/>
          <w:kern w:val="0"/>
          <w:sz w:val="32"/>
          <w:szCs w:val="22"/>
          <w:lang w:val="zh-CN" w:bidi="zh-CN"/>
        </w:rPr>
      </w:pPr>
      <w:r>
        <w:rPr>
          <w:rFonts w:hint="eastAsia" w:ascii="微软雅黑" w:hAnsi="宋体" w:eastAsia="微软雅黑" w:cs="宋体"/>
          <w:kern w:val="0"/>
          <w:sz w:val="32"/>
          <w:szCs w:val="22"/>
          <w:lang w:val="zh-CN" w:bidi="zh-CN"/>
        </w:rPr>
        <w:t>（试行）</w:t>
      </w:r>
    </w:p>
    <w:p>
      <w:pPr>
        <w:pStyle w:val="8"/>
        <w:spacing w:before="14"/>
        <w:rPr>
          <w:sz w:val="14"/>
        </w:rPr>
      </w:pPr>
    </w:p>
    <w:tbl>
      <w:tblPr>
        <w:tblStyle w:val="21"/>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344"/>
        <w:gridCol w:w="1343"/>
        <w:gridCol w:w="871"/>
        <w:gridCol w:w="215"/>
        <w:gridCol w:w="1105"/>
        <w:gridCol w:w="1326"/>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一、建设单位信息：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建设单位名称</w:t>
            </w:r>
          </w:p>
        </w:tc>
        <w:tc>
          <w:tcPr>
            <w:tcW w:w="5496" w:type="dxa"/>
            <w:gridSpan w:val="5"/>
          </w:tcPr>
          <w:p>
            <w:pPr>
              <w:pStyle w:val="51"/>
              <w:spacing w:before="137"/>
              <w:rPr>
                <w:rFonts w:hint="default" w:ascii="Times New Roman" w:hAnsi="Times New Roman" w:eastAsia="宋体" w:cs="Times New Roman"/>
                <w:sz w:val="21"/>
                <w:szCs w:val="21"/>
              </w:rPr>
            </w:pPr>
            <w:r>
              <w:rPr>
                <w:rFonts w:hint="default" w:ascii="Times New Roman" w:hAnsi="Times New Roman" w:cs="Times New Roman"/>
                <w:color w:val="auto"/>
                <w:sz w:val="21"/>
                <w:szCs w:val="21"/>
                <w:lang w:eastAsia="zh-CN"/>
              </w:rPr>
              <w:t>河南金田机械设备有限公司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建设单位统一社会信用代码</w:t>
            </w:r>
          </w:p>
        </w:tc>
        <w:tc>
          <w:tcPr>
            <w:tcW w:w="5496" w:type="dxa"/>
            <w:gridSpan w:val="5"/>
          </w:tcPr>
          <w:p>
            <w:pPr>
              <w:pStyle w:val="51"/>
              <w:spacing w:before="137"/>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91410721MA3X57NG6X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5496" w:type="dxa"/>
            <w:gridSpan w:val="5"/>
          </w:tcPr>
          <w:p>
            <w:pPr>
              <w:pStyle w:val="51"/>
              <w:spacing w:before="137"/>
              <w:rPr>
                <w:rFonts w:hint="default" w:ascii="Times New Roman" w:hAnsi="Times New Roman" w:eastAsia="宋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 xml:space="preserve">年产350台振动筛项目 </w:t>
            </w:r>
            <w:r>
              <w:rPr>
                <w:rFonts w:hint="default" w:ascii="Times New Roman" w:hAnsi="Times New Roman" w:eastAsia="宋体" w:cs="Times New Roman"/>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项目环评文件名称</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项目建设地点</w:t>
            </w:r>
          </w:p>
        </w:tc>
        <w:tc>
          <w:tcPr>
            <w:tcW w:w="5496" w:type="dxa"/>
            <w:gridSpan w:val="5"/>
          </w:tcPr>
          <w:p>
            <w:pPr>
              <w:pStyle w:val="51"/>
              <w:spacing w:before="137"/>
              <w:rPr>
                <w:rFonts w:hint="default" w:ascii="Times New Roman" w:hAnsi="Times New Roman" w:eastAsia="宋体" w:cs="Times New Roman"/>
                <w:sz w:val="21"/>
                <w:szCs w:val="21"/>
              </w:rPr>
            </w:pPr>
            <w:r>
              <w:rPr>
                <w:rFonts w:hint="default" w:ascii="Times New Roman" w:hAnsi="Times New Roman" w:cs="Times New Roman"/>
                <w:bCs/>
                <w:sz w:val="21"/>
                <w:szCs w:val="21"/>
                <w:highlight w:val="none"/>
                <w:lang w:eastAsia="zh-CN"/>
              </w:rPr>
              <w:t>新乡市新乡县小冀镇民兴路西段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2030" w:type="dxa"/>
            <w:gridSpan w:val="2"/>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是否未批先建</w:t>
            </w:r>
          </w:p>
        </w:tc>
        <w:tc>
          <w:tcPr>
            <w:tcW w:w="2429" w:type="dxa"/>
            <w:gridSpan w:val="3"/>
          </w:tcPr>
          <w:p>
            <w:pPr>
              <w:pStyle w:val="51"/>
              <w:spacing w:before="181"/>
              <w:ind w:left="562"/>
              <w:rPr>
                <w:rFonts w:hint="default" w:ascii="Times New Roman" w:hAnsi="Times New Roman" w:eastAsia="Times New Roman" w:cs="Times New Roman"/>
                <w:sz w:val="21"/>
                <w:szCs w:val="21"/>
              </w:rPr>
            </w:pPr>
            <w:r>
              <w:rPr>
                <w:rFonts w:hint="default" w:ascii="Times New Roman" w:hAnsi="Times New Roman" w:cs="Times New Roman"/>
                <w:sz w:val="21"/>
                <w:szCs w:val="21"/>
              </w:rPr>
              <w:t xml:space="preserve">是 </w:t>
            </w:r>
            <w:r>
              <w:rPr>
                <w:rFonts w:hint="default" w:ascii="Times New Roman" w:hAnsi="Times New Roman" w:eastAsia="Times New Roman" w:cs="Times New Roman"/>
                <w:sz w:val="21"/>
                <w:szCs w:val="21"/>
              </w:rPr>
              <w:t xml:space="preserve">□ </w:t>
            </w:r>
            <w:r>
              <w:rPr>
                <w:rFonts w:hint="default" w:ascii="Times New Roman" w:hAnsi="Times New Roman" w:cs="Times New Roman"/>
                <w:sz w:val="21"/>
                <w:szCs w:val="21"/>
              </w:rPr>
              <w:t xml:space="preserve">否 </w:t>
            </w:r>
            <w:r>
              <w:rPr>
                <w:rFonts w:hint="default" w:ascii="Times New Roman" w:hAnsi="Times New Roman" w:eastAsia="Times New Roman" w:cs="Times New Roman"/>
                <w:sz w:val="21"/>
                <w:szCs w:val="21"/>
              </w:rPr>
              <w:sym w:font="Wingdings 2" w:char="0052"/>
            </w:r>
          </w:p>
        </w:tc>
        <w:tc>
          <w:tcPr>
            <w:tcW w:w="2431" w:type="dxa"/>
            <w:gridSpan w:val="2"/>
          </w:tcPr>
          <w:p>
            <w:pPr>
              <w:pStyle w:val="51"/>
              <w:spacing w:before="15"/>
              <w:ind w:left="0"/>
              <w:rPr>
                <w:rFonts w:hint="default" w:ascii="Times New Roman" w:hAnsi="Times New Roman" w:cs="Times New Roman"/>
                <w:sz w:val="21"/>
                <w:szCs w:val="21"/>
              </w:rPr>
            </w:pPr>
          </w:p>
          <w:p>
            <w:pPr>
              <w:pStyle w:val="51"/>
              <w:ind w:left="8"/>
              <w:rPr>
                <w:rFonts w:hint="default" w:ascii="Times New Roman" w:hAnsi="Times New Roman" w:cs="Times New Roman"/>
                <w:sz w:val="21"/>
                <w:szCs w:val="21"/>
              </w:rPr>
            </w:pPr>
            <w:r>
              <w:rPr>
                <w:rFonts w:hint="default" w:ascii="Times New Roman" w:hAnsi="Times New Roman" w:cs="Times New Roman"/>
                <w:sz w:val="21"/>
                <w:szCs w:val="21"/>
              </w:rPr>
              <w:t>是否按要求处理到位</w:t>
            </w:r>
          </w:p>
        </w:tc>
        <w:tc>
          <w:tcPr>
            <w:tcW w:w="1979" w:type="dxa"/>
          </w:tcPr>
          <w:p>
            <w:pPr>
              <w:pStyle w:val="51"/>
              <w:spacing w:before="181"/>
              <w:ind w:left="342"/>
              <w:rPr>
                <w:rFonts w:hint="default" w:ascii="Times New Roman" w:hAnsi="Times New Roman" w:eastAsia="Times New Roman" w:cs="Times New Roman"/>
                <w:sz w:val="21"/>
                <w:szCs w:val="21"/>
              </w:rPr>
            </w:pPr>
            <w:r>
              <w:rPr>
                <w:rFonts w:hint="default" w:ascii="Times New Roman" w:hAnsi="Times New Roman" w:cs="Times New Roman"/>
                <w:sz w:val="21"/>
                <w:szCs w:val="21"/>
              </w:rPr>
              <w:t xml:space="preserve">是 </w:t>
            </w:r>
            <w:r>
              <w:rPr>
                <w:rFonts w:hint="default" w:ascii="Times New Roman" w:hAnsi="Times New Roman" w:eastAsia="Times New Roman" w:cs="Times New Roman"/>
                <w:sz w:val="21"/>
                <w:szCs w:val="21"/>
              </w:rPr>
              <w:t xml:space="preserve">□ </w:t>
            </w:r>
            <w:r>
              <w:rPr>
                <w:rFonts w:hint="default" w:ascii="Times New Roman" w:hAnsi="Times New Roman" w:cs="Times New Roman"/>
                <w:sz w:val="21"/>
                <w:szCs w:val="21"/>
              </w:rPr>
              <w:t xml:space="preserve">否 </w:t>
            </w:r>
            <w:r>
              <w:rPr>
                <w:rFonts w:hint="default" w:ascii="Times New Roman" w:hAnsi="Times New Roman" w:eastAsia="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项目主要建设内容</w:t>
            </w:r>
          </w:p>
        </w:tc>
        <w:tc>
          <w:tcPr>
            <w:tcW w:w="5496" w:type="dxa"/>
            <w:gridSpan w:val="5"/>
          </w:tcPr>
          <w:p>
            <w:pPr>
              <w:pStyle w:val="51"/>
              <w:ind w:left="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建设内容：租赁车间面积</w:t>
            </w:r>
            <w:r>
              <w:rPr>
                <w:rFonts w:hint="default" w:ascii="Times New Roman" w:hAnsi="Times New Roman" w:cs="Times New Roman"/>
                <w:sz w:val="21"/>
                <w:szCs w:val="21"/>
                <w:lang w:val="en-US" w:eastAsia="zh-CN"/>
              </w:rPr>
              <w:t>170</w:t>
            </w:r>
            <w:r>
              <w:rPr>
                <w:rFonts w:hint="default" w:ascii="Times New Roman" w:hAnsi="Times New Roman" w:eastAsia="宋体" w:cs="Times New Roman"/>
                <w:sz w:val="21"/>
                <w:szCs w:val="21"/>
                <w:lang w:val="en-US" w:eastAsia="zh-CN"/>
              </w:rPr>
              <w:t>0平方，建设</w:t>
            </w:r>
            <w:r>
              <w:rPr>
                <w:rFonts w:hint="default" w:ascii="Times New Roman" w:hAnsi="Times New Roman" w:eastAsia="宋体" w:cs="Times New Roman"/>
                <w:i w:val="0"/>
                <w:color w:val="000000"/>
                <w:kern w:val="0"/>
                <w:sz w:val="21"/>
                <w:szCs w:val="21"/>
                <w:u w:val="none"/>
                <w:lang w:val="en-US" w:eastAsia="zh-CN" w:bidi="ar"/>
              </w:rPr>
              <w:t xml:space="preserve">年产350台振动筛项目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建设单位联系人姓名</w:t>
            </w:r>
          </w:p>
        </w:tc>
        <w:tc>
          <w:tcPr>
            <w:tcW w:w="871" w:type="dxa"/>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田文进</w:t>
            </w:r>
          </w:p>
        </w:tc>
        <w:tc>
          <w:tcPr>
            <w:tcW w:w="1320"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联系电话</w:t>
            </w:r>
          </w:p>
        </w:tc>
        <w:tc>
          <w:tcPr>
            <w:tcW w:w="3305"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cs="Times New Roman"/>
                <w:b w:val="0"/>
                <w:bCs/>
                <w:color w:val="auto"/>
                <w:sz w:val="21"/>
                <w:szCs w:val="21"/>
                <w:u w:val="none"/>
              </w:rPr>
              <w:t>13782558212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二、授权经办人信息：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经办人姓名</w:t>
            </w:r>
          </w:p>
        </w:tc>
        <w:tc>
          <w:tcPr>
            <w:tcW w:w="871" w:type="dxa"/>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i w:val="0"/>
                <w:color w:val="000000"/>
                <w:kern w:val="0"/>
                <w:sz w:val="21"/>
                <w:szCs w:val="21"/>
                <w:u w:val="none"/>
                <w:lang w:val="en-US" w:eastAsia="zh-CN" w:bidi="ar"/>
              </w:rPr>
              <w:t>田文进</w:t>
            </w:r>
          </w:p>
        </w:tc>
        <w:tc>
          <w:tcPr>
            <w:tcW w:w="1320"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联系电话</w:t>
            </w:r>
          </w:p>
        </w:tc>
        <w:tc>
          <w:tcPr>
            <w:tcW w:w="3305" w:type="dxa"/>
            <w:gridSpan w:val="2"/>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cs="Times New Roman"/>
                <w:b w:val="0"/>
                <w:bCs/>
                <w:color w:val="auto"/>
                <w:sz w:val="21"/>
                <w:szCs w:val="21"/>
                <w:u w:val="none"/>
              </w:rPr>
              <w:t>13782558212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身份证号码</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cs="Times New Roman"/>
                <w:b w:val="0"/>
                <w:bCs/>
                <w:color w:val="auto"/>
                <w:sz w:val="21"/>
                <w:szCs w:val="21"/>
                <w:u w:val="none"/>
              </w:rPr>
              <w:t>410725198003212016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869" w:type="dxa"/>
            <w:gridSpan w:val="8"/>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三、环评单位信息：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环评单位名称</w:t>
            </w:r>
          </w:p>
        </w:tc>
        <w:tc>
          <w:tcPr>
            <w:tcW w:w="5496" w:type="dxa"/>
            <w:gridSpan w:val="5"/>
          </w:tcPr>
          <w:p>
            <w:pPr>
              <w:pStyle w:val="51"/>
              <w:spacing w:before="137"/>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新乡市鸿源环保科技咨询有限公司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7"/>
              <w:rPr>
                <w:rFonts w:hint="default" w:ascii="Times New Roman" w:hAnsi="Times New Roman" w:cs="Times New Roman"/>
                <w:sz w:val="21"/>
                <w:szCs w:val="21"/>
              </w:rPr>
            </w:pPr>
            <w:r>
              <w:rPr>
                <w:rFonts w:hint="default" w:ascii="Times New Roman" w:hAnsi="Times New Roman" w:cs="Times New Roman"/>
                <w:sz w:val="21"/>
                <w:szCs w:val="21"/>
              </w:rPr>
              <w:t>环评单位统一社会信用代码</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91410702796759900P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编制主持人职业资格证书编号</w:t>
            </w:r>
          </w:p>
        </w:tc>
        <w:tc>
          <w:tcPr>
            <w:tcW w:w="5496" w:type="dxa"/>
            <w:gridSpan w:val="5"/>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2017035410352016411801000559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3373" w:type="dxa"/>
            <w:gridSpan w:val="3"/>
          </w:tcPr>
          <w:p>
            <w:pPr>
              <w:pStyle w:val="51"/>
              <w:spacing w:before="138"/>
              <w:rPr>
                <w:rFonts w:hint="default" w:ascii="Times New Roman" w:hAnsi="Times New Roman" w:cs="Times New Roman"/>
                <w:sz w:val="21"/>
                <w:szCs w:val="21"/>
              </w:rPr>
            </w:pPr>
            <w:r>
              <w:rPr>
                <w:rFonts w:hint="default" w:ascii="Times New Roman" w:hAnsi="Times New Roman" w:cs="Times New Roman"/>
                <w:sz w:val="21"/>
                <w:szCs w:val="21"/>
              </w:rPr>
              <w:t>环评单位联系人</w:t>
            </w:r>
          </w:p>
        </w:tc>
        <w:tc>
          <w:tcPr>
            <w:tcW w:w="871" w:type="dxa"/>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徐铭</w:t>
            </w:r>
          </w:p>
        </w:tc>
        <w:tc>
          <w:tcPr>
            <w:tcW w:w="1320"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联系电话</w:t>
            </w:r>
          </w:p>
        </w:tc>
        <w:tc>
          <w:tcPr>
            <w:tcW w:w="3305" w:type="dxa"/>
            <w:gridSpan w:val="2"/>
          </w:tcPr>
          <w:p>
            <w:pPr>
              <w:pStyle w:val="51"/>
              <w:spacing w:before="137"/>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15503733262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686" w:type="dxa"/>
          </w:tcPr>
          <w:p>
            <w:pPr>
              <w:pStyle w:val="51"/>
              <w:spacing w:before="41" w:line="285" w:lineRule="auto"/>
              <w:ind w:right="-15"/>
              <w:rPr>
                <w:rFonts w:hint="default" w:ascii="Times New Roman" w:hAnsi="Times New Roman" w:cs="Times New Roman"/>
                <w:sz w:val="21"/>
                <w:szCs w:val="21"/>
              </w:rPr>
            </w:pPr>
            <w:r>
              <w:rPr>
                <w:rFonts w:hint="default" w:ascii="Times New Roman" w:hAnsi="Times New Roman" w:cs="Times New Roman"/>
                <w:spacing w:val="7"/>
                <w:sz w:val="21"/>
                <w:szCs w:val="21"/>
              </w:rPr>
              <w:t>审批机关告知</w:t>
            </w:r>
          </w:p>
          <w:p>
            <w:pPr>
              <w:pStyle w:val="51"/>
              <w:spacing w:before="1"/>
              <w:rPr>
                <w:rFonts w:hint="default" w:ascii="Times New Roman" w:hAnsi="Times New Roman" w:cs="Times New Roman"/>
                <w:sz w:val="21"/>
                <w:szCs w:val="21"/>
              </w:rPr>
            </w:pPr>
            <w:r>
              <w:rPr>
                <w:rFonts w:hint="default" w:ascii="Times New Roman" w:hAnsi="Times New Roman" w:cs="Times New Roman"/>
                <w:sz w:val="21"/>
                <w:szCs w:val="21"/>
              </w:rPr>
              <w:t>事项</w:t>
            </w:r>
          </w:p>
        </w:tc>
        <w:tc>
          <w:tcPr>
            <w:tcW w:w="8183" w:type="dxa"/>
            <w:gridSpan w:val="7"/>
          </w:tcPr>
          <w:p>
            <w:pPr>
              <w:pStyle w:val="51"/>
              <w:spacing w:before="61"/>
              <w:ind w:left="4"/>
              <w:rPr>
                <w:rFonts w:hint="default" w:ascii="Times New Roman" w:hAnsi="Times New Roman" w:cs="Times New Roman"/>
                <w:sz w:val="21"/>
                <w:szCs w:val="21"/>
              </w:rPr>
            </w:pPr>
            <w:r>
              <w:rPr>
                <w:rFonts w:hint="default" w:ascii="Times New Roman" w:hAnsi="Times New Roman" w:cs="Times New Roman"/>
                <w:sz w:val="21"/>
                <w:szCs w:val="21"/>
              </w:rPr>
              <w:t>一、环评告知承诺制审批的适用范围</w:t>
            </w:r>
          </w:p>
          <w:p>
            <w:pPr>
              <w:pStyle w:val="51"/>
              <w:spacing w:before="50"/>
              <w:ind w:left="4" w:right="-29"/>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r>
              <w:rPr>
                <w:rFonts w:hint="default" w:ascii="Times New Roman" w:hAnsi="Times New Roman" w:cs="Times New Roman"/>
                <w:spacing w:val="-8"/>
                <w:sz w:val="21"/>
                <w:szCs w:val="21"/>
              </w:rPr>
              <w:t>生态环境部《关于统筹做好疫情防控和经济社会发展生态环保工作的指导意见</w:t>
            </w:r>
            <w:r>
              <w:rPr>
                <w:rFonts w:hint="default" w:ascii="Times New Roman" w:hAnsi="Times New Roman" w:cs="Times New Roman"/>
                <w:spacing w:val="-140"/>
                <w:sz w:val="21"/>
                <w:szCs w:val="21"/>
              </w:rPr>
              <w:t>》</w:t>
            </w:r>
            <w:r>
              <w:rPr>
                <w:rFonts w:hint="default" w:ascii="Times New Roman" w:hAnsi="Times New Roman" w:cs="Times New Roman"/>
                <w:sz w:val="21"/>
                <w:szCs w:val="21"/>
              </w:rPr>
              <w:t>（</w:t>
            </w:r>
            <w:r>
              <w:rPr>
                <w:rFonts w:hint="default" w:ascii="Times New Roman" w:hAnsi="Times New Roman" w:cs="Times New Roman"/>
                <w:spacing w:val="-2"/>
                <w:sz w:val="21"/>
                <w:szCs w:val="21"/>
              </w:rPr>
              <w:t>环综合</w:t>
            </w:r>
          </w:p>
          <w:p>
            <w:pPr>
              <w:pStyle w:val="51"/>
              <w:spacing w:before="52" w:line="252" w:lineRule="exact"/>
              <w:ind w:left="4"/>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Times New Roman" w:cs="Times New Roman"/>
                <w:sz w:val="21"/>
                <w:szCs w:val="21"/>
              </w:rPr>
              <w:t>2020</w:t>
            </w:r>
            <w:r>
              <w:rPr>
                <w:rFonts w:hint="default" w:ascii="Times New Roman" w:hAnsi="Times New Roman" w:cs="Times New Roman"/>
                <w:sz w:val="21"/>
                <w:szCs w:val="21"/>
              </w:rPr>
              <w:t>〕</w:t>
            </w:r>
            <w:r>
              <w:rPr>
                <w:rFonts w:hint="default" w:ascii="Times New Roman" w:hAnsi="Times New Roman" w:eastAsia="Times New Roman" w:cs="Times New Roman"/>
                <w:sz w:val="21"/>
                <w:szCs w:val="21"/>
              </w:rPr>
              <w:t>13</w:t>
            </w:r>
            <w:r>
              <w:rPr>
                <w:rFonts w:hint="default" w:ascii="Times New Roman" w:hAnsi="Times New Roman" w:cs="Times New Roman"/>
                <w:sz w:val="21"/>
                <w:szCs w:val="21"/>
              </w:rPr>
              <w:t>号）告知承诺制审批改革试点范围；</w:t>
            </w:r>
          </w:p>
        </w:tc>
      </w:tr>
    </w:tbl>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pStyle w:val="2"/>
        <w:rPr>
          <w:rFonts w:hint="default"/>
          <w:lang w:val="en-US" w:eastAsia="zh-CN"/>
        </w:rPr>
      </w:pPr>
      <w:r>
        <w:rPr>
          <w:rFonts w:hint="default" w:ascii="Times New Roman" w:hAnsi="Times New Roman" w:cs="Times New Roman" w:eastAsiaTheme="minorEastAsia"/>
          <w:color w:val="auto"/>
          <w:kern w:val="2"/>
          <w:sz w:val="21"/>
          <w:szCs w:val="24"/>
          <w:lang w:val="en-US" w:eastAsia="zh-CN" w:bidi="ar-SA"/>
        </w:rPr>
        <w:drawing>
          <wp:anchor distT="0" distB="0" distL="114300" distR="114300" simplePos="0" relativeHeight="255065088" behindDoc="0" locked="0" layoutInCell="1" allowOverlap="1">
            <wp:simplePos x="0" y="0"/>
            <wp:positionH relativeFrom="column">
              <wp:posOffset>-165735</wp:posOffset>
            </wp:positionH>
            <wp:positionV relativeFrom="paragraph">
              <wp:posOffset>36195</wp:posOffset>
            </wp:positionV>
            <wp:extent cx="5504815" cy="7921625"/>
            <wp:effectExtent l="0" t="0" r="12065" b="3175"/>
            <wp:wrapNone/>
            <wp:docPr id="37" name="图片 37" descr="edf7a4a106c1fe21e477fb5b13d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df7a4a106c1fe21e477fb5b13d2662"/>
                    <pic:cNvPicPr>
                      <a:picLocks noChangeAspect="1"/>
                    </pic:cNvPicPr>
                  </pic:nvPicPr>
                  <pic:blipFill>
                    <a:blip r:embed="rId8"/>
                    <a:stretch>
                      <a:fillRect/>
                    </a:stretch>
                  </pic:blipFill>
                  <pic:spPr>
                    <a:xfrm>
                      <a:off x="0" y="0"/>
                      <a:ext cx="5504815" cy="7921625"/>
                    </a:xfrm>
                    <a:prstGeom prst="rect">
                      <a:avLst/>
                    </a:prstGeom>
                  </pic:spPr>
                </pic:pic>
              </a:graphicData>
            </a:graphic>
          </wp:anchor>
        </w:drawing>
      </w:r>
    </w:p>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tabs>
          <w:tab w:val="left" w:pos="5414"/>
        </w:tabs>
        <w:bidi w:val="0"/>
        <w:jc w:val="left"/>
        <w:rPr>
          <w:rFonts w:hint="default" w:ascii="Times New Roman" w:hAnsi="Times New Roman" w:cs="Times New Roman"/>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bookmarkStart w:id="1" w:name="_GoBack"/>
      <w:r>
        <w:drawing>
          <wp:anchor distT="0" distB="0" distL="114300" distR="114300" simplePos="0" relativeHeight="255058944" behindDoc="0" locked="0" layoutInCell="1" allowOverlap="1">
            <wp:simplePos x="0" y="0"/>
            <wp:positionH relativeFrom="column">
              <wp:posOffset>-526415</wp:posOffset>
            </wp:positionH>
            <wp:positionV relativeFrom="paragraph">
              <wp:posOffset>-22225</wp:posOffset>
            </wp:positionV>
            <wp:extent cx="6411595" cy="8364855"/>
            <wp:effectExtent l="0" t="0" r="4445" b="190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9"/>
                    <a:stretch>
                      <a:fillRect/>
                    </a:stretch>
                  </pic:blipFill>
                  <pic:spPr>
                    <a:xfrm>
                      <a:off x="0" y="0"/>
                      <a:ext cx="6411595" cy="8364855"/>
                    </a:xfrm>
                    <a:prstGeom prst="rect">
                      <a:avLst/>
                    </a:prstGeom>
                    <a:noFill/>
                    <a:ln>
                      <a:noFill/>
                    </a:ln>
                  </pic:spPr>
                </pic:pic>
              </a:graphicData>
            </a:graphic>
          </wp:anchor>
        </w:drawing>
      </w:r>
      <w:r>
        <w:rPr>
          <w:rFonts w:hint="default" w:ascii="Times New Roman" w:hAnsi="Times New Roman" w:cs="Times New Roman"/>
          <w:color w:val="auto"/>
          <w:kern w:val="2"/>
          <w:sz w:val="21"/>
          <w:szCs w:val="24"/>
          <w:lang w:val="en-US" w:eastAsia="zh-CN" w:bidi="ar-SA"/>
        </w:rPr>
        <w:tab/>
      </w:r>
    </w:p>
    <w:bookmarkEnd w:id="1"/>
    <w:p>
      <w:pPr>
        <w:tabs>
          <w:tab w:val="left" w:pos="5414"/>
        </w:tabs>
        <w:bidi w:val="0"/>
        <w:jc w:val="left"/>
        <w:rPr>
          <w:rFonts w:hint="default" w:ascii="Times New Roman" w:hAnsi="Times New Roman" w:cs="Times New Roman"/>
          <w:color w:val="auto"/>
        </w:rPr>
      </w:pPr>
      <w:r>
        <w:rPr>
          <w:rFonts w:hint="default" w:ascii="Times New Roman" w:hAnsi="Times New Roman" w:cs="Times New Roman"/>
          <w:color w:val="auto"/>
          <w:lang w:eastAsia="zh-CN"/>
        </w:rPr>
        <w:drawing>
          <wp:anchor distT="0" distB="0" distL="114300" distR="114300" simplePos="0" relativeHeight="254973952" behindDoc="0" locked="0" layoutInCell="1" allowOverlap="1">
            <wp:simplePos x="0" y="0"/>
            <wp:positionH relativeFrom="column">
              <wp:posOffset>-1954530</wp:posOffset>
            </wp:positionH>
            <wp:positionV relativeFrom="paragraph">
              <wp:posOffset>887095</wp:posOffset>
            </wp:positionV>
            <wp:extent cx="9208135" cy="6494780"/>
            <wp:effectExtent l="0" t="0" r="12700" b="12065"/>
            <wp:wrapNone/>
            <wp:docPr id="28" name="图片 99" descr="营业执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9" descr="营业执照(2)"/>
                    <pic:cNvPicPr>
                      <a:picLocks noChangeAspect="1"/>
                    </pic:cNvPicPr>
                  </pic:nvPicPr>
                  <pic:blipFill>
                    <a:blip r:embed="rId10"/>
                    <a:stretch>
                      <a:fillRect/>
                    </a:stretch>
                  </pic:blipFill>
                  <pic:spPr>
                    <a:xfrm rot="-5400000">
                      <a:off x="0" y="0"/>
                      <a:ext cx="9208135" cy="6494780"/>
                    </a:xfrm>
                    <a:prstGeom prst="rect">
                      <a:avLst/>
                    </a:prstGeom>
                    <a:noFill/>
                    <a:ln>
                      <a:noFill/>
                    </a:ln>
                  </pic:spPr>
                </pic:pic>
              </a:graphicData>
            </a:graphic>
          </wp:anchor>
        </w:drawing>
      </w:r>
    </w:p>
    <w:p>
      <w:pPr>
        <w:bidi w:val="0"/>
        <w:jc w:val="center"/>
        <w:rPr>
          <w:rFonts w:hint="default" w:ascii="Times New Roman" w:hAnsi="Times New Roman" w:cs="Times New Roman" w:eastAsiaTheme="minorEastAsia"/>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p>
    <w:p>
      <w:pPr>
        <w:bidi w:val="0"/>
        <w:jc w:val="center"/>
        <w:rPr>
          <w:rFonts w:hint="default" w:ascii="Times New Roman" w:hAnsi="Times New Roman" w:cs="Times New Roman"/>
          <w:color w:val="auto"/>
        </w:rPr>
      </w:pPr>
    </w:p>
    <w:p>
      <w:pPr>
        <w:tabs>
          <w:tab w:val="left" w:pos="2796"/>
        </w:tabs>
        <w:bidi w:val="0"/>
        <w:jc w:val="left"/>
        <w:rPr>
          <w:rFonts w:hint="default" w:ascii="Times New Roman" w:hAnsi="Times New Roman" w:cs="Times New Roman"/>
          <w:color w:val="auto"/>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lang w:eastAsia="zh-CN"/>
        </w:rPr>
        <w:drawing>
          <wp:anchor distT="0" distB="0" distL="114300" distR="114300" simplePos="0" relativeHeight="254997504" behindDoc="0" locked="0" layoutInCell="1" allowOverlap="1">
            <wp:simplePos x="0" y="0"/>
            <wp:positionH relativeFrom="column">
              <wp:posOffset>-1099185</wp:posOffset>
            </wp:positionH>
            <wp:positionV relativeFrom="paragraph">
              <wp:posOffset>1178560</wp:posOffset>
            </wp:positionV>
            <wp:extent cx="6866890" cy="4855210"/>
            <wp:effectExtent l="0" t="0" r="6350" b="6350"/>
            <wp:wrapNone/>
            <wp:docPr id="29" name="图片 100" descr="宋民乐执业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0" descr="宋民乐执业证"/>
                    <pic:cNvPicPr>
                      <a:picLocks noChangeAspect="1"/>
                    </pic:cNvPicPr>
                  </pic:nvPicPr>
                  <pic:blipFill>
                    <a:blip r:embed="rId11"/>
                    <a:stretch>
                      <a:fillRect/>
                    </a:stretch>
                  </pic:blipFill>
                  <pic:spPr>
                    <a:xfrm rot="-5400000">
                      <a:off x="0" y="0"/>
                      <a:ext cx="6866890" cy="4855210"/>
                    </a:xfrm>
                    <a:prstGeom prst="rect">
                      <a:avLst/>
                    </a:prstGeom>
                    <a:noFill/>
                    <a:ln>
                      <a:noFill/>
                    </a:ln>
                  </pic:spPr>
                </pic:pic>
              </a:graphicData>
            </a:graphic>
          </wp:anchor>
        </w:drawing>
      </w:r>
      <w:r>
        <w:rPr>
          <w:rFonts w:hint="default" w:ascii="Times New Roman" w:hAnsi="Times New Roman" w:cs="Times New Roman"/>
          <w:color w:val="auto"/>
          <w:kern w:val="2"/>
          <w:sz w:val="21"/>
          <w:szCs w:val="24"/>
          <w:lang w:val="en-US" w:eastAsia="zh-CN" w:bidi="ar-SA"/>
        </w:rPr>
        <w:tab/>
      </w:r>
    </w:p>
    <w:p>
      <w:pPr>
        <w:spacing w:line="240" w:lineRule="atLeast"/>
        <w:rPr>
          <w:rFonts w:hint="default" w:ascii="Times New Roman" w:hAnsi="Times New Roman" w:cs="Times New Roman"/>
          <w:b/>
          <w:color w:val="auto"/>
          <w:sz w:val="28"/>
        </w:rPr>
      </w:pPr>
      <w:r>
        <w:rPr>
          <w:rFonts w:hint="default" w:ascii="Times New Roman" w:hAnsi="Times New Roman" w:cs="Times New Roman"/>
          <w:b/>
          <w:color w:val="auto"/>
          <w:sz w:val="28"/>
        </w:rPr>
        <w:t>建设项目基本情况</w:t>
      </w:r>
    </w:p>
    <w:tbl>
      <w:tblPr>
        <w:tblStyle w:val="21"/>
        <w:tblW w:w="9349"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050"/>
        <w:gridCol w:w="790"/>
        <w:gridCol w:w="538"/>
        <w:gridCol w:w="641"/>
        <w:gridCol w:w="216"/>
        <w:gridCol w:w="852"/>
        <w:gridCol w:w="150"/>
        <w:gridCol w:w="301"/>
        <w:gridCol w:w="869"/>
        <w:gridCol w:w="2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项目名称</w:t>
            </w:r>
          </w:p>
        </w:tc>
        <w:tc>
          <w:tcPr>
            <w:tcW w:w="8006" w:type="dxa"/>
            <w:gridSpan w:val="10"/>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lang w:eastAsia="zh-CN"/>
              </w:rPr>
              <w:t>年产350台振动筛项目</w:t>
            </w:r>
            <w:r>
              <w:rPr>
                <w:rFonts w:hint="default" w:ascii="Times New Roman" w:hAnsi="Times New Roman" w:cs="Times New Roman"/>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w:t>
            </w:r>
          </w:p>
        </w:tc>
        <w:tc>
          <w:tcPr>
            <w:tcW w:w="8006" w:type="dxa"/>
            <w:gridSpan w:val="10"/>
            <w:noWrap w:val="0"/>
            <w:vAlign w:val="center"/>
          </w:tcPr>
          <w:p>
            <w:pPr>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河南金田机械设备有限公司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法人代表</w:t>
            </w:r>
          </w:p>
        </w:tc>
        <w:tc>
          <w:tcPr>
            <w:tcW w:w="3019" w:type="dxa"/>
            <w:gridSpan w:val="4"/>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田文进</w:t>
            </w:r>
            <w:r>
              <w:rPr>
                <w:rFonts w:hint="default" w:ascii="Times New Roman" w:hAnsi="Times New Roman" w:cs="Times New Roman"/>
                <w:color w:val="auto"/>
                <w:sz w:val="24"/>
                <w:szCs w:val="24"/>
                <w:lang w:eastAsia="zh-CN"/>
              </w:rPr>
              <w:t>（</w:t>
            </w:r>
            <w:r>
              <w:rPr>
                <w:rFonts w:hint="default" w:ascii="Times New Roman" w:hAnsi="Times New Roman" w:cs="Times New Roman"/>
                <w:b w:val="0"/>
                <w:bCs/>
                <w:color w:val="auto"/>
                <w:sz w:val="24"/>
                <w:szCs w:val="24"/>
                <w:u w:val="none"/>
              </w:rPr>
              <w:t>410725198003212016</w:t>
            </w:r>
            <w:r>
              <w:rPr>
                <w:rFonts w:hint="default" w:ascii="Times New Roman" w:hAnsi="Times New Roman" w:cs="Times New Roman"/>
                <w:color w:val="auto"/>
                <w:sz w:val="24"/>
                <w:szCs w:val="24"/>
                <w:lang w:eastAsia="zh-CN"/>
              </w:rPr>
              <w:t>）</w:t>
            </w:r>
          </w:p>
        </w:tc>
        <w:tc>
          <w:tcPr>
            <w:tcW w:w="1068" w:type="dxa"/>
            <w:gridSpan w:val="2"/>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联系人</w:t>
            </w:r>
          </w:p>
        </w:tc>
        <w:tc>
          <w:tcPr>
            <w:tcW w:w="3919" w:type="dxa"/>
            <w:gridSpan w:val="4"/>
            <w:noWrap w:val="0"/>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田文进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通讯地址</w:t>
            </w:r>
          </w:p>
        </w:tc>
        <w:tc>
          <w:tcPr>
            <w:tcW w:w="8006" w:type="dxa"/>
            <w:gridSpan w:val="10"/>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eastAsia="zh-CN"/>
              </w:rPr>
              <w:t>新乡市新乡县小冀镇民兴路西段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43" w:type="dxa"/>
            <w:noWrap w:val="0"/>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联系电话</w:t>
            </w:r>
          </w:p>
        </w:tc>
        <w:tc>
          <w:tcPr>
            <w:tcW w:w="1840" w:type="dxa"/>
            <w:gridSpan w:val="2"/>
            <w:noWrap w:val="0"/>
            <w:vAlign w:val="center"/>
          </w:tcPr>
          <w:p>
            <w:pPr>
              <w:jc w:val="center"/>
              <w:rPr>
                <w:rFonts w:hint="default" w:ascii="Times New Roman" w:hAnsi="Times New Roman" w:cs="Times New Roman"/>
                <w:color w:val="auto"/>
                <w:sz w:val="24"/>
                <w:szCs w:val="24"/>
                <w:lang w:val="en-US" w:eastAsia="zh-CN"/>
              </w:rPr>
            </w:pPr>
            <w:r>
              <w:rPr>
                <w:rFonts w:hint="default" w:ascii="Times New Roman" w:hAnsi="Times New Roman" w:cs="Times New Roman"/>
                <w:b w:val="0"/>
                <w:bCs/>
                <w:color w:val="auto"/>
                <w:sz w:val="24"/>
                <w:szCs w:val="24"/>
                <w:u w:val="none"/>
              </w:rPr>
              <w:t>13782558212</w:t>
            </w:r>
          </w:p>
        </w:tc>
        <w:tc>
          <w:tcPr>
            <w:tcW w:w="1179" w:type="dxa"/>
            <w:gridSpan w:val="2"/>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传真</w:t>
            </w:r>
          </w:p>
        </w:tc>
        <w:tc>
          <w:tcPr>
            <w:tcW w:w="1068" w:type="dxa"/>
            <w:gridSpan w:val="2"/>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1320" w:type="dxa"/>
            <w:gridSpan w:val="3"/>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邮政编码</w:t>
            </w:r>
          </w:p>
        </w:tc>
        <w:tc>
          <w:tcPr>
            <w:tcW w:w="2599" w:type="dxa"/>
            <w:noWrap w:val="0"/>
            <w:vAlign w:val="center"/>
          </w:tcPr>
          <w:p>
            <w:pPr>
              <w:jc w:val="center"/>
              <w:rPr>
                <w:rFonts w:hint="default" w:ascii="Times New Roman" w:hAnsi="Times New Roman" w:eastAsia="Times New Roman" w:cs="Times New Roman"/>
                <w:color w:val="auto"/>
                <w:sz w:val="24"/>
              </w:rPr>
            </w:pPr>
            <w:r>
              <w:rPr>
                <w:rFonts w:hint="default" w:ascii="Times New Roman" w:hAnsi="Times New Roman" w:cs="Times New Roman"/>
                <w:color w:val="auto"/>
                <w:sz w:val="24"/>
                <w:szCs w:val="24"/>
              </w:rPr>
              <w:t>453700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8006" w:type="dxa"/>
            <w:gridSpan w:val="10"/>
            <w:noWrap w:val="0"/>
            <w:vAlign w:val="center"/>
          </w:tcPr>
          <w:p>
            <w:pPr>
              <w:jc w:val="center"/>
              <w:rPr>
                <w:rFonts w:hint="default" w:ascii="Times New Roman" w:hAnsi="Times New Roman" w:eastAsia="宋体" w:cs="Times New Roman"/>
                <w:b/>
                <w:color w:val="auto"/>
                <w:sz w:val="24"/>
                <w:szCs w:val="24"/>
                <w:u w:val="single"/>
                <w:lang w:eastAsia="zh-CN"/>
              </w:rPr>
            </w:pPr>
            <w:r>
              <w:rPr>
                <w:rFonts w:hint="default" w:ascii="Times New Roman" w:hAnsi="Times New Roman" w:cs="Times New Roman"/>
                <w:bCs/>
                <w:color w:val="auto"/>
                <w:sz w:val="24"/>
                <w:szCs w:val="24"/>
                <w:highlight w:val="none"/>
                <w:lang w:eastAsia="zh-CN"/>
              </w:rPr>
              <w:t>新乡市新乡县小冀镇民兴路西段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立项审批部门</w:t>
            </w:r>
          </w:p>
        </w:tc>
        <w:tc>
          <w:tcPr>
            <w:tcW w:w="3235" w:type="dxa"/>
            <w:gridSpan w:val="5"/>
            <w:noWrap w:val="0"/>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新乡县发展和改革委员会</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3468" w:type="dxa"/>
            <w:gridSpan w:val="2"/>
            <w:noWrap w:val="0"/>
            <w:vAlign w:val="center"/>
          </w:tcPr>
          <w:p>
            <w:pPr>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highlight w:val="none"/>
                <w:lang w:eastAsia="zh-CN"/>
              </w:rPr>
              <w:t>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-410721-35-03-0</w:t>
            </w:r>
            <w:r>
              <w:rPr>
                <w:rFonts w:hint="default" w:ascii="Times New Roman" w:hAnsi="Times New Roman" w:cs="Times New Roman"/>
                <w:color w:val="auto"/>
                <w:sz w:val="24"/>
                <w:szCs w:val="24"/>
                <w:highlight w:val="none"/>
                <w:lang w:val="en-US" w:eastAsia="zh-CN"/>
              </w:rPr>
              <w:t>06471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3235" w:type="dxa"/>
            <w:gridSpan w:val="5"/>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bCs/>
                <w:color w:val="auto"/>
                <w:sz w:val="24"/>
              </w:rPr>
              <w:t>新建■</w:t>
            </w:r>
            <w:r>
              <w:rPr>
                <w:rFonts w:hint="default" w:ascii="Times New Roman" w:hAnsi="Times New Roman" w:cs="Times New Roman"/>
                <w:bCs/>
                <w:color w:val="auto"/>
                <w:sz w:val="24"/>
                <w:lang w:eastAsia="zh-CN"/>
              </w:rPr>
              <w:t>改</w:t>
            </w:r>
            <w:r>
              <w:rPr>
                <w:rFonts w:hint="default" w:ascii="Times New Roman" w:hAnsi="Times New Roman" w:cs="Times New Roman"/>
                <w:bCs/>
                <w:color w:val="auto"/>
                <w:sz w:val="24"/>
              </w:rPr>
              <w:t>扩建</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技改□</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及代码</w:t>
            </w:r>
          </w:p>
        </w:tc>
        <w:tc>
          <w:tcPr>
            <w:tcW w:w="3468" w:type="dxa"/>
            <w:gridSpan w:val="2"/>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4"/>
              </w:rPr>
              <w:t>其他专用设备制造C3599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占地面积</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（平方米）</w:t>
            </w:r>
          </w:p>
        </w:tc>
        <w:tc>
          <w:tcPr>
            <w:tcW w:w="3235" w:type="dxa"/>
            <w:gridSpan w:val="5"/>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1700</w:t>
            </w:r>
          </w:p>
        </w:tc>
        <w:tc>
          <w:tcPr>
            <w:tcW w:w="1303"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绿化面积（平方米）</w:t>
            </w:r>
          </w:p>
        </w:tc>
        <w:tc>
          <w:tcPr>
            <w:tcW w:w="3468" w:type="dxa"/>
            <w:gridSpan w:val="2"/>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343" w:type="dxa"/>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（万元）</w:t>
            </w:r>
          </w:p>
        </w:tc>
        <w:tc>
          <w:tcPr>
            <w:tcW w:w="1050" w:type="dxa"/>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300</w:t>
            </w:r>
          </w:p>
        </w:tc>
        <w:tc>
          <w:tcPr>
            <w:tcW w:w="1328" w:type="dxa"/>
            <w:gridSpan w:val="2"/>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857" w:type="dxa"/>
            <w:gridSpan w:val="2"/>
            <w:noWrap w:val="0"/>
            <w:vAlign w:val="center"/>
          </w:tcPr>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13</w:t>
            </w:r>
          </w:p>
        </w:tc>
        <w:tc>
          <w:tcPr>
            <w:tcW w:w="1303" w:type="dxa"/>
            <w:gridSpan w:val="3"/>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环保投资占总投资比例</w:t>
            </w:r>
          </w:p>
        </w:tc>
        <w:tc>
          <w:tcPr>
            <w:tcW w:w="3468" w:type="dxa"/>
            <w:gridSpan w:val="2"/>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4.3</w:t>
            </w:r>
            <w:r>
              <w:rPr>
                <w:rFonts w:hint="default" w:ascii="Times New Roman" w:hAnsi="Times New Roman"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1343" w:type="dxa"/>
            <w:tcBorders>
              <w:bottom w:val="single" w:color="auto" w:sz="4" w:space="0"/>
            </w:tcBorders>
            <w:noWrap w:val="0"/>
            <w:vAlign w:val="center"/>
          </w:tcPr>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评价经费</w:t>
            </w: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（万元）</w:t>
            </w:r>
          </w:p>
        </w:tc>
        <w:tc>
          <w:tcPr>
            <w:tcW w:w="2378"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p>
        </w:tc>
        <w:tc>
          <w:tcPr>
            <w:tcW w:w="1859" w:type="dxa"/>
            <w:gridSpan w:val="4"/>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预期投产日期</w:t>
            </w:r>
          </w:p>
        </w:tc>
        <w:tc>
          <w:tcPr>
            <w:tcW w:w="3769" w:type="dxa"/>
            <w:gridSpan w:val="3"/>
            <w:tcBorders>
              <w:bottom w:val="single" w:color="auto" w:sz="4" w:space="0"/>
            </w:tcBorders>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5" w:hRule="atLeast"/>
        </w:trPr>
        <w:tc>
          <w:tcPr>
            <w:tcW w:w="9349" w:type="dxa"/>
            <w:gridSpan w:val="11"/>
            <w:tcBorders>
              <w:bottom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color w:val="auto"/>
                <w:kern w:val="0"/>
                <w:sz w:val="24"/>
                <w:szCs w:val="24"/>
              </w:rPr>
            </w:pPr>
            <w:r>
              <w:rPr>
                <w:rFonts w:hint="default" w:ascii="Times New Roman" w:hAnsi="Times New Roman" w:cs="Times New Roman"/>
                <w:b/>
                <w:color w:val="auto"/>
                <w:kern w:val="0"/>
                <w:sz w:val="24"/>
                <w:szCs w:val="24"/>
              </w:rPr>
              <w:t>一、项目由来</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 w:val="0"/>
                <w:bCs w:val="0"/>
                <w:color w:val="auto"/>
                <w:sz w:val="24"/>
                <w:szCs w:val="24"/>
                <w:u w:val="none"/>
              </w:rPr>
            </w:pPr>
            <w:r>
              <w:rPr>
                <w:rFonts w:hint="default" w:ascii="Times New Roman" w:hAnsi="Times New Roman" w:cs="Times New Roman"/>
                <w:b w:val="0"/>
                <w:bCs w:val="0"/>
                <w:color w:val="auto"/>
                <w:sz w:val="24"/>
                <w:szCs w:val="24"/>
                <w:u w:val="none"/>
              </w:rPr>
              <w:t>根据市场需要，</w:t>
            </w:r>
            <w:r>
              <w:rPr>
                <w:rFonts w:hint="default" w:ascii="Times New Roman" w:hAnsi="Times New Roman" w:cs="Times New Roman"/>
                <w:b w:val="0"/>
                <w:bCs w:val="0"/>
                <w:color w:val="auto"/>
                <w:sz w:val="24"/>
                <w:u w:val="none"/>
                <w:lang w:eastAsia="zh-CN"/>
              </w:rPr>
              <w:t>河南金田机械设备有限公司</w:t>
            </w:r>
            <w:r>
              <w:rPr>
                <w:rFonts w:hint="default" w:ascii="Times New Roman" w:hAnsi="Times New Roman" w:cs="Times New Roman"/>
                <w:b w:val="0"/>
                <w:bCs w:val="0"/>
                <w:color w:val="auto"/>
                <w:sz w:val="24"/>
                <w:szCs w:val="24"/>
                <w:u w:val="none"/>
              </w:rPr>
              <w:t>投资</w:t>
            </w:r>
            <w:r>
              <w:rPr>
                <w:rFonts w:hint="default" w:ascii="Times New Roman" w:hAnsi="Times New Roman" w:cs="Times New Roman"/>
                <w:b w:val="0"/>
                <w:bCs w:val="0"/>
                <w:color w:val="auto"/>
                <w:sz w:val="24"/>
                <w:szCs w:val="24"/>
                <w:u w:val="none"/>
                <w:lang w:val="en-US" w:eastAsia="zh-CN"/>
              </w:rPr>
              <w:t>300</w:t>
            </w:r>
            <w:r>
              <w:rPr>
                <w:rFonts w:hint="default" w:ascii="Times New Roman" w:hAnsi="Times New Roman" w:cs="Times New Roman"/>
                <w:b w:val="0"/>
                <w:bCs w:val="0"/>
                <w:color w:val="auto"/>
                <w:sz w:val="24"/>
                <w:szCs w:val="24"/>
                <w:u w:val="none"/>
              </w:rPr>
              <w:t>万元在</w:t>
            </w:r>
            <w:r>
              <w:rPr>
                <w:rFonts w:hint="default" w:ascii="Times New Roman" w:hAnsi="Times New Roman" w:cs="Times New Roman"/>
                <w:b w:val="0"/>
                <w:bCs w:val="0"/>
                <w:color w:val="auto"/>
                <w:sz w:val="24"/>
                <w:szCs w:val="24"/>
                <w:highlight w:val="none"/>
                <w:u w:val="none"/>
                <w:lang w:eastAsia="zh-CN"/>
              </w:rPr>
              <w:t>新乡市新乡县小冀镇民兴路西段</w:t>
            </w:r>
            <w:r>
              <w:rPr>
                <w:rFonts w:hint="default" w:ascii="Times New Roman" w:hAnsi="Times New Roman" w:cs="Times New Roman"/>
                <w:b w:val="0"/>
                <w:bCs w:val="0"/>
                <w:color w:val="auto"/>
                <w:sz w:val="24"/>
                <w:szCs w:val="24"/>
                <w:u w:val="none"/>
              </w:rPr>
              <w:t>现有厂房内建设</w:t>
            </w:r>
            <w:r>
              <w:rPr>
                <w:rFonts w:hint="default" w:ascii="Times New Roman" w:hAnsi="Times New Roman" w:cs="Times New Roman"/>
                <w:b w:val="0"/>
                <w:bCs w:val="0"/>
                <w:color w:val="auto"/>
                <w:sz w:val="24"/>
                <w:u w:val="none"/>
                <w:lang w:eastAsia="zh-CN"/>
              </w:rPr>
              <w:t>年产350台振动筛项目</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lang w:eastAsia="zh-CN"/>
              </w:rPr>
              <w:t>项目为租赁现有厂房进行建设，不新增用地，</w:t>
            </w:r>
            <w:r>
              <w:rPr>
                <w:rFonts w:hint="default" w:ascii="Times New Roman" w:hAnsi="Times New Roman" w:cs="Times New Roman"/>
                <w:b w:val="0"/>
                <w:bCs w:val="0"/>
                <w:color w:val="auto"/>
                <w:sz w:val="24"/>
                <w:szCs w:val="24"/>
                <w:u w:val="none"/>
              </w:rPr>
              <w:t>厂区总占地面积</w:t>
            </w:r>
            <w:r>
              <w:rPr>
                <w:rFonts w:hint="default" w:ascii="Times New Roman" w:hAnsi="Times New Roman" w:cs="Times New Roman"/>
                <w:b w:val="0"/>
                <w:bCs w:val="0"/>
                <w:color w:val="auto"/>
                <w:sz w:val="24"/>
                <w:szCs w:val="24"/>
                <w:u w:val="none"/>
                <w:lang w:val="en-US" w:eastAsia="zh-CN"/>
              </w:rPr>
              <w:t>1700</w:t>
            </w:r>
            <w:r>
              <w:rPr>
                <w:rFonts w:hint="default" w:ascii="Times New Roman" w:hAnsi="Times New Roman" w:cs="Times New Roman"/>
                <w:b w:val="0"/>
                <w:bCs w:val="0"/>
                <w:color w:val="auto"/>
                <w:sz w:val="24"/>
                <w:szCs w:val="24"/>
                <w:u w:val="none"/>
              </w:rPr>
              <w:t>m</w:t>
            </w:r>
            <w:r>
              <w:rPr>
                <w:rFonts w:hint="default" w:ascii="Times New Roman" w:hAnsi="Times New Roman" w:cs="Times New Roman"/>
                <w:b w:val="0"/>
                <w:bCs w:val="0"/>
                <w:color w:val="auto"/>
                <w:sz w:val="24"/>
                <w:szCs w:val="24"/>
                <w:u w:val="none"/>
                <w:vertAlign w:val="superscript"/>
              </w:rPr>
              <w:t>2</w:t>
            </w:r>
            <w:r>
              <w:rPr>
                <w:rFonts w:hint="default" w:ascii="Times New Roman" w:hAnsi="Times New Roman" w:cs="Times New Roman"/>
                <w:b w:val="0"/>
                <w:bCs w:val="0"/>
                <w:color w:val="auto"/>
                <w:sz w:val="24"/>
                <w:szCs w:val="24"/>
                <w:u w:val="none"/>
              </w:rPr>
              <w:t>，</w:t>
            </w:r>
            <w:r>
              <w:rPr>
                <w:rFonts w:hint="default" w:ascii="Times New Roman" w:hAnsi="Times New Roman" w:cs="Times New Roman"/>
                <w:b w:val="0"/>
                <w:bCs w:val="0"/>
                <w:color w:val="auto"/>
                <w:sz w:val="24"/>
                <w:szCs w:val="24"/>
                <w:u w:val="none"/>
                <w:lang w:eastAsia="zh-CN"/>
              </w:rPr>
              <w:t>依据新乡县土地利用总体规划图，项目所在地为现状建设用地，选址符合新乡县土地利用总体规划（2010—2020）（附图2），依据河南省新乡县城乡总体规划图（附图</w:t>
            </w:r>
            <w:r>
              <w:rPr>
                <w:rFonts w:hint="default" w:ascii="Times New Roman" w:hAnsi="Times New Roman" w:cs="Times New Roman"/>
                <w:b w:val="0"/>
                <w:bCs w:val="0"/>
                <w:color w:val="auto"/>
                <w:sz w:val="24"/>
                <w:szCs w:val="24"/>
                <w:u w:val="none"/>
                <w:lang w:val="en-US" w:eastAsia="zh-CN"/>
              </w:rPr>
              <w:t>3</w:t>
            </w:r>
            <w:r>
              <w:rPr>
                <w:rFonts w:hint="default" w:ascii="Times New Roman" w:hAnsi="Times New Roman" w:cs="Times New Roman"/>
                <w:b w:val="0"/>
                <w:bCs w:val="0"/>
                <w:color w:val="auto"/>
                <w:sz w:val="24"/>
                <w:szCs w:val="24"/>
                <w:u w:val="none"/>
                <w:lang w:eastAsia="zh-CN"/>
              </w:rPr>
              <w:t>）及新乡县小冀镇总体规划图（附图</w:t>
            </w:r>
            <w:r>
              <w:rPr>
                <w:rFonts w:hint="default" w:ascii="Times New Roman" w:hAnsi="Times New Roman" w:cs="Times New Roman"/>
                <w:b w:val="0"/>
                <w:bCs w:val="0"/>
                <w:color w:val="auto"/>
                <w:sz w:val="24"/>
                <w:szCs w:val="24"/>
                <w:u w:val="none"/>
                <w:lang w:val="en-US" w:eastAsia="zh-CN"/>
              </w:rPr>
              <w:t>4</w:t>
            </w:r>
            <w:r>
              <w:rPr>
                <w:rFonts w:hint="default" w:ascii="Times New Roman" w:hAnsi="Times New Roman" w:cs="Times New Roman"/>
                <w:b w:val="0"/>
                <w:bCs w:val="0"/>
                <w:color w:val="auto"/>
                <w:sz w:val="24"/>
                <w:szCs w:val="24"/>
                <w:u w:val="none"/>
                <w:lang w:eastAsia="zh-CN"/>
              </w:rPr>
              <w:t>），项目用地为二类工业用地。</w:t>
            </w:r>
            <w:r>
              <w:rPr>
                <w:rFonts w:hint="default" w:ascii="Times New Roman" w:hAnsi="Times New Roman" w:cs="Times New Roman"/>
                <w:b w:val="0"/>
                <w:bCs w:val="0"/>
                <w:color w:val="auto"/>
                <w:sz w:val="24"/>
                <w:szCs w:val="24"/>
                <w:u w:val="none"/>
              </w:rPr>
              <w:t>根据现场勘查，本项目生产设备尚未安装，未开始建设。</w:t>
            </w:r>
          </w:p>
          <w:p>
            <w:pPr>
              <w:pStyle w:val="2"/>
              <w:keepLines w:val="0"/>
              <w:pageBreakBefore w:val="0"/>
              <w:kinsoku/>
              <w:wordWrap/>
              <w:overflowPunct/>
              <w:topLinePunct w:val="0"/>
              <w:autoSpaceDE/>
              <w:autoSpaceDN/>
              <w:bidi w:val="0"/>
              <w:adjustRightInd/>
              <w:snapToGrid/>
              <w:spacing w:line="52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按照《中华人民共和国环境保护法》、《中华人民共和国环境影响评价法》以及国</w:t>
            </w:r>
            <w:r>
              <w:rPr>
                <w:rFonts w:hint="default" w:ascii="Times New Roman" w:hAnsi="Times New Roman" w:cs="Times New Roman"/>
                <w:color w:val="auto"/>
                <w:sz w:val="24"/>
                <w:szCs w:val="24"/>
              </w:rPr>
              <w:t>务</w:t>
            </w:r>
            <w:r>
              <w:rPr>
                <w:rFonts w:hint="default" w:ascii="Times New Roman" w:hAnsi="Times New Roman" w:cs="Times New Roman"/>
                <w:color w:val="auto"/>
                <w:sz w:val="24"/>
              </w:rPr>
              <w:t>第682号令的要求，</w:t>
            </w:r>
            <w:r>
              <w:rPr>
                <w:rFonts w:hint="default" w:ascii="Times New Roman" w:hAnsi="Times New Roman" w:cs="Times New Roman"/>
                <w:color w:val="auto"/>
                <w:sz w:val="24"/>
                <w:lang w:eastAsia="zh-CN"/>
              </w:rPr>
              <w:t>河南金田机械设备有限公司年产350台振动筛项目</w:t>
            </w:r>
            <w:r>
              <w:rPr>
                <w:rFonts w:hint="default" w:ascii="Times New Roman" w:hAnsi="Times New Roman" w:cs="Times New Roman"/>
                <w:color w:val="auto"/>
                <w:sz w:val="24"/>
              </w:rPr>
              <w:t>应进行环境影响评价。依据《建设项目环境影响评价分类管理名录》（环境保护部令第44号）规定及2018年修改单规定（生态环境部第1号令），</w:t>
            </w:r>
            <w:r>
              <w:rPr>
                <w:rFonts w:hint="default" w:ascii="Times New Roman" w:hAnsi="Times New Roman" w:cs="Times New Roman"/>
                <w:color w:val="auto"/>
                <w:sz w:val="24"/>
                <w:highlight w:val="none"/>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属</w:t>
            </w:r>
            <w:r>
              <w:rPr>
                <w:rFonts w:hint="default" w:ascii="Times New Roman" w:hAnsi="Times New Roman" w:cs="Times New Roman"/>
                <w:color w:val="auto"/>
                <w:sz w:val="24"/>
                <w:szCs w:val="24"/>
                <w:highlight w:val="none"/>
              </w:rPr>
              <w:t>于</w:t>
            </w:r>
            <w:r>
              <w:rPr>
                <w:rFonts w:hint="default" w:ascii="Times New Roman" w:hAnsi="Times New Roman" w:cs="Times New Roman"/>
                <w:color w:val="auto"/>
                <w:sz w:val="24"/>
                <w:szCs w:val="24"/>
                <w:highlight w:val="none"/>
                <w:lang w:eastAsia="zh-CN"/>
              </w:rPr>
              <w:t>“二十</w:t>
            </w:r>
            <w:r>
              <w:rPr>
                <w:rFonts w:hint="default" w:ascii="Times New Roman" w:hAnsi="Times New Roman" w:cs="Times New Roman"/>
                <w:color w:val="auto"/>
                <w:sz w:val="24"/>
                <w:szCs w:val="24"/>
                <w:lang w:val="en-US" w:eastAsia="zh-CN"/>
              </w:rPr>
              <w:t>四、专用设备制造业”中“70、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2" w:hRule="atLeast"/>
        </w:trPr>
        <w:tc>
          <w:tcPr>
            <w:tcW w:w="9349" w:type="dxa"/>
            <w:gridSpan w:val="11"/>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jc w:val="both"/>
              <w:textAlignment w:val="auto"/>
              <w:outlineLvl w:val="9"/>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lang w:val="en-US" w:eastAsia="zh-CN"/>
              </w:rPr>
              <w:t>专用设备制造及维修”，按照规定，“有电镀或喷漆工艺且年用油性漆量（含稀释剂）10吨及以上的”应编制报告书，本项目主要生产工艺为机械加工、焊接组装，不涉及电镀及喷漆工艺，属于“其他（仅组装的除外）”，应编制环境影响报告表。</w:t>
            </w:r>
          </w:p>
          <w:p>
            <w:pPr>
              <w:keepNext w:val="0"/>
              <w:keepLines w:val="0"/>
              <w:pageBreakBefore w:val="0"/>
              <w:widowControl w:val="0"/>
              <w:kinsoku/>
              <w:wordWrap/>
              <w:overflowPunct/>
              <w:topLinePunct w:val="0"/>
              <w:autoSpaceDE/>
              <w:autoSpaceDN/>
              <w:bidi w:val="0"/>
              <w:spacing w:line="520" w:lineRule="exact"/>
              <w:ind w:firstLine="470" w:firstLineChars="196"/>
              <w:textAlignment w:val="auto"/>
              <w:rPr>
                <w:rFonts w:hint="default" w:ascii="Times New Roman" w:hAnsi="Times New Roman" w:cs="Times New Roman"/>
                <w:color w:val="auto"/>
                <w:sz w:val="24"/>
              </w:rPr>
            </w:pPr>
            <w:r>
              <w:rPr>
                <w:rFonts w:hint="default" w:ascii="Times New Roman" w:hAnsi="Times New Roman" w:cs="Times New Roman"/>
                <w:color w:val="auto"/>
                <w:sz w:val="24"/>
              </w:rPr>
              <w:t>受</w:t>
            </w:r>
            <w:r>
              <w:rPr>
                <w:rFonts w:hint="default" w:ascii="Times New Roman" w:hAnsi="Times New Roman" w:cs="Times New Roman"/>
                <w:color w:val="auto"/>
                <w:sz w:val="24"/>
                <w:lang w:eastAsia="zh-CN"/>
              </w:rPr>
              <w:t>河南金田机械设备有限公司</w:t>
            </w:r>
            <w:r>
              <w:rPr>
                <w:rFonts w:hint="default" w:ascii="Times New Roman" w:hAnsi="Times New Roman" w:cs="Times New Roman"/>
                <w:color w:val="auto"/>
                <w:sz w:val="24"/>
              </w:rPr>
              <w:t>委托，我公司承担了“</w:t>
            </w:r>
            <w:r>
              <w:rPr>
                <w:rFonts w:hint="default" w:ascii="Times New Roman" w:hAnsi="Times New Roman" w:cs="Times New Roman"/>
                <w:color w:val="auto"/>
                <w:sz w:val="24"/>
                <w:lang w:eastAsia="zh-CN"/>
              </w:rPr>
              <w:t>年产350台振动筛项目</w:t>
            </w:r>
            <w:r>
              <w:rPr>
                <w:rFonts w:hint="default" w:ascii="Times New Roman" w:hAnsi="Times New Roman" w:cs="Times New Roman"/>
                <w:color w:val="auto"/>
                <w:sz w:val="24"/>
              </w:rPr>
              <w:t>”的环境影响评价工作（委托书见附件1）。经过对现场调查，并查阅有关资料，本着“客观、公开、公正”的态度，编制了本项目的环境影响报告表。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二、工程内容及规模</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1、项目地理位置及周围环境概况</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中心坐标：东经113.759258°，北纬35.187740°（项目地理位置图见附图一），项目周边环境为：东侧为空院，南侧为门面房，隔门面房为民兴路（冀源路），民兴路对面依次为江河机械厂、西环温泉、中力温泉，西侧为封头加工厂和合德来电器厂，北侧为金铅厂空地。周围主要环境敏感点为；西侧210m处的西寺村，东侧120m处的西街村，西北376m的冀庄村。距离本项目最近的地表水体为东150m处的敦孟排。项目周围环境概况见图1。</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rPr>
              <mc:AlternateContent>
                <mc:Choice Requires="wps">
                  <w:drawing>
                    <wp:anchor distT="0" distB="0" distL="114300" distR="114300" simplePos="0" relativeHeight="255000576" behindDoc="0" locked="0" layoutInCell="1" allowOverlap="1">
                      <wp:simplePos x="0" y="0"/>
                      <wp:positionH relativeFrom="column">
                        <wp:posOffset>313055</wp:posOffset>
                      </wp:positionH>
                      <wp:positionV relativeFrom="paragraph">
                        <wp:posOffset>19050</wp:posOffset>
                      </wp:positionV>
                      <wp:extent cx="5088890" cy="3592195"/>
                      <wp:effectExtent l="14605" t="13970" r="17145" b="20955"/>
                      <wp:wrapNone/>
                      <wp:docPr id="21" name="矩形 21"/>
                      <wp:cNvGraphicFramePr/>
                      <a:graphic xmlns:a="http://schemas.openxmlformats.org/drawingml/2006/main">
                        <a:graphicData uri="http://schemas.microsoft.com/office/word/2010/wordprocessingShape">
                          <wps:wsp>
                            <wps:cNvSpPr/>
                            <wps:spPr>
                              <a:xfrm>
                                <a:off x="1322705" y="5598795"/>
                                <a:ext cx="5088890" cy="3592195"/>
                              </a:xfrm>
                              <a:prstGeom prst="rect">
                                <a:avLst/>
                              </a:prstGeom>
                              <a:no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5pt;margin-top:1.5pt;height:282.85pt;width:400.7pt;z-index:255000576;v-text-anchor:middle;mso-width-relative:page;mso-height-relative:page;" filled="f" stroked="t" coordsize="21600,21600" o:gfxdata="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fyB&#10;/tgAAAAIAQAADwAAAAAAAAABACAAAAAiAAAAZHJzL2Rvd25yZXYueG1sUEsBAhQAFAAAAAgAh07i&#10;QKtZZthbAgAAjAQAAA4AAAAAAAAAAQAgAAAAJwEAAGRycy9lMm9Eb2MueG1sUEsFBgAAAAAGAAYA&#10;WQEAAPQFAAAAAA==&#10;">
                      <v:fill on="f" focussize="0,0"/>
                      <v:stroke weight="2.25pt" color="#000000 [3213]" miterlimit="8" joinstyle="miter"/>
                      <v:imagedata o:title=""/>
                      <o:lock v:ext="edit" aspectratio="f"/>
                    </v:rect>
                  </w:pict>
                </mc:Fallback>
              </mc:AlternateContent>
            </w:r>
            <w:r>
              <w:rPr>
                <w:rFonts w:hint="default" w:ascii="Times New Roman" w:hAnsi="Times New Roman" w:eastAsia="黑体" w:cs="Times New Roman"/>
                <w:color w:val="auto"/>
                <w:sz w:val="24"/>
                <w:szCs w:val="24"/>
                <w:lang w:val="en-US" w:eastAsia="zh-CN"/>
              </w:rPr>
              <w:drawing>
                <wp:anchor distT="0" distB="0" distL="114300" distR="114300" simplePos="0" relativeHeight="254999552" behindDoc="0" locked="0" layoutInCell="1" allowOverlap="1">
                  <wp:simplePos x="0" y="0"/>
                  <wp:positionH relativeFrom="column">
                    <wp:posOffset>304800</wp:posOffset>
                  </wp:positionH>
                  <wp:positionV relativeFrom="paragraph">
                    <wp:posOffset>27305</wp:posOffset>
                  </wp:positionV>
                  <wp:extent cx="5094605" cy="3585845"/>
                  <wp:effectExtent l="0" t="0" r="10795" b="10795"/>
                  <wp:wrapNone/>
                  <wp:docPr id="20" name="图片 20" descr="1590720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0720921(1)"/>
                          <pic:cNvPicPr>
                            <a:picLocks noChangeAspect="1"/>
                          </pic:cNvPicPr>
                        </pic:nvPicPr>
                        <pic:blipFill>
                          <a:blip r:embed="rId12"/>
                          <a:stretch>
                            <a:fillRect/>
                          </a:stretch>
                        </pic:blipFill>
                        <pic:spPr>
                          <a:xfrm>
                            <a:off x="0" y="0"/>
                            <a:ext cx="5094605" cy="35858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center"/>
              <w:textAlignment w:val="auto"/>
              <w:outlineLvl w:val="9"/>
              <w:rPr>
                <w:rFonts w:hint="default" w:ascii="Times New Roman" w:hAnsi="Times New Roman" w:eastAsia="黑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2880" w:firstLineChars="1200"/>
              <w:jc w:val="both"/>
              <w:textAlignment w:val="auto"/>
              <w:outlineLvl w:val="9"/>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图1  项目</w:t>
            </w:r>
            <w:r>
              <w:rPr>
                <w:rFonts w:hint="default" w:ascii="Times New Roman" w:hAnsi="Times New Roman" w:eastAsia="黑体" w:cs="Times New Roman"/>
                <w:color w:val="auto"/>
                <w:sz w:val="24"/>
                <w:szCs w:val="24"/>
              </w:rPr>
              <w:t>项目周围环境示意图</w:t>
            </w:r>
          </w:p>
          <w:p>
            <w:pPr>
              <w:numPr>
                <w:ilvl w:val="0"/>
                <w:numId w:val="1"/>
              </w:numPr>
              <w:adjustRightInd w:val="0"/>
              <w:snapToGrid w:val="0"/>
              <w:spacing w:line="52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建设规模及建设内容</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snapToGrid w:val="0"/>
                <w:color w:val="auto"/>
                <w:sz w:val="24"/>
                <w:szCs w:val="24"/>
                <w:lang w:eastAsia="zh-CN"/>
              </w:rPr>
              <w:t>河南金田机械设备有限公司</w:t>
            </w:r>
            <w:r>
              <w:rPr>
                <w:rFonts w:hint="default" w:ascii="Times New Roman" w:hAnsi="Times New Roman" w:cs="Times New Roman"/>
                <w:snapToGrid w:val="0"/>
                <w:color w:val="auto"/>
                <w:sz w:val="24"/>
                <w:szCs w:val="24"/>
              </w:rPr>
              <w:t>总占</w:t>
            </w:r>
            <w:r>
              <w:rPr>
                <w:rFonts w:hint="default" w:ascii="Times New Roman" w:hAnsi="Times New Roman" w:cs="Times New Roman"/>
                <w:color w:val="auto"/>
                <w:sz w:val="24"/>
                <w:szCs w:val="24"/>
              </w:rPr>
              <w:t>地面积</w:t>
            </w:r>
            <w:r>
              <w:rPr>
                <w:rFonts w:hint="default" w:ascii="Times New Roman" w:hAnsi="Times New Roman" w:cs="Times New Roman"/>
                <w:color w:val="auto"/>
                <w:sz w:val="24"/>
                <w:szCs w:val="24"/>
                <w:lang w:val="en-US" w:eastAsia="zh-CN"/>
              </w:rPr>
              <w:t>1700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snapToGrid w:val="0"/>
                <w:color w:val="auto"/>
                <w:sz w:val="24"/>
                <w:szCs w:val="24"/>
              </w:rPr>
              <w:t>建设</w:t>
            </w:r>
            <w:r>
              <w:rPr>
                <w:rFonts w:hint="default" w:ascii="Times New Roman" w:hAnsi="Times New Roman" w:cs="Times New Roman"/>
                <w:color w:val="auto"/>
                <w:sz w:val="24"/>
                <w:lang w:eastAsia="zh-CN"/>
              </w:rPr>
              <w:t>年产350台振动筛项目</w:t>
            </w:r>
            <w:r>
              <w:rPr>
                <w:rFonts w:hint="default" w:ascii="Times New Roman" w:hAnsi="Times New Roman" w:cs="Times New Roman"/>
                <w:snapToGrid w:val="0"/>
                <w:color w:val="auto"/>
                <w:sz w:val="24"/>
                <w:szCs w:val="24"/>
              </w:rPr>
              <w:t>。本项目建设是利用空厂房进行生产，主要构筑物见表1。</w:t>
            </w:r>
          </w:p>
          <w:p>
            <w:pPr>
              <w:spacing w:line="520" w:lineRule="exact"/>
              <w:ind w:firstLine="240" w:firstLineChar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    项目主要建筑物一览表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440"/>
              <w:gridCol w:w="2017"/>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31"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40"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建设内容</w:t>
                  </w:r>
                </w:p>
              </w:tc>
              <w:tc>
                <w:tcPr>
                  <w:tcW w:w="2017"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建筑面积（m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4812"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1"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40"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2017"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1700</w:t>
                  </w:r>
                </w:p>
              </w:tc>
              <w:tc>
                <w:tcPr>
                  <w:tcW w:w="4812"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租赁现有，钢结构厂房</w:t>
                  </w:r>
                </w:p>
              </w:tc>
            </w:tr>
          </w:tbl>
          <w:p>
            <w:pPr>
              <w:spacing w:line="520" w:lineRule="exact"/>
              <w:ind w:firstLine="482" w:firstLineChars="200"/>
              <w:rPr>
                <w:rFonts w:hint="default" w:ascii="Times New Roman" w:hAnsi="Times New Roman" w:eastAsia="Times New Roman" w:cs="Times New Roman"/>
                <w:b/>
                <w:color w:val="auto"/>
                <w:kern w:val="0"/>
                <w:sz w:val="24"/>
              </w:rPr>
            </w:pPr>
            <w:r>
              <w:rPr>
                <w:rFonts w:hint="default" w:ascii="Times New Roman" w:hAnsi="Times New Roman" w:cs="Times New Roman"/>
                <w:b/>
                <w:color w:val="auto"/>
                <w:kern w:val="0"/>
                <w:sz w:val="24"/>
              </w:rPr>
              <w:t>3、工程内容</w:t>
            </w:r>
          </w:p>
          <w:p>
            <w:pPr>
              <w:spacing w:line="520" w:lineRule="exact"/>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本项目总投资</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rPr>
              <w:t>万元，建设</w:t>
            </w:r>
            <w:r>
              <w:rPr>
                <w:rFonts w:hint="default" w:ascii="Times New Roman" w:hAnsi="Times New Roman" w:cs="Times New Roman"/>
                <w:color w:val="auto"/>
                <w:sz w:val="24"/>
                <w:lang w:eastAsia="zh-CN"/>
              </w:rPr>
              <w:t>年产350台振动筛项目</w:t>
            </w:r>
            <w:r>
              <w:rPr>
                <w:rFonts w:hint="default" w:ascii="Times New Roman" w:hAnsi="Times New Roman" w:cs="Times New Roman"/>
                <w:color w:val="auto"/>
                <w:sz w:val="24"/>
              </w:rPr>
              <w:t>。项目建设内容主要包括主体工程、</w:t>
            </w:r>
            <w:r>
              <w:rPr>
                <w:rFonts w:hint="default" w:ascii="Times New Roman" w:hAnsi="Times New Roman" w:cs="Times New Roman"/>
                <w:color w:val="auto"/>
                <w:sz w:val="24"/>
                <w:lang w:eastAsia="zh-CN"/>
              </w:rPr>
              <w:t>辅助工程、</w:t>
            </w:r>
            <w:r>
              <w:rPr>
                <w:rFonts w:hint="default" w:ascii="Times New Roman" w:hAnsi="Times New Roman" w:cs="Times New Roman"/>
                <w:color w:val="auto"/>
                <w:sz w:val="24"/>
              </w:rPr>
              <w:t>环保工程和公用工程</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主要建设内容见表2。</w:t>
            </w:r>
          </w:p>
          <w:p>
            <w:pPr>
              <w:spacing w:line="520" w:lineRule="exact"/>
              <w:ind w:firstLine="240" w:firstLineChar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表2    项目建设内容一览表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92"/>
              <w:gridCol w:w="4852"/>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工程类别</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建设内容</w:t>
                  </w:r>
                </w:p>
              </w:tc>
              <w:tc>
                <w:tcPr>
                  <w:tcW w:w="485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规模</w:t>
                  </w:r>
                </w:p>
              </w:tc>
              <w:tc>
                <w:tcPr>
                  <w:tcW w:w="1776"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80"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主体工程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Times New Roman" w:cs="Times New Roman"/>
                      <w:color w:val="auto"/>
                      <w:szCs w:val="21"/>
                    </w:rPr>
                  </w:pPr>
                  <w:r>
                    <w:rPr>
                      <w:rFonts w:hint="default" w:ascii="Times New Roman" w:hAnsi="Times New Roman" w:cs="Times New Roman"/>
                      <w:color w:val="auto"/>
                      <w:szCs w:val="21"/>
                    </w:rPr>
                    <w:t>生产车间</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ind w:firstLine="420" w:firstLineChars="200"/>
                    <w:jc w:val="center"/>
                    <w:textAlignment w:val="auto"/>
                    <w:outlineLvl w:val="9"/>
                    <w:rPr>
                      <w:rFonts w:hint="default" w:ascii="Times New Roman" w:hAnsi="Times New Roman" w:eastAsia="Times New Roman" w:cs="Times New Roman"/>
                      <w:color w:val="auto"/>
                      <w:szCs w:val="21"/>
                      <w:lang w:val="en-US"/>
                    </w:rPr>
                  </w:pP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1700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lang w:val="en-US" w:eastAsia="zh-CN"/>
                    </w:rPr>
                    <w:t>2</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eastAsia="zh-CN"/>
                    </w:rPr>
                    <w:t>租赁现有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废水治理</w:t>
                  </w:r>
                </w:p>
              </w:tc>
              <w:tc>
                <w:tcPr>
                  <w:tcW w:w="4852"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eastAsia"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eastAsia="zh-CN"/>
                    </w:rPr>
                    <w:t>生活污水经化粪池处理后</w:t>
                  </w:r>
                  <w:r>
                    <w:rPr>
                      <w:rFonts w:hint="eastAsia" w:ascii="Times New Roman" w:hAnsi="Times New Roman" w:cs="Times New Roman"/>
                      <w:color w:val="auto"/>
                      <w:szCs w:val="21"/>
                      <w:lang w:eastAsia="zh-CN"/>
                    </w:rPr>
                    <w:t>定期清运，不外排</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废气治理</w:t>
                  </w:r>
                </w:p>
              </w:tc>
              <w:tc>
                <w:tcPr>
                  <w:tcW w:w="4852" w:type="dxa"/>
                  <w:noWrap w:val="0"/>
                  <w:vAlign w:val="center"/>
                </w:tcPr>
                <w:p>
                  <w:pPr>
                    <w:spacing w:line="360" w:lineRule="exact"/>
                    <w:jc w:val="left"/>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设置固定的焊接区域和切割区域，焊接烟尘与切割粉尘均经集气罩收集后经1套袋式除尘器处理，处理后经1根15m高排气筒排放。</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项目运营期各设备均置于车间内，</w:t>
                  </w:r>
                  <w:r>
                    <w:rPr>
                      <w:rFonts w:hint="default" w:ascii="Times New Roman" w:hAnsi="Times New Roman" w:cs="Times New Roman"/>
                      <w:color w:val="auto"/>
                      <w:szCs w:val="21"/>
                      <w:lang w:eastAsia="zh-CN"/>
                    </w:rPr>
                    <w:t>安装基础减振、厂房隔声，</w:t>
                  </w:r>
                  <w:r>
                    <w:rPr>
                      <w:rFonts w:hint="default" w:ascii="Times New Roman" w:hAnsi="Times New Roman" w:cs="Times New Roman"/>
                      <w:color w:val="auto"/>
                      <w:szCs w:val="21"/>
                    </w:rPr>
                    <w:t>安排专人对设备进行维护。</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固废治理</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rPr>
                    <w:t>一般固废暂存间（10m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）1座</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80" w:type="dxa"/>
                  <w:vMerge w:val="restart"/>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市政供水</w:t>
                  </w:r>
                  <w:r>
                    <w:rPr>
                      <w:rFonts w:hint="default" w:ascii="Times New Roman" w:hAnsi="Times New Roman" w:cs="Times New Roman"/>
                      <w:color w:val="auto"/>
                      <w:szCs w:val="21"/>
                      <w:highlight w:val="none"/>
                      <w:lang w:val="en-US" w:eastAsia="zh-CN"/>
                    </w:rPr>
                    <w:t>144</w:t>
                  </w:r>
                  <w:r>
                    <w:rPr>
                      <w:rFonts w:hint="default" w:ascii="Times New Roman" w:hAnsi="Times New Roman" w:eastAsia="新宋体" w:cs="Times New Roman"/>
                      <w:color w:val="auto"/>
                      <w:szCs w:val="21"/>
                      <w:highlight w:val="none"/>
                    </w:rPr>
                    <w:t>t/a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0" w:type="dxa"/>
                  <w:vMerge w:val="continue"/>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p>
              </w:tc>
              <w:tc>
                <w:tcPr>
                  <w:tcW w:w="1292" w:type="dxa"/>
                  <w:noWrap w:val="0"/>
                  <w:vAlign w:val="center"/>
                </w:tcPr>
                <w:p>
                  <w:pPr>
                    <w:pStyle w:val="10"/>
                    <w:keepNext w:val="0"/>
                    <w:keepLines w:val="0"/>
                    <w:pageBreakBefore w:val="0"/>
                    <w:widowControl w:val="0"/>
                    <w:kinsoku/>
                    <w:wordWrap/>
                    <w:overflowPunct/>
                    <w:topLinePunct w:val="0"/>
                    <w:bidi w:val="0"/>
                    <w:adjustRightInd/>
                    <w:snapToGrid/>
                    <w:spacing w:before="0" w:beforeLines="0" w:line="360" w:lineRule="exact"/>
                    <w:ind w:left="0" w:right="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4852" w:type="dxa"/>
                  <w:noWrap w:val="0"/>
                  <w:vAlign w:val="center"/>
                </w:tcPr>
                <w:p>
                  <w:pPr>
                    <w:keepNext w:val="0"/>
                    <w:keepLines w:val="0"/>
                    <w:pageBreakBefore w:val="0"/>
                    <w:widowControl w:val="0"/>
                    <w:tabs>
                      <w:tab w:val="left" w:pos="2475"/>
                    </w:tabs>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市政电网</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eastAsia="新宋体" w:cs="Times New Roman"/>
                      <w:color w:val="auto"/>
                      <w:szCs w:val="21"/>
                      <w:highlight w:val="none"/>
                    </w:rPr>
                    <w:t>万</w:t>
                  </w:r>
                  <w:r>
                    <w:rPr>
                      <w:rFonts w:hint="default" w:ascii="Times New Roman" w:hAnsi="Times New Roman" w:eastAsia="新宋体" w:cs="Times New Roman"/>
                      <w:color w:val="auto"/>
                      <w:highlight w:val="none"/>
                    </w:rPr>
                    <w:t>kW·h/a</w:t>
                  </w:r>
                </w:p>
              </w:tc>
              <w:tc>
                <w:tcPr>
                  <w:tcW w:w="1776" w:type="dxa"/>
                  <w:noWrap w:val="0"/>
                  <w:vAlign w:val="center"/>
                </w:tcPr>
                <w:p>
                  <w:pPr>
                    <w:keepNext w:val="0"/>
                    <w:keepLines w:val="0"/>
                    <w:pageBreakBefore w:val="0"/>
                    <w:widowControl w:val="0"/>
                    <w:kinsoku/>
                    <w:wordWrap/>
                    <w:overflowPunct/>
                    <w:topLinePunct w:val="0"/>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snapToGrid w:val="0"/>
              <w:spacing w:before="156"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4、产品方案</w:t>
            </w:r>
          </w:p>
          <w:p>
            <w:pPr>
              <w:adjustRightInd w:val="0"/>
              <w:snapToGrid w:val="0"/>
              <w:spacing w:line="520" w:lineRule="exact"/>
              <w:ind w:firstLine="480" w:firstLineChars="200"/>
              <w:rPr>
                <w:rFonts w:hint="default" w:ascii="Times New Roman" w:hAnsi="Times New Roman" w:eastAsia="黑体" w:cs="Times New Roman"/>
                <w:color w:val="auto"/>
                <w:sz w:val="24"/>
              </w:rPr>
            </w:pPr>
            <w:bookmarkStart w:id="0" w:name="OLE_LINK3"/>
            <w:r>
              <w:rPr>
                <w:rFonts w:hint="default" w:ascii="Times New Roman" w:hAnsi="Times New Roman" w:cs="Times New Roman"/>
                <w:color w:val="auto"/>
                <w:sz w:val="24"/>
              </w:rPr>
              <w:t>本</w:t>
            </w:r>
            <w:bookmarkEnd w:id="0"/>
            <w:r>
              <w:rPr>
                <w:rFonts w:hint="default" w:ascii="Times New Roman" w:hAnsi="Times New Roman" w:cs="Times New Roman"/>
                <w:color w:val="auto"/>
                <w:sz w:val="24"/>
              </w:rPr>
              <w:t>项目产品主要</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振动筛及开口机备件</w:t>
            </w:r>
            <w:r>
              <w:rPr>
                <w:rFonts w:hint="default" w:ascii="Times New Roman" w:hAnsi="Times New Roman" w:cs="Times New Roman"/>
                <w:color w:val="auto"/>
                <w:sz w:val="24"/>
                <w:szCs w:val="24"/>
              </w:rPr>
              <w:t>，项目产</w:t>
            </w:r>
            <w:r>
              <w:rPr>
                <w:rFonts w:hint="default" w:ascii="Times New Roman" w:hAnsi="Times New Roman" w:cs="Times New Roman"/>
                <w:color w:val="auto"/>
                <w:sz w:val="24"/>
              </w:rPr>
              <w:t>品方案及产量详见表3。</w:t>
            </w:r>
          </w:p>
          <w:p>
            <w:pPr>
              <w:spacing w:line="520" w:lineRule="exact"/>
              <w:ind w:firstLine="240" w:firstLineChar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表3    项目产品及产量一览表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4019"/>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产品名称</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lang w:val="en-US" w:eastAsia="zh-CN"/>
                    </w:rPr>
                    <w:t>振动筛</w:t>
                  </w:r>
                </w:p>
              </w:tc>
              <w:tc>
                <w:tcPr>
                  <w:tcW w:w="3177"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200台</w:t>
                  </w:r>
                  <w:r>
                    <w:rPr>
                      <w:rFonts w:hint="default" w:ascii="Times New Roman" w:hAnsi="Times New Roman"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04" w:type="dxa"/>
                  <w:noWrap w:val="0"/>
                  <w:vAlign w:val="center"/>
                </w:tcPr>
                <w:p>
                  <w:pPr>
                    <w:pStyle w:val="10"/>
                    <w:snapToGrid w:val="0"/>
                    <w:spacing w:before="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019" w:type="dxa"/>
                  <w:noWrap w:val="0"/>
                  <w:vAlign w:val="center"/>
                </w:tcPr>
                <w:p>
                  <w:pPr>
                    <w:pStyle w:val="10"/>
                    <w:snapToGrid w:val="0"/>
                    <w:spacing w:before="0" w:line="360" w:lineRule="exact"/>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振动给料机</w:t>
                  </w:r>
                </w:p>
              </w:tc>
              <w:tc>
                <w:tcPr>
                  <w:tcW w:w="3177" w:type="dxa"/>
                  <w:noWrap w:val="0"/>
                  <w:vAlign w:val="center"/>
                </w:tcPr>
                <w:p>
                  <w:pPr>
                    <w:snapToGrid w:val="0"/>
                    <w:spacing w:before="0" w:line="360" w:lineRule="exact"/>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150台</w:t>
                  </w:r>
                  <w:r>
                    <w:rPr>
                      <w:rFonts w:hint="default" w:ascii="Times New Roman" w:hAnsi="Times New Roman" w:cs="Times New Roman"/>
                      <w:color w:val="auto"/>
                      <w:sz w:val="21"/>
                      <w:szCs w:val="21"/>
                    </w:rPr>
                    <w:t>/a</w:t>
                  </w:r>
                </w:p>
              </w:tc>
            </w:tr>
          </w:tbl>
          <w:p>
            <w:pPr>
              <w:spacing w:line="520" w:lineRule="exact"/>
              <w:ind w:firstLine="482" w:firstLineChars="200"/>
              <w:rPr>
                <w:rFonts w:hint="default" w:ascii="Times New Roman" w:hAnsi="Times New Roman" w:eastAsia="Times New Roman" w:cs="Times New Roman"/>
                <w:b/>
                <w:color w:val="auto"/>
                <w:sz w:val="24"/>
              </w:rPr>
            </w:pPr>
            <w:r>
              <w:rPr>
                <w:rFonts w:hint="default" w:ascii="Times New Roman" w:hAnsi="Times New Roman" w:cs="Times New Roman"/>
                <w:b/>
                <w:color w:val="auto"/>
                <w:sz w:val="24"/>
              </w:rPr>
              <w:t>5、主要生产设备</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项目主要设备</w:t>
            </w:r>
            <w:r>
              <w:rPr>
                <w:rFonts w:hint="default" w:ascii="Times New Roman" w:hAnsi="Times New Roman" w:cs="Times New Roman"/>
                <w:color w:val="auto"/>
                <w:sz w:val="24"/>
                <w:lang w:eastAsia="zh-CN"/>
              </w:rPr>
              <w:t>情况</w:t>
            </w:r>
            <w:r>
              <w:rPr>
                <w:rFonts w:hint="default" w:ascii="Times New Roman" w:hAnsi="Times New Roman" w:cs="Times New Roman"/>
                <w:color w:val="auto"/>
                <w:sz w:val="24"/>
              </w:rPr>
              <w:t>详见表4。</w:t>
            </w:r>
          </w:p>
          <w:p>
            <w:pPr>
              <w:spacing w:line="520" w:lineRule="exact"/>
              <w:ind w:firstLine="240" w:firstLineChars="10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    项目设备一览表</w:t>
            </w:r>
          </w:p>
          <w:tbl>
            <w:tblPr>
              <w:tblStyle w:val="22"/>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2245"/>
              <w:gridCol w:w="1820"/>
              <w:gridCol w:w="1820"/>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序号</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设备名称</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型号</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rPr>
                    <w:t>数量（台/套/个）</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1</w:t>
                  </w:r>
                </w:p>
              </w:tc>
              <w:tc>
                <w:tcPr>
                  <w:tcW w:w="2245" w:type="dxa"/>
                  <w:noWrap w:val="0"/>
                  <w:vAlign w:val="center"/>
                </w:tcPr>
                <w:p>
                  <w:pPr>
                    <w:spacing w:line="288" w:lineRule="auto"/>
                    <w:jc w:val="center"/>
                    <w:rPr>
                      <w:rFonts w:hint="default" w:ascii="Times New Roman" w:hAnsi="Times New Roman" w:cs="Times New Roman"/>
                      <w:color w:val="auto"/>
                      <w:vertAlign w:val="baseline"/>
                    </w:rPr>
                  </w:pPr>
                  <w:r>
                    <w:rPr>
                      <w:rFonts w:hint="default" w:ascii="Times New Roman" w:hAnsi="Times New Roman" w:cs="Times New Roman"/>
                      <w:color w:val="auto"/>
                      <w:szCs w:val="21"/>
                    </w:rPr>
                    <w:t>激光切割机</w:t>
                  </w:r>
                </w:p>
              </w:tc>
              <w:tc>
                <w:tcPr>
                  <w:tcW w:w="1820" w:type="dxa"/>
                  <w:noWrap w:val="0"/>
                  <w:vAlign w:val="center"/>
                </w:tcPr>
                <w:p>
                  <w:pPr>
                    <w:spacing w:line="288" w:lineRule="auto"/>
                    <w:jc w:val="center"/>
                    <w:rPr>
                      <w:rFonts w:hint="default" w:ascii="Times New Roman" w:hAnsi="Times New Roman" w:cs="Times New Roman"/>
                      <w:color w:val="auto"/>
                      <w:vertAlign w:val="baseline"/>
                      <w:lang w:val="en-US"/>
                    </w:rPr>
                  </w:pPr>
                  <w:r>
                    <w:rPr>
                      <w:rFonts w:hint="default" w:ascii="Times New Roman" w:hAnsi="Times New Roman" w:cs="Times New Roman"/>
                      <w:color w:val="auto"/>
                      <w:szCs w:val="21"/>
                    </w:rPr>
                    <w:t>QL-FCP6025F</w:t>
                  </w:r>
                </w:p>
              </w:tc>
              <w:tc>
                <w:tcPr>
                  <w:tcW w:w="1820" w:type="dxa"/>
                  <w:noWrap w:val="0"/>
                  <w:vAlign w:val="top"/>
                </w:tcPr>
                <w:p>
                  <w:pPr>
                    <w:spacing w:line="288" w:lineRule="auto"/>
                    <w:jc w:val="center"/>
                    <w:rPr>
                      <w:rFonts w:hint="default" w:ascii="Times New Roman" w:hAnsi="Times New Roman" w:cs="Times New Roman"/>
                      <w:color w:val="auto"/>
                      <w:vertAlign w:val="baseline"/>
                    </w:rPr>
                  </w:pPr>
                  <w:r>
                    <w:rPr>
                      <w:rFonts w:hint="default" w:ascii="Times New Roman" w:hAnsi="Times New Roman" w:cs="Times New Roman"/>
                      <w:color w:val="auto"/>
                      <w:szCs w:val="21"/>
                    </w:rPr>
                    <w:t>1</w:t>
                  </w:r>
                </w:p>
              </w:tc>
              <w:tc>
                <w:tcPr>
                  <w:tcW w:w="18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2</w:t>
                  </w:r>
                </w:p>
              </w:tc>
              <w:tc>
                <w:tcPr>
                  <w:tcW w:w="2245" w:type="dxa"/>
                  <w:noWrap w:val="0"/>
                  <w:vAlign w:val="center"/>
                </w:tcPr>
                <w:p>
                  <w:pPr>
                    <w:spacing w:line="288"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Cs w:val="21"/>
                    </w:rPr>
                    <w:t>激光切管机</w:t>
                  </w:r>
                </w:p>
              </w:tc>
              <w:tc>
                <w:tcPr>
                  <w:tcW w:w="1820" w:type="dxa"/>
                  <w:noWrap w:val="0"/>
                  <w:vAlign w:val="center"/>
                </w:tcPr>
                <w:p>
                  <w:pPr>
                    <w:spacing w:line="288" w:lineRule="auto"/>
                    <w:jc w:val="center"/>
                    <w:rPr>
                      <w:rFonts w:hint="default" w:ascii="Times New Roman" w:hAnsi="Times New Roman" w:cs="Times New Roman"/>
                      <w:color w:val="auto"/>
                      <w:vertAlign w:val="baseline"/>
                      <w:lang w:val="en-US"/>
                    </w:rPr>
                  </w:pPr>
                  <w:r>
                    <w:rPr>
                      <w:rFonts w:hint="default" w:ascii="Times New Roman" w:hAnsi="Times New Roman" w:cs="Times New Roman"/>
                      <w:color w:val="auto"/>
                      <w:szCs w:val="21"/>
                    </w:rPr>
                    <w:t>QL-FCT9025</w:t>
                  </w:r>
                </w:p>
              </w:tc>
              <w:tc>
                <w:tcPr>
                  <w:tcW w:w="1820" w:type="dxa"/>
                  <w:noWrap w:val="0"/>
                  <w:vAlign w:val="top"/>
                </w:tcPr>
                <w:p>
                  <w:pPr>
                    <w:spacing w:line="288" w:lineRule="auto"/>
                    <w:jc w:val="center"/>
                    <w:rPr>
                      <w:rFonts w:hint="default" w:ascii="Times New Roman" w:hAnsi="Times New Roman" w:cs="Times New Roman"/>
                      <w:color w:val="auto"/>
                      <w:vertAlign w:val="baseline"/>
                    </w:rPr>
                  </w:pPr>
                  <w:r>
                    <w:rPr>
                      <w:rFonts w:hint="default" w:ascii="Times New Roman" w:hAnsi="Times New Roman" w:cs="Times New Roman"/>
                      <w:color w:val="auto"/>
                      <w:szCs w:val="21"/>
                    </w:rPr>
                    <w:t>1</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vertAlign w:val="baseline"/>
                    </w:rPr>
                  </w:pPr>
                  <w:r>
                    <w:rPr>
                      <w:rFonts w:hint="default" w:ascii="Times New Roman" w:hAnsi="Times New Roman" w:cs="Times New Roman"/>
                      <w:color w:val="auto"/>
                      <w:sz w:val="21"/>
                      <w:szCs w:val="21"/>
                      <w:lang w:val="en-US" w:eastAsia="zh-CN"/>
                    </w:rPr>
                    <w:t>3</w:t>
                  </w:r>
                </w:p>
              </w:tc>
              <w:tc>
                <w:tcPr>
                  <w:tcW w:w="2245" w:type="dxa"/>
                  <w:noWrap w:val="0"/>
                  <w:vAlign w:val="center"/>
                </w:tcPr>
                <w:p>
                  <w:pPr>
                    <w:spacing w:line="288" w:lineRule="auto"/>
                    <w:jc w:val="center"/>
                    <w:rPr>
                      <w:rFonts w:hint="default" w:ascii="Times New Roman" w:hAnsi="Times New Roman" w:cs="Times New Roman"/>
                      <w:color w:val="auto"/>
                      <w:vertAlign w:val="baseline"/>
                    </w:rPr>
                  </w:pPr>
                  <w:r>
                    <w:rPr>
                      <w:rFonts w:hint="default" w:ascii="Times New Roman" w:hAnsi="Times New Roman" w:cs="Times New Roman"/>
                      <w:color w:val="auto"/>
                      <w:szCs w:val="21"/>
                    </w:rPr>
                    <w:t>二保焊机</w:t>
                  </w:r>
                </w:p>
              </w:tc>
              <w:tc>
                <w:tcPr>
                  <w:tcW w:w="1820" w:type="dxa"/>
                  <w:noWrap w:val="0"/>
                  <w:vAlign w:val="center"/>
                </w:tcPr>
                <w:p>
                  <w:pPr>
                    <w:spacing w:line="288" w:lineRule="auto"/>
                    <w:jc w:val="center"/>
                    <w:rPr>
                      <w:rFonts w:hint="default" w:ascii="Times New Roman" w:hAnsi="Times New Roman" w:cs="Times New Roman"/>
                      <w:color w:val="auto"/>
                      <w:vertAlign w:val="baseline"/>
                      <w:lang w:val="en-US"/>
                    </w:rPr>
                  </w:pPr>
                  <w:r>
                    <w:rPr>
                      <w:rFonts w:hint="default" w:ascii="Times New Roman" w:hAnsi="Times New Roman" w:cs="Times New Roman"/>
                      <w:color w:val="auto"/>
                      <w:szCs w:val="21"/>
                    </w:rPr>
                    <w:t>NBC-500</w:t>
                  </w:r>
                </w:p>
              </w:tc>
              <w:tc>
                <w:tcPr>
                  <w:tcW w:w="1820" w:type="dxa"/>
                  <w:noWrap w:val="0"/>
                  <w:vAlign w:val="top"/>
                </w:tcPr>
                <w:p>
                  <w:pPr>
                    <w:spacing w:line="288" w:lineRule="auto"/>
                    <w:jc w:val="center"/>
                    <w:rPr>
                      <w:rFonts w:hint="default" w:ascii="Times New Roman" w:hAnsi="Times New Roman" w:cs="Times New Roman"/>
                      <w:color w:val="auto"/>
                      <w:vertAlign w:val="baseline"/>
                    </w:rPr>
                  </w:pPr>
                  <w:r>
                    <w:rPr>
                      <w:rFonts w:hint="default" w:ascii="Times New Roman" w:hAnsi="Times New Roman" w:cs="Times New Roman"/>
                      <w:color w:val="auto"/>
                      <w:szCs w:val="21"/>
                    </w:rPr>
                    <w:t>4</w:t>
                  </w:r>
                </w:p>
              </w:tc>
              <w:tc>
                <w:tcPr>
                  <w:tcW w:w="182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tabs>
                <w:tab w:val="left" w:pos="7495"/>
              </w:tabs>
              <w:spacing w:line="520" w:lineRule="exact"/>
              <w:ind w:firstLine="482" w:firstLineChars="200"/>
              <w:rPr>
                <w:rFonts w:hint="default" w:ascii="Times New Roman" w:hAnsi="Times New Roman" w:cs="Times New Roman" w:eastAsiaTheme="minorEastAsia"/>
                <w:b/>
                <w:color w:val="auto"/>
                <w:sz w:val="24"/>
                <w:lang w:eastAsia="zh-CN"/>
              </w:rPr>
            </w:pPr>
            <w:r>
              <w:rPr>
                <w:rFonts w:hint="default" w:ascii="Times New Roman" w:hAnsi="Times New Roman" w:cs="Times New Roman"/>
                <w:b/>
                <w:color w:val="auto"/>
                <w:sz w:val="24"/>
              </w:rPr>
              <w:t>6、原辅材料及能源消耗</w:t>
            </w:r>
            <w:r>
              <w:rPr>
                <w:rFonts w:hint="default" w:ascii="Times New Roman" w:hAnsi="Times New Roman" w:cs="Times New Roman"/>
                <w:b/>
                <w:color w:val="auto"/>
                <w:sz w:val="24"/>
                <w:lang w:eastAsia="zh-CN"/>
              </w:rPr>
              <w:tab/>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项目原辅材料用量及能源消耗情况详见表5。</w:t>
            </w:r>
          </w:p>
          <w:p>
            <w:pPr>
              <w:spacing w:line="520" w:lineRule="exact"/>
              <w:ind w:firstLine="350" w:firstLineChars="146"/>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表5    原辅材料及能源消耗情况一览表</w:t>
            </w:r>
          </w:p>
          <w:tbl>
            <w:tblPr>
              <w:tblStyle w:val="21"/>
              <w:tblW w:w="91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6"/>
              <w:gridCol w:w="2055"/>
              <w:gridCol w:w="2609"/>
              <w:gridCol w:w="3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项目</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原材料名称</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耗量</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原辅材料</w:t>
                  </w:r>
                </w:p>
              </w:tc>
              <w:tc>
                <w:tcPr>
                  <w:tcW w:w="2055" w:type="dxa"/>
                  <w:noWrap w:val="0"/>
                  <w:vAlign w:val="center"/>
                </w:tcPr>
                <w:p>
                  <w:pPr>
                    <w:snapToGrid w:val="0"/>
                    <w:jc w:val="center"/>
                    <w:rPr>
                      <w:rFonts w:hint="default" w:ascii="Times New Roman" w:hAnsi="Times New Roman" w:cs="Times New Roman"/>
                      <w:b/>
                      <w:bCs/>
                      <w:color w:val="auto"/>
                      <w:kern w:val="0"/>
                      <w:szCs w:val="21"/>
                      <w:u w:val="single"/>
                    </w:rPr>
                  </w:pPr>
                  <w:r>
                    <w:rPr>
                      <w:rFonts w:hint="default" w:ascii="Times New Roman" w:hAnsi="Times New Roman" w:cs="Times New Roman"/>
                      <w:color w:val="auto"/>
                      <w:kern w:val="0"/>
                    </w:rPr>
                    <w:t>Q235钢板</w:t>
                  </w:r>
                </w:p>
              </w:tc>
              <w:tc>
                <w:tcPr>
                  <w:tcW w:w="2609" w:type="dxa"/>
                  <w:noWrap w:val="0"/>
                  <w:vAlign w:val="center"/>
                </w:tcPr>
                <w:p>
                  <w:pPr>
                    <w:snapToGrid w:val="0"/>
                    <w:jc w:val="center"/>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color w:val="auto"/>
                      <w:kern w:val="0"/>
                    </w:rPr>
                    <w:t>600t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Cs w:val="21"/>
                      <w:u w:val="single"/>
                      <w:lang w:eastAsia="zh-CN"/>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lang w:eastAsia="zh-CN"/>
                    </w:rPr>
                  </w:pPr>
                </w:p>
              </w:tc>
              <w:tc>
                <w:tcPr>
                  <w:tcW w:w="2055" w:type="dxa"/>
                  <w:noWrap w:val="0"/>
                  <w:vAlign w:val="center"/>
                </w:tcPr>
                <w:p>
                  <w:pPr>
                    <w:snapToGrid w:val="0"/>
                    <w:jc w:val="center"/>
                    <w:rPr>
                      <w:rFonts w:hint="default" w:ascii="Times New Roman" w:hAnsi="Times New Roman" w:eastAsia="宋体" w:cs="Times New Roman"/>
                      <w:b/>
                      <w:bCs/>
                      <w:color w:val="auto"/>
                      <w:kern w:val="0"/>
                      <w:szCs w:val="21"/>
                      <w:u w:val="single"/>
                      <w:lang w:val="en-US" w:eastAsia="zh-CN"/>
                    </w:rPr>
                  </w:pPr>
                  <w:r>
                    <w:rPr>
                      <w:rFonts w:hint="default" w:ascii="Times New Roman" w:hAnsi="Times New Roman" w:cs="Times New Roman"/>
                      <w:color w:val="auto"/>
                      <w:kern w:val="0"/>
                    </w:rPr>
                    <w:t>焊丝</w:t>
                  </w:r>
                </w:p>
              </w:tc>
              <w:tc>
                <w:tcPr>
                  <w:tcW w:w="2609" w:type="dxa"/>
                  <w:noWrap w:val="0"/>
                  <w:vAlign w:val="center"/>
                </w:tcPr>
                <w:p>
                  <w:pPr>
                    <w:snapToGrid w:val="0"/>
                    <w:jc w:val="center"/>
                    <w:rPr>
                      <w:rFonts w:hint="default" w:ascii="Times New Roman" w:hAnsi="Times New Roman" w:cs="Times New Roman" w:eastAsiaTheme="minorEastAsia"/>
                      <w:b/>
                      <w:bCs/>
                      <w:color w:val="auto"/>
                      <w:szCs w:val="21"/>
                      <w:u w:val="single"/>
                      <w:lang w:val="en-US" w:eastAsia="zh-CN"/>
                    </w:rPr>
                  </w:pP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rPr>
                    <w:t>t</w:t>
                  </w:r>
                  <w:r>
                    <w:rPr>
                      <w:rFonts w:hint="default" w:ascii="Times New Roman" w:hAnsi="Times New Roman" w:cs="Times New Roman"/>
                      <w:color w:val="auto"/>
                      <w:kern w:val="0"/>
                      <w:lang w:val="en-US" w:eastAsia="zh-CN"/>
                    </w:rPr>
                    <w: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b/>
                      <w:bCs/>
                      <w:color w:val="auto"/>
                      <w:szCs w:val="21"/>
                      <w:u w:val="single"/>
                    </w:rPr>
                  </w:pPr>
                  <w:r>
                    <w:rPr>
                      <w:rFonts w:hint="default" w:ascii="Times New Roman" w:hAnsi="Times New Roman" w:cs="Times New Roman"/>
                      <w:b w:val="0"/>
                      <w:bCs w:val="0"/>
                      <w:color w:val="auto"/>
                      <w:szCs w:val="21"/>
                      <w:u w:val="none"/>
                      <w:lang w:eastAsia="zh-CN"/>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能源</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电</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万</w:t>
                  </w:r>
                  <w:r>
                    <w:rPr>
                      <w:rFonts w:hint="default" w:ascii="Times New Roman" w:hAnsi="Times New Roman" w:cs="Times New Roman"/>
                      <w:color w:val="auto"/>
                      <w:highlight w:val="none"/>
                      <w:lang w:val="en-US" w:eastAsia="zh-CN"/>
                    </w:rPr>
                    <w:t>k</w:t>
                  </w:r>
                  <w:r>
                    <w:rPr>
                      <w:rFonts w:hint="default" w:ascii="Times New Roman" w:hAnsi="Times New Roman" w:cs="Times New Roman"/>
                      <w:color w:val="auto"/>
                      <w:szCs w:val="21"/>
                      <w:highlight w:val="none"/>
                    </w:rPr>
                    <w:t>W·h/a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新宋体" w:cs="Times New Roman"/>
                      <w:color w:val="auto"/>
                      <w:szCs w:val="21"/>
                    </w:rPr>
                  </w:pPr>
                  <w:r>
                    <w:rPr>
                      <w:rFonts w:hint="default" w:ascii="Times New Roman" w:hAnsi="Times New Roman" w:cs="Times New Roman"/>
                      <w:color w:val="auto"/>
                      <w:kern w:val="0"/>
                    </w:rPr>
                    <w:t>生产、办公用电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rPr>
                  </w:pP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w:t>
                  </w:r>
                </w:p>
              </w:tc>
              <w:tc>
                <w:tcPr>
                  <w:tcW w:w="260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t/a</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生活用水</w:t>
                  </w:r>
                </w:p>
              </w:tc>
            </w:tr>
          </w:tbl>
          <w:p>
            <w:pPr>
              <w:spacing w:line="520" w:lineRule="exact"/>
              <w:ind w:firstLine="482" w:firstLineChars="200"/>
              <w:rPr>
                <w:rFonts w:hint="default" w:ascii="Times New Roman" w:hAnsi="Times New Roman" w:eastAsia="Times New Roman" w:cs="Times New Roman"/>
                <w:b/>
                <w:color w:val="auto"/>
                <w:sz w:val="24"/>
              </w:rPr>
            </w:pPr>
            <w:r>
              <w:rPr>
                <w:rFonts w:hint="default" w:ascii="Times New Roman" w:hAnsi="Times New Roman" w:cs="Times New Roman"/>
                <w:b/>
                <w:color w:val="auto"/>
                <w:sz w:val="24"/>
              </w:rPr>
              <w:t>7、劳动定员及工作制度</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项目劳动定员</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人，工作制度实行一班制，每班8小时，年工作时间300天。</w:t>
            </w:r>
          </w:p>
          <w:p>
            <w:pPr>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8、能源供给与给排水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（1）供电</w:t>
            </w:r>
          </w:p>
          <w:p>
            <w:pPr>
              <w:spacing w:line="520" w:lineRule="exact"/>
              <w:ind w:left="460"/>
              <w:rPr>
                <w:rFonts w:hint="default" w:ascii="Times New Roman" w:hAnsi="Times New Roman" w:cs="Times New Roman"/>
                <w:color w:val="auto"/>
                <w:sz w:val="24"/>
                <w:highlight w:val="yellow"/>
              </w:rPr>
            </w:pPr>
            <w:r>
              <w:rPr>
                <w:rFonts w:hint="default" w:ascii="Times New Roman" w:hAnsi="Times New Roman" w:cs="Times New Roman"/>
                <w:color w:val="auto"/>
                <w:sz w:val="24"/>
              </w:rPr>
              <w:t>本项目供电由市政电网提供，年用电量为</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万</w:t>
            </w:r>
            <w:r>
              <w:rPr>
                <w:rFonts w:hint="default" w:ascii="Times New Roman" w:hAnsi="Times New Roman" w:eastAsia="Times New Roman" w:cs="Times New Roman"/>
                <w:color w:val="auto"/>
                <w:sz w:val="24"/>
                <w:highlight w:val="none"/>
              </w:rPr>
              <w:t>KWh</w:t>
            </w:r>
            <w:r>
              <w:rPr>
                <w:rFonts w:hint="default" w:ascii="Times New Roman" w:hAnsi="Times New Roman" w:cs="Times New Roman"/>
                <w:color w:val="auto"/>
                <w:sz w:val="24"/>
                <w:highlight w:val="none"/>
              </w:rPr>
              <w:t>。</w:t>
            </w:r>
          </w:p>
          <w:p>
            <w:pPr>
              <w:spacing w:line="52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szCs w:val="24"/>
                <w:highlight w:val="none"/>
              </w:rPr>
              <w:t>给水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本项目厂区供水采用生产、生活合用系统。根据企业提供信息，项目用水来源为市政供水。</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szCs w:val="24"/>
              </w:rPr>
              <w:t>（3）排水</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采用雨污分流，雨水沿雨水明渠排入雨水管网，</w:t>
            </w:r>
            <w:r>
              <w:rPr>
                <w:rFonts w:hint="default" w:ascii="Times New Roman" w:hAnsi="Times New Roman" w:cs="Times New Roman"/>
                <w:color w:val="auto"/>
                <w:sz w:val="24"/>
                <w:szCs w:val="24"/>
                <w:lang w:eastAsia="zh-CN"/>
              </w:rPr>
              <w:t>生活</w:t>
            </w:r>
            <w:r>
              <w:rPr>
                <w:rFonts w:hint="default" w:ascii="Times New Roman" w:hAnsi="Times New Roman" w:cs="Times New Roman"/>
                <w:color w:val="auto"/>
                <w:sz w:val="24"/>
                <w:szCs w:val="24"/>
              </w:rPr>
              <w:t>废水经化粪池处理后</w:t>
            </w:r>
            <w:r>
              <w:rPr>
                <w:rFonts w:hint="eastAsia" w:ascii="Times New Roman" w:hAnsi="Times New Roman" w:cs="Times New Roman"/>
                <w:color w:val="auto"/>
                <w:sz w:val="24"/>
                <w:szCs w:val="24"/>
                <w:lang w:eastAsia="zh-CN"/>
              </w:rPr>
              <w:t>定期清运，不外排</w:t>
            </w:r>
            <w:r>
              <w:rPr>
                <w:rFonts w:hint="default" w:ascii="Times New Roman" w:hAnsi="Times New Roman" w:cs="Times New Roman"/>
                <w:color w:val="auto"/>
                <w:sz w:val="24"/>
                <w:szCs w:val="24"/>
              </w:rPr>
              <w:t>。</w:t>
            </w:r>
          </w:p>
          <w:p>
            <w:pPr>
              <w:spacing w:line="520" w:lineRule="exact"/>
              <w:jc w:val="left"/>
              <w:rPr>
                <w:rFonts w:hint="default" w:ascii="Times New Roman" w:hAnsi="Times New Roman" w:cs="Times New Roman"/>
                <w:color w:val="auto"/>
                <w:sz w:val="24"/>
                <w:szCs w:val="24"/>
              </w:rPr>
            </w:pPr>
            <w:r>
              <w:rPr>
                <w:rFonts w:hint="default" w:ascii="Times New Roman" w:hAnsi="Times New Roman" w:cs="Times New Roman"/>
                <w:b/>
                <w:bCs/>
                <w:color w:val="auto"/>
                <w:sz w:val="24"/>
              </w:rPr>
              <w:t>三、产业政策相符性分析</w:t>
            </w:r>
          </w:p>
          <w:p>
            <w:pPr>
              <w:spacing w:line="520" w:lineRule="exact"/>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szCs w:val="24"/>
              </w:rPr>
              <w:t>本项目为</w:t>
            </w:r>
            <w:r>
              <w:rPr>
                <w:rFonts w:hint="default" w:ascii="Times New Roman" w:hAnsi="Times New Roman" w:cs="Times New Roman"/>
                <w:color w:val="auto"/>
                <w:sz w:val="24"/>
                <w:lang w:eastAsia="zh-CN"/>
              </w:rPr>
              <w:t>年产350台振动筛项目</w:t>
            </w:r>
            <w:r>
              <w:rPr>
                <w:rFonts w:hint="default" w:ascii="Times New Roman" w:hAnsi="Times New Roman" w:cs="Times New Roman"/>
                <w:color w:val="auto"/>
                <w:sz w:val="24"/>
              </w:rPr>
              <w:t>，对比《产业结构调整指导目录（201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年本）》，</w:t>
            </w:r>
            <w:r>
              <w:rPr>
                <w:rFonts w:hint="default" w:ascii="Times New Roman" w:hAnsi="Times New Roman" w:cs="Times New Roman"/>
                <w:color w:val="auto"/>
                <w:sz w:val="24"/>
                <w:lang w:eastAsia="zh-CN"/>
              </w:rPr>
              <w:t>本项目分析如下：</w:t>
            </w:r>
          </w:p>
          <w:p>
            <w:pPr>
              <w:spacing w:line="520" w:lineRule="exact"/>
              <w:ind w:firstLine="480" w:firstLineChars="200"/>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w:t>
            </w:r>
            <w:r>
              <w:rPr>
                <w:rFonts w:hint="default" w:ascii="Times New Roman" w:hAnsi="Times New Roman" w:eastAsia="黑体" w:cs="Times New Roman"/>
                <w:bCs/>
                <w:color w:val="auto"/>
                <w:sz w:val="24"/>
                <w:szCs w:val="22"/>
                <w:lang w:val="en-US" w:eastAsia="zh-CN"/>
              </w:rPr>
              <w:t>6</w:t>
            </w:r>
            <w:r>
              <w:rPr>
                <w:rFonts w:hint="default" w:ascii="Times New Roman" w:hAnsi="Times New Roman" w:eastAsia="黑体" w:cs="Times New Roman"/>
                <w:bCs/>
                <w:color w:val="auto"/>
                <w:sz w:val="24"/>
              </w:rPr>
              <w:t xml:space="preserve">                    产业政策相符性分析表</w:t>
            </w:r>
          </w:p>
          <w:tbl>
            <w:tblPr>
              <w:tblStyle w:val="21"/>
              <w:tblpPr w:leftFromText="180" w:rightFromText="180" w:vertAnchor="text" w:horzAnchor="page" w:tblpX="115" w:tblpY="111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8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100" w:type="dxa"/>
                  <w:gridSpan w:val="2"/>
                  <w:noWrap w:val="0"/>
                  <w:vAlign w:val="top"/>
                </w:tcPr>
                <w:p>
                  <w:pPr>
                    <w:widowControl/>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本项目为</w:t>
                  </w:r>
                  <w:r>
                    <w:rPr>
                      <w:rFonts w:hint="default" w:ascii="Times New Roman" w:hAnsi="Times New Roman" w:cs="Times New Roman"/>
                      <w:color w:val="auto"/>
                      <w:kern w:val="0"/>
                      <w:sz w:val="21"/>
                      <w:szCs w:val="21"/>
                      <w:lang w:eastAsia="zh-CN"/>
                    </w:rPr>
                    <w:t>年产350台振动筛项目</w:t>
                  </w:r>
                  <w:r>
                    <w:rPr>
                      <w:rFonts w:hint="default" w:ascii="Times New Roman" w:hAnsi="Times New Roman" w:cs="Times New Roman"/>
                      <w:color w:val="auto"/>
                      <w:kern w:val="0"/>
                      <w:sz w:val="21"/>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三、生产设备相符性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七、机械33、C620、CA630普通车床，34、C616、C618、C630、C640、C650普通车床，35、X920键槽铣床，36、B665、B665A、B665-1牛头刨床，39、J53-400、J53-630、J53-1000双盘摩擦压力机，55、X52、X62W 320×150升降台铣床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lang w:eastAsia="zh-CN"/>
                    </w:rPr>
                    <w:t>本项目</w:t>
                  </w:r>
                  <w:r>
                    <w:rPr>
                      <w:rFonts w:hint="default" w:ascii="Times New Roman" w:hAnsi="Times New Roman" w:cs="Times New Roman"/>
                      <w:color w:val="auto"/>
                      <w:szCs w:val="21"/>
                    </w:rPr>
                    <w:t>激光切割机QL-FCP6025F</w:t>
                  </w:r>
                  <w:r>
                    <w:rPr>
                      <w:rFonts w:hint="default" w:ascii="Times New Roman" w:hAnsi="Times New Roman" w:cs="Times New Roman"/>
                      <w:color w:val="auto"/>
                      <w:sz w:val="21"/>
                      <w:szCs w:val="21"/>
                      <w:lang w:val="en-US" w:eastAsia="zh-CN"/>
                    </w:rPr>
                    <w:t>、激光切管机</w:t>
                  </w:r>
                  <w:r>
                    <w:rPr>
                      <w:rFonts w:hint="default" w:ascii="Times New Roman" w:hAnsi="Times New Roman" w:cs="Times New Roman"/>
                      <w:color w:val="auto"/>
                      <w:szCs w:val="21"/>
                    </w:rPr>
                    <w:t>QL-FCT9025</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Cs w:val="21"/>
                    </w:rPr>
                    <w:t>二保焊机NBC-500</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Cs w:val="21"/>
                    </w:rPr>
                    <w:t>钻床</w:t>
                  </w:r>
                  <w:r>
                    <w:rPr>
                      <w:rFonts w:hint="default" w:ascii="Times New Roman" w:hAnsi="Times New Roman" w:cs="Times New Roman"/>
                      <w:color w:val="auto"/>
                      <w:sz w:val="21"/>
                      <w:szCs w:val="21"/>
                      <w:lang w:val="en-US" w:eastAsia="zh-CN"/>
                    </w:rPr>
                    <w:t>T160。</w:t>
                  </w:r>
                  <w:r>
                    <w:rPr>
                      <w:rFonts w:hint="default" w:ascii="Times New Roman" w:hAnsi="Times New Roman" w:cs="Times New Roman"/>
                      <w:color w:val="auto"/>
                      <w:sz w:val="21"/>
                      <w:szCs w:val="21"/>
                    </w:rPr>
                    <w:t>本项目生产设备不在淘汰类、限制类之列，符合国家产业政策。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100" w:type="dxa"/>
                  <w:gridSpan w:val="2"/>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8046" w:type="dxa"/>
                  <w:noWrap w:val="0"/>
                  <w:vAlign w:val="center"/>
                </w:tcPr>
                <w:p>
                  <w:pPr>
                    <w:widowControl/>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限制类</w:t>
                  </w:r>
                </w:p>
              </w:tc>
              <w:tc>
                <w:tcPr>
                  <w:tcW w:w="8046" w:type="dxa"/>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rPr>
                    <w:t>十一、机械</w:t>
                  </w:r>
                  <w:r>
                    <w:rPr>
                      <w:rFonts w:hint="default" w:ascii="Times New Roman" w:hAnsi="Times New Roman" w:cs="Times New Roman"/>
                      <w:color w:val="auto"/>
                      <w:lang w:eastAsia="zh-CN"/>
                    </w:rPr>
                    <w:t>：</w:t>
                  </w:r>
                  <w:r>
                    <w:rPr>
                      <w:rFonts w:hint="default" w:ascii="Times New Roman" w:hAnsi="Times New Roman" w:cs="Times New Roman"/>
                      <w:color w:val="auto"/>
                    </w:rPr>
                    <w:t>40平方米及以下筛分机制造项目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淘汰类</w:t>
                  </w:r>
                </w:p>
              </w:tc>
              <w:tc>
                <w:tcPr>
                  <w:tcW w:w="8046" w:type="dxa"/>
                  <w:noWrap w:val="0"/>
                  <w:vAlign w:val="center"/>
                </w:tcPr>
                <w:p>
                  <w:pPr>
                    <w:widowControl/>
                    <w:jc w:val="left"/>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5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p>
              </w:tc>
              <w:tc>
                <w:tcPr>
                  <w:tcW w:w="8046" w:type="dxa"/>
                  <w:noWrap w:val="0"/>
                  <w:vAlign w:val="center"/>
                </w:tcPr>
                <w:p>
                  <w:pPr>
                    <w:widowControl/>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r>
                    <w:rPr>
                      <w:rFonts w:hint="default" w:ascii="Times New Roman" w:hAnsi="Times New Roman" w:cs="Times New Roman"/>
                      <w:color w:val="auto"/>
                      <w:kern w:val="0"/>
                      <w:sz w:val="21"/>
                      <w:szCs w:val="21"/>
                      <w:lang w:eastAsia="zh-CN"/>
                    </w:rPr>
                    <w:t>产品不属于</w:t>
                  </w:r>
                  <w:r>
                    <w:rPr>
                      <w:rFonts w:hint="default" w:ascii="Times New Roman" w:hAnsi="Times New Roman" w:cs="Times New Roman"/>
                      <w:color w:val="auto"/>
                    </w:rPr>
                    <w:t>40平方米及以下筛分机</w:t>
                  </w:r>
                  <w:r>
                    <w:rPr>
                      <w:rFonts w:hint="default" w:ascii="Times New Roman" w:hAnsi="Times New Roman" w:cs="Times New Roman"/>
                      <w:color w:val="auto"/>
                      <w:lang w:eastAsia="zh-CN"/>
                    </w:rPr>
                    <w:t>，</w:t>
                  </w:r>
                  <w:r>
                    <w:rPr>
                      <w:rFonts w:hint="default" w:ascii="Times New Roman" w:hAnsi="Times New Roman" w:cs="Times New Roman"/>
                      <w:color w:val="auto"/>
                      <w:kern w:val="0"/>
                      <w:sz w:val="21"/>
                      <w:szCs w:val="21"/>
                      <w:lang w:eastAsia="zh-CN"/>
                    </w:rPr>
                    <w:t>原料不涉及</w:t>
                  </w:r>
                  <w:r>
                    <w:rPr>
                      <w:rFonts w:hint="default" w:ascii="Times New Roman" w:hAnsi="Times New Roman" w:cs="Times New Roman"/>
                      <w:color w:val="auto"/>
                      <w:kern w:val="0"/>
                      <w:sz w:val="21"/>
                      <w:szCs w:val="21"/>
                    </w:rPr>
                    <w:t>限制类、淘汰类，符合国家产业政策。</w:t>
                  </w:r>
                </w:p>
              </w:tc>
            </w:tr>
          </w:tbl>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本项目所采用的生产工艺、原材料、生产设备均不在鼓励类、淘汰类及限制类之列，属允许类，符合国家产业政策。</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该项目已经</w:t>
            </w:r>
            <w:r>
              <w:rPr>
                <w:rFonts w:hint="default" w:ascii="Times New Roman" w:hAnsi="Times New Roman" w:cs="Times New Roman"/>
                <w:color w:val="auto"/>
                <w:sz w:val="24"/>
                <w:szCs w:val="24"/>
                <w:lang w:eastAsia="zh-CN"/>
              </w:rPr>
              <w:t>新乡县发展和改革委员会</w:t>
            </w:r>
            <w:r>
              <w:rPr>
                <w:rFonts w:hint="default" w:ascii="Times New Roman" w:hAnsi="Times New Roman" w:cs="Times New Roman"/>
                <w:color w:val="auto"/>
                <w:sz w:val="24"/>
                <w:szCs w:val="24"/>
              </w:rPr>
              <w:t>备案，项目代码</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-410721-35-03-0</w:t>
            </w:r>
            <w:r>
              <w:rPr>
                <w:rFonts w:hint="default" w:ascii="Times New Roman" w:hAnsi="Times New Roman" w:cs="Times New Roman"/>
                <w:color w:val="auto"/>
                <w:sz w:val="24"/>
                <w:szCs w:val="24"/>
                <w:highlight w:val="none"/>
                <w:lang w:val="en-US" w:eastAsia="zh-CN"/>
              </w:rPr>
              <w:t>06471</w:t>
            </w:r>
            <w:r>
              <w:rPr>
                <w:rFonts w:hint="default" w:ascii="Times New Roman" w:hAnsi="Times New Roman" w:cs="Times New Roman"/>
                <w:color w:val="auto"/>
                <w:sz w:val="24"/>
                <w:szCs w:val="24"/>
              </w:rPr>
              <w:t>（详见附件2）。</w:t>
            </w:r>
          </w:p>
          <w:p>
            <w:pPr>
              <w:spacing w:line="520" w:lineRule="exact"/>
              <w:jc w:val="left"/>
              <w:rPr>
                <w:rFonts w:hint="default" w:ascii="Times New Roman" w:hAnsi="Times New Roman" w:cs="Times New Roman"/>
                <w:b/>
                <w:bCs/>
                <w:color w:val="auto"/>
                <w:sz w:val="24"/>
                <w:szCs w:val="22"/>
                <w:lang w:val="en-US" w:eastAsia="zh-CN"/>
              </w:rPr>
            </w:pPr>
            <w:r>
              <w:rPr>
                <w:rFonts w:hint="default" w:ascii="Times New Roman" w:hAnsi="Times New Roman" w:cs="Times New Roman"/>
                <w:b/>
                <w:bCs/>
                <w:color w:val="auto"/>
                <w:sz w:val="24"/>
                <w:szCs w:val="22"/>
                <w:lang w:val="en-US" w:eastAsia="zh-CN"/>
              </w:rPr>
              <w:t>四、</w:t>
            </w:r>
            <w:r>
              <w:rPr>
                <w:rFonts w:hint="default" w:ascii="Times New Roman" w:hAnsi="Times New Roman" w:cs="Times New Roman"/>
                <w:b/>
                <w:bCs/>
                <w:color w:val="auto"/>
                <w:sz w:val="24"/>
                <w:szCs w:val="22"/>
                <w:lang w:eastAsia="zh-CN"/>
              </w:rPr>
              <w:t>备案相符性分析</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b/>
                <w:bCs w:val="0"/>
                <w:color w:val="auto"/>
                <w:sz w:val="24"/>
                <w:szCs w:val="24"/>
              </w:rPr>
            </w:pPr>
            <w:r>
              <w:rPr>
                <w:rFonts w:hint="default" w:ascii="Times New Roman" w:hAnsi="Times New Roman" w:cs="Times New Roman"/>
                <w:snapToGrid w:val="0"/>
                <w:color w:val="auto"/>
                <w:sz w:val="24"/>
              </w:rPr>
              <w:t>本项目备案内容与建设内容相符性分析见表</w:t>
            </w:r>
            <w:r>
              <w:rPr>
                <w:rFonts w:hint="default" w:ascii="Times New Roman" w:hAnsi="Times New Roman" w:cs="Times New Roman"/>
                <w:snapToGrid w:val="0"/>
                <w:color w:val="auto"/>
                <w:sz w:val="24"/>
                <w:lang w:val="en-US" w:eastAsia="zh-CN"/>
              </w:rPr>
              <w:t>7</w:t>
            </w:r>
            <w:r>
              <w:rPr>
                <w:rFonts w:hint="default" w:ascii="Times New Roman" w:hAnsi="Times New Roman" w:cs="Times New Roman"/>
                <w:snapToGrid w:val="0"/>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表</w:t>
            </w:r>
            <w:r>
              <w:rPr>
                <w:rFonts w:hint="default" w:ascii="Times New Roman" w:hAnsi="Times New Roman" w:eastAsia="黑体" w:cs="Times New Roman"/>
                <w:b w:val="0"/>
                <w:bCs/>
                <w:color w:val="auto"/>
                <w:sz w:val="24"/>
                <w:szCs w:val="24"/>
                <w:lang w:val="en-US" w:eastAsia="zh-CN"/>
              </w:rPr>
              <w:t xml:space="preserve">7           </w:t>
            </w:r>
            <w:r>
              <w:rPr>
                <w:rFonts w:hint="default" w:ascii="Times New Roman" w:hAnsi="Times New Roman" w:eastAsia="黑体" w:cs="Times New Roman"/>
                <w:b w:val="0"/>
                <w:bCs/>
                <w:color w:val="auto"/>
                <w:sz w:val="24"/>
                <w:szCs w:val="24"/>
              </w:rPr>
              <w:t>项目备案内容与建设内容相符性</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02"/>
              <w:gridCol w:w="3166"/>
              <w:gridCol w:w="3368"/>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w:t>
                  </w:r>
                </w:p>
              </w:tc>
              <w:tc>
                <w:tcPr>
                  <w:tcW w:w="316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备案内容</w:t>
                  </w:r>
                </w:p>
              </w:tc>
              <w:tc>
                <w:tcPr>
                  <w:tcW w:w="336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建设内容</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w:t>
                  </w:r>
                </w:p>
              </w:tc>
              <w:tc>
                <w:tcPr>
                  <w:tcW w:w="316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万元</w:t>
                  </w:r>
                </w:p>
              </w:tc>
              <w:tc>
                <w:tcPr>
                  <w:tcW w:w="336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300</w:t>
                  </w:r>
                  <w:r>
                    <w:rPr>
                      <w:rFonts w:hint="default" w:ascii="Times New Roman" w:hAnsi="Times New Roman" w:cs="Times New Roman"/>
                      <w:bCs/>
                      <w:color w:val="auto"/>
                      <w:sz w:val="21"/>
                      <w:szCs w:val="21"/>
                    </w:rPr>
                    <w:t>万元</w:t>
                  </w:r>
                </w:p>
              </w:tc>
              <w:tc>
                <w:tcPr>
                  <w:tcW w:w="958" w:type="dxa"/>
                  <w:tcBorders>
                    <w:tl2br w:val="nil"/>
                    <w:tr2bl w:val="nil"/>
                  </w:tcBorders>
                  <w:noWrap w:val="0"/>
                  <w:vAlign w:val="center"/>
                </w:tcPr>
                <w:p>
                  <w:pPr>
                    <w:pStyle w:val="7"/>
                    <w:ind w:left="-105" w:leftChars="-50" w:right="-105" w:rightChars="-5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建设规模</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年产350台振动筛项目</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年产350台振动筛项目</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建设地点</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新乡市新乡县小冀镇民兴路西段</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新乡市新乡县小冀镇民兴路西段</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建设内容</w:t>
                  </w:r>
                </w:p>
              </w:tc>
              <w:tc>
                <w:tcPr>
                  <w:tcW w:w="3166" w:type="dxa"/>
                  <w:tcBorders>
                    <w:tl2br w:val="nil"/>
                    <w:tr2bl w:val="nil"/>
                  </w:tcBorders>
                  <w:noWrap w:val="0"/>
                  <w:vAlign w:val="center"/>
                </w:tcPr>
                <w:p>
                  <w:pPr>
                    <w:pStyle w:val="7"/>
                    <w:jc w:val="both"/>
                    <w:rPr>
                      <w:rFonts w:hint="default" w:ascii="Times New Roman" w:hAnsi="Times New Roman" w:cs="Times New Roman"/>
                      <w:b w:val="0"/>
                      <w:bCs/>
                      <w:color w:val="auto"/>
                      <w:sz w:val="21"/>
                      <w:szCs w:val="21"/>
                      <w:u w:val="none"/>
                      <w:lang w:val="en-US"/>
                    </w:rPr>
                  </w:pPr>
                  <w:r>
                    <w:rPr>
                      <w:rFonts w:hint="default" w:ascii="Times New Roman" w:hAnsi="Times New Roman" w:cs="Times New Roman"/>
                      <w:b w:val="0"/>
                      <w:bCs/>
                      <w:color w:val="auto"/>
                      <w:sz w:val="21"/>
                      <w:szCs w:val="21"/>
                      <w:u w:val="none"/>
                      <w:lang w:eastAsia="zh-CN"/>
                    </w:rPr>
                    <w:t>利用现有厂房，厂房面积</w:t>
                  </w:r>
                  <w:r>
                    <w:rPr>
                      <w:rFonts w:hint="default" w:ascii="Times New Roman" w:hAnsi="Times New Roman" w:cs="Times New Roman"/>
                      <w:b w:val="0"/>
                      <w:bCs/>
                      <w:color w:val="auto"/>
                      <w:sz w:val="21"/>
                      <w:szCs w:val="21"/>
                      <w:u w:val="none"/>
                      <w:lang w:val="en-US" w:eastAsia="zh-CN"/>
                    </w:rPr>
                    <w:t>1700平方米</w:t>
                  </w:r>
                </w:p>
              </w:tc>
              <w:tc>
                <w:tcPr>
                  <w:tcW w:w="3368" w:type="dxa"/>
                  <w:tcBorders>
                    <w:tl2br w:val="nil"/>
                    <w:tr2bl w:val="nil"/>
                  </w:tcBorders>
                  <w:noWrap w:val="0"/>
                  <w:vAlign w:val="center"/>
                </w:tcPr>
                <w:p>
                  <w:pPr>
                    <w:pStyle w:val="7"/>
                    <w:jc w:val="left"/>
                    <w:rPr>
                      <w:rFonts w:hint="default" w:ascii="Times New Roman" w:hAnsi="Times New Roman" w:cs="Times New Roman"/>
                      <w:b w:val="0"/>
                      <w:bCs/>
                      <w:color w:val="auto"/>
                      <w:sz w:val="21"/>
                      <w:szCs w:val="21"/>
                      <w:u w:val="none"/>
                      <w:vertAlign w:val="superscript"/>
                    </w:rPr>
                  </w:pPr>
                  <w:r>
                    <w:rPr>
                      <w:rFonts w:hint="default" w:ascii="Times New Roman" w:hAnsi="Times New Roman" w:cs="Times New Roman"/>
                      <w:b w:val="0"/>
                      <w:bCs/>
                      <w:color w:val="auto"/>
                      <w:sz w:val="21"/>
                      <w:szCs w:val="21"/>
                      <w:u w:val="none"/>
                      <w:lang w:eastAsia="zh-CN"/>
                    </w:rPr>
                    <w:t>利用现有厂房，厂房面积</w:t>
                  </w:r>
                  <w:r>
                    <w:rPr>
                      <w:rFonts w:hint="default" w:ascii="Times New Roman" w:hAnsi="Times New Roman" w:cs="Times New Roman"/>
                      <w:b w:val="0"/>
                      <w:bCs/>
                      <w:color w:val="auto"/>
                      <w:sz w:val="21"/>
                      <w:szCs w:val="21"/>
                      <w:u w:val="none"/>
                      <w:lang w:val="en-US" w:eastAsia="zh-CN"/>
                    </w:rPr>
                    <w:t>1700平方米</w:t>
                  </w:r>
                </w:p>
              </w:tc>
              <w:tc>
                <w:tcPr>
                  <w:tcW w:w="958"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生产设备</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激光切割机1台、激光切管机1台、二保焊机4台等</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激光切割机1台、激光切管机1台、二保焊机4台等</w:t>
                  </w:r>
                </w:p>
              </w:tc>
              <w:tc>
                <w:tcPr>
                  <w:tcW w:w="958" w:type="dxa"/>
                  <w:tcBorders>
                    <w:tl2br w:val="nil"/>
                    <w:tr2bl w:val="nil"/>
                  </w:tcBorders>
                  <w:noWrap w:val="0"/>
                  <w:vAlign w:val="center"/>
                </w:tcPr>
                <w:p>
                  <w:pPr>
                    <w:pStyle w:val="7"/>
                    <w:ind w:firstLine="210" w:firstLineChars="100"/>
                    <w:jc w:val="both"/>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86"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1102" w:type="dxa"/>
                  <w:tcBorders>
                    <w:tl2br w:val="nil"/>
                    <w:tr2bl w:val="nil"/>
                  </w:tcBorders>
                  <w:noWrap w:val="0"/>
                  <w:vAlign w:val="center"/>
                </w:tcPr>
                <w:p>
                  <w:pPr>
                    <w:pStyle w:val="7"/>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工艺流程</w:t>
                  </w:r>
                </w:p>
              </w:tc>
              <w:tc>
                <w:tcPr>
                  <w:tcW w:w="3166"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eastAsia="zh-CN"/>
                    </w:rPr>
                    <w:t>激光</w:t>
                  </w:r>
                  <w:r>
                    <w:rPr>
                      <w:rFonts w:hint="default" w:ascii="Times New Roman" w:hAnsi="Times New Roman" w:eastAsia="宋体" w:cs="Times New Roman"/>
                      <w:bCs/>
                      <w:color w:val="auto"/>
                      <w:sz w:val="21"/>
                      <w:szCs w:val="21"/>
                      <w:lang w:eastAsia="zh-CN"/>
                    </w:rPr>
                    <w:t>下料—</w:t>
                  </w:r>
                  <w:r>
                    <w:rPr>
                      <w:rFonts w:hint="default" w:ascii="Times New Roman" w:hAnsi="Times New Roman" w:cs="Times New Roman"/>
                      <w:bCs/>
                      <w:color w:val="auto"/>
                      <w:sz w:val="21"/>
                      <w:szCs w:val="21"/>
                      <w:lang w:eastAsia="zh-CN"/>
                    </w:rPr>
                    <w:t>折弯</w:t>
                  </w:r>
                  <w:r>
                    <w:rPr>
                      <w:rFonts w:hint="default" w:ascii="Times New Roman" w:hAnsi="Times New Roman" w:eastAsia="宋体" w:cs="Times New Roman"/>
                      <w:bCs/>
                      <w:color w:val="auto"/>
                      <w:sz w:val="21"/>
                      <w:szCs w:val="21"/>
                      <w:lang w:eastAsia="zh-CN"/>
                    </w:rPr>
                    <w:t>—</w:t>
                  </w:r>
                  <w:r>
                    <w:rPr>
                      <w:rFonts w:hint="default" w:ascii="Times New Roman" w:hAnsi="Times New Roman" w:cs="Times New Roman"/>
                      <w:bCs/>
                      <w:color w:val="auto"/>
                      <w:sz w:val="21"/>
                      <w:szCs w:val="21"/>
                      <w:lang w:eastAsia="zh-CN"/>
                    </w:rPr>
                    <w:t>对接</w:t>
                  </w:r>
                  <w:r>
                    <w:rPr>
                      <w:rFonts w:hint="default" w:ascii="Times New Roman" w:hAnsi="Times New Roman" w:eastAsia="宋体" w:cs="Times New Roman"/>
                      <w:bCs/>
                      <w:color w:val="auto"/>
                      <w:sz w:val="21"/>
                      <w:szCs w:val="21"/>
                      <w:lang w:eastAsia="zh-CN"/>
                    </w:rPr>
                    <w:t>—焊接—</w:t>
                  </w:r>
                  <w:r>
                    <w:rPr>
                      <w:rFonts w:hint="default" w:ascii="Times New Roman" w:hAnsi="Times New Roman" w:cs="Times New Roman"/>
                      <w:bCs/>
                      <w:color w:val="auto"/>
                      <w:sz w:val="21"/>
                      <w:szCs w:val="21"/>
                      <w:lang w:eastAsia="zh-CN"/>
                    </w:rPr>
                    <w:t>组装</w:t>
                  </w:r>
                </w:p>
              </w:tc>
              <w:tc>
                <w:tcPr>
                  <w:tcW w:w="336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激光</w:t>
                  </w:r>
                  <w:r>
                    <w:rPr>
                      <w:rFonts w:hint="default" w:ascii="Times New Roman" w:hAnsi="Times New Roman" w:eastAsia="宋体" w:cs="Times New Roman"/>
                      <w:bCs/>
                      <w:color w:val="auto"/>
                      <w:sz w:val="21"/>
                      <w:szCs w:val="21"/>
                      <w:lang w:eastAsia="zh-CN"/>
                    </w:rPr>
                    <w:t>下料—</w:t>
                  </w:r>
                  <w:r>
                    <w:rPr>
                      <w:rFonts w:hint="default" w:ascii="Times New Roman" w:hAnsi="Times New Roman" w:cs="Times New Roman"/>
                      <w:bCs/>
                      <w:color w:val="auto"/>
                      <w:sz w:val="21"/>
                      <w:szCs w:val="21"/>
                      <w:lang w:eastAsia="zh-CN"/>
                    </w:rPr>
                    <w:t>折弯（外协）</w:t>
                  </w:r>
                  <w:r>
                    <w:rPr>
                      <w:rFonts w:hint="default" w:ascii="Times New Roman" w:hAnsi="Times New Roman" w:eastAsia="宋体" w:cs="Times New Roman"/>
                      <w:bCs/>
                      <w:color w:val="auto"/>
                      <w:sz w:val="21"/>
                      <w:szCs w:val="21"/>
                      <w:lang w:eastAsia="zh-CN"/>
                    </w:rPr>
                    <w:t>—</w:t>
                  </w:r>
                  <w:r>
                    <w:rPr>
                      <w:rFonts w:hint="default" w:ascii="Times New Roman" w:hAnsi="Times New Roman" w:cs="Times New Roman"/>
                      <w:bCs/>
                      <w:color w:val="auto"/>
                      <w:sz w:val="21"/>
                      <w:szCs w:val="21"/>
                      <w:lang w:eastAsia="zh-CN"/>
                    </w:rPr>
                    <w:t>对接</w:t>
                  </w:r>
                  <w:r>
                    <w:rPr>
                      <w:rFonts w:hint="default" w:ascii="Times New Roman" w:hAnsi="Times New Roman" w:eastAsia="宋体" w:cs="Times New Roman"/>
                      <w:bCs/>
                      <w:color w:val="auto"/>
                      <w:sz w:val="21"/>
                      <w:szCs w:val="21"/>
                      <w:lang w:eastAsia="zh-CN"/>
                    </w:rPr>
                    <w:t>—焊接—</w:t>
                  </w:r>
                  <w:r>
                    <w:rPr>
                      <w:rFonts w:hint="default" w:ascii="Times New Roman" w:hAnsi="Times New Roman" w:cs="Times New Roman"/>
                      <w:bCs/>
                      <w:color w:val="auto"/>
                      <w:sz w:val="21"/>
                      <w:szCs w:val="21"/>
                      <w:lang w:eastAsia="zh-CN"/>
                    </w:rPr>
                    <w:t>组装</w:t>
                  </w:r>
                </w:p>
              </w:tc>
              <w:tc>
                <w:tcPr>
                  <w:tcW w:w="958" w:type="dxa"/>
                  <w:tcBorders>
                    <w:tl2br w:val="nil"/>
                    <w:tr2bl w:val="nil"/>
                  </w:tcBorders>
                  <w:noWrap w:val="0"/>
                  <w:vAlign w:val="center"/>
                </w:tcPr>
                <w:p>
                  <w:pPr>
                    <w:pStyle w:val="7"/>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优化工艺流程</w:t>
                  </w:r>
                </w:p>
              </w:tc>
            </w:tr>
          </w:tbl>
          <w:p>
            <w:pPr>
              <w:pStyle w:val="5"/>
              <w:keepNext w:val="0"/>
              <w:keepLines w:val="0"/>
              <w:pageBreakBefore w:val="0"/>
              <w:widowControl w:val="0"/>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cs="Times New Roman"/>
                <w:b w:val="0"/>
                <w:bCs w:val="0"/>
                <w:color w:val="auto"/>
                <w:sz w:val="24"/>
                <w:u w:val="none"/>
                <w:lang w:val="en-US" w:eastAsia="zh-CN"/>
              </w:rPr>
            </w:pPr>
            <w:r>
              <w:rPr>
                <w:rFonts w:hint="default" w:ascii="Times New Roman" w:hAnsi="Times New Roman" w:cs="Times New Roman"/>
                <w:color w:val="auto"/>
                <w:sz w:val="24"/>
              </w:rPr>
              <w:t>相符性分析：从项目建设投资、规模、内容、设备、工艺流程等几个方面对比分析，根据企业提供资料</w:t>
            </w:r>
            <w:r>
              <w:rPr>
                <w:rFonts w:hint="default" w:ascii="Times New Roman" w:hAnsi="Times New Roman" w:cs="Times New Roman"/>
                <w:color w:val="auto"/>
                <w:sz w:val="24"/>
                <w:lang w:eastAsia="zh-CN"/>
              </w:rPr>
              <w:t>，其</w:t>
            </w:r>
            <w:r>
              <w:rPr>
                <w:rFonts w:hint="default" w:ascii="Times New Roman" w:hAnsi="Times New Roman" w:cs="Times New Roman"/>
                <w:b w:val="0"/>
                <w:bCs w:val="0"/>
                <w:color w:val="auto"/>
                <w:sz w:val="24"/>
                <w:u w:val="none"/>
                <w:lang w:val="en-US" w:eastAsia="zh-CN"/>
              </w:rPr>
              <w:t>建设内容与备案内容基本相符。</w:t>
            </w:r>
          </w:p>
          <w:p>
            <w:pPr>
              <w:pStyle w:val="37"/>
              <w:keepNext w:val="0"/>
              <w:keepLines w:val="0"/>
              <w:pageBreakBefore w:val="0"/>
              <w:widowControl w:val="0"/>
              <w:kinsoku/>
              <w:wordWrap/>
              <w:overflowPunct/>
              <w:topLinePunct w:val="0"/>
              <w:autoSpaceDE/>
              <w:autoSpaceDN/>
              <w:bidi w:val="0"/>
              <w:adjustRightInd w:val="0"/>
              <w:snapToGrid w:val="0"/>
              <w:spacing w:line="500" w:lineRule="exact"/>
              <w:textAlignment w:val="auto"/>
              <w:outlineLvl w:val="9"/>
              <w:rPr>
                <w:rFonts w:hint="default" w:ascii="Times New Roman" w:hAnsi="Times New Roman" w:cs="Times New Roman"/>
                <w:b/>
                <w:bCs/>
                <w:snapToGrid w:val="0"/>
                <w:color w:val="auto"/>
                <w:kern w:val="0"/>
                <w:sz w:val="24"/>
                <w:szCs w:val="22"/>
                <w:lang w:val="en-US" w:eastAsia="zh-CN" w:bidi="ar-SA"/>
              </w:rPr>
            </w:pPr>
            <w:r>
              <w:rPr>
                <w:rFonts w:hint="default" w:ascii="Times New Roman" w:hAnsi="Times New Roman" w:cs="Times New Roman"/>
                <w:b/>
                <w:bCs/>
                <w:snapToGrid w:val="0"/>
                <w:color w:val="auto"/>
                <w:kern w:val="0"/>
                <w:sz w:val="24"/>
                <w:szCs w:val="22"/>
                <w:lang w:val="en-US" w:eastAsia="zh-CN" w:bidi="ar-SA"/>
              </w:rPr>
              <w:t>五、规划相符性分析</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eastAsia="zh-CN"/>
              </w:rPr>
              <w:t>新乡县小冀镇民兴路西段</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-中心城区土地利用规划图(附图3)</w:t>
            </w:r>
            <w:r>
              <w:rPr>
                <w:rFonts w:hint="default" w:ascii="Times New Roman" w:hAnsi="Times New Roman" w:cs="Times New Roman"/>
                <w:color w:val="auto"/>
                <w:sz w:val="24"/>
                <w:lang w:eastAsia="zh-CN"/>
              </w:rPr>
              <w:t>，本项目用地性质为工业用地，选址符合新乡县城乡总体规划</w:t>
            </w:r>
            <w:r>
              <w:rPr>
                <w:rFonts w:hint="default" w:ascii="Times New Roman" w:hAnsi="Times New Roman" w:cs="Times New Roman"/>
                <w:color w:val="auto"/>
                <w:sz w:val="24"/>
              </w:rPr>
              <w:t>。</w:t>
            </w:r>
          </w:p>
          <w:p>
            <w:pPr>
              <w:spacing w:line="520" w:lineRule="exact"/>
              <w:rPr>
                <w:rFonts w:hint="default" w:ascii="Times New Roman" w:hAnsi="Times New Roman" w:cs="Times New Roman"/>
                <w:b/>
                <w:bCs/>
                <w:snapToGrid w:val="0"/>
                <w:color w:val="auto"/>
                <w:kern w:val="0"/>
                <w:sz w:val="24"/>
              </w:rPr>
            </w:pPr>
            <w:r>
              <w:rPr>
                <w:rFonts w:hint="default" w:ascii="Times New Roman" w:hAnsi="Times New Roman" w:cs="Times New Roman"/>
                <w:b/>
                <w:bCs/>
                <w:snapToGrid w:val="0"/>
                <w:color w:val="auto"/>
                <w:kern w:val="0"/>
                <w:sz w:val="24"/>
                <w:lang w:eastAsia="zh-CN"/>
              </w:rPr>
              <w:t>六</w:t>
            </w:r>
            <w:r>
              <w:rPr>
                <w:rFonts w:hint="default" w:ascii="Times New Roman" w:hAnsi="Times New Roman" w:cs="Times New Roman"/>
                <w:b/>
                <w:bCs/>
                <w:snapToGrid w:val="0"/>
                <w:color w:val="auto"/>
                <w:kern w:val="0"/>
                <w:sz w:val="24"/>
              </w:rPr>
              <w:t>、与《新乡市环境保护局关于印发深化建设项目环境影响评价审批制度改革实施细则的通知》新环[2015]342号的符合性。</w:t>
            </w:r>
          </w:p>
          <w:p>
            <w:pPr>
              <w:spacing w:line="52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本项目与《新乡市环境保护局关于印发深化建设项目环境影响评价审批制度改革实施细则的通知》新环［2015］342号（以下简称《通知》）对照分析见</w:t>
            </w: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8</w:t>
            </w:r>
            <w:r>
              <w:rPr>
                <w:rFonts w:hint="default" w:ascii="Times New Roman" w:hAnsi="Times New Roman" w:cs="Times New Roman"/>
                <w:bCs/>
                <w:color w:val="auto"/>
                <w:sz w:val="24"/>
              </w:rPr>
              <w:t>。</w:t>
            </w:r>
          </w:p>
          <w:p>
            <w:pPr>
              <w:spacing w:line="520" w:lineRule="exact"/>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8</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项目与《通知》对照分析一览表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623"/>
              <w:gridCol w:w="3801"/>
              <w:gridCol w:w="1411"/>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项目</w:t>
                  </w:r>
                </w:p>
              </w:tc>
              <w:tc>
                <w:tcPr>
                  <w:tcW w:w="5424" w:type="dxa"/>
                  <w:gridSpan w:val="2"/>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与本项目相关条文</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本项目情况</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新乡市主体功能区</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重点开发区域：1、新乡市市区（含平原城乡一体示范区）、</w:t>
                  </w:r>
                </w:p>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新乡县、卫辉市；2、农产品主产区的县城关镇、少数建制镇以及产业集聚区。</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本项目位于新乡县</w:t>
                  </w:r>
                </w:p>
              </w:tc>
              <w:tc>
                <w:tcPr>
                  <w:tcW w:w="1212"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属于重点开发区域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限制开发区、农产品主产区：辉县市、获嘉县、原阳县、延津县、封丘县。（不含产业集聚区、专业园区和县城</w:t>
                  </w:r>
                </w:p>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建成区以及规划区中以居住、商贸、文教科研为主的区域）</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5424" w:type="dxa"/>
                  <w:gridSpan w:val="2"/>
                  <w:tcBorders>
                    <w:tl2br w:val="nil"/>
                    <w:tr2bl w:val="nil"/>
                  </w:tcBorders>
                  <w:noWrap w:val="0"/>
                  <w:vAlign w:val="center"/>
                </w:tcPr>
                <w:p>
                  <w:pPr>
                    <w:pStyle w:val="37"/>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禁止开发区：河南新乡黄河湿地鸟类国家级自然保护区、太行山猕猴自然保护区、河南省新乡凤凰山省级森林公园</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新乡市集中水源地保护区</w:t>
                  </w:r>
                </w:p>
              </w:tc>
              <w:tc>
                <w:tcPr>
                  <w:tcW w:w="5424" w:type="dxa"/>
                  <w:gridSpan w:val="2"/>
                  <w:tcBorders>
                    <w:tl2br w:val="nil"/>
                    <w:tr2bl w:val="nil"/>
                  </w:tcBorders>
                  <w:noWrap w:val="0"/>
                  <w:vAlign w:val="center"/>
                </w:tcPr>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水厂地下水饮用水源保护区（共21井）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tc>
              <w:tc>
                <w:tcPr>
                  <w:tcW w:w="1411" w:type="dxa"/>
                  <w:tcBorders>
                    <w:tl2br w:val="nil"/>
                    <w:tr2bl w:val="nil"/>
                  </w:tcBorders>
                  <w:noWrap w:val="0"/>
                  <w:vAlign w:val="center"/>
                </w:tcPr>
                <w:p>
                  <w:pPr>
                    <w:adjustRightInd w:val="0"/>
                    <w:snapToGrid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本项目距离</w:t>
                  </w:r>
                  <w:r>
                    <w:rPr>
                      <w:rFonts w:hint="default" w:ascii="Times New Roman" w:hAnsi="Times New Roman" w:cs="Times New Roman"/>
                      <w:color w:val="auto"/>
                      <w:sz w:val="21"/>
                      <w:szCs w:val="21"/>
                      <w:lang w:val="en-US" w:eastAsia="zh-CN"/>
                    </w:rPr>
                    <w:t>四水厂地下水饮用水源保护区1860</w:t>
                  </w:r>
                  <w:r>
                    <w:rPr>
                      <w:rFonts w:hint="default" w:ascii="Times New Roman" w:hAnsi="Times New Roman" w:cs="Times New Roman"/>
                      <w:color w:val="auto"/>
                      <w:sz w:val="21"/>
                      <w:szCs w:val="21"/>
                    </w:rPr>
                    <w:t>m，不在一级保护区范围内。</w:t>
                  </w:r>
                </w:p>
              </w:tc>
              <w:tc>
                <w:tcPr>
                  <w:tcW w:w="1212"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不在</w:t>
                  </w:r>
                  <w:r>
                    <w:rPr>
                      <w:rFonts w:hint="default" w:ascii="Times New Roman" w:hAnsi="Times New Roman" w:cs="Times New Roman"/>
                      <w:color w:val="auto"/>
                      <w:sz w:val="21"/>
                      <w:szCs w:val="21"/>
                      <w:lang w:eastAsia="zh-CN"/>
                    </w:rPr>
                    <w:t>水源地</w:t>
                  </w:r>
                  <w:r>
                    <w:rPr>
                      <w:rFonts w:hint="default" w:ascii="Times New Roman" w:hAnsi="Times New Roman" w:cs="Times New Roman"/>
                      <w:color w:val="auto"/>
                      <w:sz w:val="21"/>
                      <w:szCs w:val="21"/>
                    </w:rPr>
                    <w:t>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33"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污染防治（控）重点单元</w:t>
                  </w:r>
                </w:p>
              </w:tc>
              <w:tc>
                <w:tcPr>
                  <w:tcW w:w="1623" w:type="dxa"/>
                  <w:tcBorders>
                    <w:tl2br w:val="nil"/>
                    <w:tr2bl w:val="nil"/>
                  </w:tcBorders>
                  <w:noWrap w:val="0"/>
                  <w:vAlign w:val="center"/>
                </w:tcPr>
                <w:p>
                  <w:pPr>
                    <w:pStyle w:val="37"/>
                    <w:adjustRightInd w:val="0"/>
                    <w:snapToGrid w:val="0"/>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卫河流域：新乡市区、新乡县、卫辉市、辉县市、获嘉县</w:t>
                  </w:r>
                </w:p>
              </w:tc>
              <w:tc>
                <w:tcPr>
                  <w:tcW w:w="1411" w:type="dxa"/>
                  <w:vMerge w:val="restart"/>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w:t>
                  </w:r>
                </w:p>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新乡市域全部</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62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重金属污染</w:t>
                  </w:r>
                </w:p>
              </w:tc>
              <w:tc>
                <w:tcPr>
                  <w:tcW w:w="380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新乡县、凤泉区（铅镉污染防控区）</w:t>
                  </w:r>
                </w:p>
              </w:tc>
              <w:tc>
                <w:tcPr>
                  <w:tcW w:w="1411" w:type="dxa"/>
                  <w:vMerge w:val="continue"/>
                  <w:tcBorders>
                    <w:tl2br w:val="nil"/>
                    <w:tr2bl w:val="nil"/>
                  </w:tcBorders>
                  <w:noWrap w:val="0"/>
                  <w:vAlign w:val="center"/>
                </w:tcPr>
                <w:p>
                  <w:pPr>
                    <w:pStyle w:val="37"/>
                    <w:adjustRightInd w:val="0"/>
                    <w:snapToGrid w:val="0"/>
                    <w:ind w:firstLine="420" w:firstLineChars="200"/>
                    <w:jc w:val="center"/>
                    <w:rPr>
                      <w:rFonts w:hint="default" w:ascii="Times New Roman" w:hAnsi="Times New Roman" w:cs="Times New Roman"/>
                      <w:color w:val="auto"/>
                      <w:sz w:val="21"/>
                      <w:szCs w:val="21"/>
                      <w:lang w:val="en-US" w:eastAsia="zh-CN"/>
                    </w:rPr>
                  </w:pP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33"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工业项目分类</w:t>
                  </w:r>
                </w:p>
              </w:tc>
              <w:tc>
                <w:tcPr>
                  <w:tcW w:w="5424" w:type="dxa"/>
                  <w:gridSpan w:val="2"/>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一类工业项目：机械、电子（不含电镀、喷涂工艺的机械制造；不含分割、焊接、有机溶剂清洗工艺的电子元件、集成电路等生产）</w:t>
                  </w:r>
                </w:p>
              </w:tc>
              <w:tc>
                <w:tcPr>
                  <w:tcW w:w="1411"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本项目属于不含电镀、喷涂工艺机械加工项目</w:t>
                  </w:r>
                </w:p>
              </w:tc>
              <w:tc>
                <w:tcPr>
                  <w:tcW w:w="1212" w:type="dxa"/>
                  <w:tcBorders>
                    <w:tl2br w:val="nil"/>
                    <w:tr2bl w:val="nil"/>
                  </w:tcBorders>
                  <w:noWrap w:val="0"/>
                  <w:vAlign w:val="center"/>
                </w:tcPr>
                <w:p>
                  <w:pPr>
                    <w:pStyle w:val="37"/>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属于一类工业项目</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b w:val="0"/>
                <w:bCs w:val="0"/>
                <w:color w:val="auto"/>
                <w:sz w:val="24"/>
                <w:u w:val="none"/>
                <w:lang w:val="en-US" w:eastAsia="zh-CN"/>
              </w:rPr>
            </w:pPr>
            <w:r>
              <w:rPr>
                <w:rFonts w:hint="default" w:ascii="Times New Roman" w:hAnsi="Times New Roman" w:cs="Times New Roman"/>
                <w:color w:val="auto"/>
                <w:sz w:val="24"/>
              </w:rPr>
              <w:t>由表</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可知，本项目</w:t>
            </w:r>
            <w:r>
              <w:rPr>
                <w:rFonts w:hint="default" w:ascii="Times New Roman" w:hAnsi="Times New Roman" w:cs="Times New Roman"/>
                <w:color w:val="auto"/>
                <w:sz w:val="24"/>
                <w:lang w:eastAsia="zh-CN"/>
              </w:rPr>
              <w:t>位于</w:t>
            </w:r>
            <w:r>
              <w:rPr>
                <w:rFonts w:hint="default" w:ascii="Times New Roman" w:hAnsi="Times New Roman" w:eastAsia="宋体" w:cs="Times New Roman"/>
                <w:color w:val="auto"/>
                <w:sz w:val="24"/>
                <w:szCs w:val="24"/>
                <w:lang w:eastAsia="zh-CN"/>
              </w:rPr>
              <w:t>新乡市新乡县小冀镇民兴路西段</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新乡县</w:t>
            </w:r>
            <w:r>
              <w:rPr>
                <w:rFonts w:hint="default" w:ascii="Times New Roman" w:hAnsi="Times New Roman" w:cs="Times New Roman"/>
                <w:color w:val="auto"/>
                <w:sz w:val="24"/>
              </w:rPr>
              <w:t>属于新乡市主体功能区的重点开发区域，</w:t>
            </w:r>
            <w:r>
              <w:rPr>
                <w:rFonts w:hint="default" w:ascii="Times New Roman" w:hAnsi="Times New Roman" w:cs="Times New Roman"/>
                <w:color w:val="auto"/>
                <w:sz w:val="24"/>
                <w:lang w:eastAsia="zh-CN"/>
              </w:rPr>
              <w:t>故本项目所在地</w:t>
            </w:r>
            <w:r>
              <w:rPr>
                <w:rFonts w:hint="default" w:ascii="Times New Roman" w:hAnsi="Times New Roman" w:cs="Times New Roman"/>
                <w:color w:val="auto"/>
                <w:sz w:val="24"/>
              </w:rPr>
              <w:t>属于新乡市主体功能区的重点开发区域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lang w:val="en-US" w:eastAsia="zh-CN"/>
              </w:rPr>
            </w:pPr>
            <w:r>
              <w:rPr>
                <w:rFonts w:hint="default" w:ascii="Times New Roman" w:hAnsi="Times New Roman" w:eastAsia="黑体" w:cs="Times New Roman"/>
                <w:b w:val="0"/>
                <w:bCs/>
                <w:color w:val="auto"/>
                <w:sz w:val="24"/>
                <w:szCs w:val="24"/>
                <w:lang w:val="en-US" w:eastAsia="zh-CN"/>
              </w:rPr>
              <w:t>表9       项目与农产品主产区环境准入政策要求相符性分析</w:t>
            </w:r>
          </w:p>
          <w:tbl>
            <w:tblPr>
              <w:tblStyle w:val="2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4447"/>
              <w:gridCol w:w="2229"/>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437"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内容</w:t>
                  </w:r>
                </w:p>
              </w:tc>
              <w:tc>
                <w:tcPr>
                  <w:tcW w:w="122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本项目情况</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tcBorders>
                    <w:tl2br w:val="nil"/>
                    <w:tr2bl w:val="nil"/>
                  </w:tcBorders>
                  <w:noWrap w:val="0"/>
                  <w:vAlign w:val="center"/>
                </w:tcPr>
                <w:p>
                  <w:pPr>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lang w:eastAsia="zh-CN"/>
                    </w:rPr>
                    <w:t>农产品主产区</w:t>
                  </w:r>
                </w:p>
              </w:tc>
              <w:tc>
                <w:tcPr>
                  <w:tcW w:w="2437" w:type="pct"/>
                  <w:tcBorders>
                    <w:tl2br w:val="nil"/>
                    <w:tr2bl w:val="nil"/>
                  </w:tcBorders>
                  <w:noWrap w:val="0"/>
                  <w:vAlign w:val="center"/>
                </w:tcPr>
                <w:p>
                  <w:pPr>
                    <w:contextualSpacing/>
                    <w:rPr>
                      <w:rFonts w:hint="default" w:ascii="Times New Roman" w:hAnsi="Times New Roman" w:cs="Times New Roman"/>
                      <w:b/>
                      <w:color w:val="auto"/>
                      <w:szCs w:val="21"/>
                    </w:rPr>
                  </w:pPr>
                  <w:r>
                    <w:rPr>
                      <w:rFonts w:hint="default" w:ascii="Times New Roman" w:hAnsi="Times New Roman" w:cs="Times New Roman"/>
                      <w:b/>
                      <w:color w:val="auto"/>
                      <w:szCs w:val="21"/>
                    </w:rPr>
                    <w:t>环境准入政策：</w:t>
                  </w:r>
                </w:p>
                <w:p>
                  <w:pPr>
                    <w:numPr>
                      <w:ilvl w:val="0"/>
                      <w:numId w:val="2"/>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加工项目，简化审批程序，即报即受理。</w:t>
                  </w:r>
                </w:p>
                <w:p>
                  <w:pPr>
                    <w:numPr>
                      <w:ilvl w:val="0"/>
                      <w:numId w:val="3"/>
                    </w:numPr>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严控重污染项目。不予审批《工业项目分类清单》中三类工业的新建项目和涉及重金属、持久性有机污染物排放等影响粮食生产安全的二类工业新建项目（矿产资源点状开发项</w:t>
                  </w:r>
                </w:p>
                <w:p>
                  <w:pPr>
                    <w:numPr>
                      <w:ilvl w:val="0"/>
                      <w:numId w:val="0"/>
                    </w:numPr>
                    <w:contextualSpacing/>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目和符合省、市重大产业布局的项目除外）。</w:t>
                  </w:r>
                </w:p>
                <w:p>
                  <w:pPr>
                    <w:widowControl/>
                    <w:numPr>
                      <w:ilvl w:val="0"/>
                      <w:numId w:val="3"/>
                    </w:numPr>
                    <w:shd w:val="clear" w:color="auto" w:fill="FFFFFF"/>
                    <w:ind w:left="0" w:leftChars="0" w:firstLine="0" w:firstLineChars="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严控部分区域重污染项目。在《水污染防治重点单元》区域内不予审批屠宰、酿造、含发酵工艺的粮食加工等废水排放量大且废水</w:t>
                  </w:r>
                </w:p>
                <w:p>
                  <w:pPr>
                    <w:widowControl/>
                    <w:numPr>
                      <w:ilvl w:val="0"/>
                      <w:numId w:val="0"/>
                    </w:numPr>
                    <w:shd w:val="clear" w:color="auto" w:fill="FFFFFF"/>
                    <w:ind w:leftChars="0"/>
                    <w:contextualSpacing/>
                    <w:jc w:val="both"/>
                    <w:rPr>
                      <w:rFonts w:hint="default" w:ascii="Times New Roman" w:hAnsi="Times New Roman" w:cs="Times New Roman"/>
                      <w:color w:val="auto"/>
                      <w:szCs w:val="21"/>
                    </w:rPr>
                  </w:pPr>
                  <w:r>
                    <w:rPr>
                      <w:rFonts w:hint="default" w:ascii="Times New Roman" w:hAnsi="Times New Roman" w:cs="Times New Roman"/>
                      <w:color w:val="auto"/>
                      <w:kern w:val="0"/>
                      <w:szCs w:val="21"/>
                    </w:rPr>
                    <w:t>无法进入集中式污水处理厂处理的项目。</w:t>
                  </w:r>
                </w:p>
              </w:tc>
              <w:tc>
                <w:tcPr>
                  <w:tcW w:w="1222" w:type="pct"/>
                  <w:tcBorders>
                    <w:tl2br w:val="nil"/>
                    <w:tr2bl w:val="nil"/>
                  </w:tcBorders>
                  <w:noWrap w:val="0"/>
                  <w:vAlign w:val="center"/>
                </w:tcPr>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1、本项目应编制环境影响报告表。</w:t>
                  </w:r>
                </w:p>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2、本项目属于机械加工项目；属于一类工</w:t>
                  </w:r>
                </w:p>
                <w:p>
                  <w:pPr>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业新建项目。</w:t>
                  </w:r>
                </w:p>
                <w:p>
                  <w:pPr>
                    <w:jc w:val="both"/>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3、本项目不属于《水污染防治重点单元》区域内的：煤化工、化学合成药以及生物发酵制药、制浆造纸、制革及毛皮鞣制、印染等行业单纯新建和单纯扩大产能的项目；不属于《大气污染防治重点单元》区域内：燃煤火电项目，煤化工、冶金、钢铁、铁合金等行业单纯新建和单纯扩大产能的项目；不属于《重金属污染防控单元》防控区域内：涉及铅、铬、镉、汞、砷等重金属污染物排放的相关项目。</w:t>
                  </w:r>
                </w:p>
              </w:tc>
              <w:tc>
                <w:tcPr>
                  <w:tcW w:w="852"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符合环境准入条件</w:t>
                  </w:r>
                </w:p>
              </w:tc>
            </w:tr>
          </w:tbl>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由表9可知，本项目不属于《通知》中所列不予审批的项目，</w:t>
            </w:r>
            <w:r>
              <w:rPr>
                <w:rFonts w:hint="default" w:ascii="Times New Roman" w:hAnsi="Times New Roman" w:cs="Times New Roman"/>
                <w:color w:val="auto"/>
                <w:sz w:val="24"/>
              </w:rPr>
              <w:t>符合审批条件</w:t>
            </w:r>
            <w:r>
              <w:rPr>
                <w:rFonts w:hint="default" w:ascii="Times New Roman" w:hAnsi="Times New Roman" w:cs="Times New Roman"/>
                <w:color w:val="auto"/>
                <w:sz w:val="24"/>
                <w:lang w:eastAsia="zh-CN"/>
              </w:rPr>
              <w:t>。</w:t>
            </w:r>
          </w:p>
          <w:p>
            <w:pPr>
              <w:spacing w:line="520" w:lineRule="exact"/>
              <w:rPr>
                <w:rFonts w:hint="default" w:ascii="Times New Roman" w:hAnsi="Times New Roman" w:cs="Times New Roman"/>
                <w:b/>
                <w:bCs/>
                <w:color w:val="auto"/>
                <w:sz w:val="24"/>
                <w:szCs w:val="22"/>
                <w:lang w:eastAsia="zh-CN"/>
              </w:rPr>
            </w:pPr>
            <w:r>
              <w:rPr>
                <w:rFonts w:hint="default" w:ascii="Times New Roman" w:hAnsi="Times New Roman" w:cs="Times New Roman"/>
                <w:b/>
                <w:bCs/>
                <w:color w:val="auto"/>
                <w:sz w:val="24"/>
                <w:szCs w:val="22"/>
                <w:lang w:val="en-US" w:eastAsia="zh-CN"/>
              </w:rPr>
              <w:t>七、</w:t>
            </w:r>
            <w:r>
              <w:rPr>
                <w:rFonts w:hint="default" w:ascii="Times New Roman" w:hAnsi="Times New Roman" w:cs="Times New Roman"/>
                <w:b/>
                <w:bCs/>
                <w:color w:val="auto"/>
                <w:sz w:val="24"/>
                <w:szCs w:val="22"/>
                <w:lang w:eastAsia="zh-CN"/>
              </w:rPr>
              <w:t>与相关文件的相符性分析</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本项目与相关文件的对照分析见</w:t>
            </w:r>
            <w:r>
              <w:rPr>
                <w:rFonts w:hint="default" w:ascii="Times New Roman" w:hAnsi="Times New Roman" w:cs="Times New Roman"/>
                <w:bCs/>
                <w:color w:val="auto"/>
                <w:sz w:val="24"/>
              </w:rPr>
              <w:t>表</w:t>
            </w:r>
            <w:r>
              <w:rPr>
                <w:rFonts w:hint="default" w:ascii="Times New Roman" w:hAnsi="Times New Roman" w:cs="Times New Roman"/>
                <w:bCs/>
                <w:color w:val="auto"/>
                <w:sz w:val="24"/>
                <w:lang w:val="en-US" w:eastAsia="zh-CN"/>
              </w:rPr>
              <w:t>10</w:t>
            </w:r>
            <w:r>
              <w:rPr>
                <w:rFonts w:hint="default" w:ascii="Times New Roman" w:hAnsi="Times New Roman" w:cs="Times New Roman"/>
                <w:bCs/>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Times New Roman" w:hAnsi="Times New Roman" w:eastAsia="黑体" w:cs="Times New Roman"/>
                <w:b w:val="0"/>
                <w:bCs/>
                <w:color w:val="auto"/>
                <w:sz w:val="24"/>
                <w:szCs w:val="24"/>
              </w:rPr>
            </w:pPr>
            <w:r>
              <w:rPr>
                <w:rFonts w:hint="default" w:ascii="Times New Roman" w:hAnsi="Times New Roman" w:eastAsia="黑体" w:cs="Times New Roman"/>
                <w:b w:val="0"/>
                <w:bCs/>
                <w:color w:val="auto"/>
                <w:sz w:val="24"/>
                <w:szCs w:val="24"/>
              </w:rPr>
              <w:t>表</w:t>
            </w:r>
            <w:r>
              <w:rPr>
                <w:rFonts w:hint="default" w:ascii="Times New Roman" w:hAnsi="Times New Roman" w:eastAsia="黑体" w:cs="Times New Roman"/>
                <w:b w:val="0"/>
                <w:bCs/>
                <w:color w:val="auto"/>
                <w:sz w:val="24"/>
                <w:szCs w:val="24"/>
                <w:lang w:val="en-US" w:eastAsia="zh-CN"/>
              </w:rPr>
              <w:t xml:space="preserve">10        </w:t>
            </w:r>
            <w:r>
              <w:rPr>
                <w:rFonts w:hint="default" w:ascii="Times New Roman" w:hAnsi="Times New Roman" w:eastAsia="黑体" w:cs="Times New Roman"/>
                <w:b w:val="0"/>
                <w:bCs/>
                <w:color w:val="auto"/>
                <w:sz w:val="24"/>
                <w:szCs w:val="24"/>
              </w:rPr>
              <w:t>项目与</w:t>
            </w:r>
            <w:r>
              <w:rPr>
                <w:rFonts w:hint="default" w:ascii="Times New Roman" w:hAnsi="Times New Roman" w:eastAsia="黑体" w:cs="Times New Roman"/>
                <w:b w:val="0"/>
                <w:bCs/>
                <w:color w:val="auto"/>
                <w:sz w:val="24"/>
                <w:szCs w:val="24"/>
                <w:lang w:eastAsia="zh-CN"/>
              </w:rPr>
              <w:t>相关文件的</w:t>
            </w:r>
            <w:r>
              <w:rPr>
                <w:rFonts w:hint="default" w:ascii="Times New Roman" w:hAnsi="Times New Roman" w:eastAsia="黑体" w:cs="Times New Roman"/>
                <w:b w:val="0"/>
                <w:bCs/>
                <w:color w:val="auto"/>
                <w:sz w:val="24"/>
                <w:szCs w:val="24"/>
              </w:rPr>
              <w:t>相符性对照分析一览表</w:t>
            </w:r>
          </w:p>
          <w:tbl>
            <w:tblPr>
              <w:tblStyle w:val="2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4581"/>
              <w:gridCol w:w="217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文件名称</w:t>
                  </w:r>
                </w:p>
              </w:tc>
              <w:tc>
                <w:tcPr>
                  <w:tcW w:w="4581"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与本项目相关条文</w:t>
                  </w:r>
                </w:p>
              </w:tc>
              <w:tc>
                <w:tcPr>
                  <w:tcW w:w="2174"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kern w:val="0"/>
                      <w:sz w:val="21"/>
                      <w:szCs w:val="21"/>
                      <w:u w:val="none"/>
                    </w:rPr>
                    <w:t>《新乡市人民政府办公室关于印发新乡市2016年度蓝天工程实施方案的通知》新政办(2016)47号</w:t>
                  </w:r>
                </w:p>
              </w:tc>
              <w:tc>
                <w:tcPr>
                  <w:tcW w:w="4581" w:type="dxa"/>
                  <w:tcBorders>
                    <w:tl2br w:val="nil"/>
                    <w:tr2bl w:val="nil"/>
                  </w:tcBorders>
                  <w:noWrap w:val="0"/>
                  <w:vAlign w:val="center"/>
                </w:tcPr>
                <w:p>
                  <w:pPr>
                    <w:numPr>
                      <w:ilvl w:val="0"/>
                      <w:numId w:val="0"/>
                    </w:numPr>
                    <w:adjustRightInd w:val="0"/>
                    <w:snapToGrid w:val="0"/>
                    <w:spacing w:line="360" w:lineRule="exact"/>
                    <w:jc w:val="both"/>
                    <w:rPr>
                      <w:rFonts w:hint="default" w:ascii="Times New Roman" w:hAnsi="Times New Roman" w:eastAsia="宋体" w:cs="Times New Roman"/>
                      <w:b w:val="0"/>
                      <w:bCs w:val="0"/>
                      <w:color w:val="auto"/>
                      <w:kern w:val="0"/>
                      <w:sz w:val="21"/>
                      <w:szCs w:val="21"/>
                      <w:u w:val="none"/>
                      <w:lang w:eastAsia="zh-CN"/>
                    </w:rPr>
                  </w:pPr>
                  <w:r>
                    <w:rPr>
                      <w:rFonts w:hint="default" w:ascii="Times New Roman" w:hAnsi="Times New Roman" w:cs="Times New Roman"/>
                      <w:b/>
                      <w:bCs/>
                      <w:color w:val="auto"/>
                      <w:kern w:val="0"/>
                      <w:sz w:val="21"/>
                      <w:szCs w:val="21"/>
                      <w:u w:val="none"/>
                    </w:rPr>
                    <w:t>11.实施工业污染源达标计划。</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lang w:val="en-US" w:eastAsia="zh-CN"/>
                    </w:rPr>
                    <w:t>2</w:t>
                  </w:r>
                  <w:r>
                    <w:rPr>
                      <w:rFonts w:hint="default" w:ascii="Times New Roman" w:hAnsi="Times New Roman" w:cs="Times New Roman"/>
                      <w:b/>
                      <w:bCs/>
                      <w:color w:val="auto"/>
                      <w:kern w:val="0"/>
                      <w:sz w:val="21"/>
                      <w:szCs w:val="21"/>
                      <w:u w:val="none"/>
                      <w:lang w:eastAsia="zh-CN"/>
                    </w:rPr>
                    <w:t>）</w:t>
                  </w:r>
                  <w:r>
                    <w:rPr>
                      <w:rFonts w:hint="default" w:ascii="Times New Roman" w:hAnsi="Times New Roman" w:cs="Times New Roman"/>
                      <w:b/>
                      <w:bCs/>
                      <w:color w:val="auto"/>
                      <w:kern w:val="0"/>
                      <w:sz w:val="21"/>
                      <w:szCs w:val="21"/>
                      <w:u w:val="none"/>
                    </w:rPr>
                    <w:t>深化工业生产性粉尘污染治理。</w:t>
                  </w:r>
                  <w:r>
                    <w:rPr>
                      <w:rFonts w:hint="default" w:ascii="Times New Roman" w:hAnsi="Times New Roman" w:cs="Times New Roman"/>
                      <w:b w:val="0"/>
                      <w:bCs w:val="0"/>
                      <w:color w:val="auto"/>
                      <w:kern w:val="0"/>
                      <w:sz w:val="21"/>
                      <w:szCs w:val="21"/>
                      <w:u w:val="none"/>
                    </w:rPr>
                    <w:t>采取安装在线视频监控和PM</w:t>
                  </w:r>
                  <w:r>
                    <w:rPr>
                      <w:rFonts w:hint="default" w:ascii="Times New Roman" w:hAnsi="Times New Roman" w:cs="Times New Roman"/>
                      <w:b w:val="0"/>
                      <w:bCs w:val="0"/>
                      <w:color w:val="auto"/>
                      <w:kern w:val="0"/>
                      <w:sz w:val="21"/>
                      <w:szCs w:val="21"/>
                      <w:u w:val="none"/>
                      <w:vertAlign w:val="subscript"/>
                    </w:rPr>
                    <w:t>10</w:t>
                  </w:r>
                  <w:r>
                    <w:rPr>
                      <w:rFonts w:hint="default" w:ascii="Times New Roman" w:hAnsi="Times New Roman" w:cs="Times New Roman"/>
                      <w:b w:val="0"/>
                      <w:bCs w:val="0"/>
                      <w:color w:val="auto"/>
                      <w:kern w:val="0"/>
                      <w:sz w:val="21"/>
                      <w:szCs w:val="21"/>
                      <w:u w:val="none"/>
                    </w:rPr>
                    <w:t>在线监控设备加强日常监控和管理;通过采取密闭、加湿除尘、改造除尘器等综合抑尘措施达到治理效果。①采碎石企业粉尘治理，②商砼、混凝土搅拌站企业粉尘治理，③水泥粉磨站、矿粉企业粉尘治理，④钙粉企业粉尘治理</w:t>
                  </w:r>
                  <w:r>
                    <w:rPr>
                      <w:rFonts w:hint="default" w:ascii="Times New Roman" w:hAnsi="Times New Roman" w:cs="Times New Roman"/>
                      <w:b w:val="0"/>
                      <w:bCs w:val="0"/>
                      <w:color w:val="auto"/>
                      <w:kern w:val="0"/>
                      <w:sz w:val="21"/>
                      <w:szCs w:val="21"/>
                      <w:u w:val="none"/>
                      <w:lang w:eastAsia="zh-CN"/>
                    </w:rPr>
                    <w:t>。</w:t>
                  </w:r>
                </w:p>
                <w:p>
                  <w:pPr>
                    <w:adjustRightInd w:val="0"/>
                    <w:snapToGrid w:val="0"/>
                    <w:spacing w:line="360" w:lineRule="exact"/>
                    <w:jc w:val="both"/>
                    <w:rPr>
                      <w:rFonts w:hint="default" w:ascii="Times New Roman" w:hAnsi="Times New Roman" w:cs="Times New Roman"/>
                      <w:b w:val="0"/>
                      <w:bCs w:val="0"/>
                      <w:color w:val="auto"/>
                      <w:sz w:val="21"/>
                      <w:szCs w:val="21"/>
                      <w:u w:val="none"/>
                    </w:rPr>
                  </w:pPr>
                </w:p>
              </w:tc>
              <w:tc>
                <w:tcPr>
                  <w:tcW w:w="2174" w:type="dxa"/>
                  <w:tcBorders>
                    <w:tl2br w:val="nil"/>
                    <w:tr2bl w:val="nil"/>
                  </w:tcBorders>
                  <w:noWrap w:val="0"/>
                  <w:vAlign w:val="center"/>
                </w:tcPr>
                <w:p>
                  <w:pPr>
                    <w:adjustRightInd w:val="0"/>
                    <w:snapToGrid w:val="0"/>
                    <w:spacing w:line="360" w:lineRule="exact"/>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该企业不属于采碎石，商砼、混凝土搅拌站，水泥粉磨站、矿粉，钙粉企业；项目焊接过程和切割过程中产生的粉尘收集后采用袋式除尘器治理后能够达标排放。</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《关于印发河南省</w:t>
                  </w:r>
                  <w:r>
                    <w:rPr>
                      <w:rFonts w:hint="default" w:ascii="Times New Roman" w:hAnsi="Times New Roman" w:cs="Times New Roman"/>
                      <w:color w:val="auto"/>
                      <w:sz w:val="21"/>
                      <w:szCs w:val="21"/>
                      <w:lang w:val="en-US" w:eastAsia="zh-CN"/>
                    </w:rPr>
                    <w:t>2019年大气污染防治攻坚战实施方案的通知</w:t>
                  </w:r>
                  <w:r>
                    <w:rPr>
                      <w:rFonts w:hint="default" w:ascii="Times New Roman" w:hAnsi="Times New Roman" w:cs="Times New Roman"/>
                      <w:color w:val="auto"/>
                      <w:sz w:val="21"/>
                      <w:szCs w:val="21"/>
                      <w:lang w:eastAsia="zh-CN"/>
                    </w:rPr>
                    <w:t>》豫环攻坚办</w:t>
                  </w:r>
                  <w:r>
                    <w:rPr>
                      <w:rFonts w:hint="default" w:ascii="Times New Roman" w:hAnsi="Times New Roman" w:cs="Times New Roman"/>
                      <w:color w:val="auto"/>
                      <w:sz w:val="21"/>
                      <w:szCs w:val="21"/>
                      <w:lang w:val="en-US" w:eastAsia="zh-CN"/>
                    </w:rPr>
                    <w:t>[2019]25号</w:t>
                  </w:r>
                </w:p>
              </w:tc>
              <w:tc>
                <w:tcPr>
                  <w:tcW w:w="4581" w:type="dxa"/>
                  <w:tcBorders>
                    <w:tl2br w:val="nil"/>
                    <w:tr2bl w:val="nil"/>
                  </w:tcBorders>
                  <w:noWrap w:val="0"/>
                  <w:vAlign w:val="top"/>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lang w:val="en-US" w:eastAsia="zh-CN"/>
                    </w:rPr>
                    <w:t>31.开展工业企业无组织排放治理。</w:t>
                  </w:r>
                  <w:r>
                    <w:rPr>
                      <w:rFonts w:hint="default" w:ascii="Times New Roman" w:hAnsi="Times New Roman" w:cs="Times New Roman"/>
                      <w:color w:val="auto"/>
                      <w:sz w:val="21"/>
                      <w:szCs w:val="21"/>
                      <w:lang w:val="en-US" w:eastAsia="zh-CN"/>
                    </w:rPr>
                    <w:t>2019年10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廊道、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2174"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本项目焊接过程</w:t>
                  </w:r>
                  <w:r>
                    <w:rPr>
                      <w:rFonts w:hint="default" w:ascii="Times New Roman" w:hAnsi="Times New Roman" w:eastAsia="宋体" w:cs="Times New Roman"/>
                      <w:b w:val="0"/>
                      <w:bCs w:val="0"/>
                      <w:color w:val="auto"/>
                      <w:sz w:val="21"/>
                      <w:szCs w:val="21"/>
                      <w:u w:val="none"/>
                      <w:lang w:val="en-US" w:eastAsia="zh-CN"/>
                    </w:rPr>
                    <w:t>和切割过程</w:t>
                  </w:r>
                  <w:r>
                    <w:rPr>
                      <w:rFonts w:hint="default" w:ascii="Times New Roman" w:hAnsi="Times New Roman" w:eastAsia="宋体" w:cs="Times New Roman"/>
                      <w:color w:val="auto"/>
                      <w:sz w:val="21"/>
                      <w:szCs w:val="21"/>
                      <w:lang w:eastAsia="zh-CN"/>
                    </w:rPr>
                    <w:t>中产生的粉尘经袋式除尘器治理；</w:t>
                  </w:r>
                  <w:r>
                    <w:rPr>
                      <w:rFonts w:hint="default" w:ascii="Times New Roman" w:hAnsi="Times New Roman" w:cs="Times New Roman"/>
                      <w:b w:val="0"/>
                      <w:bCs w:val="0"/>
                      <w:color w:val="auto"/>
                      <w:sz w:val="21"/>
                      <w:szCs w:val="21"/>
                      <w:u w:val="none"/>
                      <w:lang w:eastAsia="zh-CN"/>
                    </w:rPr>
                    <w:t>厂区道路应进行硬化。</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《新乡市生态环境局</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关于印发新乡市2019年工业企业无组织</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排放治理方案的通知》</w:t>
                  </w:r>
                </w:p>
              </w:tc>
              <w:tc>
                <w:tcPr>
                  <w:tcW w:w="4581" w:type="dxa"/>
                  <w:tcBorders>
                    <w:tl2br w:val="nil"/>
                    <w:tr2bl w:val="nil"/>
                  </w:tcBorders>
                  <w:noWrap w:val="0"/>
                  <w:vAlign w:val="top"/>
                </w:tcPr>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五、整治标准</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5.1无组织排放污染物控制措施要求</w:t>
                  </w:r>
                </w:p>
                <w:p>
                  <w:pPr>
                    <w:adjustRightInd w:val="0"/>
                    <w:snapToGrid w:val="0"/>
                    <w:jc w:val="both"/>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抑尘网等方式进行存储，并设有洒水、喷淋、苫盖等综合措施进行抑尘。生产工艺产尘点（装置）应加盖封闭，设置集气罩并配备除尘设施。生产工艺产尘点（装置）应加盖封闭，设置集气罩并配备除尘设施，车间不能有可见烟尘外逸；汽车、火车、皮带输送机等卸料点设置集气罩或密闭罩，并配备除尘设施；料场路面应实施硬化，出口处配备车轮和车身清洗装置。</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六、各类无组织排放污染物控制措施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6.1粉尘无组织排放控制措施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6.1.10厂区路面、地面扬尘控制措施</w:t>
                  </w:r>
                </w:p>
                <w:p>
                  <w:pPr>
                    <w:adjustRightInd w:val="0"/>
                    <w:snapToGrid w:val="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lang w:val="en-US" w:eastAsia="zh-CN"/>
                    </w:rPr>
                    <w:t>厂区和通向主干公路道路必须全部硬化。道路打扫频次每班不得少于一次，抛洒物落地时间不得超过1小时，办公区和非货运道路地面尘土量不得大于15克，货运道路每平方米地面尘土量不得大于30克，全天保持路面湿润无明显积尘。厂区空地要进行绿化，不得有裸露土地。</w:t>
                  </w:r>
                </w:p>
              </w:tc>
              <w:tc>
                <w:tcPr>
                  <w:tcW w:w="2174"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kern w:val="0"/>
                      <w:sz w:val="21"/>
                      <w:szCs w:val="21"/>
                      <w:u w:val="none"/>
                    </w:rPr>
                  </w:pPr>
                  <w:r>
                    <w:rPr>
                      <w:rFonts w:hint="default" w:ascii="Times New Roman" w:hAnsi="Times New Roman" w:eastAsia="宋体" w:cs="Times New Roman"/>
                      <w:color w:val="auto"/>
                      <w:sz w:val="21"/>
                      <w:szCs w:val="21"/>
                      <w:lang w:eastAsia="zh-CN"/>
                    </w:rPr>
                    <w:t>本项目焊接过程</w:t>
                  </w:r>
                  <w:r>
                    <w:rPr>
                      <w:rFonts w:hint="default" w:ascii="Times New Roman" w:hAnsi="Times New Roman" w:eastAsia="宋体" w:cs="Times New Roman"/>
                      <w:b w:val="0"/>
                      <w:bCs w:val="0"/>
                      <w:color w:val="auto"/>
                      <w:sz w:val="21"/>
                      <w:szCs w:val="21"/>
                      <w:u w:val="none"/>
                      <w:lang w:val="en-US" w:eastAsia="zh-CN"/>
                    </w:rPr>
                    <w:t>和切割过程</w:t>
                  </w:r>
                  <w:r>
                    <w:rPr>
                      <w:rFonts w:hint="default" w:ascii="Times New Roman" w:hAnsi="Times New Roman" w:eastAsia="宋体" w:cs="Times New Roman"/>
                      <w:color w:val="auto"/>
                      <w:sz w:val="21"/>
                      <w:szCs w:val="21"/>
                      <w:lang w:eastAsia="zh-CN"/>
                    </w:rPr>
                    <w:t>中产生的粉尘经收集后引入袋式除尘器治理；厂区道路及时清扫，并</w:t>
                  </w:r>
                  <w:r>
                    <w:rPr>
                      <w:rFonts w:hint="default" w:ascii="Times New Roman" w:hAnsi="Times New Roman" w:cs="Times New Roman"/>
                      <w:b w:val="0"/>
                      <w:bCs w:val="0"/>
                      <w:color w:val="auto"/>
                      <w:sz w:val="21"/>
                      <w:szCs w:val="21"/>
                      <w:u w:val="none"/>
                      <w:lang w:eastAsia="zh-CN"/>
                    </w:rPr>
                    <w:t>洒水降尘；厂区道路应进行硬化。</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restart"/>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新乡市环境污染防治攻坚战三年行动实施方案（2018—2020 年）</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新政</w:t>
                  </w:r>
                  <w:r>
                    <w:rPr>
                      <w:rFonts w:hint="default" w:ascii="Times New Roman" w:hAnsi="Times New Roman" w:cs="Times New Roman"/>
                      <w:color w:val="auto"/>
                      <w:sz w:val="21"/>
                      <w:szCs w:val="21"/>
                      <w:lang w:val="en-US" w:eastAsia="zh-CN"/>
                    </w:rPr>
                    <w:t>[2018]11号</w:t>
                  </w:r>
                </w:p>
              </w:tc>
              <w:tc>
                <w:tcPr>
                  <w:tcW w:w="4581" w:type="dxa"/>
                  <w:tcBorders>
                    <w:tl2br w:val="nil"/>
                    <w:tr2bl w:val="nil"/>
                  </w:tcBorders>
                  <w:noWrap w:val="0"/>
                  <w:vAlign w:val="top"/>
                </w:tcPr>
                <w:p>
                  <w:pPr>
                    <w:numPr>
                      <w:ilvl w:val="0"/>
                      <w:numId w:val="0"/>
                    </w:num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9.严格环境准入门槛</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重点行业搬迁、改建项目，实行污染物排放倍量削减替代，其他行业搬迁项目污染物排放量削减比例不低于 1.5:1，并将替代方案落实到企业排污许可证中，纳入环境执法管理。</w:t>
                  </w:r>
                </w:p>
              </w:tc>
              <w:tc>
                <w:tcPr>
                  <w:tcW w:w="2174" w:type="dxa"/>
                  <w:tcBorders>
                    <w:tl2br w:val="nil"/>
                    <w:tr2bl w:val="nil"/>
                  </w:tcBorders>
                  <w:noWrap w:val="0"/>
                  <w:vAlign w:val="center"/>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本项目属于机械加工项目，不属于过剩产能行业</w:t>
                  </w:r>
                </w:p>
              </w:tc>
              <w:tc>
                <w:tcPr>
                  <w:tcW w:w="68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dxa"/>
                  <w:vMerge w:val="continue"/>
                  <w:tcBorders>
                    <w:tl2br w:val="nil"/>
                    <w:tr2bl w:val="nil"/>
                  </w:tcBorders>
                  <w:noWrap w:val="0"/>
                  <w:vAlign w:val="center"/>
                </w:tcPr>
                <w:p>
                  <w:pPr>
                    <w:autoSpaceDE w:val="0"/>
                    <w:autoSpaceDN w:val="0"/>
                    <w:adjustRightInd w:val="0"/>
                    <w:jc w:val="center"/>
                    <w:rPr>
                      <w:rFonts w:hint="default" w:ascii="Times New Roman" w:hAnsi="Times New Roman" w:cs="Times New Roman"/>
                      <w:color w:val="auto"/>
                      <w:sz w:val="21"/>
                      <w:szCs w:val="21"/>
                    </w:rPr>
                  </w:pPr>
                </w:p>
              </w:tc>
              <w:tc>
                <w:tcPr>
                  <w:tcW w:w="4581" w:type="dxa"/>
                  <w:tcBorders>
                    <w:tl2br w:val="nil"/>
                    <w:tr2bl w:val="nil"/>
                  </w:tcBorders>
                  <w:noWrap w:val="0"/>
                  <w:vAlign w:val="center"/>
                </w:tcPr>
                <w:p>
                  <w:pPr>
                    <w:adjustRightInd w:val="0"/>
                    <w:snapToGrid w:val="0"/>
                    <w:spacing w:line="360" w:lineRule="exac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（三）加强土壤污染源头管控，预防土壤环境污染</w:t>
                  </w:r>
                </w:p>
                <w:p>
                  <w:pPr>
                    <w:autoSpaceDE w:val="0"/>
                    <w:autoSpaceDN w:val="0"/>
                    <w:adjustRightInd w:val="0"/>
                    <w:spacing w:line="36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14、提高固体废物和危险废物的处置水平</w:t>
                  </w:r>
                </w:p>
                <w:p>
                  <w:pPr>
                    <w:autoSpaceDE w:val="0"/>
                    <w:autoSpaceDN w:val="0"/>
                    <w:adjustRightInd w:val="0"/>
                    <w:spacing w:line="360" w:lineRule="exact"/>
                    <w:ind w:firstLine="420" w:firstLineChars="200"/>
                    <w:jc w:val="left"/>
                    <w:rPr>
                      <w:rFonts w:hint="default" w:ascii="Times New Roman" w:hAnsi="Times New Roman" w:cs="Times New Roman"/>
                      <w:b/>
                      <w:bCs/>
                      <w:color w:val="auto"/>
                      <w:sz w:val="21"/>
                      <w:szCs w:val="21"/>
                    </w:rPr>
                  </w:pPr>
                  <w:r>
                    <w:rPr>
                      <w:rFonts w:hint="default" w:ascii="Times New Roman" w:hAnsi="Times New Roman" w:eastAsia="宋体" w:cs="Times New Roman"/>
                      <w:color w:val="auto"/>
                      <w:szCs w:val="21"/>
                    </w:rPr>
                    <w:t>按照“减量化、无害化、资源化”的原则，推进一般固体废物、废旧产品等资源化利用、协同利用；提升危险废物处理处置能力，坚决遏制危险废物非法转移、倾倒、处理处置。</w:t>
                  </w:r>
                </w:p>
              </w:tc>
              <w:tc>
                <w:tcPr>
                  <w:tcW w:w="2174"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pacing w:val="-2"/>
                      <w:szCs w:val="21"/>
                    </w:rPr>
                    <w:t>本项目产品为</w:t>
                  </w:r>
                  <w:r>
                    <w:rPr>
                      <w:rFonts w:hint="default" w:ascii="Times New Roman" w:hAnsi="Times New Roman" w:eastAsia="宋体" w:cs="Times New Roman"/>
                      <w:color w:val="auto"/>
                      <w:szCs w:val="21"/>
                      <w:lang w:eastAsia="zh-CN"/>
                    </w:rPr>
                    <w:t>振动筛及振动给料机</w:t>
                  </w:r>
                  <w:r>
                    <w:rPr>
                      <w:rFonts w:hint="default" w:ascii="Times New Roman" w:hAnsi="Times New Roman" w:eastAsia="宋体" w:cs="Times New Roman"/>
                      <w:color w:val="auto"/>
                      <w:spacing w:val="-2"/>
                      <w:szCs w:val="21"/>
                    </w:rPr>
                    <w:t>。生产过程中产生的固体废物集中收集后外售。</w:t>
                  </w:r>
                </w:p>
              </w:tc>
              <w:tc>
                <w:tcPr>
                  <w:tcW w:w="680"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rPr>
                    <w:t>相符</w:t>
                  </w:r>
                </w:p>
              </w:tc>
            </w:tr>
          </w:tbl>
          <w:p>
            <w:pPr>
              <w:pStyle w:val="37"/>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根据表1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可知，本项目符合《新乡市人民政府办公室关于印发新乡市2016年度蓝天工程实施方案的通知》新政办(2016)47号、</w:t>
            </w:r>
            <w:r>
              <w:rPr>
                <w:rFonts w:hint="default" w:ascii="Times New Roman" w:hAnsi="Times New Roman" w:cs="Times New Roman"/>
                <w:color w:val="auto"/>
                <w:sz w:val="24"/>
                <w:lang w:eastAsia="zh-CN"/>
              </w:rPr>
              <w:t>《关于印发河南省</w:t>
            </w:r>
            <w:r>
              <w:rPr>
                <w:rFonts w:hint="default" w:ascii="Times New Roman" w:hAnsi="Times New Roman" w:cs="Times New Roman"/>
                <w:color w:val="auto"/>
                <w:sz w:val="24"/>
                <w:lang w:val="en-US" w:eastAsia="zh-CN"/>
              </w:rPr>
              <w:t>2019年大气污染防治攻坚战实施方案的通知</w:t>
            </w:r>
            <w:r>
              <w:rPr>
                <w:rFonts w:hint="default" w:ascii="Times New Roman" w:hAnsi="Times New Roman" w:cs="Times New Roman"/>
                <w:color w:val="auto"/>
                <w:sz w:val="24"/>
                <w:lang w:eastAsia="zh-CN"/>
              </w:rPr>
              <w:t>》豫环攻坚办</w:t>
            </w:r>
            <w:r>
              <w:rPr>
                <w:rFonts w:hint="default" w:ascii="Times New Roman" w:hAnsi="Times New Roman" w:cs="Times New Roman"/>
                <w:color w:val="auto"/>
                <w:sz w:val="24"/>
                <w:lang w:val="en-US" w:eastAsia="zh-CN"/>
              </w:rPr>
              <w:t>[2019]25号</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《新乡市生态环境局关于印发新乡市2019年工业企业无组织排放治理方案的通知》及</w:t>
            </w:r>
            <w:r>
              <w:rPr>
                <w:rFonts w:hint="default" w:ascii="Times New Roman" w:hAnsi="Times New Roman" w:cs="Times New Roman"/>
                <w:color w:val="auto"/>
                <w:sz w:val="24"/>
              </w:rPr>
              <w:t>新乡市环境污染防治攻坚战三年行动实施方案（2018—2020 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9349" w:type="dxa"/>
            <w:gridSpan w:val="11"/>
            <w:noWrap w:val="0"/>
            <w:vAlign w:val="center"/>
          </w:tcPr>
          <w:p>
            <w:pPr>
              <w:keepNext w:val="0"/>
              <w:keepLines w:val="0"/>
              <w:pageBreakBefore w:val="0"/>
              <w:widowControl w:val="0"/>
              <w:kinsoku/>
              <w:wordWrap/>
              <w:overflowPunct/>
              <w:topLinePunct w:val="0"/>
              <w:autoSpaceDE/>
              <w:autoSpaceDN/>
              <w:bidi w:val="0"/>
              <w:adjustRightInd/>
              <w:snapToGrid/>
              <w:spacing w:before="157" w:line="520" w:lineRule="exact"/>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与本项目有关的原有污染情况及主要环境问题：</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根据现场踏勘，本项目为新建项目，拟租赁现有厂房建设，不存在与项目有关的原有污染问题。</w:t>
            </w: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p>
            <w:pPr>
              <w:pStyle w:val="2"/>
              <w:rPr>
                <w:rFonts w:hint="default" w:ascii="Times New Roman" w:hAnsi="Times New Roman" w:cs="Times New Roman"/>
                <w:color w:val="auto"/>
              </w:rPr>
            </w:pPr>
          </w:p>
          <w:p>
            <w:pPr>
              <w:adjustRightInd w:val="0"/>
              <w:snapToGrid w:val="0"/>
              <w:spacing w:line="520" w:lineRule="exact"/>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p>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建设项目所在地自然环境简况</w:t>
      </w:r>
    </w:p>
    <w:tbl>
      <w:tblPr>
        <w:tblStyle w:val="21"/>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326" w:type="dxa"/>
            <w:noWrap w:val="0"/>
            <w:vAlign w:val="top"/>
          </w:tcPr>
          <w:p>
            <w:pPr>
              <w:snapToGrid w:val="0"/>
              <w:spacing w:line="52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自然环境简况（地形、地貌、地质、气候、气象、水文、植被、生物多样性等）：</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1、地理位置</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新乡县位于河南省中北部，属新乡市管辖。地处东经113°42′~114°04′，北纬35°05′~35°24′。全境环绕新乡市市区东、西、南三面，县境东西最大距离为32.7 km，南北最大距离34.5 km，总面积523.6 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default" w:ascii="Times New Roman" w:hAnsi="Times New Roman" w:eastAsia="宋体" w:cs="Times New Roman"/>
                <w:color w:val="auto"/>
                <w:sz w:val="24"/>
                <w:szCs w:val="24"/>
                <w:lang w:eastAsia="zh-CN"/>
              </w:rPr>
              <w:t>新乡市新乡县小冀镇民兴路西段</w:t>
            </w:r>
            <w:r>
              <w:rPr>
                <w:rFonts w:hint="default" w:ascii="Times New Roman" w:hAnsi="Times New Roman" w:cs="Times New Roman"/>
                <w:color w:val="auto"/>
                <w:sz w:val="24"/>
                <w:szCs w:val="24"/>
              </w:rPr>
              <w:t>，具体地理位置见附图一。</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2、地形地貌</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新乡县属黄河冲积平原，南部多沙，中部低洼，地形低平，便于引黄灌溉和机械化操作。总的地势是西北高、东南低。自然坡降为1/4000，海拔高度70~80m。</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本项目所在地属平原地带，地势平坦。</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3、气候气象</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4、河流水系</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Ⅴ类水质标准。根据新乡市地面水功能区划分，对东孟姜女河的水质要求是达到地面水Ⅴ类水质标准，规划功能为自然水域及输水沟渠。</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5、地下水</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新乡县地下水流向总体上为从西南至东北。浅层水顶板埋深4~8m，底板埋深71~87m，以中砂为主；中层水顶板埋深73~97m，底板埋深124~137m，以中细砂为主。地下水矿化度小于0.7g/L。</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6、自然资源</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市自然资源丰富。已发现和开采矿藏20余种，其中，水泥灰岩和煤炭储量分别达到100亿吨和84亿吨。南水北调、西气东输工程穿境而过，获嘉县地下煤层气储量丰富。主要矿产资源为非金属建筑材料泥灰岩、白垩土、石灰岩。其储量大，质量好，此外有铁、铜、铝、重晶石、白云岩、煤等。</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7、土壤状况</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全县境地处华北平原，为燕山运动以后下沉的地区。土壤母质系新生界第四系，为太行山前冲洪积物与黄河、沁河冲积物沉积而成。形成县境内砂质、壤质、粘质三级土壤。0~8m为粘土，中间有淤泥亚粘土，属新近沉积物粘土；8~12m为粉砂、细粉砂；12~80m为细砂，均为全新河流冲积粉层。</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该区工程地质条件较好，地壳总体稳定性好，土地允许承载力为15~20t/m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，项目所在地未有重大断层。</w:t>
            </w:r>
          </w:p>
          <w:p>
            <w:pPr>
              <w:snapToGrid w:val="0"/>
              <w:spacing w:line="520" w:lineRule="exact"/>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8、动植物概况</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新乡县境内植物有粮食作物、经济作物、蔬菜作物以及林果、自然植被等。野生动物有兽类、鸟类、爬行类、两栖类、鱼类、昆虫等。</w:t>
            </w:r>
          </w:p>
          <w:p>
            <w:pPr>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根据现场勘查，项目周边500m范围内无列入《国家重点保护野生植物名录》和</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《国家重点保护野生动物名录》的动植物。</w:t>
            </w:r>
          </w:p>
          <w:p>
            <w:pPr>
              <w:snapToGrid w:val="0"/>
              <w:spacing w:line="520" w:lineRule="exact"/>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9</w:t>
            </w:r>
            <w:r>
              <w:rPr>
                <w:rFonts w:hint="default" w:ascii="Times New Roman" w:hAnsi="Times New Roman" w:cs="Times New Roman"/>
                <w:b/>
                <w:bCs/>
                <w:color w:val="auto"/>
                <w:sz w:val="24"/>
                <w:szCs w:val="24"/>
              </w:rPr>
              <w:t>、饮用水水源</w:t>
            </w:r>
            <w:r>
              <w:rPr>
                <w:rFonts w:hint="default" w:ascii="Times New Roman" w:hAnsi="Times New Roman" w:cs="Times New Roman"/>
                <w:b/>
                <w:bCs/>
                <w:color w:val="auto"/>
                <w:sz w:val="24"/>
                <w:szCs w:val="24"/>
                <w:lang w:eastAsia="zh-CN"/>
              </w:rPr>
              <w:t>保护规划</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根据《河南省人民政府办公厅关于印发河南省城市集中式饮用水源保护区划的通知》豫政办（2007）125号文，</w:t>
            </w:r>
            <w:r>
              <w:rPr>
                <w:rFonts w:hint="default" w:ascii="Times New Roman" w:hAnsi="Times New Roman" w:cs="Times New Roman"/>
                <w:color w:val="auto"/>
                <w:sz w:val="24"/>
                <w:szCs w:val="24"/>
                <w:lang w:eastAsia="zh-CN"/>
              </w:rPr>
              <w:t>与新乡县有关的</w:t>
            </w:r>
            <w:r>
              <w:rPr>
                <w:rFonts w:hint="default" w:ascii="Times New Roman" w:hAnsi="Times New Roman" w:cs="Times New Roman"/>
                <w:color w:val="auto"/>
                <w:sz w:val="24"/>
                <w:szCs w:val="24"/>
              </w:rPr>
              <w:t>水源地保护区</w:t>
            </w:r>
            <w:r>
              <w:rPr>
                <w:rFonts w:hint="default" w:ascii="Times New Roman" w:hAnsi="Times New Roman" w:cs="Times New Roman"/>
                <w:color w:val="auto"/>
                <w:sz w:val="24"/>
                <w:szCs w:val="24"/>
                <w:lang w:eastAsia="zh-CN"/>
              </w:rPr>
              <w:t>为四水厂地下水饮用水源</w:t>
            </w:r>
            <w:r>
              <w:rPr>
                <w:rFonts w:hint="default" w:ascii="Times New Roman" w:hAnsi="Times New Roman" w:cs="Times New Roman"/>
                <w:color w:val="auto"/>
                <w:sz w:val="24"/>
                <w:szCs w:val="24"/>
                <w:lang w:val="en-US" w:eastAsia="zh-CN"/>
              </w:rPr>
              <w:t>保护区（共21眼井）；根据《河南省人民政府办公厅关于印发河南省乡镇集中式饮用水水源保护区划的通知》豫政办 〔2016〕23号文，</w:t>
            </w:r>
            <w:r>
              <w:rPr>
                <w:rFonts w:hint="default" w:ascii="Times New Roman" w:hAnsi="Times New Roman" w:cs="Times New Roman"/>
                <w:color w:val="auto"/>
                <w:sz w:val="24"/>
                <w:szCs w:val="24"/>
                <w:lang w:eastAsia="zh-CN"/>
              </w:rPr>
              <w:t>与新乡县有关的</w:t>
            </w:r>
            <w:r>
              <w:rPr>
                <w:rFonts w:hint="default" w:ascii="Times New Roman" w:hAnsi="Times New Roman" w:cs="Times New Roman"/>
                <w:color w:val="auto"/>
                <w:sz w:val="24"/>
                <w:szCs w:val="24"/>
              </w:rPr>
              <w:t>水源地保护区</w:t>
            </w:r>
            <w:r>
              <w:rPr>
                <w:rFonts w:hint="default" w:ascii="Times New Roman" w:hAnsi="Times New Roman" w:cs="Times New Roman"/>
                <w:color w:val="auto"/>
                <w:sz w:val="24"/>
                <w:szCs w:val="24"/>
                <w:lang w:eastAsia="zh-CN"/>
              </w:rPr>
              <w:t>为：</w:t>
            </w:r>
            <w:r>
              <w:rPr>
                <w:rFonts w:hint="default" w:ascii="Times New Roman" w:hAnsi="Times New Roman" w:cs="Times New Roman"/>
                <w:color w:val="auto"/>
                <w:sz w:val="24"/>
                <w:szCs w:val="24"/>
                <w:lang w:val="en-US" w:eastAsia="zh-CN"/>
              </w:rPr>
              <w:t>新乡县郎公庙镇水厂地下水井群(共3眼井)、新乡县古固寨镇水厂地下水井群(共2眼井)、新乡县大召营镇水厂地下水井群(共2眼井)、新乡县翟坡镇水厂地下水井群(共3眼井)。</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四水厂地下水饮用水源保护区一级保护区</w:t>
            </w:r>
            <w:r>
              <w:rPr>
                <w:rFonts w:hint="default" w:ascii="Times New Roman" w:hAnsi="Times New Roman" w:cs="Times New Roman"/>
                <w:color w:val="auto"/>
                <w:sz w:val="24"/>
                <w:szCs w:val="24"/>
                <w:lang w:val="en-US" w:eastAsia="zh-CN"/>
              </w:rPr>
              <w:t>范围</w:t>
            </w:r>
            <w:r>
              <w:rPr>
                <w:rFonts w:hint="default" w:ascii="Times New Roman" w:hAnsi="Times New Roman" w:cs="Times New Roman"/>
                <w:color w:val="auto"/>
                <w:sz w:val="24"/>
                <w:szCs w:val="24"/>
              </w:rPr>
              <w:t>：西曹和东曹村北以北，2号井和11号井连线向北150米以南，22号井向东150米以西，12-1号井西150米以东以及输水管线两侧10米的区域。二级保护区</w:t>
            </w:r>
            <w:r>
              <w:rPr>
                <w:rFonts w:hint="default" w:ascii="Times New Roman" w:hAnsi="Times New Roman" w:cs="Times New Roman"/>
                <w:color w:val="auto"/>
                <w:sz w:val="24"/>
                <w:szCs w:val="24"/>
                <w:lang w:eastAsia="zh-CN"/>
              </w:rPr>
              <w:t>范围</w:t>
            </w:r>
            <w:r>
              <w:rPr>
                <w:rFonts w:hint="default" w:ascii="Times New Roman" w:hAnsi="Times New Roman" w:cs="Times New Roman"/>
                <w:color w:val="auto"/>
                <w:sz w:val="24"/>
                <w:szCs w:val="24"/>
              </w:rPr>
              <w:t>：西曹、中曹村和余庄南及七里营村北以北，西石碑和董事碑村南及高村和西贾城村北以南，21号桥以西，敦留店村西以东的区域。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新乡县郎公庙镇水厂地下水井群(共3眼井)：一级保护区范围:水厂厂区及外围东45米、西8米、南8米、北45米的区域(1号取水井),2、3号取水井外围50米至229省道的区域。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新乡县古固寨镇水厂地下水井群(共2眼井)：一级保护区范围:水厂厂区及外围东15米、西45米、南35米、北10米的区域(1号取水井),2号取水井外围50米的区域。</w:t>
            </w:r>
          </w:p>
          <w:p>
            <w:pPr>
              <w:snapToGrid w:val="0"/>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新乡县大召营镇水厂地下水井群(共2眼井)：一级保护区范围:水厂厂区及外围西45米、南30米、北20米、东25米的区域(1号取水井),2号取水井外围50米的区域。</w:t>
            </w:r>
          </w:p>
          <w:p>
            <w:pPr>
              <w:snapToGrid w:val="0"/>
              <w:spacing w:line="520" w:lineRule="exact"/>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新乡县翟坡镇水厂地下水井群(共3眼井)：一级保护区范围:取水井外围50米的区域。</w:t>
            </w:r>
          </w:p>
          <w:p>
            <w:pPr>
              <w:snapToGrid w:val="0"/>
              <w:spacing w:line="520" w:lineRule="exact"/>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与</w:t>
            </w:r>
            <w:r>
              <w:rPr>
                <w:rFonts w:hint="default" w:ascii="Times New Roman" w:hAnsi="Times New Roman" w:cs="Times New Roman"/>
                <w:color w:val="auto"/>
                <w:sz w:val="24"/>
                <w:szCs w:val="24"/>
              </w:rPr>
              <w:t>本项目距离</w:t>
            </w:r>
            <w:r>
              <w:rPr>
                <w:rFonts w:hint="default" w:ascii="Times New Roman" w:hAnsi="Times New Roman" w:cs="Times New Roman"/>
                <w:color w:val="auto"/>
                <w:sz w:val="24"/>
                <w:szCs w:val="24"/>
                <w:lang w:eastAsia="zh-CN"/>
              </w:rPr>
              <w:t>最近的饮用水源为</w:t>
            </w:r>
            <w:r>
              <w:rPr>
                <w:rFonts w:hint="default" w:ascii="Times New Roman" w:hAnsi="Times New Roman" w:cs="Times New Roman"/>
                <w:color w:val="auto"/>
                <w:sz w:val="24"/>
                <w:szCs w:val="24"/>
                <w:lang w:val="en-US" w:eastAsia="zh-CN"/>
              </w:rPr>
              <w:t>新乡县翟坡镇水厂地下水井群</w:t>
            </w:r>
            <w:r>
              <w:rPr>
                <w:rFonts w:hint="default" w:ascii="Times New Roman" w:hAnsi="Times New Roman" w:cs="Times New Roman"/>
                <w:color w:val="auto"/>
                <w:sz w:val="24"/>
                <w:szCs w:val="24"/>
                <w:lang w:eastAsia="zh-CN"/>
              </w:rPr>
              <w:t>，本项目距离</w:t>
            </w:r>
            <w:r>
              <w:rPr>
                <w:rFonts w:hint="default" w:ascii="Times New Roman" w:hAnsi="Times New Roman" w:cs="Times New Roman"/>
                <w:color w:val="auto"/>
                <w:sz w:val="24"/>
                <w:szCs w:val="24"/>
                <w:lang w:val="en-US" w:eastAsia="zh-CN"/>
              </w:rPr>
              <w:t>新乡县翟坡镇水厂地下水井群</w:t>
            </w:r>
            <w:r>
              <w:rPr>
                <w:rFonts w:hint="default" w:ascii="Times New Roman" w:hAnsi="Times New Roman" w:cs="Times New Roman"/>
                <w:color w:val="auto"/>
                <w:sz w:val="24"/>
                <w:szCs w:val="24"/>
              </w:rPr>
              <w:t>最近距离为</w:t>
            </w:r>
            <w:r>
              <w:rPr>
                <w:rFonts w:hint="default" w:ascii="Times New Roman" w:hAnsi="Times New Roman" w:cs="Times New Roman"/>
                <w:color w:val="auto"/>
                <w:sz w:val="24"/>
                <w:szCs w:val="24"/>
                <w:lang w:val="en-US" w:eastAsia="zh-CN"/>
              </w:rPr>
              <w:t>6k</w:t>
            </w:r>
            <w:r>
              <w:rPr>
                <w:rFonts w:hint="default" w:ascii="Times New Roman" w:hAnsi="Times New Roman" w:cs="Times New Roman"/>
                <w:color w:val="auto"/>
                <w:sz w:val="24"/>
                <w:szCs w:val="24"/>
              </w:rPr>
              <w:t>m，不在水厂的保护区范围</w:t>
            </w:r>
            <w:r>
              <w:rPr>
                <w:rFonts w:hint="default" w:ascii="Times New Roman" w:hAnsi="Times New Roman" w:cs="Times New Roman"/>
                <w:color w:val="auto"/>
                <w:sz w:val="24"/>
                <w:szCs w:val="24"/>
                <w:lang w:eastAsia="zh-CN"/>
              </w:rPr>
              <w:t>内</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本项目距离</w:t>
            </w:r>
            <w:r>
              <w:rPr>
                <w:rFonts w:hint="default" w:ascii="Times New Roman" w:hAnsi="Times New Roman" w:cs="Times New Roman"/>
                <w:color w:val="auto"/>
                <w:sz w:val="24"/>
                <w:szCs w:val="24"/>
              </w:rPr>
              <w:t>四水厂地下水饮用水源保护区</w:t>
            </w:r>
            <w:r>
              <w:rPr>
                <w:rFonts w:hint="default" w:ascii="Times New Roman" w:hAnsi="Times New Roman" w:cs="Times New Roman"/>
                <w:color w:val="auto"/>
                <w:sz w:val="24"/>
                <w:szCs w:val="24"/>
                <w:lang w:val="en-US" w:eastAsia="zh-CN"/>
              </w:rPr>
              <w:t>1860m，不在其保护区范围内。</w:t>
            </w:r>
          </w:p>
          <w:p>
            <w:pPr>
              <w:snapToGrid w:val="0"/>
              <w:spacing w:line="520" w:lineRule="exact"/>
              <w:ind w:firstLine="480" w:firstLineChars="200"/>
              <w:rPr>
                <w:rFonts w:hint="default" w:ascii="Times New Roman" w:hAnsi="Times New Roman" w:cs="Times New Roman"/>
                <w:color w:val="auto"/>
                <w:sz w:val="24"/>
                <w:szCs w:val="24"/>
                <w:lang w:eastAsia="zh-CN"/>
              </w:rPr>
            </w:pPr>
          </w:p>
          <w:p>
            <w:pPr>
              <w:snapToGrid w:val="0"/>
              <w:spacing w:line="520" w:lineRule="exact"/>
              <w:ind w:firstLine="480" w:firstLineChars="200"/>
              <w:rPr>
                <w:rFonts w:hint="default" w:ascii="Times New Roman" w:hAnsi="Times New Roman" w:cs="Times New Roman"/>
                <w:color w:val="auto"/>
                <w:sz w:val="24"/>
                <w:szCs w:val="24"/>
                <w:lang w:eastAsia="zh-CN"/>
              </w:rPr>
            </w:pPr>
          </w:p>
          <w:p>
            <w:pPr>
              <w:snapToGrid w:val="0"/>
              <w:spacing w:line="520" w:lineRule="exact"/>
              <w:ind w:firstLine="480" w:firstLineChars="200"/>
              <w:rPr>
                <w:rFonts w:hint="default" w:ascii="Times New Roman" w:hAnsi="Times New Roman" w:cs="Times New Roman"/>
                <w:color w:val="auto"/>
                <w:sz w:val="24"/>
                <w:szCs w:val="24"/>
                <w:lang w:eastAsia="zh-CN"/>
              </w:rPr>
            </w:pPr>
          </w:p>
          <w:p>
            <w:pPr>
              <w:snapToGrid w:val="0"/>
              <w:spacing w:line="520" w:lineRule="exact"/>
              <w:ind w:firstLine="480" w:firstLineChars="200"/>
              <w:rPr>
                <w:rFonts w:hint="default" w:ascii="Times New Roman" w:hAnsi="Times New Roman" w:cs="Times New Roman"/>
                <w:color w:val="auto"/>
                <w:sz w:val="24"/>
                <w:szCs w:val="24"/>
                <w:lang w:eastAsia="zh-CN"/>
              </w:rPr>
            </w:pPr>
          </w:p>
          <w:p>
            <w:pPr>
              <w:snapToGrid w:val="0"/>
              <w:spacing w:line="520" w:lineRule="exact"/>
              <w:rPr>
                <w:rFonts w:hint="default" w:ascii="Times New Roman" w:hAnsi="Times New Roman" w:cs="Times New Roman"/>
                <w:color w:val="auto"/>
                <w:sz w:val="24"/>
                <w:szCs w:val="24"/>
              </w:rPr>
            </w:pPr>
          </w:p>
          <w:p>
            <w:pPr>
              <w:snapToGrid w:val="0"/>
              <w:spacing w:line="520" w:lineRule="exact"/>
              <w:rPr>
                <w:rFonts w:hint="default" w:ascii="Times New Roman" w:hAnsi="Times New Roman" w:cs="Times New Roman"/>
                <w:color w:val="auto"/>
                <w:sz w:val="24"/>
                <w:szCs w:val="24"/>
              </w:rPr>
            </w:pPr>
          </w:p>
          <w:p>
            <w:pPr>
              <w:snapToGrid w:val="0"/>
              <w:spacing w:line="520" w:lineRule="exact"/>
              <w:rPr>
                <w:rFonts w:hint="default" w:ascii="Times New Roman" w:hAnsi="Times New Roman" w:cs="Times New Roman"/>
                <w:color w:val="auto"/>
                <w:sz w:val="24"/>
                <w:szCs w:val="24"/>
              </w:rPr>
            </w:pPr>
          </w:p>
          <w:p>
            <w:pPr>
              <w:snapToGrid w:val="0"/>
              <w:spacing w:line="520" w:lineRule="exact"/>
              <w:rPr>
                <w:rFonts w:hint="default" w:ascii="Times New Roman" w:hAnsi="Times New Roman" w:cs="Times New Roman"/>
                <w:color w:val="auto"/>
                <w:sz w:val="24"/>
                <w:szCs w:val="24"/>
              </w:rPr>
            </w:pPr>
          </w:p>
        </w:tc>
      </w:tr>
    </w:tbl>
    <w:p>
      <w:pPr>
        <w:spacing w:line="360" w:lineRule="exact"/>
        <w:jc w:val="left"/>
        <w:rPr>
          <w:rFonts w:hint="default" w:ascii="Times New Roman" w:hAnsi="Times New Roman" w:cs="Times New Roman"/>
          <w:b/>
          <w:color w:val="auto"/>
          <w:sz w:val="28"/>
        </w:rPr>
      </w:pPr>
    </w:p>
    <w:p>
      <w:pPr>
        <w:spacing w:line="36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环境质量状况</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0" w:hRule="atLeast"/>
        </w:trPr>
        <w:tc>
          <w:tcPr>
            <w:tcW w:w="9154" w:type="dxa"/>
            <w:noWrap w:val="0"/>
            <w:vAlign w:val="top"/>
          </w:tcPr>
          <w:p>
            <w:pPr>
              <w:adjustRightInd w:val="0"/>
              <w:snapToGrid w:val="0"/>
              <w:spacing w:line="520" w:lineRule="exact"/>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建设项目所在地区域环境质量现状及主要环境问题(环境空气、地表水、地下水、声环境、生态环境等)</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1、环境空气质量现状</w:t>
            </w:r>
          </w:p>
          <w:p>
            <w:pPr>
              <w:keepNext w:val="0"/>
              <w:keepLines w:val="0"/>
              <w:pageBreakBefore w:val="0"/>
              <w:widowControl w:val="0"/>
              <w:kinsoku/>
              <w:wordWrap/>
              <w:overflowPunct/>
              <w:topLinePunct w:val="0"/>
              <w:autoSpaceDE/>
              <w:autoSpaceDN/>
              <w:bidi w:val="0"/>
              <w:snapToGrid w:val="0"/>
              <w:spacing w:line="490" w:lineRule="exact"/>
              <w:ind w:firstLine="480" w:firstLineChars="200"/>
              <w:textAlignment w:val="auto"/>
              <w:outlineLvl w:val="9"/>
              <w:rPr>
                <w:rFonts w:hint="default" w:ascii="Times New Roman" w:hAnsi="Times New Roman" w:eastAsia="宋体" w:cs="Times New Roman"/>
                <w:color w:val="auto"/>
                <w:sz w:val="24"/>
                <w:szCs w:val="20"/>
              </w:rPr>
            </w:pPr>
            <w:r>
              <w:rPr>
                <w:rFonts w:hint="default" w:ascii="Times New Roman" w:hAnsi="Times New Roman" w:cs="Times New Roman"/>
                <w:color w:val="auto"/>
                <w:sz w:val="24"/>
              </w:rPr>
              <w:t>根据大气功能区划分原则，项目所在地为二类功能区，环境空气质量应执行《环境空气质量标准》（GB3095-2012）二级标准。根据新乡市环境保护局发布</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《新乡市201</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年环境质量年报》，区域空气质量现状数据如下表所示。</w:t>
            </w:r>
          </w:p>
          <w:p>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jc w:val="both"/>
              <w:textAlignment w:val="baseline"/>
              <w:outlineLvl w:val="9"/>
              <w:rPr>
                <w:rFonts w:hint="default" w:ascii="Times New Roman" w:hAnsi="Times New Roman" w:eastAsia="黑体" w:cs="Times New Roman"/>
                <w:b w:val="0"/>
                <w:bCs w:val="0"/>
                <w:color w:val="auto"/>
                <w:sz w:val="24"/>
                <w:szCs w:val="24"/>
                <w:u w:val="none"/>
              </w:rPr>
            </w:pPr>
            <w:r>
              <w:rPr>
                <w:rFonts w:hint="default" w:ascii="Times New Roman" w:hAnsi="Times New Roman" w:eastAsia="黑体" w:cs="Times New Roman"/>
                <w:b w:val="0"/>
                <w:bCs w:val="0"/>
                <w:color w:val="auto"/>
                <w:sz w:val="24"/>
                <w:szCs w:val="24"/>
                <w:u w:val="none"/>
              </w:rPr>
              <w:t>表</w:t>
            </w:r>
            <w:r>
              <w:rPr>
                <w:rFonts w:hint="default" w:ascii="Times New Roman" w:hAnsi="Times New Roman" w:eastAsia="黑体" w:cs="Times New Roman"/>
                <w:b w:val="0"/>
                <w:bCs w:val="0"/>
                <w:color w:val="auto"/>
                <w:sz w:val="24"/>
                <w:szCs w:val="24"/>
                <w:highlight w:val="none"/>
                <w:u w:val="none"/>
                <w:lang w:val="en-US" w:eastAsia="zh-CN"/>
              </w:rPr>
              <w:t>11</w:t>
            </w:r>
            <w:r>
              <w:rPr>
                <w:rFonts w:hint="default"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rPr>
              <w:t>区域空气质量现状评价表</w:t>
            </w:r>
            <w:r>
              <w:rPr>
                <w:rFonts w:hint="default"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rPr>
              <w:t>单位:(μg/m</w:t>
            </w:r>
            <w:r>
              <w:rPr>
                <w:rFonts w:hint="default" w:ascii="Times New Roman" w:hAnsi="Times New Roman" w:eastAsia="黑体" w:cs="Times New Roman"/>
                <w:b w:val="0"/>
                <w:bCs w:val="0"/>
                <w:color w:val="auto"/>
                <w:sz w:val="24"/>
                <w:szCs w:val="24"/>
                <w:u w:val="none"/>
                <w:vertAlign w:val="superscript"/>
              </w:rPr>
              <w:t>3</w:t>
            </w:r>
            <w:r>
              <w:rPr>
                <w:rFonts w:hint="default" w:ascii="Times New Roman" w:hAnsi="Times New Roman" w:eastAsia="黑体" w:cs="Times New Roman"/>
                <w:b w:val="0"/>
                <w:bCs w:val="0"/>
                <w:color w:val="auto"/>
                <w:sz w:val="24"/>
                <w:szCs w:val="24"/>
                <w:u w:val="none"/>
              </w:rPr>
              <w:t>)</w:t>
            </w:r>
          </w:p>
          <w:tbl>
            <w:tblPr>
              <w:tblStyle w:val="21"/>
              <w:tblW w:w="0" w:type="auto"/>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5"/>
              <w:gridCol w:w="1882"/>
              <w:gridCol w:w="1736"/>
              <w:gridCol w:w="1450"/>
              <w:gridCol w:w="1235"/>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shd w:val="clear" w:color="auto" w:fill="FFFFFF"/>
                    </w:rPr>
                  </w:pPr>
                  <w:r>
                    <w:rPr>
                      <w:rFonts w:hint="default" w:ascii="Times New Roman" w:hAnsi="Times New Roman" w:cs="Times New Roman"/>
                      <w:color w:val="auto"/>
                      <w:szCs w:val="21"/>
                      <w:u w:val="none"/>
                      <w:shd w:val="clear" w:color="auto" w:fill="FFFFFF"/>
                    </w:rPr>
                    <w:t>污染物</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年评价指标</w:t>
                  </w:r>
                </w:p>
              </w:tc>
              <w:tc>
                <w:tcPr>
                  <w:tcW w:w="1736"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现状浓度</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标准值</w:t>
                  </w:r>
                </w:p>
              </w:tc>
              <w:tc>
                <w:tcPr>
                  <w:tcW w:w="123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占标率%</w:t>
                  </w:r>
                </w:p>
              </w:tc>
              <w:tc>
                <w:tcPr>
                  <w:tcW w:w="116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PM</w:t>
                  </w:r>
                  <w:r>
                    <w:rPr>
                      <w:rFonts w:hint="default" w:ascii="Times New Roman" w:hAnsi="Times New Roman" w:cs="Times New Roman"/>
                      <w:color w:val="auto"/>
                      <w:szCs w:val="21"/>
                      <w:u w:val="none"/>
                      <w:vertAlign w:val="subscript"/>
                    </w:rPr>
                    <w:t>10</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10</w:t>
                  </w:r>
                  <w:r>
                    <w:rPr>
                      <w:rFonts w:hint="eastAsia" w:cs="Times New Roman"/>
                      <w:color w:val="auto"/>
                      <w:kern w:val="2"/>
                      <w:sz w:val="21"/>
                      <w:szCs w:val="21"/>
                      <w:lang w:val="en-US" w:eastAsia="zh-CN"/>
                    </w:rPr>
                    <w:t>1</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70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44</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PM</w:t>
                  </w:r>
                  <w:r>
                    <w:rPr>
                      <w:rFonts w:hint="default" w:ascii="Times New Roman" w:hAnsi="Times New Roman" w:cs="Times New Roman"/>
                      <w:color w:val="auto"/>
                      <w:szCs w:val="21"/>
                      <w:u w:val="none"/>
                      <w:vertAlign w:val="subscript"/>
                    </w:rPr>
                    <w:t>2.5</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56</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35</w:t>
                  </w:r>
                </w:p>
              </w:tc>
              <w:tc>
                <w:tcPr>
                  <w:tcW w:w="1235"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6</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SO</w:t>
                  </w:r>
                  <w:r>
                    <w:rPr>
                      <w:rFonts w:hint="default" w:ascii="Times New Roman" w:hAnsi="Times New Roman" w:cs="Times New Roman"/>
                      <w:color w:val="auto"/>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6</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60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0.</w:t>
                  </w:r>
                  <w:r>
                    <w:rPr>
                      <w:rFonts w:hint="eastAsia" w:cs="Times New Roman"/>
                      <w:color w:val="auto"/>
                      <w:kern w:val="2"/>
                      <w:sz w:val="21"/>
                      <w:szCs w:val="21"/>
                      <w:lang w:val="en-US" w:eastAsia="zh-CN"/>
                    </w:rPr>
                    <w:t>27</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NO</w:t>
                  </w:r>
                  <w:r>
                    <w:rPr>
                      <w:rFonts w:hint="default" w:ascii="Times New Roman" w:hAnsi="Times New Roman" w:cs="Times New Roman"/>
                      <w:color w:val="auto"/>
                      <w:szCs w:val="21"/>
                      <w:u w:val="none"/>
                      <w:vertAlign w:val="subscript"/>
                    </w:rPr>
                    <w:t>2</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年平均质量浓度</w:t>
                  </w:r>
                </w:p>
              </w:tc>
              <w:tc>
                <w:tcPr>
                  <w:tcW w:w="1736"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4</w:t>
                  </w:r>
                  <w:r>
                    <w:rPr>
                      <w:rFonts w:hint="eastAsia" w:cs="Times New Roman"/>
                      <w:color w:val="auto"/>
                      <w:kern w:val="2"/>
                      <w:sz w:val="21"/>
                      <w:szCs w:val="21"/>
                      <w:lang w:val="en-US" w:eastAsia="zh-CN"/>
                    </w:rPr>
                    <w:t>4</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40</w:t>
                  </w:r>
                </w:p>
              </w:tc>
              <w:tc>
                <w:tcPr>
                  <w:tcW w:w="1235" w:type="dxa"/>
                  <w:tcBorders>
                    <w:tl2br w:val="nil"/>
                    <w:tr2bl w:val="nil"/>
                  </w:tcBorders>
                  <w:noWrap w:val="0"/>
                  <w:vAlign w:val="center"/>
                </w:tcPr>
                <w:p>
                  <w:pPr>
                    <w:pStyle w:val="44"/>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1</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CO</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第95百分位浓度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2080</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4000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0.</w:t>
                  </w:r>
                  <w:r>
                    <w:rPr>
                      <w:rFonts w:hint="eastAsia" w:cs="Times New Roman"/>
                      <w:color w:val="auto"/>
                      <w:kern w:val="2"/>
                      <w:sz w:val="21"/>
                      <w:szCs w:val="21"/>
                      <w:lang w:val="en-US" w:eastAsia="zh-CN"/>
                    </w:rPr>
                    <w:t>52</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default" w:ascii="Times New Roman" w:hAnsi="Times New Roman" w:cs="Times New Roman"/>
                      <w:color w:val="auto"/>
                      <w:kern w:val="2"/>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trPr>
              <w:tc>
                <w:tcPr>
                  <w:tcW w:w="1445"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O</w:t>
                  </w:r>
                  <w:r>
                    <w:rPr>
                      <w:rFonts w:hint="default" w:ascii="Times New Roman" w:hAnsi="Times New Roman" w:cs="Times New Roman"/>
                      <w:color w:val="auto"/>
                      <w:szCs w:val="21"/>
                      <w:u w:val="none"/>
                      <w:vertAlign w:val="subscript"/>
                    </w:rPr>
                    <w:t>3</w:t>
                  </w:r>
                </w:p>
              </w:tc>
              <w:tc>
                <w:tcPr>
                  <w:tcW w:w="1882"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第90百分位浓度</w:t>
                  </w:r>
                </w:p>
              </w:tc>
              <w:tc>
                <w:tcPr>
                  <w:tcW w:w="1736"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rPr>
                    <w:t>1</w:t>
                  </w:r>
                  <w:r>
                    <w:rPr>
                      <w:rFonts w:hint="eastAsia" w:cs="Times New Roman"/>
                      <w:color w:val="auto"/>
                      <w:kern w:val="2"/>
                      <w:sz w:val="21"/>
                      <w:szCs w:val="21"/>
                      <w:lang w:val="en-US" w:eastAsia="zh-CN"/>
                    </w:rPr>
                    <w:t>78</w:t>
                  </w:r>
                </w:p>
              </w:tc>
              <w:tc>
                <w:tcPr>
                  <w:tcW w:w="1450" w:type="dxa"/>
                  <w:tcBorders>
                    <w:tl2br w:val="nil"/>
                    <w:tr2bl w:val="nil"/>
                  </w:tcBorders>
                  <w:noWrap w:val="0"/>
                  <w:vAlign w:val="center"/>
                </w:tcPr>
                <w:p>
                  <w:pPr>
                    <w:snapToGrid w:val="0"/>
                    <w:jc w:val="center"/>
                    <w:rPr>
                      <w:rFonts w:hint="default" w:ascii="Times New Roman" w:hAnsi="Times New Roman" w:cs="Times New Roman"/>
                      <w:color w:val="auto"/>
                      <w:szCs w:val="21"/>
                      <w:u w:val="none"/>
                    </w:rPr>
                  </w:pPr>
                  <w:r>
                    <w:rPr>
                      <w:rFonts w:hint="default" w:ascii="Times New Roman" w:hAnsi="Times New Roman" w:cs="Times New Roman"/>
                      <w:color w:val="auto"/>
                      <w:szCs w:val="21"/>
                      <w:u w:val="none"/>
                    </w:rPr>
                    <w:t>160</w:t>
                  </w:r>
                </w:p>
              </w:tc>
              <w:tc>
                <w:tcPr>
                  <w:tcW w:w="1235" w:type="dxa"/>
                  <w:tcBorders>
                    <w:tl2br w:val="nil"/>
                    <w:tr2bl w:val="nil"/>
                  </w:tcBorders>
                  <w:noWrap w:val="0"/>
                  <w:vAlign w:val="center"/>
                </w:tcPr>
                <w:p>
                  <w:pPr>
                    <w:pStyle w:val="44"/>
                    <w:rPr>
                      <w:rFonts w:hint="default" w:ascii="Times New Roman" w:hAnsi="Times New Roman" w:eastAsia="宋体" w:cs="Times New Roman"/>
                      <w:color w:val="auto"/>
                      <w:sz w:val="21"/>
                      <w:szCs w:val="21"/>
                      <w:u w:val="none"/>
                      <w:lang w:val="en-US" w:eastAsia="zh-CN"/>
                    </w:rPr>
                  </w:pPr>
                  <w:r>
                    <w:rPr>
                      <w:rFonts w:hint="eastAsia" w:cs="Times New Roman"/>
                      <w:color w:val="auto"/>
                      <w:kern w:val="2"/>
                      <w:sz w:val="21"/>
                      <w:szCs w:val="21"/>
                      <w:lang w:val="en-US" w:eastAsia="zh-CN"/>
                    </w:rPr>
                    <w:t>1.11</w:t>
                  </w:r>
                </w:p>
              </w:tc>
              <w:tc>
                <w:tcPr>
                  <w:tcW w:w="1160" w:type="dxa"/>
                  <w:tcBorders>
                    <w:tl2br w:val="nil"/>
                    <w:tr2bl w:val="nil"/>
                  </w:tcBorders>
                  <w:noWrap w:val="0"/>
                  <w:vAlign w:val="center"/>
                </w:tcPr>
                <w:p>
                  <w:pPr>
                    <w:pStyle w:val="44"/>
                    <w:rPr>
                      <w:rFonts w:hint="default" w:ascii="Times New Roman" w:hAnsi="Times New Roman" w:cs="Times New Roman"/>
                      <w:color w:val="auto"/>
                      <w:sz w:val="21"/>
                      <w:szCs w:val="21"/>
                      <w:u w:val="none"/>
                    </w:rPr>
                  </w:pPr>
                  <w:r>
                    <w:rPr>
                      <w:rFonts w:hint="eastAsia" w:cs="Times New Roman"/>
                      <w:color w:val="auto"/>
                      <w:kern w:val="2"/>
                      <w:sz w:val="21"/>
                      <w:szCs w:val="21"/>
                      <w:lang w:eastAsia="zh-CN"/>
                    </w:rPr>
                    <w:t>超</w:t>
                  </w:r>
                  <w:r>
                    <w:rPr>
                      <w:rFonts w:hint="default" w:ascii="Times New Roman" w:hAnsi="Times New Roman" w:cs="Times New Roman"/>
                      <w:color w:val="auto"/>
                      <w:kern w:val="2"/>
                      <w:sz w:val="21"/>
                      <w:szCs w:val="21"/>
                    </w:rPr>
                    <w:t>标</w:t>
                  </w:r>
                </w:p>
              </w:tc>
            </w:tr>
          </w:tbl>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u w:val="none"/>
              </w:rPr>
              <w:t>由上表可知，</w:t>
            </w:r>
            <w:r>
              <w:rPr>
                <w:rFonts w:hint="default" w:ascii="Times New Roman" w:hAnsi="Times New Roman" w:cs="Times New Roman"/>
                <w:color w:val="auto"/>
                <w:sz w:val="24"/>
                <w:szCs w:val="24"/>
              </w:rPr>
              <w:t>其中PM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eastAsia" w:ascii="Times New Roman" w:hAnsi="Times New Roman" w:cs="Times New Roman"/>
                <w:color w:val="auto"/>
                <w:sz w:val="24"/>
                <w:szCs w:val="24"/>
                <w:vertAlign w:val="baseline"/>
                <w:lang w:eastAsia="zh-CN"/>
              </w:rPr>
              <w:t>和</w:t>
            </w:r>
            <w:r>
              <w:rPr>
                <w:rFonts w:hint="default" w:ascii="Times New Roman" w:hAnsi="Times New Roman" w:cs="Times New Roman"/>
                <w:color w:val="auto"/>
                <w:sz w:val="24"/>
                <w:szCs w:val="24"/>
                <w:u w:val="none"/>
                <w:vertAlign w:val="baseline"/>
              </w:rPr>
              <w:t>O</w:t>
            </w:r>
            <w:r>
              <w:rPr>
                <w:rFonts w:hint="default" w:ascii="Times New Roman" w:hAnsi="Times New Roman" w:cs="Times New Roman"/>
                <w:color w:val="auto"/>
                <w:sz w:val="24"/>
                <w:szCs w:val="24"/>
                <w:u w:val="none"/>
                <w:vertAlign w:val="subscript"/>
              </w:rPr>
              <w:t>3</w:t>
            </w:r>
            <w:r>
              <w:rPr>
                <w:rFonts w:hint="default" w:ascii="Times New Roman" w:hAnsi="Times New Roman" w:cs="Times New Roman"/>
                <w:color w:val="auto"/>
                <w:sz w:val="24"/>
                <w:szCs w:val="24"/>
              </w:rPr>
              <w:t>均不能够满足《环境空气质量标准》（GB3095-2012）二级标准要求。根据《环境影响评价技术导则</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大气环境》(HJ2.2-2018)，本项</w:t>
            </w:r>
            <w:r>
              <w:rPr>
                <w:rFonts w:hint="default" w:ascii="Times New Roman" w:hAnsi="Times New Roman" w:cs="Times New Roman"/>
                <w:b w:val="0"/>
                <w:bCs w:val="0"/>
                <w:color w:val="auto"/>
                <w:sz w:val="24"/>
                <w:szCs w:val="21"/>
                <w:u w:val="none"/>
              </w:rPr>
              <w:t>目所在区域属于未达标区。</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szCs w:val="21"/>
                <w:u w:val="none"/>
              </w:rPr>
              <w:t>201</w:t>
            </w:r>
            <w:r>
              <w:rPr>
                <w:rFonts w:hint="eastAsia" w:ascii="Times New Roman" w:hAnsi="Times New Roman" w:cs="Times New Roman"/>
                <w:b w:val="0"/>
                <w:bCs w:val="0"/>
                <w:color w:val="auto"/>
                <w:sz w:val="24"/>
                <w:szCs w:val="21"/>
                <w:u w:val="none"/>
                <w:lang w:val="en-US" w:eastAsia="zh-CN"/>
              </w:rPr>
              <w:t>9</w:t>
            </w:r>
            <w:r>
              <w:rPr>
                <w:rFonts w:hint="default" w:ascii="Times New Roman" w:hAnsi="Times New Roman" w:cs="Times New Roman"/>
                <w:b w:val="0"/>
                <w:bCs w:val="0"/>
                <w:color w:val="auto"/>
                <w:sz w:val="24"/>
                <w:szCs w:val="21"/>
                <w:u w:val="none"/>
              </w:rPr>
              <w:t>年，新乡市城市环境空气</w:t>
            </w:r>
            <w:r>
              <w:rPr>
                <w:rFonts w:hint="eastAsia" w:ascii="Times New Roman" w:hAnsi="Times New Roman" w:cs="Times New Roman"/>
                <w:b w:val="0"/>
                <w:bCs w:val="0"/>
                <w:color w:val="auto"/>
                <w:sz w:val="24"/>
                <w:szCs w:val="21"/>
                <w:u w:val="none"/>
              </w:rPr>
              <w:t>PM10同比下降4微克/立方米，降幅3.8%；PM2.5同比下降5微克/立方米，降幅8.2%。气态污染物 SO2同比下降3微克/立方米，降幅15.8%；NO</w:t>
            </w:r>
            <w:r>
              <w:rPr>
                <w:rFonts w:hint="default" w:ascii="Times New Roman" w:hAnsi="Times New Roman" w:cs="Times New Roman"/>
                <w:b w:val="0"/>
                <w:bCs w:val="0"/>
                <w:color w:val="auto"/>
                <w:sz w:val="24"/>
                <w:szCs w:val="21"/>
                <w:u w:val="none"/>
              </w:rPr>
              <w:t>2</w:t>
            </w:r>
            <w:r>
              <w:rPr>
                <w:rFonts w:hint="eastAsia" w:ascii="Times New Roman" w:hAnsi="Times New Roman" w:cs="Times New Roman"/>
                <w:b w:val="0"/>
                <w:bCs w:val="0"/>
                <w:color w:val="auto"/>
                <w:sz w:val="24"/>
                <w:szCs w:val="21"/>
                <w:u w:val="none"/>
              </w:rPr>
              <w:t>同比下降5微克/立方米，降幅10.2%；O3第90百分位浓度同比下降24微克/立方米，降幅11.9%，CO第95百分位浓度同比下降0.22毫克/立方米，降幅9.6%。2019年，新乡市环境空气优、良天数204天，优、良天数比例55.9%；去年同期，优、良天数177天，优、良天数比例51.8%；同比优、良天数增加27天，上升4.1个百分点。</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cs="Times New Roman"/>
                <w:b w:val="0"/>
                <w:bCs w:val="0"/>
                <w:color w:val="auto"/>
                <w:sz w:val="24"/>
                <w:szCs w:val="21"/>
                <w:u w:val="none"/>
              </w:rPr>
            </w:pPr>
            <w:r>
              <w:rPr>
                <w:rFonts w:hint="default" w:ascii="Times New Roman" w:hAnsi="Times New Roman" w:cs="Times New Roman"/>
                <w:b w:val="0"/>
                <w:bCs w:val="0"/>
                <w:color w:val="auto"/>
                <w:sz w:val="24"/>
                <w:szCs w:val="21"/>
                <w:u w:val="none"/>
              </w:rPr>
              <w:t>目前新乡市正在实施《新乡市蓝天工程行动计划》、《新乡市2018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cs="Times New Roman"/>
                <w:b w:val="0"/>
                <w:bCs w:val="0"/>
                <w:color w:val="auto"/>
                <w:sz w:val="24"/>
                <w:szCs w:val="21"/>
                <w:u w:val="none"/>
                <w:vertAlign w:val="subscript"/>
              </w:rPr>
              <w:t>2.5</w:t>
            </w:r>
            <w:r>
              <w:rPr>
                <w:rFonts w:hint="default" w:ascii="Times New Roman" w:hAnsi="Times New Roman" w:cs="Times New Roman"/>
                <w:b w:val="0"/>
                <w:bCs w:val="0"/>
                <w:color w:val="auto"/>
                <w:sz w:val="24"/>
                <w:szCs w:val="21"/>
                <w:u w:val="none"/>
              </w:rPr>
              <w:t>年均浓度达到55微克/立方米以下，</w:t>
            </w:r>
            <w:r>
              <w:rPr>
                <w:rFonts w:hint="default" w:ascii="Times New Roman" w:hAnsi="Times New Roman" w:cs="Times New Roman"/>
                <w:b w:val="0"/>
                <w:bCs w:val="0"/>
                <w:color w:val="auto"/>
                <w:kern w:val="0"/>
                <w:sz w:val="24"/>
                <w:u w:val="none"/>
              </w:rPr>
              <w:t>PM</w:t>
            </w:r>
            <w:r>
              <w:rPr>
                <w:rFonts w:hint="default" w:ascii="Times New Roman" w:hAnsi="Times New Roman" w:cs="Times New Roman"/>
                <w:b w:val="0"/>
                <w:bCs w:val="0"/>
                <w:color w:val="auto"/>
                <w:kern w:val="0"/>
                <w:sz w:val="24"/>
                <w:u w:val="none"/>
                <w:vertAlign w:val="subscript"/>
              </w:rPr>
              <w:t>10</w:t>
            </w:r>
            <w:r>
              <w:rPr>
                <w:rFonts w:hint="default" w:ascii="Times New Roman" w:hAnsi="Times New Roman" w:cs="Times New Roman"/>
                <w:b w:val="0"/>
                <w:bCs w:val="0"/>
                <w:color w:val="auto"/>
                <w:kern w:val="0"/>
                <w:sz w:val="24"/>
                <w:u w:val="none"/>
              </w:rPr>
              <w:t>年均浓度达到101微克/立方米以下，全年优良天数比例达到66%以上</w:t>
            </w:r>
            <w:r>
              <w:rPr>
                <w:rFonts w:hint="default" w:ascii="Times New Roman" w:hAnsi="Times New Roman" w:cs="Times New Roman"/>
                <w:b w:val="0"/>
                <w:bCs w:val="0"/>
                <w:color w:val="auto"/>
                <w:sz w:val="24"/>
                <w:szCs w:val="21"/>
                <w:u w:val="none"/>
              </w:rPr>
              <w:t>”的目标要求。</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left"/>
              <w:textAlignment w:val="auto"/>
              <w:outlineLvl w:val="9"/>
              <w:rPr>
                <w:rFonts w:hint="default" w:ascii="Times New Roman" w:hAnsi="Times New Roman" w:eastAsia="宋体" w:cs="Times New Roman"/>
                <w:color w:val="auto"/>
                <w:sz w:val="24"/>
                <w:szCs w:val="20"/>
              </w:rPr>
            </w:pPr>
            <w:r>
              <w:rPr>
                <w:rFonts w:hint="default" w:ascii="Times New Roman" w:hAnsi="Times New Roman" w:cs="Times New Roman"/>
                <w:b w:val="0"/>
                <w:bCs w:val="0"/>
                <w:color w:val="auto"/>
                <w:sz w:val="24"/>
                <w:szCs w:val="21"/>
                <w:u w:val="none"/>
              </w:rPr>
              <w:t>本项目严格按照新乡市正在实施的《新乡市蓝天工程行动计划》、《新乡市2018年大气污染防治攻坚战实施方案》、《“十三五”挥发性有机物污染物防治工作方案》、《新乡市环境污染防治攻坚战三年行动实施方案（2018-2020年）》的相关要求进行建设，项目运行过程中</w:t>
            </w:r>
            <w:r>
              <w:rPr>
                <w:rFonts w:hint="default" w:ascii="Times New Roman" w:hAnsi="Times New Roman" w:cs="Times New Roman"/>
                <w:b w:val="0"/>
                <w:bCs w:val="0"/>
                <w:color w:val="auto"/>
                <w:sz w:val="24"/>
                <w:u w:val="none"/>
                <w:lang w:val="en-US" w:eastAsia="zh-CN"/>
              </w:rPr>
              <w:t>焊接工序和</w:t>
            </w:r>
            <w:r>
              <w:rPr>
                <w:rFonts w:hint="eastAsia" w:ascii="Times New Roman" w:hAnsi="Times New Roman" w:cs="Times New Roman"/>
                <w:b w:val="0"/>
                <w:bCs w:val="0"/>
                <w:color w:val="auto"/>
                <w:sz w:val="24"/>
                <w:u w:val="none"/>
                <w:lang w:val="en-US" w:eastAsia="zh-CN"/>
              </w:rPr>
              <w:t>下料工序</w:t>
            </w:r>
            <w:r>
              <w:rPr>
                <w:rFonts w:hint="default" w:ascii="Times New Roman" w:hAnsi="Times New Roman" w:cs="Times New Roman"/>
                <w:b w:val="0"/>
                <w:bCs w:val="0"/>
                <w:color w:val="auto"/>
                <w:sz w:val="24"/>
                <w:u w:val="none"/>
                <w:lang w:val="en-US" w:eastAsia="zh-CN"/>
              </w:rPr>
              <w:t>产生的粉尘经集气罩收集后采用袋式除尘器，治理后能够达标排放，</w:t>
            </w:r>
            <w:r>
              <w:rPr>
                <w:rFonts w:hint="default" w:ascii="Times New Roman" w:hAnsi="Times New Roman" w:cs="Times New Roman"/>
                <w:b w:val="0"/>
                <w:bCs w:val="0"/>
                <w:color w:val="auto"/>
                <w:sz w:val="24"/>
                <w:szCs w:val="21"/>
                <w:u w:val="none"/>
              </w:rPr>
              <w:t>因此，</w:t>
            </w:r>
            <w:r>
              <w:rPr>
                <w:rFonts w:hint="default" w:ascii="Times New Roman" w:hAnsi="Times New Roman" w:cs="Times New Roman"/>
                <w:b w:val="0"/>
                <w:bCs w:val="0"/>
                <w:color w:val="auto"/>
                <w:sz w:val="24"/>
                <w:szCs w:val="21"/>
                <w:u w:val="none"/>
                <w:lang w:eastAsia="zh-CN"/>
              </w:rPr>
              <w:t>本</w:t>
            </w:r>
            <w:r>
              <w:rPr>
                <w:rFonts w:hint="default" w:ascii="Times New Roman" w:hAnsi="Times New Roman" w:cs="Times New Roman"/>
                <w:b w:val="0"/>
                <w:bCs w:val="0"/>
                <w:color w:val="auto"/>
                <w:sz w:val="24"/>
                <w:szCs w:val="21"/>
                <w:u w:val="none"/>
              </w:rPr>
              <w:t>项目的投产运行对区域环境质量</w:t>
            </w:r>
            <w:r>
              <w:rPr>
                <w:rFonts w:hint="default" w:ascii="Times New Roman" w:hAnsi="Times New Roman" w:cs="Times New Roman"/>
                <w:b w:val="0"/>
                <w:bCs w:val="0"/>
                <w:color w:val="auto"/>
                <w:sz w:val="24"/>
                <w:szCs w:val="21"/>
                <w:u w:val="none"/>
                <w:lang w:eastAsia="zh-CN"/>
              </w:rPr>
              <w:t>产生影响可以接受</w:t>
            </w:r>
            <w:r>
              <w:rPr>
                <w:rFonts w:hint="default" w:ascii="Times New Roman" w:hAnsi="Times New Roman" w:cs="Times New Roman"/>
                <w:b w:val="0"/>
                <w:bCs w:val="0"/>
                <w:color w:val="auto"/>
                <w:sz w:val="24"/>
                <w:szCs w:val="21"/>
                <w:u w:val="none"/>
              </w:rPr>
              <w:t>。</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2、地表水环境质量现状</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经现场勘查，距本项目最近的河流为</w:t>
            </w:r>
            <w:r>
              <w:rPr>
                <w:rFonts w:hint="default" w:ascii="Times New Roman" w:hAnsi="Times New Roman" w:cs="Times New Roman"/>
                <w:color w:val="auto"/>
                <w:sz w:val="24"/>
                <w:szCs w:val="24"/>
                <w:lang w:val="en-US" w:eastAsia="zh-CN"/>
              </w:rPr>
              <w:t>敦孟排，汇入西孟姜女河</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highlight w:val="none"/>
              </w:rPr>
              <w:t>根据新乡市水功能区，</w:t>
            </w:r>
            <w:r>
              <w:rPr>
                <w:rFonts w:hint="default" w:ascii="Times New Roman" w:hAnsi="Times New Roman" w:cs="Times New Roman"/>
                <w:color w:val="auto"/>
                <w:sz w:val="24"/>
                <w:highlight w:val="none"/>
                <w:lang w:eastAsia="zh-CN"/>
              </w:rPr>
              <w:t>西</w:t>
            </w:r>
            <w:r>
              <w:rPr>
                <w:rFonts w:hint="default" w:ascii="Times New Roman" w:hAnsi="Times New Roman" w:cs="Times New Roman"/>
                <w:color w:val="auto"/>
                <w:sz w:val="24"/>
                <w:highlight w:val="none"/>
              </w:rPr>
              <w:t>孟姜女河</w:t>
            </w:r>
            <w:r>
              <w:rPr>
                <w:rFonts w:hint="default" w:ascii="Times New Roman" w:hAnsi="Times New Roman" w:cs="Times New Roman"/>
                <w:bCs/>
                <w:color w:val="auto"/>
                <w:sz w:val="24"/>
                <w:szCs w:val="24"/>
                <w:highlight w:val="none"/>
              </w:rPr>
              <w:t>规划水体功能为《地表水环境质量标准》（GB3838-2002）</w:t>
            </w:r>
            <w:r>
              <w:rPr>
                <w:rFonts w:hint="default" w:ascii="Times New Roman" w:hAnsi="Times New Roman" w:cs="Times New Roman"/>
                <w:bCs/>
                <w:color w:val="auto"/>
                <w:sz w:val="24"/>
                <w:szCs w:val="24"/>
                <w:highlight w:val="none"/>
              </w:rPr>
              <w:fldChar w:fldCharType="begin"/>
            </w:r>
            <w:r>
              <w:rPr>
                <w:rFonts w:hint="default" w:ascii="Times New Roman" w:hAnsi="Times New Roman" w:cs="Times New Roman"/>
                <w:bCs/>
                <w:color w:val="auto"/>
                <w:sz w:val="24"/>
                <w:szCs w:val="24"/>
                <w:highlight w:val="none"/>
              </w:rPr>
              <w:instrText xml:space="preserve"> = 2 \* ROMAN \* MERGEFORMAT </w:instrText>
            </w:r>
            <w:r>
              <w:rPr>
                <w:rFonts w:hint="default" w:ascii="Times New Roman" w:hAnsi="Times New Roman" w:cs="Times New Roman"/>
                <w:bCs/>
                <w:color w:val="auto"/>
                <w:sz w:val="24"/>
                <w:szCs w:val="24"/>
                <w:highlight w:val="none"/>
              </w:rPr>
              <w:fldChar w:fldCharType="separate"/>
            </w:r>
            <w:r>
              <w:rPr>
                <w:rFonts w:hint="default" w:ascii="Times New Roman" w:hAnsi="Times New Roman" w:cs="Times New Roman"/>
                <w:color w:val="auto"/>
                <w:sz w:val="24"/>
                <w:szCs w:val="24"/>
                <w:highlight w:val="none"/>
              </w:rPr>
              <w:t>Ⅴ</w:t>
            </w:r>
            <w:r>
              <w:rPr>
                <w:rFonts w:hint="default" w:ascii="Times New Roman" w:hAnsi="Times New Roman" w:cs="Times New Roman"/>
                <w:bCs/>
                <w:color w:val="auto"/>
                <w:sz w:val="24"/>
                <w:szCs w:val="24"/>
                <w:highlight w:val="none"/>
              </w:rPr>
              <w:fldChar w:fldCharType="end"/>
            </w:r>
            <w:r>
              <w:rPr>
                <w:rFonts w:hint="default" w:ascii="Times New Roman" w:hAnsi="Times New Roman" w:cs="Times New Roman"/>
                <w:bCs/>
                <w:color w:val="auto"/>
                <w:sz w:val="24"/>
                <w:szCs w:val="24"/>
                <w:highlight w:val="none"/>
              </w:rPr>
              <w:t>类标准。</w:t>
            </w:r>
            <w:r>
              <w:rPr>
                <w:rFonts w:hint="default" w:ascii="Times New Roman" w:hAnsi="Times New Roman" w:cs="Times New Roman"/>
                <w:color w:val="auto"/>
                <w:sz w:val="24"/>
                <w:szCs w:val="24"/>
              </w:rPr>
              <w:t>评价引用</w:t>
            </w:r>
            <w:r>
              <w:rPr>
                <w:rFonts w:hint="default" w:ascii="Times New Roman" w:hAnsi="Times New Roman" w:cs="Times New Roman"/>
                <w:color w:val="auto"/>
                <w:sz w:val="24"/>
                <w:szCs w:val="24"/>
                <w:lang w:eastAsia="zh-CN"/>
              </w:rPr>
              <w:t>新乡市生态环境局</w:t>
            </w:r>
            <w:r>
              <w:rPr>
                <w:rFonts w:hint="default" w:ascii="Times New Roman" w:hAnsi="Times New Roman" w:cs="Times New Roman"/>
                <w:color w:val="auto"/>
                <w:sz w:val="24"/>
                <w:szCs w:val="24"/>
              </w:rPr>
              <w:t>2019年</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月份第</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周对乡镇河流断面的交叉监测结果，数据见表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w:t>
            </w:r>
          </w:p>
          <w:p>
            <w:pPr>
              <w:spacing w:line="520" w:lineRule="exact"/>
              <w:ind w:firstLine="480" w:firstLineChars="200"/>
              <w:rPr>
                <w:rFonts w:hint="default" w:ascii="Times New Roman" w:hAnsi="Times New Roman" w:cs="Times New Roman"/>
                <w:color w:val="auto"/>
              </w:rPr>
            </w:pPr>
            <w:r>
              <w:rPr>
                <w:rFonts w:hint="default" w:ascii="Times New Roman" w:hAnsi="Times New Roman" w:eastAsia="黑体" w:cs="Times New Roman"/>
                <w:color w:val="auto"/>
                <w:sz w:val="24"/>
                <w:szCs w:val="24"/>
              </w:rPr>
              <w:t>表</w:t>
            </w:r>
            <w:r>
              <w:rPr>
                <w:rFonts w:hint="default" w:ascii="Times New Roman" w:hAnsi="Times New Roman" w:eastAsia="黑体" w:cs="Times New Roman"/>
                <w:color w:val="auto"/>
                <w:sz w:val="24"/>
                <w:szCs w:val="24"/>
                <w:lang w:val="en-US" w:eastAsia="zh-CN"/>
              </w:rPr>
              <w:t>12</w:t>
            </w:r>
            <w:r>
              <w:rPr>
                <w:rFonts w:hint="default" w:ascii="Times New Roman" w:hAnsi="Times New Roman" w:eastAsia="黑体" w:cs="Times New Roman"/>
                <w:color w:val="auto"/>
                <w:sz w:val="24"/>
                <w:szCs w:val="24"/>
              </w:rPr>
              <w:t xml:space="preserve">   </w:t>
            </w:r>
            <w:r>
              <w:rPr>
                <w:rFonts w:hint="default" w:ascii="Times New Roman" w:hAnsi="Times New Roman" w:cs="Times New Roman"/>
                <w:b/>
                <w:bCs/>
                <w:color w:val="auto"/>
                <w:sz w:val="24"/>
                <w:szCs w:val="24"/>
              </w:rPr>
              <w:t>西孟</w:t>
            </w:r>
            <w:r>
              <w:rPr>
                <w:rFonts w:hint="default" w:ascii="Times New Roman" w:hAnsi="Times New Roman" w:cs="Times New Roman"/>
                <w:b/>
                <w:bCs/>
                <w:color w:val="auto"/>
                <w:sz w:val="24"/>
                <w:szCs w:val="24"/>
                <w:lang w:eastAsia="zh-CN"/>
              </w:rPr>
              <w:t>敦孟排高任旺村桥</w:t>
            </w:r>
            <w:r>
              <w:rPr>
                <w:rFonts w:hint="default" w:ascii="Times New Roman" w:hAnsi="Times New Roman" w:cs="Times New Roman"/>
                <w:b/>
                <w:bCs/>
                <w:color w:val="auto"/>
                <w:sz w:val="24"/>
                <w:szCs w:val="24"/>
              </w:rPr>
              <w:t>断面监测数据</w:t>
            </w:r>
            <w:r>
              <w:rPr>
                <w:rFonts w:hint="default" w:ascii="Times New Roman" w:hAnsi="Times New Roman" w:cs="Times New Roman"/>
                <w:b/>
                <w:bCs/>
                <w:color w:val="auto"/>
                <w:sz w:val="24"/>
                <w:szCs w:val="24"/>
                <w:highlight w:val="none"/>
              </w:rPr>
              <w:t>（</w:t>
            </w:r>
            <w:r>
              <w:rPr>
                <w:rFonts w:hint="default" w:ascii="Times New Roman" w:hAnsi="Times New Roman" w:eastAsia="黑体" w:cs="Times New Roman"/>
                <w:color w:val="auto"/>
                <w:sz w:val="24"/>
                <w:szCs w:val="24"/>
                <w:highlight w:val="none"/>
              </w:rPr>
              <w:t>201</w:t>
            </w:r>
            <w:r>
              <w:rPr>
                <w:rFonts w:hint="default" w:ascii="Times New Roman" w:hAnsi="Times New Roman" w:eastAsia="黑体" w:cs="Times New Roman"/>
                <w:color w:val="auto"/>
                <w:sz w:val="24"/>
                <w:szCs w:val="24"/>
                <w:highlight w:val="none"/>
                <w:lang w:val="en-US" w:eastAsia="zh-CN"/>
              </w:rPr>
              <w:t>9</w:t>
            </w:r>
            <w:r>
              <w:rPr>
                <w:rFonts w:hint="default" w:ascii="Times New Roman" w:hAnsi="Times New Roman" w:eastAsia="黑体" w:cs="Times New Roman"/>
                <w:color w:val="auto"/>
                <w:sz w:val="24"/>
                <w:szCs w:val="24"/>
                <w:highlight w:val="none"/>
              </w:rPr>
              <w:t>年12月）</w:t>
            </w:r>
            <w:r>
              <w:rPr>
                <w:rFonts w:hint="default"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rPr>
              <w:t>单位（mg/L）</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233"/>
              <w:gridCol w:w="2234"/>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监测数据</w:t>
                  </w:r>
                </w:p>
              </w:tc>
              <w:tc>
                <w:tcPr>
                  <w:tcW w:w="2233"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22.77</w:t>
                  </w:r>
                </w:p>
              </w:tc>
              <w:tc>
                <w:tcPr>
                  <w:tcW w:w="2234"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1.50</w:t>
                  </w:r>
                </w:p>
              </w:tc>
              <w:tc>
                <w:tcPr>
                  <w:tcW w:w="2232" w:type="dxa"/>
                  <w:noWrap w:val="0"/>
                  <w:vAlign w:val="center"/>
                </w:tcPr>
                <w:p>
                  <w:pPr>
                    <w:keepNext w:val="0"/>
                    <w:keepLines w:val="0"/>
                    <w:widowControl/>
                    <w:suppressLineNumbers w:val="0"/>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color w:val="auto"/>
                      <w:kern w:val="0"/>
                      <w:sz w:val="21"/>
                      <w:szCs w:val="21"/>
                      <w:u w:val="none"/>
                      <w:lang w:val="en-US" w:eastAsia="zh-CN" w:bidi="ar"/>
                    </w:rPr>
                    <w:t>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29"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达标情况</w:t>
                  </w:r>
                </w:p>
              </w:tc>
              <w:tc>
                <w:tcPr>
                  <w:tcW w:w="2233"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2234"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c>
                <w:tcPr>
                  <w:tcW w:w="223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adjustRightInd w:val="0"/>
              <w:snapToGrid w:val="0"/>
              <w:spacing w:line="520" w:lineRule="exact"/>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由表</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可知，</w:t>
            </w:r>
            <w:r>
              <w:rPr>
                <w:rFonts w:hint="default" w:ascii="Times New Roman" w:hAnsi="Times New Roman" w:cs="Times New Roman"/>
                <w:color w:val="auto"/>
                <w:sz w:val="24"/>
                <w:szCs w:val="24"/>
                <w:highlight w:val="none"/>
              </w:rPr>
              <w:t>12月份西孟</w:t>
            </w:r>
            <w:r>
              <w:rPr>
                <w:rFonts w:hint="default" w:ascii="Times New Roman" w:hAnsi="Times New Roman" w:cs="Times New Roman"/>
                <w:color w:val="auto"/>
                <w:sz w:val="24"/>
                <w:szCs w:val="24"/>
                <w:highlight w:val="none"/>
                <w:lang w:eastAsia="zh-CN"/>
              </w:rPr>
              <w:t>敦孟排高任旺村桥</w:t>
            </w:r>
            <w:r>
              <w:rPr>
                <w:rFonts w:hint="default" w:ascii="Times New Roman" w:hAnsi="Times New Roman" w:cs="Times New Roman"/>
                <w:color w:val="auto"/>
                <w:sz w:val="24"/>
                <w:szCs w:val="24"/>
              </w:rPr>
              <w:t>断面数据达标。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snapToGrid w:val="0"/>
              <w:spacing w:line="520" w:lineRule="exact"/>
              <w:ind w:firstLine="480" w:firstLineChars="200"/>
              <w:jc w:val="left"/>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本项目生活废水经</w:t>
            </w:r>
            <w:r>
              <w:rPr>
                <w:rFonts w:hint="default" w:ascii="Times New Roman" w:hAnsi="Times New Roman" w:cs="Times New Roman"/>
                <w:color w:val="auto"/>
                <w:sz w:val="24"/>
                <w:szCs w:val="24"/>
                <w:lang w:eastAsia="zh-CN"/>
              </w:rPr>
              <w:t>化粪池</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后定期清运，不外排</w:t>
            </w:r>
            <w:r>
              <w:rPr>
                <w:rFonts w:hint="default" w:ascii="Times New Roman" w:hAnsi="Times New Roman" w:cs="Times New Roman"/>
                <w:color w:val="auto"/>
                <w:sz w:val="24"/>
                <w:szCs w:val="24"/>
              </w:rPr>
              <w:t>。对周围水环境影响不大。</w:t>
            </w:r>
          </w:p>
          <w:p>
            <w:pPr>
              <w:snapToGrid w:val="0"/>
              <w:spacing w:line="520" w:lineRule="exact"/>
              <w:ind w:firstLine="482" w:firstLineChars="200"/>
              <w:jc w:val="left"/>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3、声环境质量现状</w:t>
            </w:r>
          </w:p>
          <w:p>
            <w:pPr>
              <w:spacing w:line="520" w:lineRule="exact"/>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根据20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日对项目周边环境噪声进行的监测，各厂界噪声值见表1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pPr>
              <w:spacing w:line="520" w:lineRule="exact"/>
              <w:ind w:firstLine="480" w:firstLineChars="200"/>
              <w:jc w:val="both"/>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表1</w:t>
            </w:r>
            <w:r>
              <w:rPr>
                <w:rFonts w:hint="default" w:ascii="Times New Roman" w:hAnsi="Times New Roman" w:eastAsia="黑体" w:cs="Times New Roman"/>
                <w:bCs/>
                <w:color w:val="auto"/>
                <w:sz w:val="24"/>
                <w:lang w:val="en-US" w:eastAsia="zh-CN"/>
              </w:rPr>
              <w:t>3</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 xml:space="preserve">项目声环境监测结果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 xml:space="preserve"> </w:t>
            </w:r>
            <w:r>
              <w:rPr>
                <w:rFonts w:hint="default" w:ascii="Times New Roman" w:hAnsi="Times New Roman" w:cs="Times New Roman"/>
                <w:b/>
                <w:bCs/>
                <w:color w:val="auto"/>
                <w:sz w:val="24"/>
              </w:rPr>
              <w:t>单位</w:t>
            </w:r>
            <w:r>
              <w:rPr>
                <w:rFonts w:hint="default" w:ascii="Times New Roman" w:hAnsi="Times New Roman" w:eastAsia="黑体" w:cs="Times New Roman"/>
                <w:bCs/>
                <w:color w:val="auto"/>
                <w:sz w:val="24"/>
              </w:rPr>
              <w:t>：dB(A)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72"/>
              <w:gridCol w:w="1570"/>
              <w:gridCol w:w="1328"/>
              <w:gridCol w:w="1371"/>
              <w:gridCol w:w="1371"/>
              <w:gridCol w:w="19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72"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方位</w:t>
                  </w:r>
                </w:p>
              </w:tc>
              <w:tc>
                <w:tcPr>
                  <w:tcW w:w="157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时间</w:t>
                  </w:r>
                </w:p>
              </w:tc>
              <w:tc>
                <w:tcPr>
                  <w:tcW w:w="1328"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东厂界</w:t>
                  </w:r>
                </w:p>
              </w:tc>
              <w:tc>
                <w:tcPr>
                  <w:tcW w:w="1371" w:type="dxa"/>
                  <w:noWrap w:val="0"/>
                  <w:vAlign w:val="center"/>
                </w:tcPr>
                <w:p>
                  <w:pPr>
                    <w:pStyle w:val="32"/>
                    <w:spacing w:before="0" w:line="360" w:lineRule="exact"/>
                    <w:ind w:firstLine="210" w:firstLineChars="10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南厂界</w:t>
                  </w:r>
                </w:p>
              </w:tc>
              <w:tc>
                <w:tcPr>
                  <w:tcW w:w="1371"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916"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72" w:type="dxa"/>
                  <w:vMerge w:val="restart"/>
                  <w:noWrap w:val="0"/>
                  <w:vAlign w:val="center"/>
                </w:tcPr>
                <w:p>
                  <w:pPr>
                    <w:pStyle w:val="12"/>
                    <w:spacing w:after="0" w:line="360" w:lineRule="exact"/>
                    <w:ind w:left="0" w:leftChars="0"/>
                    <w:jc w:val="center"/>
                    <w:rPr>
                      <w:rFonts w:hint="default" w:ascii="Times New Roman" w:hAnsi="Times New Roman" w:cs="Times New Roman"/>
                      <w:color w:val="auto"/>
                      <w:szCs w:val="21"/>
                      <w:vertAlign w:val="superscript"/>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月</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日</w:t>
                  </w:r>
                </w:p>
              </w:tc>
              <w:tc>
                <w:tcPr>
                  <w:tcW w:w="157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328"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1</w:t>
                  </w:r>
                </w:p>
              </w:tc>
              <w:tc>
                <w:tcPr>
                  <w:tcW w:w="1371"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.2</w:t>
                  </w:r>
                </w:p>
              </w:tc>
              <w:tc>
                <w:tcPr>
                  <w:tcW w:w="1371"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.4</w:t>
                  </w:r>
                </w:p>
              </w:tc>
              <w:tc>
                <w:tcPr>
                  <w:tcW w:w="1916"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72" w:type="dxa"/>
                  <w:vMerge w:val="continue"/>
                  <w:noWrap w:val="0"/>
                  <w:vAlign w:val="center"/>
                </w:tcPr>
                <w:p>
                  <w:pPr>
                    <w:pStyle w:val="12"/>
                    <w:spacing w:after="0" w:line="360" w:lineRule="exact"/>
                    <w:ind w:left="0" w:leftChars="0"/>
                    <w:jc w:val="center"/>
                    <w:rPr>
                      <w:rFonts w:hint="default" w:ascii="Times New Roman" w:hAnsi="Times New Roman" w:cs="Times New Roman"/>
                      <w:color w:val="auto"/>
                      <w:szCs w:val="21"/>
                    </w:rPr>
                  </w:pPr>
                </w:p>
              </w:tc>
              <w:tc>
                <w:tcPr>
                  <w:tcW w:w="157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1328"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6</w:t>
                  </w:r>
                </w:p>
              </w:tc>
              <w:tc>
                <w:tcPr>
                  <w:tcW w:w="1371"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45.</w:t>
                  </w:r>
                  <w:r>
                    <w:rPr>
                      <w:rFonts w:hint="default" w:ascii="Times New Roman" w:hAnsi="Times New Roman" w:eastAsia="宋体" w:cs="Times New Roman"/>
                      <w:color w:val="auto"/>
                      <w:szCs w:val="21"/>
                      <w:lang w:val="en-US" w:eastAsia="zh-CN"/>
                    </w:rPr>
                    <w:t>0</w:t>
                  </w:r>
                </w:p>
              </w:tc>
              <w:tc>
                <w:tcPr>
                  <w:tcW w:w="1371"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.6</w:t>
                  </w:r>
                </w:p>
              </w:tc>
              <w:tc>
                <w:tcPr>
                  <w:tcW w:w="1916" w:type="dxa"/>
                  <w:noWrap w:val="0"/>
                  <w:vAlign w:val="center"/>
                </w:tcPr>
                <w:p>
                  <w:pPr>
                    <w:spacing w:line="360" w:lineRule="exact"/>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47.</w:t>
                  </w:r>
                  <w:r>
                    <w:rPr>
                      <w:rFonts w:hint="default" w:ascii="Times New Roman" w:hAnsi="Times New Roman" w:cs="Times New Roman"/>
                      <w:color w:val="auto"/>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72" w:type="dxa"/>
                  <w:vMerge w:val="restart"/>
                  <w:noWrap w:val="0"/>
                  <w:vAlign w:val="center"/>
                </w:tcPr>
                <w:p>
                  <w:pPr>
                    <w:pStyle w:val="12"/>
                    <w:spacing w:after="0" w:line="360" w:lineRule="exact"/>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月</w:t>
                  </w:r>
                  <w:r>
                    <w:rPr>
                      <w:rFonts w:hint="default" w:ascii="Times New Roman" w:hAnsi="Times New Roman" w:cs="Times New Roman"/>
                      <w:color w:val="auto"/>
                      <w:szCs w:val="21"/>
                      <w:lang w:val="en-US" w:eastAsia="zh-CN"/>
                    </w:rPr>
                    <w:t>9</w:t>
                  </w:r>
                  <w:r>
                    <w:rPr>
                      <w:rFonts w:hint="default" w:ascii="Times New Roman" w:hAnsi="Times New Roman" w:cs="Times New Roman"/>
                      <w:color w:val="auto"/>
                      <w:szCs w:val="21"/>
                    </w:rPr>
                    <w:t>日</w:t>
                  </w:r>
                </w:p>
              </w:tc>
              <w:tc>
                <w:tcPr>
                  <w:tcW w:w="157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昼间</w:t>
                  </w:r>
                </w:p>
              </w:tc>
              <w:tc>
                <w:tcPr>
                  <w:tcW w:w="1328"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5</w:t>
                  </w:r>
                </w:p>
              </w:tc>
              <w:tc>
                <w:tcPr>
                  <w:tcW w:w="1371" w:type="dxa"/>
                  <w:noWrap w:val="0"/>
                  <w:vAlign w:val="center"/>
                </w:tcPr>
                <w:p>
                  <w:pPr>
                    <w:pStyle w:val="32"/>
                    <w:spacing w:before="0" w:line="36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5</w:t>
                  </w:r>
                  <w:r>
                    <w:rPr>
                      <w:rFonts w:hint="default"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0</w:t>
                  </w:r>
                </w:p>
              </w:tc>
              <w:tc>
                <w:tcPr>
                  <w:tcW w:w="1371"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.4</w:t>
                  </w:r>
                </w:p>
              </w:tc>
              <w:tc>
                <w:tcPr>
                  <w:tcW w:w="1916" w:type="dxa"/>
                  <w:noWrap w:val="0"/>
                  <w:vAlign w:val="center"/>
                </w:tcPr>
                <w:p>
                  <w:pPr>
                    <w:spacing w:line="360" w:lineRule="exact"/>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372" w:type="dxa"/>
                  <w:vMerge w:val="continue"/>
                  <w:noWrap w:val="0"/>
                  <w:vAlign w:val="center"/>
                </w:tcPr>
                <w:p>
                  <w:pPr>
                    <w:pStyle w:val="12"/>
                    <w:spacing w:after="0" w:line="360" w:lineRule="exact"/>
                    <w:ind w:left="0" w:leftChars="0"/>
                    <w:jc w:val="center"/>
                    <w:rPr>
                      <w:rFonts w:hint="default" w:ascii="Times New Roman" w:hAnsi="Times New Roman" w:cs="Times New Roman"/>
                      <w:color w:val="auto"/>
                      <w:szCs w:val="21"/>
                    </w:rPr>
                  </w:pPr>
                </w:p>
              </w:tc>
              <w:tc>
                <w:tcPr>
                  <w:tcW w:w="1570"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夜间</w:t>
                  </w:r>
                </w:p>
              </w:tc>
              <w:tc>
                <w:tcPr>
                  <w:tcW w:w="1328"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.5</w:t>
                  </w:r>
                </w:p>
              </w:tc>
              <w:tc>
                <w:tcPr>
                  <w:tcW w:w="1371" w:type="dxa"/>
                  <w:noWrap w:val="0"/>
                  <w:vAlign w:val="center"/>
                </w:tcPr>
                <w:p>
                  <w:pPr>
                    <w:pStyle w:val="32"/>
                    <w:spacing w:before="0" w:line="36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45.2</w:t>
                  </w:r>
                </w:p>
              </w:tc>
              <w:tc>
                <w:tcPr>
                  <w:tcW w:w="1371"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.7</w:t>
                  </w:r>
                </w:p>
              </w:tc>
              <w:tc>
                <w:tcPr>
                  <w:tcW w:w="1916"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47.7</w:t>
                  </w:r>
                </w:p>
              </w:tc>
            </w:tr>
          </w:tbl>
          <w:p>
            <w:pPr>
              <w:adjustRightIn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从表1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可以看出，项目厂界四周声环境质量能够满足《声环境质量标准》（GB3096-2008）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类区</w:t>
            </w:r>
            <w:r>
              <w:rPr>
                <w:rFonts w:hint="default" w:ascii="Times New Roman" w:hAnsi="Times New Roman" w:cs="Times New Roman"/>
                <w:color w:val="auto"/>
                <w:sz w:val="24"/>
                <w:szCs w:val="24"/>
              </w:rPr>
              <w:t>[昼间≤</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dB（A）、夜间≤5</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dB（A）]</w:t>
            </w:r>
            <w:r>
              <w:rPr>
                <w:rFonts w:hint="default" w:ascii="Times New Roman" w:hAnsi="Times New Roman" w:cs="Times New Roman"/>
                <w:color w:val="auto"/>
                <w:sz w:val="24"/>
              </w:rPr>
              <w:t>的标准限值要求，项目区域声环境质量较好。</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w:t>
            </w:r>
            <w:r>
              <w:rPr>
                <w:rFonts w:hint="default" w:ascii="Times New Roman" w:hAnsi="Times New Roman" w:cs="Times New Roman"/>
                <w:b/>
                <w:bCs/>
                <w:color w:val="auto"/>
                <w:sz w:val="24"/>
                <w:szCs w:val="24"/>
              </w:rPr>
              <w:t>4、生态环境现状</w:t>
            </w:r>
          </w:p>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3" w:hRule="atLeast"/>
        </w:trPr>
        <w:tc>
          <w:tcPr>
            <w:tcW w:w="9154" w:type="dxa"/>
            <w:noWrap w:val="0"/>
            <w:vAlign w:val="top"/>
          </w:tcPr>
          <w:p>
            <w:pPr>
              <w:snapToGrid w:val="0"/>
              <w:spacing w:line="52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主要保护目标（列出名单及保护级别）： </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根据现场调查情况，本项目周围环境保护目标和保护级别见表1</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spacing w:line="520" w:lineRule="exact"/>
              <w:ind w:firstLine="480" w:firstLineChars="200"/>
              <w:jc w:val="both"/>
              <w:rPr>
                <w:rFonts w:hint="default" w:ascii="Times New Roman" w:hAnsi="Times New Roman" w:eastAsia="黑体" w:cs="Times New Roman"/>
                <w:bCs/>
                <w:color w:val="auto"/>
                <w:sz w:val="24"/>
              </w:rPr>
            </w:pPr>
            <w:r>
              <w:rPr>
                <w:rFonts w:hint="default" w:ascii="Times New Roman" w:hAnsi="Times New Roman" w:eastAsia="黑体" w:cs="Times New Roman"/>
                <w:bCs/>
                <w:color w:val="auto"/>
                <w:sz w:val="24"/>
              </w:rPr>
              <w:t>表1</w:t>
            </w:r>
            <w:r>
              <w:rPr>
                <w:rFonts w:hint="default" w:ascii="Times New Roman" w:hAnsi="Times New Roman" w:eastAsia="黑体" w:cs="Times New Roman"/>
                <w:bCs/>
                <w:color w:val="auto"/>
                <w:sz w:val="24"/>
                <w:lang w:val="en-US" w:eastAsia="zh-CN"/>
              </w:rPr>
              <w:t xml:space="preserve">4 </w:t>
            </w:r>
            <w:r>
              <w:rPr>
                <w:rFonts w:hint="default" w:ascii="Times New Roman" w:hAnsi="Times New Roman" w:eastAsia="黑体" w:cs="Times New Roman"/>
                <w:bCs/>
                <w:color w:val="auto"/>
                <w:sz w:val="24"/>
              </w:rPr>
              <w:t xml:space="preserve">   </w:t>
            </w:r>
            <w:r>
              <w:rPr>
                <w:rFonts w:hint="default" w:ascii="Times New Roman" w:hAnsi="Times New Roman" w:eastAsia="黑体" w:cs="Times New Roman"/>
                <w:bCs/>
                <w:color w:val="auto"/>
                <w:sz w:val="24"/>
                <w:lang w:val="en-US" w:eastAsia="zh-CN"/>
              </w:rPr>
              <w:t xml:space="preserve">                 </w:t>
            </w:r>
            <w:r>
              <w:rPr>
                <w:rFonts w:hint="default" w:ascii="Times New Roman" w:hAnsi="Times New Roman" w:eastAsia="黑体" w:cs="Times New Roman"/>
                <w:bCs/>
                <w:color w:val="auto"/>
                <w:sz w:val="24"/>
              </w:rPr>
              <w:t>项目周围环境敏感点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0"/>
              <w:gridCol w:w="1500"/>
              <w:gridCol w:w="1136"/>
              <w:gridCol w:w="1228"/>
              <w:gridCol w:w="400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060" w:type="dxa"/>
                  <w:tcBorders>
                    <w:top w:val="single" w:color="auto" w:sz="4" w:space="0"/>
                    <w:left w:val="single" w:color="auto" w:sz="4" w:space="0"/>
                    <w:bottom w:val="single" w:color="auto" w:sz="6"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环 境</w:t>
                  </w:r>
                </w:p>
              </w:tc>
              <w:tc>
                <w:tcPr>
                  <w:tcW w:w="1500"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环境保护目标</w:t>
                  </w:r>
                </w:p>
              </w:tc>
              <w:tc>
                <w:tcPr>
                  <w:tcW w:w="1136"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方位</w:t>
                  </w:r>
                </w:p>
              </w:tc>
              <w:tc>
                <w:tcPr>
                  <w:tcW w:w="1228" w:type="dxa"/>
                  <w:tcBorders>
                    <w:top w:val="single" w:color="auto" w:sz="4" w:space="0"/>
                    <w:left w:val="single" w:color="auto" w:sz="6" w:space="0"/>
                    <w:bottom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距离 (m)</w:t>
                  </w:r>
                </w:p>
              </w:tc>
              <w:tc>
                <w:tcPr>
                  <w:tcW w:w="4004" w:type="dxa"/>
                  <w:tcBorders>
                    <w:top w:val="single" w:color="auto" w:sz="4" w:space="0"/>
                    <w:left w:val="single" w:color="auto" w:sz="6" w:space="0"/>
                    <w:bottom w:val="single" w:color="auto" w:sz="6" w:space="0"/>
                    <w:right w:val="single" w:color="auto" w:sz="4"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水环境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eastAsia="zh-CN"/>
                    </w:rPr>
                    <w:t>敦孟排</w:t>
                  </w:r>
                </w:p>
              </w:tc>
              <w:tc>
                <w:tcPr>
                  <w:tcW w:w="1136" w:type="dxa"/>
                  <w:tcBorders>
                    <w:top w:val="single" w:color="auto" w:sz="4" w:space="0"/>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《地表水环境质量标准》（GB3838-2002）</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ROMAN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V</w:t>
                  </w:r>
                  <w:r>
                    <w:rPr>
                      <w:rFonts w:hint="default" w:ascii="Times New Roman" w:hAnsi="Times New Roman" w:cs="Times New Roman"/>
                      <w:color w:val="auto"/>
                    </w:rPr>
                    <w:fldChar w:fldCharType="end"/>
                  </w:r>
                  <w:r>
                    <w:rPr>
                      <w:rFonts w:hint="default" w:ascii="Times New Roman" w:hAnsi="Times New Roman" w:cs="Times New Roman"/>
                      <w:color w:val="auto"/>
                    </w:rPr>
                    <w:t>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restart"/>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环境空气</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西寺村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西</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210</w:t>
                  </w:r>
                </w:p>
              </w:tc>
              <w:tc>
                <w:tcPr>
                  <w:tcW w:w="4004" w:type="dxa"/>
                  <w:vMerge w:val="restart"/>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vMerge w:val="continue"/>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rPr>
                  </w:pP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冀庄村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西北</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376</w:t>
                  </w:r>
                </w:p>
              </w:tc>
              <w:tc>
                <w:tcPr>
                  <w:tcW w:w="4004" w:type="dxa"/>
                  <w:vMerge w:val="continue"/>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60" w:type="dxa"/>
                  <w:tcBorders>
                    <w:left w:val="single" w:color="auto" w:sz="4" w:space="0"/>
                    <w:right w:val="single" w:color="auto" w:sz="6" w:space="0"/>
                  </w:tcBorders>
                  <w:noWrap w:val="0"/>
                  <w:vAlign w:val="center"/>
                </w:tcPr>
                <w:p>
                  <w:pPr>
                    <w:spacing w:line="360" w:lineRule="exact"/>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声环境</w:t>
                  </w:r>
                </w:p>
              </w:tc>
              <w:tc>
                <w:tcPr>
                  <w:tcW w:w="1500" w:type="dxa"/>
                  <w:tcBorders>
                    <w:left w:val="single" w:color="auto" w:sz="6"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lang w:val="en-US" w:eastAsia="zh-CN"/>
                    </w:rPr>
                    <w:t>西街村</w:t>
                  </w:r>
                </w:p>
              </w:tc>
              <w:tc>
                <w:tcPr>
                  <w:tcW w:w="1136"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eastAsia="zh-CN"/>
                    </w:rPr>
                  </w:pPr>
                  <w:r>
                    <w:rPr>
                      <w:rFonts w:hint="default" w:ascii="Times New Roman" w:hAnsi="Times New Roman" w:cs="Times New Roman"/>
                      <w:color w:val="auto"/>
                      <w:lang w:eastAsia="zh-CN"/>
                    </w:rPr>
                    <w:t>东</w:t>
                  </w:r>
                </w:p>
              </w:tc>
              <w:tc>
                <w:tcPr>
                  <w:tcW w:w="1228" w:type="dxa"/>
                  <w:tcBorders>
                    <w:top w:val="single" w:color="auto" w:sz="4" w:space="0"/>
                    <w:left w:val="single" w:color="auto" w:sz="6" w:space="0"/>
                    <w:bottom w:val="single" w:color="auto" w:sz="4" w:space="0"/>
                    <w:right w:val="single" w:color="auto" w:sz="6" w:space="0"/>
                  </w:tcBorders>
                  <w:noWrap w:val="0"/>
                  <w:vAlign w:val="center"/>
                </w:tcPr>
                <w:p>
                  <w:pPr>
                    <w:spacing w:line="360" w:lineRule="exact"/>
                    <w:jc w:val="center"/>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4004" w:type="dxa"/>
                  <w:tcBorders>
                    <w:left w:val="single" w:color="auto" w:sz="6" w:space="0"/>
                    <w:right w:val="single" w:color="auto" w:sz="4" w:space="0"/>
                  </w:tcBorders>
                  <w:noWrap w:val="0"/>
                  <w:vAlign w:val="center"/>
                </w:tcPr>
                <w:p>
                  <w:pPr>
                    <w:spacing w:line="360" w:lineRule="exact"/>
                    <w:jc w:val="center"/>
                    <w:textAlignment w:val="baseline"/>
                    <w:rPr>
                      <w:rFonts w:hint="default" w:ascii="Times New Roman" w:hAnsi="Times New Roman" w:cs="Times New Roman"/>
                      <w:color w:val="auto"/>
                    </w:rPr>
                  </w:pPr>
                  <w:r>
                    <w:rPr>
                      <w:rFonts w:hint="default" w:ascii="Times New Roman" w:hAnsi="Times New Roman" w:cs="Times New Roman"/>
                      <w:color w:val="auto"/>
                    </w:rPr>
                    <w:t>《声环境质量标准》（GB3096-2008）2类</w:t>
                  </w:r>
                </w:p>
              </w:tc>
            </w:tr>
          </w:tbl>
          <w:p>
            <w:pPr>
              <w:pStyle w:val="2"/>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p>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评价适用标准</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5"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境</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质</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量</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标</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准</w:t>
            </w:r>
          </w:p>
        </w:tc>
        <w:tc>
          <w:tcPr>
            <w:tcW w:w="8400" w:type="dxa"/>
            <w:noWrap w:val="0"/>
            <w:vAlign w:val="top"/>
          </w:tcPr>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1、环境空气</w:t>
            </w:r>
          </w:p>
          <w:p>
            <w:pPr>
              <w:spacing w:line="520" w:lineRule="exact"/>
              <w:ind w:firstLine="42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大气环境质量执行相关标准值见表1</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widowControl/>
              <w:autoSpaceDN w:val="0"/>
              <w:spacing w:line="520" w:lineRule="exact"/>
              <w:ind w:firstLine="715" w:firstLineChars="298"/>
              <w:jc w:val="both"/>
              <w:rPr>
                <w:rFonts w:hint="default" w:ascii="Times New Roman" w:hAnsi="Times New Roman" w:eastAsia="黑体" w:cs="Times New Roman"/>
                <w:color w:val="auto"/>
                <w:kern w:val="0"/>
                <w:sz w:val="24"/>
                <w:szCs w:val="24"/>
              </w:rPr>
            </w:pPr>
            <w:r>
              <w:rPr>
                <w:rFonts w:hint="default" w:ascii="Times New Roman" w:hAnsi="Times New Roman" w:eastAsia="黑体" w:cs="Times New Roman"/>
                <w:color w:val="auto"/>
                <w:sz w:val="24"/>
                <w:szCs w:val="24"/>
              </w:rPr>
              <w:t>表1</w:t>
            </w:r>
            <w:r>
              <w:rPr>
                <w:rFonts w:hint="default"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大气环境质量执行标准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 xml:space="preserve"> </w:t>
            </w:r>
            <w:r>
              <w:rPr>
                <w:rFonts w:hint="default" w:ascii="Times New Roman" w:hAnsi="Times New Roman" w:cs="Times New Roman"/>
                <w:b/>
                <w:color w:val="auto"/>
                <w:kern w:val="0"/>
                <w:sz w:val="24"/>
                <w:szCs w:val="24"/>
              </w:rPr>
              <w:t>单位</w:t>
            </w:r>
            <w:r>
              <w:rPr>
                <w:rFonts w:hint="default" w:ascii="Times New Roman" w:hAnsi="Times New Roman" w:eastAsia="黑体" w:cs="Times New Roman"/>
                <w:color w:val="auto"/>
                <w:kern w:val="0"/>
                <w:sz w:val="24"/>
                <w:szCs w:val="24"/>
              </w:rPr>
              <w:t>：μg/m</w:t>
            </w:r>
            <w:r>
              <w:rPr>
                <w:rFonts w:hint="default" w:ascii="Times New Roman" w:hAnsi="Times New Roman" w:eastAsia="黑体" w:cs="Times New Roman"/>
                <w:color w:val="auto"/>
                <w:kern w:val="0"/>
                <w:sz w:val="24"/>
                <w:szCs w:val="24"/>
                <w:vertAlign w:val="superscript"/>
              </w:rPr>
              <w:t>3</w:t>
            </w:r>
            <w:r>
              <w:rPr>
                <w:rFonts w:hint="default" w:ascii="Times New Roman" w:hAnsi="Times New Roman" w:eastAsia="黑体" w:cs="Times New Roman"/>
                <w:color w:val="auto"/>
                <w:kern w:val="0"/>
                <w:sz w:val="24"/>
                <w:szCs w:val="24"/>
              </w:rPr>
              <w:t>（标态）</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2004"/>
              <w:gridCol w:w="1717"/>
              <w:gridCol w:w="28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535"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污染物名称</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取值时间</w:t>
                  </w:r>
                </w:p>
              </w:tc>
              <w:tc>
                <w:tcPr>
                  <w:tcW w:w="1717"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浓度限值</w:t>
                  </w:r>
                </w:p>
              </w:tc>
              <w:tc>
                <w:tcPr>
                  <w:tcW w:w="2877"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SO</w:t>
                  </w:r>
                  <w:r>
                    <w:rPr>
                      <w:rFonts w:hint="default" w:ascii="Times New Roman" w:hAnsi="Times New Roman" w:cs="Times New Roman"/>
                      <w:color w:val="auto"/>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60</w:t>
                  </w:r>
                </w:p>
              </w:tc>
              <w:tc>
                <w:tcPr>
                  <w:tcW w:w="2877"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《环境空气质量标准》（GB3095-2012）的二级标准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150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rPr>
                    <w:t>50</w:t>
                  </w:r>
                  <w:r>
                    <w:rPr>
                      <w:rFonts w:hint="default" w:ascii="Times New Roman" w:hAnsi="Times New Roman" w:cs="Times New Roman"/>
                      <w:color w:val="auto"/>
                      <w:kern w:val="0"/>
                      <w:lang w:val="en-US" w:eastAsia="zh-CN"/>
                    </w:rPr>
                    <w:t>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PM</w:t>
                  </w:r>
                  <w:r>
                    <w:rPr>
                      <w:rFonts w:hint="default" w:ascii="Times New Roman" w:hAnsi="Times New Roman" w:cs="Times New Roman"/>
                      <w:color w:val="auto"/>
                      <w:kern w:val="0"/>
                      <w:vertAlign w:val="subscript"/>
                    </w:rPr>
                    <w:t>10</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70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150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PM</w:t>
                  </w:r>
                  <w:r>
                    <w:rPr>
                      <w:rFonts w:hint="default" w:ascii="Times New Roman" w:hAnsi="Times New Roman" w:cs="Times New Roman"/>
                      <w:color w:val="auto"/>
                      <w:kern w:val="0"/>
                      <w:vertAlign w:val="subscript"/>
                    </w:rPr>
                    <w:t>2.5</w:t>
                  </w: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35</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75</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O</w:t>
                  </w:r>
                  <w:r>
                    <w:rPr>
                      <w:rFonts w:hint="default" w:ascii="Times New Roman" w:hAnsi="Times New Roman" w:cs="Times New Roman"/>
                      <w:color w:val="auto"/>
                      <w:kern w:val="0"/>
                      <w:vertAlign w:val="subscript"/>
                    </w:rPr>
                    <w:t>3</w:t>
                  </w:r>
                </w:p>
              </w:tc>
              <w:tc>
                <w:tcPr>
                  <w:tcW w:w="2004"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日最大8小时平均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160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200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restart"/>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NO</w:t>
                  </w:r>
                  <w:r>
                    <w:rPr>
                      <w:rFonts w:hint="default" w:ascii="Times New Roman" w:hAnsi="Times New Roman" w:cs="Times New Roman"/>
                      <w:color w:val="auto"/>
                      <w:kern w:val="0"/>
                      <w:vertAlign w:val="subscript"/>
                    </w:rPr>
                    <w:t>2</w:t>
                  </w: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年平均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40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24小时平均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80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535" w:type="dxa"/>
                  <w:vMerge w:val="continue"/>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p>
              </w:tc>
              <w:tc>
                <w:tcPr>
                  <w:tcW w:w="2004" w:type="dxa"/>
                  <w:tcBorders>
                    <w:tl2br w:val="nil"/>
                    <w:tr2bl w:val="nil"/>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1小时平均</w:t>
                  </w:r>
                </w:p>
              </w:tc>
              <w:tc>
                <w:tcPr>
                  <w:tcW w:w="1717" w:type="dxa"/>
                  <w:tcBorders>
                    <w:tl2br w:val="nil"/>
                    <w:tr2bl w:val="nil"/>
                  </w:tcBorders>
                  <w:noWrap w:val="0"/>
                  <w:vAlign w:val="center"/>
                </w:tcPr>
                <w:p>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200</w:t>
                  </w:r>
                </w:p>
              </w:tc>
              <w:tc>
                <w:tcPr>
                  <w:tcW w:w="2877" w:type="dxa"/>
                  <w:vMerge w:val="continue"/>
                  <w:tcBorders>
                    <w:tl2br w:val="nil"/>
                    <w:tr2bl w:val="nil"/>
                  </w:tcBorders>
                  <w:noWrap w:val="0"/>
                  <w:vAlign w:val="center"/>
                </w:tcPr>
                <w:p>
                  <w:pPr>
                    <w:widowControl/>
                    <w:jc w:val="center"/>
                    <w:rPr>
                      <w:rFonts w:hint="default" w:ascii="Times New Roman" w:hAnsi="Times New Roman" w:cs="Times New Roman"/>
                      <w:color w:val="auto"/>
                      <w:kern w:val="0"/>
                    </w:rPr>
                  </w:pPr>
                </w:p>
              </w:tc>
            </w:tr>
          </w:tbl>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2、声环境</w:t>
            </w:r>
          </w:p>
          <w:p>
            <w:pPr>
              <w:pStyle w:val="6"/>
              <w:keepNext/>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本项目所在区域声环境执行《声环境质量标准》（GB3096-2008）中</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类标准，相关标准限值见表1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w:t>
            </w:r>
          </w:p>
          <w:p>
            <w:pPr>
              <w:pStyle w:val="6"/>
              <w:keepNext/>
              <w:snapToGrid w:val="0"/>
              <w:spacing w:line="52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表1</w:t>
            </w:r>
            <w:r>
              <w:rPr>
                <w:rFonts w:hint="default" w:ascii="Times New Roman" w:hAnsi="Times New Roman" w:cs="Times New Roman"/>
                <w:bCs/>
                <w:color w:val="auto"/>
                <w:sz w:val="24"/>
                <w:szCs w:val="24"/>
                <w:lang w:val="en-US" w:eastAsia="zh-CN"/>
              </w:rPr>
              <w:t>6</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声环境质量标准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291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类别</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昼间</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5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Times New Roman" w:cs="Times New Roman"/>
                      <w:color w:val="auto"/>
                      <w:kern w:val="0"/>
                    </w:rPr>
                  </w:pP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类</w:t>
                  </w:r>
                </w:p>
              </w:tc>
              <w:tc>
                <w:tcPr>
                  <w:tcW w:w="291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6</w:t>
                  </w:r>
                  <w:r>
                    <w:rPr>
                      <w:rFonts w:hint="default" w:ascii="Times New Roman" w:hAnsi="Times New Roman" w:cs="Times New Roman"/>
                      <w:color w:val="auto"/>
                      <w:kern w:val="0"/>
                      <w:lang w:val="en-US" w:eastAsia="zh-CN"/>
                    </w:rPr>
                    <w:t>0</w:t>
                  </w:r>
                </w:p>
              </w:tc>
              <w:tc>
                <w:tcPr>
                  <w:tcW w:w="269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5</w:t>
                  </w:r>
                  <w:r>
                    <w:rPr>
                      <w:rFonts w:hint="default" w:ascii="Times New Roman" w:hAnsi="Times New Roman" w:cs="Times New Roman"/>
                      <w:color w:val="auto"/>
                      <w:kern w:val="0"/>
                      <w:lang w:val="en-US" w:eastAsia="zh-CN"/>
                    </w:rPr>
                    <w:t>0</w:t>
                  </w:r>
                </w:p>
              </w:tc>
            </w:tr>
          </w:tbl>
          <w:p>
            <w:pPr>
              <w:snapToGrid w:val="0"/>
              <w:spacing w:line="520" w:lineRule="exact"/>
              <w:ind w:firstLine="48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3、地表水环境</w:t>
            </w:r>
          </w:p>
          <w:p>
            <w:pPr>
              <w:snapToGrid w:val="0"/>
              <w:spacing w:line="52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项目区域最近地表水为</w:t>
            </w:r>
            <w:r>
              <w:rPr>
                <w:rFonts w:hint="default" w:ascii="Times New Roman" w:hAnsi="Times New Roman" w:cs="Times New Roman"/>
                <w:color w:val="auto"/>
                <w:sz w:val="24"/>
                <w:szCs w:val="24"/>
                <w:lang w:eastAsia="zh-CN"/>
              </w:rPr>
              <w:t>西</w:t>
            </w:r>
            <w:r>
              <w:rPr>
                <w:rFonts w:hint="default" w:ascii="Times New Roman" w:hAnsi="Times New Roman" w:cs="Times New Roman"/>
                <w:color w:val="auto"/>
                <w:sz w:val="24"/>
                <w:szCs w:val="24"/>
              </w:rPr>
              <w:t>孟姜女河</w:t>
            </w:r>
            <w:r>
              <w:rPr>
                <w:rFonts w:hint="default" w:ascii="Times New Roman" w:hAnsi="Times New Roman" w:cs="Times New Roman"/>
                <w:color w:val="auto"/>
                <w:sz w:val="24"/>
                <w:szCs w:val="24"/>
                <w:lang w:eastAsia="zh-CN"/>
              </w:rPr>
              <w:t>支流敦孟排</w:t>
            </w:r>
            <w:r>
              <w:rPr>
                <w:rFonts w:hint="default" w:ascii="Times New Roman" w:hAnsi="Times New Roman" w:cs="Times New Roman"/>
                <w:color w:val="auto"/>
                <w:sz w:val="24"/>
                <w:szCs w:val="24"/>
              </w:rPr>
              <w:t>，执行《地表水环境质量标准》（GB3838-2002）</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5 \* ROMAN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类标准。相关标准限值见表1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pPr>
              <w:pStyle w:val="6"/>
              <w:keepNext/>
              <w:snapToGrid w:val="0"/>
              <w:spacing w:line="520" w:lineRule="exact"/>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表1</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地表水环境质量标准   </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 </w:t>
            </w:r>
            <w:r>
              <w:rPr>
                <w:rFonts w:hint="default" w:ascii="Times New Roman" w:hAnsi="Times New Roman" w:eastAsia="宋体" w:cs="Times New Roman"/>
                <w:b/>
                <w:color w:val="auto"/>
                <w:sz w:val="24"/>
                <w:szCs w:val="24"/>
              </w:rPr>
              <w:t>单位</w:t>
            </w:r>
            <w:r>
              <w:rPr>
                <w:rFonts w:hint="default" w:ascii="Times New Roman" w:hAnsi="Times New Roman" w:cs="Times New Roman"/>
                <w:color w:val="auto"/>
                <w:sz w:val="24"/>
                <w:szCs w:val="24"/>
              </w:rPr>
              <w:t>：mg/L</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3"/>
              <w:gridCol w:w="2043"/>
              <w:gridCol w:w="2044"/>
              <w:gridCol w:w="2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3" w:type="dxa"/>
                  <w:noWrap w:val="0"/>
                  <w:vAlign w:val="center"/>
                </w:tcPr>
                <w:p>
                  <w:pPr>
                    <w:widowControl/>
                    <w:spacing w:line="360" w:lineRule="exact"/>
                    <w:jc w:val="center"/>
                    <w:rPr>
                      <w:rFonts w:hint="default" w:ascii="Times New Roman" w:hAnsi="Times New Roman" w:eastAsia="Times New Roman" w:cs="Times New Roman"/>
                      <w:b/>
                      <w:color w:val="auto"/>
                      <w:kern w:val="0"/>
                    </w:rPr>
                  </w:pPr>
                  <w:r>
                    <w:rPr>
                      <w:rFonts w:hint="default" w:ascii="Times New Roman" w:hAnsi="Times New Roman" w:cs="Times New Roman"/>
                      <w:b/>
                      <w:color w:val="auto"/>
                      <w:kern w:val="0"/>
                    </w:rPr>
                    <w:t>项目</w:t>
                  </w:r>
                </w:p>
              </w:tc>
              <w:tc>
                <w:tcPr>
                  <w:tcW w:w="2043"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pH</w:t>
                  </w:r>
                </w:p>
              </w:tc>
              <w:tc>
                <w:tcPr>
                  <w:tcW w:w="2044"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COD</w:t>
                  </w:r>
                </w:p>
              </w:tc>
              <w:tc>
                <w:tcPr>
                  <w:tcW w:w="2044" w:type="dxa"/>
                  <w:noWrap w:val="0"/>
                  <w:vAlign w:val="center"/>
                </w:tcPr>
                <w:p>
                  <w:pPr>
                    <w:widowControl/>
                    <w:spacing w:line="360" w:lineRule="exact"/>
                    <w:jc w:val="center"/>
                    <w:rPr>
                      <w:rFonts w:hint="default" w:ascii="Times New Roman" w:hAnsi="Times New Roman" w:cs="Times New Roman"/>
                      <w:b/>
                      <w:color w:val="auto"/>
                      <w:kern w:val="0"/>
                    </w:rPr>
                  </w:pPr>
                  <w:r>
                    <w:rPr>
                      <w:rFonts w:hint="default" w:ascii="Times New Roman" w:hAnsi="Times New Roman" w:cs="Times New Roman"/>
                      <w:b/>
                      <w:color w:val="auto"/>
                      <w:kern w:val="0"/>
                    </w:rPr>
                    <w:t>NH</w:t>
                  </w:r>
                  <w:r>
                    <w:rPr>
                      <w:rFonts w:hint="default" w:ascii="Times New Roman" w:hAnsi="Times New Roman" w:cs="Times New Roman"/>
                      <w:b/>
                      <w:color w:val="auto"/>
                      <w:kern w:val="0"/>
                      <w:vertAlign w:val="subscript"/>
                    </w:rPr>
                    <w:t>3</w:t>
                  </w:r>
                  <w:r>
                    <w:rPr>
                      <w:rFonts w:hint="default" w:ascii="Times New Roman" w:hAnsi="Times New Roman" w:cs="Times New Roman"/>
                      <w:b/>
                      <w:color w:val="auto"/>
                      <w:kern w:val="0"/>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3"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标准值</w:t>
                  </w:r>
                  <w:r>
                    <w:rPr>
                      <w:rFonts w:hint="default" w:ascii="Times New Roman" w:hAnsi="Times New Roman" w:cs="Times New Roman"/>
                      <w:color w:val="auto"/>
                      <w:kern w:val="0"/>
                    </w:rPr>
                    <w:fldChar w:fldCharType="begin"/>
                  </w:r>
                  <w:r>
                    <w:rPr>
                      <w:rFonts w:hint="default" w:ascii="Times New Roman" w:hAnsi="Times New Roman" w:cs="Times New Roman"/>
                      <w:color w:val="auto"/>
                      <w:kern w:val="0"/>
                    </w:rPr>
                    <w:instrText xml:space="preserve"> = 4 \* ROMAN \* MERGEFORMAT </w:instrText>
                  </w:r>
                  <w:r>
                    <w:rPr>
                      <w:rFonts w:hint="default" w:ascii="Times New Roman" w:hAnsi="Times New Roman" w:cs="Times New Roman"/>
                      <w:color w:val="auto"/>
                      <w:kern w:val="0"/>
                    </w:rPr>
                    <w:fldChar w:fldCharType="separate"/>
                  </w:r>
                  <w:r>
                    <w:rPr>
                      <w:rFonts w:hint="default" w:ascii="Times New Roman" w:hAnsi="Times New Roman" w:cs="Times New Roman"/>
                      <w:color w:val="auto"/>
                      <w:kern w:val="0"/>
                    </w:rPr>
                    <w:t>V</w:t>
                  </w:r>
                  <w:r>
                    <w:rPr>
                      <w:rFonts w:hint="default" w:ascii="Times New Roman" w:hAnsi="Times New Roman" w:cs="Times New Roman"/>
                      <w:color w:val="auto"/>
                      <w:kern w:val="0"/>
                    </w:rPr>
                    <w:fldChar w:fldCharType="end"/>
                  </w:r>
                  <w:r>
                    <w:rPr>
                      <w:rFonts w:hint="default" w:ascii="Times New Roman" w:hAnsi="Times New Roman" w:cs="Times New Roman"/>
                      <w:color w:val="auto"/>
                      <w:kern w:val="0"/>
                    </w:rPr>
                    <w:t>类</w:t>
                  </w:r>
                </w:p>
              </w:tc>
              <w:tc>
                <w:tcPr>
                  <w:tcW w:w="2043"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6-9</w:t>
                  </w:r>
                </w:p>
              </w:tc>
              <w:tc>
                <w:tcPr>
                  <w:tcW w:w="2044"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40</w:t>
                  </w:r>
                </w:p>
              </w:tc>
              <w:tc>
                <w:tcPr>
                  <w:tcW w:w="2044" w:type="dxa"/>
                  <w:noWrap w:val="0"/>
                  <w:vAlign w:val="center"/>
                </w:tcPr>
                <w:p>
                  <w:pPr>
                    <w:widowControl/>
                    <w:spacing w:line="360" w:lineRule="exact"/>
                    <w:jc w:val="center"/>
                    <w:rPr>
                      <w:rFonts w:hint="default" w:ascii="Times New Roman" w:hAnsi="Times New Roman" w:cs="Times New Roman"/>
                      <w:color w:val="auto"/>
                      <w:kern w:val="0"/>
                    </w:rPr>
                  </w:pPr>
                  <w:r>
                    <w:rPr>
                      <w:rFonts w:hint="default" w:ascii="Times New Roman" w:hAnsi="Times New Roman" w:cs="Times New Roman"/>
                      <w:color w:val="auto"/>
                      <w:kern w:val="0"/>
                    </w:rPr>
                    <w:t>2.0</w:t>
                  </w:r>
                </w:p>
              </w:tc>
            </w:tr>
          </w:tbl>
          <w:p>
            <w:pPr>
              <w:widowControl/>
              <w:autoSpaceDN w:val="0"/>
              <w:spacing w:line="520" w:lineRule="exact"/>
              <w:ind w:firstLine="480" w:firstLineChars="200"/>
              <w:rPr>
                <w:rFonts w:hint="default" w:ascii="Times New Roman" w:hAnsi="Times New Roman" w:eastAsia="黑体" w:cs="Times New Roman"/>
                <w:bCs/>
                <w:color w:val="auto"/>
                <w:kern w:val="0"/>
                <w:sz w:val="24"/>
                <w:szCs w:val="24"/>
              </w:rPr>
            </w:pPr>
            <w:r>
              <w:rPr>
                <w:rFonts w:hint="default" w:ascii="Times New Roman" w:hAnsi="Times New Roman" w:cs="Times New Roman"/>
                <w:bCs/>
                <w:color w:val="auto"/>
                <w:kern w:val="0"/>
                <w:sz w:val="24"/>
              </w:rPr>
              <w:t>4、</w:t>
            </w:r>
            <w:r>
              <w:rPr>
                <w:rFonts w:hint="default" w:ascii="Times New Roman" w:hAnsi="Times New Roman" w:cs="Times New Roman"/>
                <w:color w:val="auto"/>
                <w:kern w:val="0"/>
                <w:sz w:val="24"/>
              </w:rPr>
              <w:t>《地下水质量标</w:t>
            </w:r>
            <w:r>
              <w:rPr>
                <w:rFonts w:hint="default" w:ascii="Times New Roman" w:hAnsi="Times New Roman" w:cs="Times New Roman"/>
                <w:bCs/>
                <w:color w:val="auto"/>
                <w:kern w:val="0"/>
                <w:sz w:val="24"/>
                <w:szCs w:val="24"/>
              </w:rPr>
              <w:t>准》（GB/T14848-93）Ⅲ类标准，相关标准限值见表</w:t>
            </w:r>
            <w:r>
              <w:rPr>
                <w:rFonts w:hint="default" w:ascii="Times New Roman" w:hAnsi="Times New Roman" w:cs="Times New Roman"/>
                <w:bCs/>
                <w:color w:val="auto"/>
                <w:kern w:val="0"/>
                <w:sz w:val="24"/>
                <w:szCs w:val="24"/>
                <w:lang w:val="en-US" w:eastAsia="zh-CN"/>
              </w:rPr>
              <w:t>18</w:t>
            </w:r>
            <w:r>
              <w:rPr>
                <w:rFonts w:hint="default" w:ascii="Times New Roman" w:hAnsi="Times New Roman" w:cs="Times New Roman"/>
                <w:bCs/>
                <w:color w:val="auto"/>
                <w:kern w:val="0"/>
                <w:sz w:val="24"/>
                <w:szCs w:val="24"/>
              </w:rPr>
              <w:t>。</w:t>
            </w:r>
          </w:p>
          <w:p>
            <w:pPr>
              <w:widowControl/>
              <w:autoSpaceDN w:val="0"/>
              <w:spacing w:line="520" w:lineRule="exact"/>
              <w:ind w:firstLine="480" w:firstLineChars="200"/>
              <w:rPr>
                <w:rFonts w:hint="default" w:ascii="Times New Roman" w:hAnsi="Times New Roman" w:cs="Times New Roman"/>
                <w:color w:val="auto"/>
              </w:rPr>
            </w:pPr>
            <w:r>
              <w:rPr>
                <w:rFonts w:hint="default" w:ascii="Times New Roman" w:hAnsi="Times New Roman" w:eastAsia="黑体" w:cs="Times New Roman"/>
                <w:bCs/>
                <w:color w:val="auto"/>
                <w:kern w:val="0"/>
                <w:sz w:val="24"/>
                <w:szCs w:val="24"/>
              </w:rPr>
              <w:t>表</w:t>
            </w:r>
            <w:r>
              <w:rPr>
                <w:rFonts w:hint="default" w:ascii="Times New Roman" w:hAnsi="Times New Roman" w:eastAsia="黑体" w:cs="Times New Roman"/>
                <w:bCs/>
                <w:color w:val="auto"/>
                <w:kern w:val="0"/>
                <w:sz w:val="24"/>
                <w:szCs w:val="24"/>
                <w:lang w:val="en-US" w:eastAsia="zh-CN"/>
              </w:rPr>
              <w:t>18</w:t>
            </w:r>
            <w:r>
              <w:rPr>
                <w:rFonts w:hint="default" w:ascii="Times New Roman" w:hAnsi="Times New Roman" w:eastAsia="黑体" w:cs="Times New Roman"/>
                <w:bCs/>
                <w:color w:val="auto"/>
                <w:kern w:val="0"/>
                <w:sz w:val="24"/>
                <w:szCs w:val="24"/>
              </w:rPr>
              <w:t xml:space="preserve">                地下水质量标准             单位：mg/L</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0"/>
              <w:gridCol w:w="2467"/>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2740"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项目</w:t>
                  </w:r>
                </w:p>
              </w:tc>
              <w:tc>
                <w:tcPr>
                  <w:tcW w:w="2467"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浓度限值</w:t>
                  </w:r>
                </w:p>
              </w:tc>
              <w:tc>
                <w:tcPr>
                  <w:tcW w:w="2844"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pH（无量纲）</w:t>
                  </w:r>
                </w:p>
              </w:tc>
              <w:tc>
                <w:tcPr>
                  <w:tcW w:w="2467" w:type="dxa"/>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6.5～8.5</w:t>
                  </w:r>
                </w:p>
              </w:tc>
              <w:tc>
                <w:tcPr>
                  <w:tcW w:w="2844" w:type="dxa"/>
                  <w:vMerge w:val="restart"/>
                  <w:noWrap w:val="0"/>
                  <w:vAlign w:val="center"/>
                </w:tcPr>
                <w:p>
                  <w:pPr>
                    <w:spacing w:line="360" w:lineRule="exact"/>
                    <w:jc w:val="center"/>
                    <w:rPr>
                      <w:rFonts w:hint="default" w:ascii="Times New Roman" w:hAnsi="Times New Roman" w:cs="Times New Roman"/>
                      <w:bCs/>
                      <w:color w:val="auto"/>
                      <w:spacing w:val="-4"/>
                      <w:sz w:val="21"/>
                      <w:szCs w:val="21"/>
                    </w:rPr>
                  </w:pPr>
                  <w:r>
                    <w:rPr>
                      <w:rFonts w:hint="default" w:ascii="Times New Roman" w:hAnsi="Times New Roman" w:cs="Times New Roman"/>
                      <w:bCs/>
                      <w:color w:val="auto"/>
                      <w:spacing w:val="-4"/>
                      <w:sz w:val="21"/>
                      <w:szCs w:val="21"/>
                    </w:rPr>
                    <w:t>《地下水质量标准》（GB/T14848-93）Ⅲ类标准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高锰酸盐指数</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3.0</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总硬度（以CaCO</w:t>
                  </w:r>
                  <w:r>
                    <w:rPr>
                      <w:rFonts w:hint="default" w:ascii="Times New Roman" w:hAnsi="Times New Roman" w:cs="Times New Roman"/>
                      <w:color w:val="auto"/>
                      <w:kern w:val="0"/>
                      <w:sz w:val="21"/>
                      <w:vertAlign w:val="subscript"/>
                    </w:rPr>
                    <w:t>3</w:t>
                  </w:r>
                  <w:r>
                    <w:rPr>
                      <w:rFonts w:hint="default" w:ascii="Times New Roman" w:hAnsi="Times New Roman" w:cs="Times New Roman"/>
                      <w:color w:val="auto"/>
                      <w:kern w:val="0"/>
                      <w:sz w:val="21"/>
                    </w:rPr>
                    <w:t>计）</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450</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740"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NH</w:t>
                  </w:r>
                  <w:r>
                    <w:rPr>
                      <w:rFonts w:hint="default" w:ascii="Times New Roman" w:hAnsi="Times New Roman" w:cs="Times New Roman"/>
                      <w:color w:val="auto"/>
                      <w:kern w:val="0"/>
                      <w:sz w:val="21"/>
                      <w:vertAlign w:val="subscript"/>
                    </w:rPr>
                    <w:t>3</w:t>
                  </w:r>
                  <w:r>
                    <w:rPr>
                      <w:rFonts w:hint="default" w:ascii="Times New Roman" w:hAnsi="Times New Roman" w:cs="Times New Roman"/>
                      <w:color w:val="auto"/>
                      <w:kern w:val="0"/>
                      <w:sz w:val="21"/>
                    </w:rPr>
                    <w:t>-N</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0.2</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2740" w:type="dxa"/>
                  <w:noWrap w:val="0"/>
                  <w:vAlign w:val="center"/>
                </w:tcPr>
                <w:p>
                  <w:pPr>
                    <w:widowControl/>
                    <w:spacing w:line="360" w:lineRule="exact"/>
                    <w:jc w:val="center"/>
                    <w:rPr>
                      <w:rFonts w:hint="default" w:ascii="Times New Roman" w:hAnsi="Times New Roman" w:eastAsia="Times New Roman" w:cs="Times New Roman"/>
                      <w:color w:val="auto"/>
                      <w:kern w:val="0"/>
                      <w:sz w:val="21"/>
                    </w:rPr>
                  </w:pPr>
                  <w:r>
                    <w:rPr>
                      <w:rFonts w:hint="default" w:ascii="Times New Roman" w:hAnsi="Times New Roman" w:cs="Times New Roman"/>
                      <w:color w:val="auto"/>
                      <w:kern w:val="0"/>
                      <w:sz w:val="21"/>
                    </w:rPr>
                    <w:t>总大肠菌群</w:t>
                  </w:r>
                </w:p>
              </w:tc>
              <w:tc>
                <w:tcPr>
                  <w:tcW w:w="2467" w:type="dxa"/>
                  <w:noWrap w:val="0"/>
                  <w:vAlign w:val="center"/>
                </w:tcPr>
                <w:p>
                  <w:pPr>
                    <w:widowControl/>
                    <w:spacing w:line="360" w:lineRule="exact"/>
                    <w:jc w:val="center"/>
                    <w:rPr>
                      <w:rFonts w:hint="default" w:ascii="Times New Roman" w:hAnsi="Times New Roman" w:cs="Times New Roman"/>
                      <w:color w:val="auto"/>
                      <w:kern w:val="0"/>
                      <w:sz w:val="21"/>
                    </w:rPr>
                  </w:pPr>
                  <w:r>
                    <w:rPr>
                      <w:rFonts w:hint="default" w:ascii="Times New Roman" w:hAnsi="Times New Roman" w:cs="Times New Roman"/>
                      <w:color w:val="auto"/>
                      <w:kern w:val="0"/>
                      <w:sz w:val="21"/>
                    </w:rPr>
                    <w:t>3.0个/L</w:t>
                  </w:r>
                </w:p>
              </w:tc>
              <w:tc>
                <w:tcPr>
                  <w:tcW w:w="2844" w:type="dxa"/>
                  <w:vMerge w:val="continue"/>
                  <w:noWrap w:val="0"/>
                  <w:vAlign w:val="center"/>
                </w:tcPr>
                <w:p>
                  <w:pPr>
                    <w:widowControl/>
                    <w:spacing w:line="360" w:lineRule="exact"/>
                    <w:jc w:val="center"/>
                    <w:rPr>
                      <w:rFonts w:hint="default" w:ascii="Times New Roman" w:hAnsi="Times New Roman" w:cs="Times New Roman"/>
                      <w:color w:val="auto"/>
                      <w:kern w:val="0"/>
                      <w:sz w:val="21"/>
                    </w:rPr>
                  </w:pPr>
                </w:p>
              </w:tc>
            </w:tr>
          </w:tbl>
          <w:p>
            <w:pPr>
              <w:widowControl/>
              <w:autoSpaceDN w:val="0"/>
              <w:spacing w:line="520" w:lineRule="exact"/>
              <w:ind w:firstLine="420" w:firstLineChars="20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放</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标</w:t>
            </w:r>
          </w:p>
          <w:p>
            <w:pPr>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准</w:t>
            </w:r>
          </w:p>
          <w:p>
            <w:pPr>
              <w:jc w:val="center"/>
              <w:rPr>
                <w:rFonts w:hint="default" w:ascii="Times New Roman" w:hAnsi="Times New Roman" w:cs="Times New Roman"/>
                <w:color w:val="auto"/>
                <w:sz w:val="24"/>
                <w:szCs w:val="24"/>
              </w:rPr>
            </w:pPr>
          </w:p>
        </w:tc>
        <w:tc>
          <w:tcPr>
            <w:tcW w:w="8400" w:type="dxa"/>
            <w:noWrap w:val="0"/>
            <w:vAlign w:val="center"/>
          </w:tcPr>
          <w:p>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baseline"/>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1、废气</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baseline"/>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本项目废气排放执行标准具体标准值见表</w:t>
            </w:r>
            <w:r>
              <w:rPr>
                <w:rFonts w:hint="default"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rPr>
              <w:t>。</w:t>
            </w:r>
          </w:p>
          <w:p>
            <w:pPr>
              <w:pStyle w:val="20"/>
              <w:keepNext w:val="0"/>
              <w:keepLines w:val="0"/>
              <w:pageBreakBefore w:val="0"/>
              <w:widowControl w:val="0"/>
              <w:kinsoku/>
              <w:wordWrap/>
              <w:overflowPunct/>
              <w:topLinePunct w:val="0"/>
              <w:autoSpaceDE/>
              <w:autoSpaceDN/>
              <w:bidi w:val="0"/>
              <w:adjustRightInd/>
              <w:spacing w:after="0" w:afterLines="0" w:line="520" w:lineRule="exact"/>
              <w:ind w:left="0" w:leftChars="0" w:firstLine="480" w:firstLineChars="200"/>
              <w:jc w:val="both"/>
              <w:outlineLvl w:val="9"/>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表</w:t>
            </w:r>
            <w:r>
              <w:rPr>
                <w:rFonts w:hint="default" w:ascii="Times New Roman" w:hAnsi="Times New Roman" w:eastAsia="黑体" w:cs="Times New Roman"/>
                <w:bCs/>
                <w:color w:val="auto"/>
                <w:sz w:val="24"/>
                <w:szCs w:val="24"/>
                <w:lang w:val="en-US" w:eastAsia="zh-CN"/>
              </w:rPr>
              <w:t xml:space="preserve">19               </w:t>
            </w:r>
            <w:r>
              <w:rPr>
                <w:rFonts w:hint="default" w:ascii="Times New Roman" w:hAnsi="Times New Roman" w:eastAsia="黑体" w:cs="Times New Roman"/>
                <w:bCs/>
                <w:color w:val="auto"/>
                <w:sz w:val="24"/>
                <w:szCs w:val="24"/>
              </w:rPr>
              <w:t>大气污染物排放标准</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427"/>
              <w:gridCol w:w="1327"/>
              <w:gridCol w:w="3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污染物</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标准名称及级（类）别</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污染因子</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废气</w:t>
                  </w:r>
                </w:p>
              </w:tc>
              <w:tc>
                <w:tcPr>
                  <w:tcW w:w="24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《大气污染物综合排放标准》（GB16297—1996）表2二级</w:t>
                  </w:r>
                </w:p>
              </w:tc>
              <w:tc>
                <w:tcPr>
                  <w:tcW w:w="132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颗粒物</w:t>
                  </w:r>
                </w:p>
              </w:tc>
              <w:tc>
                <w:tcPr>
                  <w:tcW w:w="35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outlineLvl w:val="9"/>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排气筒高度15m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排放速率3.5kg/h</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最高允许排放浓度120mg/m</w:t>
                  </w:r>
                  <w:r>
                    <w:rPr>
                      <w:rFonts w:hint="default" w:ascii="Times New Roman" w:hAnsi="Times New Roman" w:cs="Times New Roman"/>
                      <w:color w:val="auto"/>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黑体" w:cs="Times New Roman"/>
                      <w:bCs/>
                      <w:color w:val="auto"/>
                      <w:sz w:val="21"/>
                      <w:szCs w:val="21"/>
                      <w:vertAlign w:val="baseline"/>
                    </w:rPr>
                  </w:pPr>
                  <w:r>
                    <w:rPr>
                      <w:rFonts w:hint="default" w:ascii="Times New Roman" w:hAnsi="Times New Roman" w:cs="Times New Roman"/>
                      <w:color w:val="auto"/>
                      <w:sz w:val="21"/>
                      <w:szCs w:val="21"/>
                    </w:rPr>
                    <w:t>无组织排放监控浓度限值1.0mg/m</w:t>
                  </w:r>
                  <w:r>
                    <w:rPr>
                      <w:rFonts w:hint="default" w:ascii="Times New Roman" w:hAnsi="Times New Roman" w:cs="Times New Roman"/>
                      <w:color w:val="auto"/>
                      <w:sz w:val="21"/>
                      <w:szCs w:val="21"/>
                      <w:vertAlign w:val="superscript"/>
                    </w:rPr>
                    <w:t>3</w:t>
                  </w:r>
                </w:p>
              </w:tc>
            </w:tr>
          </w:tbl>
          <w:p>
            <w:pPr>
              <w:spacing w:line="520" w:lineRule="exact"/>
              <w:ind w:firstLine="422" w:firstLineChars="200"/>
              <w:textAlignment w:val="baseline"/>
              <w:rPr>
                <w:rFonts w:hint="default" w:ascii="Times New Roman" w:hAnsi="Times New Roman" w:cs="Times New Roman"/>
                <w:b/>
                <w:color w:val="auto"/>
                <w:sz w:val="24"/>
                <w:szCs w:val="24"/>
              </w:rPr>
            </w:pPr>
            <w:r>
              <w:rPr>
                <w:rFonts w:hint="default" w:ascii="Times New Roman" w:hAnsi="Times New Roman" w:cs="Times New Roman"/>
                <w:b/>
                <w:color w:val="auto"/>
              </w:rPr>
              <w:t xml:space="preserve"> </w:t>
            </w:r>
            <w:r>
              <w:rPr>
                <w:rFonts w:hint="default" w:ascii="Times New Roman" w:hAnsi="Times New Roman" w:cs="Times New Roman"/>
                <w:b/>
                <w:color w:val="auto"/>
                <w:sz w:val="24"/>
                <w:szCs w:val="24"/>
              </w:rPr>
              <w:t>2、噪声</w:t>
            </w:r>
          </w:p>
          <w:p>
            <w:pPr>
              <w:snapToGrid w:val="0"/>
              <w:spacing w:line="360" w:lineRule="auto"/>
              <w:ind w:firstLine="480" w:firstLineChars="200"/>
              <w:rPr>
                <w:rFonts w:hint="default" w:ascii="Times New Roman" w:hAnsi="Times New Roman" w:eastAsia="黑体" w:cs="Times New Roman"/>
                <w:bCs/>
                <w:color w:val="auto"/>
                <w:sz w:val="24"/>
                <w:szCs w:val="24"/>
              </w:rPr>
            </w:pPr>
            <w:r>
              <w:rPr>
                <w:rFonts w:hint="default" w:ascii="Times New Roman" w:hAnsi="Times New Roman" w:cs="Times New Roman"/>
                <w:color w:val="auto"/>
                <w:sz w:val="24"/>
                <w:szCs w:val="24"/>
              </w:rPr>
              <w:t>运营期各厂界噪声执行《工业企业厂界环境噪声排放标准》（GB12348-2008）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w:t>
            </w:r>
            <w:r>
              <w:rPr>
                <w:rFonts w:hint="default" w:ascii="Times New Roman" w:hAnsi="Times New Roman" w:cs="Times New Roman"/>
                <w:color w:val="auto"/>
                <w:sz w:val="24"/>
                <w:szCs w:val="24"/>
              </w:rPr>
              <w:t>，具体标准值见表</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w:t>
            </w:r>
          </w:p>
          <w:p>
            <w:pPr>
              <w:snapToGrid w:val="0"/>
              <w:spacing w:line="520" w:lineRule="exact"/>
              <w:ind w:firstLine="480" w:firstLineChars="200"/>
              <w:jc w:val="both"/>
              <w:rPr>
                <w:rFonts w:hint="default" w:ascii="Times New Roman" w:hAnsi="Times New Roman" w:eastAsia="黑体" w:cs="Times New Roman"/>
                <w:bCs/>
                <w:color w:val="auto"/>
                <w:sz w:val="24"/>
                <w:szCs w:val="24"/>
              </w:rPr>
            </w:pPr>
            <w:r>
              <w:rPr>
                <w:rFonts w:hint="default" w:ascii="Times New Roman" w:hAnsi="Times New Roman" w:eastAsia="黑体" w:cs="Times New Roman"/>
                <w:bCs/>
                <w:color w:val="auto"/>
                <w:sz w:val="24"/>
                <w:szCs w:val="24"/>
              </w:rPr>
              <w:t>表</w:t>
            </w:r>
            <w:r>
              <w:rPr>
                <w:rFonts w:hint="default" w:ascii="Times New Roman" w:hAnsi="Times New Roman" w:eastAsia="黑体" w:cs="Times New Roman"/>
                <w:bCs/>
                <w:color w:val="auto"/>
                <w:sz w:val="24"/>
                <w:szCs w:val="24"/>
                <w:lang w:val="en-US" w:eastAsia="zh-CN"/>
              </w:rPr>
              <w:t>2</w:t>
            </w:r>
            <w:r>
              <w:rPr>
                <w:rFonts w:hint="eastAsia" w:ascii="Times New Roman" w:hAnsi="Times New Roman" w:eastAsia="黑体" w:cs="Times New Roman"/>
                <w:bCs/>
                <w:color w:val="auto"/>
                <w:sz w:val="24"/>
                <w:szCs w:val="24"/>
                <w:lang w:val="en-US" w:eastAsia="zh-CN"/>
              </w:rPr>
              <w:t>0</w:t>
            </w:r>
            <w:r>
              <w:rPr>
                <w:rFonts w:hint="default" w:ascii="Times New Roman" w:hAnsi="Times New Roman" w:eastAsia="黑体" w:cs="Times New Roman"/>
                <w:bCs/>
                <w:color w:val="auto"/>
                <w:sz w:val="24"/>
                <w:szCs w:val="24"/>
              </w:rPr>
              <w:t xml:space="preserve">    </w:t>
            </w:r>
            <w:r>
              <w:rPr>
                <w:rFonts w:hint="default" w:ascii="Times New Roman" w:hAnsi="Times New Roman" w:eastAsia="黑体" w:cs="Times New Roman"/>
                <w:bCs/>
                <w:color w:val="auto"/>
                <w:sz w:val="24"/>
                <w:szCs w:val="24"/>
                <w:lang w:val="en-US" w:eastAsia="zh-CN"/>
              </w:rPr>
              <w:t xml:space="preserve">   </w:t>
            </w:r>
            <w:r>
              <w:rPr>
                <w:rFonts w:hint="default" w:ascii="Times New Roman" w:hAnsi="Times New Roman" w:eastAsia="黑体" w:cs="Times New Roman"/>
                <w:bCs/>
                <w:color w:val="auto"/>
                <w:sz w:val="24"/>
                <w:szCs w:val="24"/>
              </w:rPr>
              <w:t xml:space="preserve">工业企业厂界环境噪声排放标准   </w:t>
            </w:r>
            <w:r>
              <w:rPr>
                <w:rFonts w:hint="default" w:ascii="Times New Roman" w:hAnsi="Times New Roman" w:eastAsia="黑体" w:cs="Times New Roman"/>
                <w:bCs/>
                <w:color w:val="auto"/>
                <w:sz w:val="24"/>
                <w:szCs w:val="24"/>
                <w:lang w:val="en-US" w:eastAsia="zh-CN"/>
              </w:rPr>
              <w:t xml:space="preserve">   </w:t>
            </w:r>
            <w:r>
              <w:rPr>
                <w:rFonts w:hint="default" w:ascii="Times New Roman" w:hAnsi="Times New Roman" w:eastAsia="黑体" w:cs="Times New Roman"/>
                <w:bCs/>
                <w:color w:val="auto"/>
                <w:sz w:val="24"/>
                <w:szCs w:val="24"/>
              </w:rPr>
              <w:t xml:space="preserve">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2647"/>
              <w:gridCol w:w="3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exact"/>
              </w:trPr>
              <w:tc>
                <w:tcPr>
                  <w:tcW w:w="2192"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类别</w:t>
                  </w:r>
                </w:p>
              </w:tc>
              <w:tc>
                <w:tcPr>
                  <w:tcW w:w="2647"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昼间</w:t>
                  </w:r>
                </w:p>
              </w:tc>
              <w:tc>
                <w:tcPr>
                  <w:tcW w:w="3335"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trPr>
              <w:tc>
                <w:tcPr>
                  <w:tcW w:w="2192"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w:t>
                  </w:r>
                </w:p>
              </w:tc>
              <w:tc>
                <w:tcPr>
                  <w:tcW w:w="2647"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3335"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0</w:t>
                  </w:r>
                </w:p>
              </w:tc>
            </w:tr>
          </w:tbl>
          <w:p>
            <w:pPr>
              <w:tabs>
                <w:tab w:val="left" w:pos="292"/>
              </w:tabs>
              <w:snapToGrid w:val="0"/>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、固废</w:t>
            </w:r>
          </w:p>
          <w:p>
            <w:pPr>
              <w:pStyle w:val="63"/>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一般固体废物执行《一般工业固体废物贮存、处置场污染控制标准》（GB18599-2001）及2013修改单</w:t>
            </w: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54" w:type="dxa"/>
            <w:noWrap w:val="0"/>
            <w:vAlign w:val="center"/>
          </w:tcPr>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量</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控</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制</w:t>
            </w:r>
          </w:p>
          <w:p>
            <w:pPr>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指</w:t>
            </w:r>
          </w:p>
          <w:p>
            <w:pPr>
              <w:jc w:val="center"/>
              <w:rPr>
                <w:rFonts w:hint="default" w:ascii="Times New Roman" w:hAnsi="Times New Roman" w:cs="Times New Roman"/>
                <w:b/>
                <w:color w:val="auto"/>
                <w:sz w:val="24"/>
                <w:szCs w:val="24"/>
              </w:rPr>
            </w:pPr>
            <w:r>
              <w:rPr>
                <w:rFonts w:hint="default" w:ascii="Times New Roman" w:hAnsi="Times New Roman" w:cs="Times New Roman"/>
                <w:b/>
                <w:bCs/>
                <w:color w:val="auto"/>
                <w:sz w:val="24"/>
                <w:szCs w:val="24"/>
              </w:rPr>
              <w:t>标</w:t>
            </w:r>
          </w:p>
        </w:tc>
        <w:tc>
          <w:tcPr>
            <w:tcW w:w="8400" w:type="dxa"/>
            <w:noWrap w:val="0"/>
            <w:vAlign w:val="top"/>
          </w:tcPr>
          <w:p>
            <w:pPr>
              <w:pStyle w:val="20"/>
              <w:ind w:left="0" w:leftChars="0" w:firstLine="0" w:firstLineChars="0"/>
              <w:rPr>
                <w:rFonts w:hint="default" w:ascii="Times New Roman" w:hAnsi="Times New Roman" w:cs="Times New Roman"/>
                <w:color w:val="auto"/>
              </w:rPr>
            </w:pP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eastAsia="宋体" w:cs="Times New Roman"/>
                <w:b/>
                <w:bCs/>
                <w:color w:val="auto"/>
                <w:sz w:val="24"/>
                <w:szCs w:val="24"/>
                <w:highlight w:val="yellow"/>
                <w:u w:val="single"/>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w:t>
            </w:r>
            <w:r>
              <w:rPr>
                <w:rFonts w:hint="default" w:ascii="Times New Roman" w:hAnsi="Times New Roman" w:cs="Times New Roman"/>
                <w:color w:val="auto"/>
                <w:sz w:val="24"/>
                <w:szCs w:val="24"/>
              </w:rPr>
              <w:t>总量控制指标</w:t>
            </w:r>
            <w:r>
              <w:rPr>
                <w:rFonts w:hint="eastAsia"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highlight w:val="none"/>
                <w:u w:val="none"/>
                <w:lang w:val="en-US" w:eastAsia="zh-CN"/>
              </w:rPr>
              <w:t>颗粒物排放总量0.02075t/a（有组织排放量0.0136t/a，无组织排放量0.00715t/a）</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从新乡县现有消减量中进行替代。</w:t>
            </w:r>
          </w:p>
          <w:p>
            <w:pPr>
              <w:pStyle w:val="2"/>
              <w:ind w:left="0" w:leftChars="0" w:firstLine="0" w:firstLineChars="0"/>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b w:val="0"/>
                <w:bCs w:val="0"/>
                <w:color w:val="auto"/>
                <w:sz w:val="24"/>
                <w:szCs w:val="24"/>
                <w:highlight w:val="none"/>
                <w:u w:val="none"/>
                <w:lang w:val="en-US" w:eastAsia="zh-CN"/>
              </w:rPr>
            </w:pPr>
          </w:p>
          <w:p>
            <w:pPr>
              <w:pStyle w:val="2"/>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b w:val="0"/>
                <w:bCs w:val="0"/>
                <w:color w:val="auto"/>
                <w:sz w:val="24"/>
                <w:szCs w:val="24"/>
                <w:highlight w:val="none"/>
                <w:u w:val="none"/>
                <w:lang w:val="en-US" w:eastAsia="zh-CN"/>
              </w:rPr>
            </w:pPr>
          </w:p>
          <w:p>
            <w:pPr>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建设项目工程分析</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9154" w:type="dxa"/>
            <w:noWrap w:val="0"/>
            <w:vAlign w:val="top"/>
          </w:tcPr>
          <w:p>
            <w:pPr>
              <w:snapToGrid w:val="0"/>
              <w:spacing w:line="360" w:lineRule="auto"/>
              <w:rPr>
                <w:rFonts w:hint="default" w:ascii="Times New Roman" w:hAnsi="Times New Roman" w:cs="Times New Roman"/>
                <w:color w:val="auto"/>
                <w:lang w:val="en-US" w:eastAsia="zh-CN"/>
              </w:rPr>
            </w:pPr>
            <w:r>
              <w:rPr>
                <w:rFonts w:hint="default" w:ascii="Times New Roman" w:hAnsi="Times New Roman" w:cs="Times New Roman"/>
                <w:b/>
                <w:color w:val="auto"/>
                <w:sz w:val="24"/>
                <w:szCs w:val="24"/>
              </w:rPr>
              <w:t>工艺流程简述（图示）：</w:t>
            </w:r>
          </w:p>
          <w:p>
            <w:pPr>
              <w:pStyle w:val="2"/>
              <w:numPr>
                <w:ilvl w:val="0"/>
                <w:numId w:val="0"/>
              </w:numPr>
              <w:ind w:left="700" w:leftChars="0"/>
              <w:rPr>
                <w:rFonts w:hint="default" w:ascii="Times New Roman" w:hAnsi="Times New Roman" w:cs="Times New Roman"/>
                <w:color w:val="auto"/>
                <w:sz w:val="24"/>
                <w:szCs w:val="24"/>
                <w:lang w:val="en-US" w:eastAsia="zh-CN"/>
              </w:rPr>
            </w:pPr>
          </w:p>
          <w:p>
            <w:pPr>
              <w:pStyle w:val="2"/>
              <w:numPr>
                <w:ilvl w:val="0"/>
                <w:numId w:val="0"/>
              </w:numPr>
              <w:ind w:left="700" w:leftChars="0"/>
              <w:rPr>
                <w:rFonts w:hint="default" w:ascii="Times New Roman" w:hAnsi="Times New Roman" w:cs="Times New Roman"/>
                <w:color w:val="auto"/>
                <w:sz w:val="24"/>
                <w:szCs w:val="24"/>
                <w:lang w:val="en-US" w:eastAsia="zh-CN"/>
              </w:rPr>
            </w:pPr>
          </w:p>
          <w:p>
            <w:pPr>
              <w:pStyle w:val="2"/>
              <w:numPr>
                <w:ilvl w:val="0"/>
                <w:numId w:val="0"/>
              </w:numPr>
              <w:rPr>
                <w:rFonts w:hint="default" w:ascii="Times New Roman" w:hAnsi="Times New Roman" w:cs="Times New Roman"/>
                <w:color w:val="auto"/>
                <w:lang w:val="en-US"/>
              </w:rPr>
            </w:pPr>
            <w:r>
              <w:rPr>
                <w:rFonts w:hint="default" w:ascii="Times New Roman" w:hAnsi="Times New Roman" w:cs="Times New Roman"/>
                <w:color w:val="auto"/>
                <w:sz w:val="28"/>
              </w:rPr>
              <mc:AlternateContent>
                <mc:Choice Requires="wps">
                  <w:drawing>
                    <wp:anchor distT="0" distB="0" distL="114300" distR="114300" simplePos="0" relativeHeight="253232128" behindDoc="0" locked="0" layoutInCell="1" allowOverlap="1">
                      <wp:simplePos x="0" y="0"/>
                      <wp:positionH relativeFrom="column">
                        <wp:posOffset>1762760</wp:posOffset>
                      </wp:positionH>
                      <wp:positionV relativeFrom="paragraph">
                        <wp:posOffset>130810</wp:posOffset>
                      </wp:positionV>
                      <wp:extent cx="7620" cy="218440"/>
                      <wp:effectExtent l="44450" t="0" r="54610" b="10160"/>
                      <wp:wrapNone/>
                      <wp:docPr id="14" name="直接箭头连接符 14"/>
                      <wp:cNvGraphicFramePr/>
                      <a:graphic xmlns:a="http://schemas.openxmlformats.org/drawingml/2006/main">
                        <a:graphicData uri="http://schemas.microsoft.com/office/word/2010/wordprocessingShape">
                          <wps:wsp>
                            <wps:cNvCnPr/>
                            <wps:spPr>
                              <a:xfrm flipV="1">
                                <a:off x="2797175" y="2132330"/>
                                <a:ext cx="7620" cy="218440"/>
                              </a:xfrm>
                              <a:prstGeom prst="straightConnector1">
                                <a:avLst/>
                              </a:prstGeom>
                              <a:ln w="6350" cmpd="sng">
                                <a:solidFill>
                                  <a:schemeClr val="accent1">
                                    <a:shade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8.8pt;margin-top:10.3pt;height:17.2pt;width:0.6pt;z-index:253232128;mso-width-relative:page;mso-height-relative:page;" filled="f" stroked="t" coordsize="21600,21600" o:gfxdata="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ttlgdgAAAAJAQAADwAAAAAAAAAB&#10;ACAAAAAiAAAAZHJzL2Rvd25yZXYueG1sUEsBAhQAFAAAAAgAh07iQGBd8g0QAgAAzQMAAA4AAAAA&#10;AAAAAQAgAAAAJwEAAGRycy9lMm9Eb2MueG1sUEsFBgAAAAAGAAYAWQEAAKkFAAAAAA==&#10;">
                      <v:fill on="f" focussize="0,0"/>
                      <v:stroke weight="0.5pt" color="#41719C [3204]" miterlimit="8" joinstyle="miter" dashstyle="3 1" endarrow="open"/>
                      <v:imagedata o:title=""/>
                      <o:lock v:ext="edit" aspectratio="f"/>
                    </v:shape>
                  </w:pict>
                </mc:Fallback>
              </mc:AlternateContent>
            </w:r>
            <w:r>
              <w:rPr>
                <w:rFonts w:hint="default" w:ascii="Times New Roman" w:hAnsi="Times New Roman" w:cs="Times New Roman"/>
                <w:color w:val="auto"/>
                <w:sz w:val="24"/>
                <w:szCs w:val="24"/>
                <w:lang w:val="en-US" w:eastAsia="zh-CN"/>
              </w:rPr>
              <w:t xml:space="preserve">                     G、N</w:t>
            </w:r>
            <w:r>
              <w:rPr>
                <w:rFonts w:hint="default" w:ascii="Times New Roman" w:hAnsi="Times New Roman" w:cs="Times New Roman"/>
                <w:color w:val="auto"/>
                <w:lang w:val="en-US" w:eastAsia="zh-CN"/>
              </w:rPr>
              <w:t xml:space="preserve">  </w:t>
            </w:r>
          </w:p>
          <w:p>
            <w:pPr>
              <w:tabs>
                <w:tab w:val="left" w:pos="2488"/>
              </w:tabs>
              <w:spacing w:before="156" w:beforeLines="50" w:line="520" w:lineRule="exact"/>
              <w:ind w:firstLine="630" w:firstLineChars="300"/>
              <w:rPr>
                <w:rFonts w:hint="default" w:ascii="Times New Roman" w:hAnsi="Times New Roman" w:cs="Times New Roman"/>
                <w:color w:val="auto"/>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741184" behindDoc="0" locked="0" layoutInCell="1" allowOverlap="1">
                      <wp:simplePos x="0" y="0"/>
                      <wp:positionH relativeFrom="column">
                        <wp:posOffset>1316990</wp:posOffset>
                      </wp:positionH>
                      <wp:positionV relativeFrom="paragraph">
                        <wp:posOffset>151130</wp:posOffset>
                      </wp:positionV>
                      <wp:extent cx="883920" cy="289560"/>
                      <wp:effectExtent l="6350" t="6350" r="8890" b="8890"/>
                      <wp:wrapNone/>
                      <wp:docPr id="2" name="矩形 2"/>
                      <wp:cNvGraphicFramePr/>
                      <a:graphic xmlns:a="http://schemas.openxmlformats.org/drawingml/2006/main">
                        <a:graphicData uri="http://schemas.microsoft.com/office/word/2010/wordprocessingShape">
                          <wps:wsp>
                            <wps:cNvSpPr/>
                            <wps:spPr>
                              <a:xfrm>
                                <a:off x="0" y="0"/>
                                <a:ext cx="88392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7pt;margin-top:11.9pt;height:22.8pt;width:69.6pt;z-index:251741184;v-text-anchor:middle;mso-width-relative:page;mso-height-relative:page;" filled="f" stroked="t" coordsize="21600,21600" o:gfxdata="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OxFobYAAAACQEAAA8AAAAAAAAA&#10;AQAgAAAAIgAAAGRycy9kb3ducmV2LnhtbFBLAQIUABQAAAAIAIdO4kCNQZFUSgIAAHwEAAAOAAAA&#10;AAAAAAEAIAAAACcBAABkcnMvZTJvRG9jLnhtbFBLBQYAAAAABgAGAFkBAADjBQAAAAA=&#10;">
                      <v:fill on="f" focussize="0,0"/>
                      <v:stroke weight="1pt" color="#000000 [3213]" miterlimit="8" joinstyle="miter"/>
                      <v:imagedata o:title=""/>
                      <o:lock v:ext="edit" aspectratio="f"/>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48352" behindDoc="0" locked="0" layoutInCell="1" allowOverlap="1">
                      <wp:simplePos x="0" y="0"/>
                      <wp:positionH relativeFrom="column">
                        <wp:posOffset>4029710</wp:posOffset>
                      </wp:positionH>
                      <wp:positionV relativeFrom="paragraph">
                        <wp:posOffset>143510</wp:posOffset>
                      </wp:positionV>
                      <wp:extent cx="662940" cy="289560"/>
                      <wp:effectExtent l="6350" t="6350" r="16510" b="8890"/>
                      <wp:wrapNone/>
                      <wp:docPr id="3" name="矩形 3"/>
                      <wp:cNvGraphicFramePr/>
                      <a:graphic xmlns:a="http://schemas.openxmlformats.org/drawingml/2006/main">
                        <a:graphicData uri="http://schemas.microsoft.com/office/word/2010/wordprocessingShape">
                          <wps:wsp>
                            <wps:cNvSpPr/>
                            <wps:spPr>
                              <a:xfrm>
                                <a:off x="0" y="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3pt;margin-top:11.3pt;height:22.8pt;width:52.2pt;z-index:251748352;v-text-anchor:middle;mso-width-relative:page;mso-height-relative:page;" filled="f" stroked="t" coordsize="21600,21600" o:gfxdata="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uac2TZAAAACQEA&#10;AA8AAAAAAAAAAQAgAAAAIgAAAGRycy9kb3ducmV2LnhtbFBLAQIUABQAAAAIAIdO4kAfPH7nUgIA&#10;AIcEAAAOAAAAAAAAAAEAIAAAACgBAABkcnMvZTJvRG9jLnhtbFBLBQYAAAAABgAGAFkBAADsBQAA&#10;A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对接</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855872" behindDoc="0" locked="0" layoutInCell="1" allowOverlap="1">
                      <wp:simplePos x="0" y="0"/>
                      <wp:positionH relativeFrom="column">
                        <wp:posOffset>3591560</wp:posOffset>
                      </wp:positionH>
                      <wp:positionV relativeFrom="paragraph">
                        <wp:posOffset>326390</wp:posOffset>
                      </wp:positionV>
                      <wp:extent cx="426720" cy="7620"/>
                      <wp:effectExtent l="0" t="43180" r="0" b="55880"/>
                      <wp:wrapNone/>
                      <wp:docPr id="7" name="直接箭头连接符 7"/>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2.8pt;margin-top:25.7pt;height:0.6pt;width:33.6pt;z-index:251855872;mso-width-relative:page;mso-height-relative:page;" filled="f" stroked="t" coordsize="21600,21600" o:gfxdata="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130fG&#10;2AAAAAkBAAAPAAAAAAAAAAEAIAAAACIAAABkcnMvZG93bnJldi54bWxQSwECFAAUAAAACACHTuJA&#10;D32TtegBAACSAwAADgAAAAAAAAABACAAAAAnAQAAZHJzL2Uyb0RvYy54bWxQSwUGAAAAAAYABgBZ&#10;AQAAgQ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55520" behindDoc="0" locked="0" layoutInCell="1" allowOverlap="1">
                      <wp:simplePos x="0" y="0"/>
                      <wp:positionH relativeFrom="column">
                        <wp:posOffset>2650490</wp:posOffset>
                      </wp:positionH>
                      <wp:positionV relativeFrom="paragraph">
                        <wp:posOffset>158750</wp:posOffset>
                      </wp:positionV>
                      <wp:extent cx="913765" cy="289560"/>
                      <wp:effectExtent l="6350" t="6350" r="9525" b="8890"/>
                      <wp:wrapNone/>
                      <wp:docPr id="4" name="矩形 4"/>
                      <wp:cNvGraphicFramePr/>
                      <a:graphic xmlns:a="http://schemas.openxmlformats.org/drawingml/2006/main">
                        <a:graphicData uri="http://schemas.microsoft.com/office/word/2010/wordprocessingShape">
                          <wps:wsp>
                            <wps:cNvSpPr/>
                            <wps:spPr>
                              <a:xfrm>
                                <a:off x="0" y="0"/>
                                <a:ext cx="913765"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lang w:val="en-US" w:eastAsia="zh-CN"/>
                                    </w:rPr>
                                  </w:pPr>
                                  <w:r>
                                    <w:rPr>
                                      <w:rFonts w:hint="eastAsia"/>
                                      <w:lang w:val="en-US" w:eastAsia="zh-CN"/>
                                    </w:rPr>
                                    <w:t xml:space="preserve">                    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7pt;margin-top:12.5pt;height:22.8pt;width:71.95pt;z-index:251755520;v-text-anchor:middle;mso-width-relative:page;mso-height-relative:page;" filled="f" stroked="t" coordsize="21600,21600" o:gfxdata="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ly4HG2AAAAAkB&#10;AAAPAAAAAAAAAAEAIAAAACIAAABkcnMvZG93bnJldi54bWxQSwECFAAUAAAACACHTuJAM8kFz1QC&#10;AACHBAAADgAAAAAAAAABACAAAAAnAQAAZHJzL2Uyb0RvYy54bWxQSwUGAAAAAAYABgBZAQAA7QUA&#10;AAAA&#10;">
                      <v:fill on="f" focussize="0,0"/>
                      <v:stroke weight="1pt" color="#000000 [3213]" miterlimit="8" joinstyle="miter"/>
                      <v:imagedata o:title=""/>
                      <o:lock v:ext="edit" aspectratio="f"/>
                      <v:textbox>
                        <w:txbxContent>
                          <w:p>
                            <w:pPr>
                              <w:jc w:val="both"/>
                              <w:rPr>
                                <w:rFonts w:hint="default" w:eastAsiaTheme="minorEastAsia"/>
                                <w:lang w:val="en-US" w:eastAsia="zh-CN"/>
                              </w:rPr>
                            </w:pPr>
                            <w:r>
                              <w:rPr>
                                <w:rFonts w:hint="eastAsia"/>
                                <w:lang w:val="en-US" w:eastAsia="zh-CN"/>
                              </w:rPr>
                              <w:t xml:space="preserve">                    对接</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955200" behindDoc="0" locked="0" layoutInCell="1" allowOverlap="1">
                      <wp:simplePos x="0" y="0"/>
                      <wp:positionH relativeFrom="column">
                        <wp:posOffset>2197100</wp:posOffset>
                      </wp:positionH>
                      <wp:positionV relativeFrom="paragraph">
                        <wp:posOffset>341630</wp:posOffset>
                      </wp:positionV>
                      <wp:extent cx="426720" cy="7620"/>
                      <wp:effectExtent l="0" t="43180" r="0" b="55880"/>
                      <wp:wrapNone/>
                      <wp:docPr id="8" name="直接箭头连接符 8"/>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3pt;margin-top:26.9pt;height:0.6pt;width:33.6pt;z-index:251955200;mso-width-relative:page;mso-height-relative:page;" filled="f" stroked="t" coordsize="21600,21600" o:gfxdata="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j+Q&#10;GNkAAAAJAQAADwAAAAAAAAABACAAAAAiAAAAZHJzL2Rvd25yZXYueG1sUEsBAhQAFAAAAAgAh07i&#10;QPUlNcDoAQAAkg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756544" behindDoc="0" locked="0" layoutInCell="1" allowOverlap="1">
                      <wp:simplePos x="0" y="0"/>
                      <wp:positionH relativeFrom="column">
                        <wp:posOffset>878840</wp:posOffset>
                      </wp:positionH>
                      <wp:positionV relativeFrom="paragraph">
                        <wp:posOffset>356870</wp:posOffset>
                      </wp:positionV>
                      <wp:extent cx="426720" cy="7620"/>
                      <wp:effectExtent l="0" t="43180" r="0" b="55880"/>
                      <wp:wrapNone/>
                      <wp:docPr id="5" name="直接箭头连接符 5"/>
                      <wp:cNvGraphicFramePr/>
                      <a:graphic xmlns:a="http://schemas.openxmlformats.org/drawingml/2006/main">
                        <a:graphicData uri="http://schemas.microsoft.com/office/word/2010/wordprocessingShape">
                          <wps:wsp>
                            <wps:cNvCnPr/>
                            <wps:spPr>
                              <a:xfrm>
                                <a:off x="2576195" y="194183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2pt;margin-top:28.1pt;height:0.6pt;width:33.6pt;z-index:251756544;mso-width-relative:page;mso-height-relative:page;" filled="f" stroked="t" coordsize="21600,21600" o:gfxdata="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cjJn2AAAAAkBAAAPAAAAAAAAAAEAIAAAACIAAABkcnMvZG93bnJldi54bWxQ&#10;SwECFAAUAAAACACHTuJAxtC4MvcBAACeAwAADgAAAAAAAAABACAAAAAnAQAAZHJzL2Uyb0RvYy54&#10;bWxQSwUGAAAAAAYABgBZAQAAkA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227330</wp:posOffset>
                      </wp:positionH>
                      <wp:positionV relativeFrom="paragraph">
                        <wp:posOffset>196850</wp:posOffset>
                      </wp:positionV>
                      <wp:extent cx="662940" cy="289560"/>
                      <wp:effectExtent l="6350" t="6350" r="16510" b="8890"/>
                      <wp:wrapNone/>
                      <wp:docPr id="1" name="矩形 1"/>
                      <wp:cNvGraphicFramePr/>
                      <a:graphic xmlns:a="http://schemas.openxmlformats.org/drawingml/2006/main">
                        <a:graphicData uri="http://schemas.microsoft.com/office/word/2010/wordprocessingShape">
                          <wps:wsp>
                            <wps:cNvSpPr/>
                            <wps:spPr>
                              <a:xfrm>
                                <a:off x="1238885" y="223901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pt;margin-top:15.5pt;height:22.8pt;width:52.2pt;z-index:251664384;v-text-anchor:middle;mso-width-relative:page;mso-height-relative:page;" filled="f" stroked="t" coordsize="21600,21600" o:gfxdata="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N9rT1wAAAAgB&#10;AAAPAAAAAAAAAAEAIAAAACIAAABkcnMvZG93bnJldi54bWxQSwECFAAUAAAACACHTuJA3qfN0FUC&#10;AACIBAAADgAAAAAAAAABACAAAAAmAQAAZHJzL2Uyb0RvYy54bWxQSwUGAAAAAAYABgBZAQAA7QUA&#10;AAAA&#10;">
                      <v:fill on="f" focussize="0,0"/>
                      <v:stroke weight="1pt" color="#000000 [3213]" miterlimit="8" joinstyle="miter"/>
                      <v:imagedata o:title=""/>
                      <o:lock v:ext="edit" aspectratio="f"/>
                    </v:rect>
                  </w:pict>
                </mc:Fallback>
              </mc:AlternateContent>
            </w:r>
            <w:r>
              <w:rPr>
                <w:rFonts w:hint="default" w:ascii="Times New Roman" w:hAnsi="Times New Roman" w:cs="Times New Roman"/>
                <w:color w:val="auto"/>
                <w:lang w:eastAsia="zh-CN"/>
              </w:rPr>
              <w:t>钢材</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激光下料</w:t>
            </w:r>
            <w:r>
              <w:rPr>
                <w:rFonts w:hint="default" w:ascii="Times New Roman" w:hAnsi="Times New Roman" w:cs="Times New Roman"/>
                <w:color w:val="auto"/>
                <w:lang w:val="en-US" w:eastAsia="zh-CN"/>
              </w:rPr>
              <w:t xml:space="preserve">            折弯（外协）         对 接          </w:t>
            </w:r>
          </w:p>
          <w:p>
            <w:pPr>
              <w:tabs>
                <w:tab w:val="left" w:pos="2488"/>
              </w:tabs>
              <w:spacing w:before="156" w:beforeLines="50" w:line="520" w:lineRule="exact"/>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sz w:val="28"/>
              </w:rPr>
              <mc:AlternateContent>
                <mc:Choice Requires="wps">
                  <w:drawing>
                    <wp:anchor distT="0" distB="0" distL="114300" distR="114300" simplePos="0" relativeHeight="253231104" behindDoc="0" locked="0" layoutInCell="1" allowOverlap="1">
                      <wp:simplePos x="0" y="0"/>
                      <wp:positionH relativeFrom="column">
                        <wp:posOffset>1762760</wp:posOffset>
                      </wp:positionH>
                      <wp:positionV relativeFrom="paragraph">
                        <wp:posOffset>64770</wp:posOffset>
                      </wp:positionV>
                      <wp:extent cx="0" cy="312420"/>
                      <wp:effectExtent l="50800" t="0" r="55880" b="7620"/>
                      <wp:wrapNone/>
                      <wp:docPr id="13" name="直接箭头连接符 13"/>
                      <wp:cNvGraphicFramePr/>
                      <a:graphic xmlns:a="http://schemas.openxmlformats.org/drawingml/2006/main">
                        <a:graphicData uri="http://schemas.microsoft.com/office/word/2010/wordprocessingShape">
                          <wps:wsp>
                            <wps:cNvCnPr/>
                            <wps:spPr>
                              <a:xfrm>
                                <a:off x="2755265" y="2231390"/>
                                <a:ext cx="0" cy="312420"/>
                              </a:xfrm>
                              <a:prstGeom prst="straightConnector1">
                                <a:avLst/>
                              </a:prstGeom>
                              <a:ln w="12700" cmpd="sng">
                                <a:solidFill>
                                  <a:schemeClr val="accent1">
                                    <a:shade val="50000"/>
                                  </a:schemeClr>
                                </a:solidFill>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8.8pt;margin-top:5.1pt;height:24.6pt;width:0pt;z-index:253231104;mso-width-relative:page;mso-height-relative:page;" filled="f" stroked="t" coordsize="21600,21600" o:gfxdata="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JDlgdUAAAAJAQAADwAAAAAAAAABACAAAAAiAAAA&#10;ZHJzL2Rvd25yZXYueG1sUEsBAhQAFAAAAAgAh07iQDjZQyQKAgAAwAMAAA4AAAAAAAAAAQAgAAAA&#10;JAEAAGRycy9lMm9Eb2MueG1sUEsFBgAAAAAGAAYAWQEAAKAFAAAAAA==&#10;">
                      <v:fill on="f" focussize="0,0"/>
                      <v:stroke weight="1pt" color="#41719C [3204]" miterlimit="8" joinstyle="miter" dashstyle="1 1" endarrow="open"/>
                      <v:imagedata o:title=""/>
                      <o:lock v:ext="edit" aspectratio="f"/>
                    </v:shape>
                  </w:pict>
                </mc:Fallback>
              </mc:AlternateContent>
            </w:r>
            <w:r>
              <w:rPr>
                <w:rFonts w:hint="default" w:ascii="Times New Roman" w:hAnsi="Times New Roman" w:cs="Times New Roman"/>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szCs w:val="24"/>
                <w:lang w:val="en-US" w:eastAsia="zh-CN"/>
              </w:rPr>
              <w:t xml:space="preserve"> S</w:t>
            </w:r>
          </w:p>
          <w:p>
            <w:pPr>
              <w:pStyle w:val="2"/>
              <w:rPr>
                <w:rFonts w:hint="default" w:ascii="Times New Roman" w:hAnsi="Times New Roman" w:cs="Times New Roman"/>
                <w:color w:val="auto"/>
                <w:sz w:val="24"/>
                <w:szCs w:val="24"/>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szCs w:val="24"/>
                <w:lang w:val="en-US" w:eastAsia="zh-CN"/>
              </w:rPr>
              <w:t>G</w:t>
            </w:r>
          </w:p>
          <w:p>
            <w:pPr>
              <w:rPr>
                <w:rFonts w:hint="default" w:ascii="Times New Roman" w:hAnsi="Times New Roman" w:cs="Times New Roman"/>
                <w:color w:val="auto"/>
                <w:lang w:val="en-US" w:eastAsia="zh-CN"/>
              </w:rPr>
            </w:pPr>
            <w:r>
              <w:rPr>
                <w:rFonts w:hint="default" w:ascii="Times New Roman" w:hAnsi="Times New Roman" w:cs="Times New Roman"/>
                <w:color w:val="auto"/>
                <w:sz w:val="28"/>
              </w:rPr>
              <mc:AlternateContent>
                <mc:Choice Requires="wps">
                  <w:drawing>
                    <wp:anchor distT="0" distB="0" distL="114300" distR="114300" simplePos="0" relativeHeight="254807040" behindDoc="0" locked="0" layoutInCell="1" allowOverlap="1">
                      <wp:simplePos x="0" y="0"/>
                      <wp:positionH relativeFrom="column">
                        <wp:posOffset>1145540</wp:posOffset>
                      </wp:positionH>
                      <wp:positionV relativeFrom="paragraph">
                        <wp:posOffset>80010</wp:posOffset>
                      </wp:positionV>
                      <wp:extent cx="7620" cy="279400"/>
                      <wp:effectExtent l="43815" t="0" r="55245" b="10160"/>
                      <wp:wrapNone/>
                      <wp:docPr id="15" name="直接箭头连接符 15"/>
                      <wp:cNvGraphicFramePr/>
                      <a:graphic xmlns:a="http://schemas.openxmlformats.org/drawingml/2006/main">
                        <a:graphicData uri="http://schemas.microsoft.com/office/word/2010/wordprocessingShape">
                          <wps:wsp>
                            <wps:cNvCnPr/>
                            <wps:spPr>
                              <a:xfrm flipV="1">
                                <a:off x="0" y="0"/>
                                <a:ext cx="7620" cy="279400"/>
                              </a:xfrm>
                              <a:prstGeom prst="straightConnector1">
                                <a:avLst/>
                              </a:prstGeom>
                              <a:ln w="6350" cmpd="sng">
                                <a:solidFill>
                                  <a:schemeClr val="accent1">
                                    <a:shade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0.2pt;margin-top:6.3pt;height:22pt;width:0.6pt;z-index:254807040;mso-width-relative:page;mso-height-relative:page;" filled="f" stroked="t" coordsize="21600,21600" o:gfxdata="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bsuR1gAAAAkBAAAPAAAAAAAAAAEAIAAAACIAAABkcnMv&#10;ZG93bnJldi54bWxQSwECFAAUAAAACACHTuJAh/4AQgUCAADBAwAADgAAAAAAAAABACAAAAAlAQAA&#10;ZHJzL2Uyb0RvYy54bWxQSwUGAAAAAAYABgBZAQAAnAUAAAAA&#10;">
                      <v:fill on="f" focussize="0,0"/>
                      <v:stroke weight="0.5pt" color="#41719C [3204]" miterlimit="8" joinstyle="miter" dashstyle="3 1" endarrow="open"/>
                      <v:imagedata o:title=""/>
                      <o:lock v:ext="edit" aspectratio="f"/>
                    </v:shape>
                  </w:pict>
                </mc:Fallback>
              </mc:AlternateContent>
            </w:r>
          </w:p>
          <w:p>
            <w:pPr>
              <w:tabs>
                <w:tab w:val="left" w:pos="2488"/>
              </w:tabs>
              <w:spacing w:before="156" w:beforeLines="50" w:line="520" w:lineRule="exact"/>
              <w:ind w:firstLine="1680" w:firstLineChars="8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2352512" behindDoc="0" locked="0" layoutInCell="1" allowOverlap="1">
                      <wp:simplePos x="0" y="0"/>
                      <wp:positionH relativeFrom="column">
                        <wp:posOffset>391160</wp:posOffset>
                      </wp:positionH>
                      <wp:positionV relativeFrom="paragraph">
                        <wp:posOffset>318770</wp:posOffset>
                      </wp:positionV>
                      <wp:extent cx="426720" cy="7620"/>
                      <wp:effectExtent l="0" t="43180" r="0" b="55880"/>
                      <wp:wrapNone/>
                      <wp:docPr id="10" name="直接箭头连接符 10"/>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8pt;margin-top:25.1pt;height:0.6pt;width:33.6pt;z-index:252352512;mso-width-relative:page;mso-height-relative:page;" filled="f" stroked="t" coordsize="21600,21600" o:gfxdata="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ZDc2&#10;1wAAAAgBAAAPAAAAAAAAAAEAIAAAACIAAABkcnMvZG93bnJldi54bWxQSwECFAAUAAAACACHTuJA&#10;49c5QekBAACUAwAADgAAAAAAAAABACAAAAAmAQAAZHJzL2Uyb0RvYy54bWxQSwUGAAAAAAYABgBZ&#10;AQAAgQ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2443648" behindDoc="0" locked="0" layoutInCell="1" allowOverlap="1">
                      <wp:simplePos x="0" y="0"/>
                      <wp:positionH relativeFrom="column">
                        <wp:posOffset>821690</wp:posOffset>
                      </wp:positionH>
                      <wp:positionV relativeFrom="paragraph">
                        <wp:posOffset>166370</wp:posOffset>
                      </wp:positionV>
                      <wp:extent cx="662940" cy="289560"/>
                      <wp:effectExtent l="6350" t="6350" r="16510" b="8890"/>
                      <wp:wrapNone/>
                      <wp:docPr id="11" name="矩形 11"/>
                      <wp:cNvGraphicFramePr/>
                      <a:graphic xmlns:a="http://schemas.openxmlformats.org/drawingml/2006/main">
                        <a:graphicData uri="http://schemas.microsoft.com/office/word/2010/wordprocessingShape">
                          <wps:wsp>
                            <wps:cNvSpPr/>
                            <wps:spPr>
                              <a:xfrm>
                                <a:off x="0" y="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lang w:eastAsia="zh-CN"/>
                                    </w:rPr>
                                    <w:t>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7pt;margin-top:13.1pt;height:22.8pt;width:52.2pt;z-index:252443648;v-text-anchor:middle;mso-width-relative:page;mso-height-relative:page;" filled="f" stroked="t" coordsize="21600,21600" o:gfxdata="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IRZqb2AAAAAkBAAAP&#10;AAAAAAAAAAEAIAAAACIAAABkcnMvZG93bnJldi54bWxQSwECFAAUAAAACACHTuJACJF5f1ECAACJ&#10;BAAADgAAAAAAAAABACAAAAAnAQAAZHJzL2Uyb0RvYy54bWxQSwUGAAAAAAYABgBZAQAA6gUAAAAA&#10;">
                      <v:fill on="f"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对接</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3230080" behindDoc="0" locked="0" layoutInCell="1" allowOverlap="1">
                      <wp:simplePos x="0" y="0"/>
                      <wp:positionH relativeFrom="column">
                        <wp:posOffset>1941830</wp:posOffset>
                      </wp:positionH>
                      <wp:positionV relativeFrom="paragraph">
                        <wp:posOffset>158750</wp:posOffset>
                      </wp:positionV>
                      <wp:extent cx="662940" cy="289560"/>
                      <wp:effectExtent l="6350" t="6350" r="16510" b="8890"/>
                      <wp:wrapNone/>
                      <wp:docPr id="12" name="矩形 12"/>
                      <wp:cNvGraphicFramePr/>
                      <a:graphic xmlns:a="http://schemas.openxmlformats.org/drawingml/2006/main">
                        <a:graphicData uri="http://schemas.microsoft.com/office/word/2010/wordprocessingShape">
                          <wps:wsp>
                            <wps:cNvSpPr/>
                            <wps:spPr>
                              <a:xfrm>
                                <a:off x="0" y="0"/>
                                <a:ext cx="662940" cy="289560"/>
                              </a:xfrm>
                              <a:prstGeom prst="rect">
                                <a:avLst/>
                              </a:prstGeom>
                              <a:noFill/>
                              <a:ln w="1270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b w:val="0"/>
                                      <w:bCs w:val="0"/>
                                      <w:lang w:eastAsia="zh-CN"/>
                                    </w:rPr>
                                  </w:pPr>
                                  <w:r>
                                    <w:rPr>
                                      <w:rFonts w:hint="eastAsia"/>
                                      <w:b w:val="0"/>
                                      <w:bCs w:val="0"/>
                                      <w:lang w:eastAsia="zh-CN"/>
                                    </w:rPr>
                                    <w:t>对接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9pt;margin-top:12.5pt;height:22.8pt;width:52.2pt;z-index:253230080;v-text-anchor:middle;mso-width-relative:page;mso-height-relative:page;" filled="f" stroked="t" coordsize="21600,21600" o:gfxdata="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RikY9gAAAAJAQAA&#10;DwAAAAAAAAABACAAAAAiAAAAZHJzL2Rvd25yZXYueG1sUEsBAhQAFAAAAAgAh07iQCtFThdSAgAA&#10;iQQAAA4AAAAAAAAAAQAgAAAAJwEAAGRycy9lMm9Eb2MueG1sUEsFBgAAAAAGAAYAWQEAAOsFAAAA&#10;AA==&#10;">
                      <v:fill on="f" focussize="0,0"/>
                      <v:stroke weight="1pt" color="#000000 [3213]" miterlimit="8" joinstyle="miter"/>
                      <v:imagedata o:title=""/>
                      <o:lock v:ext="edit" aspectratio="f"/>
                      <v:textbox>
                        <w:txbxContent>
                          <w:p>
                            <w:pPr>
                              <w:jc w:val="center"/>
                              <w:rPr>
                                <w:rFonts w:hint="eastAsia" w:eastAsiaTheme="minorEastAsia"/>
                                <w:b w:val="0"/>
                                <w:bCs w:val="0"/>
                                <w:lang w:eastAsia="zh-CN"/>
                              </w:rPr>
                            </w:pPr>
                            <w:r>
                              <w:rPr>
                                <w:rFonts w:hint="eastAsia"/>
                                <w:b w:val="0"/>
                                <w:bCs w:val="0"/>
                                <w:lang w:eastAsia="zh-CN"/>
                              </w:rPr>
                              <w:t>对接</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2153856" behindDoc="0" locked="0" layoutInCell="1" allowOverlap="1">
                      <wp:simplePos x="0" y="0"/>
                      <wp:positionH relativeFrom="column">
                        <wp:posOffset>1511300</wp:posOffset>
                      </wp:positionH>
                      <wp:positionV relativeFrom="paragraph">
                        <wp:posOffset>303530</wp:posOffset>
                      </wp:positionV>
                      <wp:extent cx="426720" cy="7620"/>
                      <wp:effectExtent l="0" t="43180" r="0" b="55880"/>
                      <wp:wrapNone/>
                      <wp:docPr id="9" name="直接箭头连接符 9"/>
                      <wp:cNvGraphicFramePr/>
                      <a:graphic xmlns:a="http://schemas.openxmlformats.org/drawingml/2006/main">
                        <a:graphicData uri="http://schemas.microsoft.com/office/word/2010/wordprocessingShape">
                          <wps:wsp>
                            <wps:cNvCnPr/>
                            <wps:spPr>
                              <a:xfrm>
                                <a:off x="0" y="0"/>
                                <a:ext cx="42672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9pt;margin-top:23.9pt;height:0.6pt;width:33.6pt;z-index:252153856;mso-width-relative:page;mso-height-relative:page;" filled="f" stroked="t" coordsize="21600,21600" o:gfxdata="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Dc6&#10;ytkAAAAJAQAADwAAAAAAAAABACAAAAAiAAAAZHJzL2Rvd25yZXYueG1sUEsBAhQAFAAAAAgAh07i&#10;QA5M/KToAQAAkgMAAA4AAAAAAAAAAQAgAAAAKAEAAGRycy9lMm9Eb2MueG1sUEsFBgAAAAAGAAYA&#10;WQEAAIIFA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color w:val="auto"/>
                <w:lang w:val="en-US" w:eastAsia="zh-CN"/>
              </w:rPr>
              <w:t>焊接            组装</w:t>
            </w:r>
          </w:p>
          <w:p>
            <w:pPr>
              <w:spacing w:before="156" w:beforeLines="50" w:line="520" w:lineRule="exact"/>
              <w:ind w:firstLine="630" w:firstLineChars="300"/>
              <w:rPr>
                <w:rFonts w:hint="default" w:ascii="Times New Roman" w:hAnsi="Times New Roman" w:cs="Times New Roman"/>
                <w:color w:val="auto"/>
              </w:rPr>
            </w:pPr>
            <w:r>
              <w:rPr>
                <w:rFonts w:hint="default" w:ascii="Times New Roman" w:hAnsi="Times New Roman" w:cs="Times New Roman"/>
                <w:color w:val="auto"/>
              </w:rPr>
              <w:t>注：G：废气；N：噪声；S：固废；</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图2 生产工艺流程及产污环节图</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工艺流程简述：</w:t>
            </w:r>
          </w:p>
          <w:p>
            <w:pPr>
              <w:keepNext w:val="0"/>
              <w:keepLines w:val="0"/>
              <w:pageBreakBefore w:val="0"/>
              <w:widowControl w:val="0"/>
              <w:kinsoku/>
              <w:wordWrap/>
              <w:overflowPunct/>
              <w:topLinePunct w:val="0"/>
              <w:autoSpaceDE/>
              <w:autoSpaceDN/>
              <w:bidi w:val="0"/>
              <w:snapToGrid/>
              <w:spacing w:line="520" w:lineRule="exact"/>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本项目产品振动筛及振动给料机。</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lang w:val="en-US" w:eastAsia="zh-CN"/>
              </w:rPr>
              <w:t>激光下料：将外购钢材原料按规格经切割机剪切成形。在此过程中会产生切割废气、废边角料和噪声。</w:t>
            </w:r>
            <w:r>
              <w:rPr>
                <w:rFonts w:hint="default" w:ascii="Times New Roman" w:hAnsi="Times New Roman" w:cs="Times New Roman"/>
                <w:b w:val="0"/>
                <w:bCs w:val="0"/>
                <w:color w:val="auto"/>
                <w:sz w:val="24"/>
                <w:highlight w:val="none"/>
                <w:lang w:val="en-US" w:eastAsia="zh-CN"/>
              </w:rPr>
              <w:t>切割废气由袋式除尘器处理后15m高排气筒排放，废边角料在一般固废暂存间暂存。</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0"/>
              <w:textAlignment w:val="auto"/>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折弯：本项目折弯进行委托外协，不在本公司进行折弯。</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对接、焊接：将委托折弯的材料运回厂后按要求进行对接、再经二保焊机进行焊接成型。焊接过程中会产生焊接烟尘，焊接烟尘经袋式除尘器处理后由15m高排气筒排放。</w:t>
            </w:r>
          </w:p>
          <w:p>
            <w:pPr>
              <w:pStyle w:val="20"/>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组装：加工好零部件进行组装完成得到成品。</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整个生产过程有噪声产生</w:t>
            </w:r>
            <w:r>
              <w:rPr>
                <w:rFonts w:hint="default" w:ascii="Times New Roman" w:hAnsi="Times New Roman" w:cs="Times New Roman"/>
                <w:color w:val="auto"/>
                <w:sz w:val="24"/>
                <w:szCs w:val="24"/>
                <w:highlight w:val="none"/>
                <w:lang w:eastAsia="zh-CN"/>
              </w:rPr>
              <w:t>；激光下料工序有粉尘与边角料产生，</w:t>
            </w:r>
            <w:r>
              <w:rPr>
                <w:rFonts w:hint="default" w:ascii="Times New Roman" w:hAnsi="Times New Roman" w:cs="Times New Roman"/>
                <w:color w:val="auto"/>
                <w:sz w:val="24"/>
                <w:szCs w:val="24"/>
              </w:rPr>
              <w:t>焊接产生焊接烟尘。</w:t>
            </w: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color w:val="auto"/>
                <w:sz w:val="24"/>
                <w:szCs w:val="24"/>
              </w:rPr>
            </w:pPr>
          </w:p>
          <w:p>
            <w:pPr>
              <w:pStyle w:val="12"/>
              <w:keepNext w:val="0"/>
              <w:keepLines w:val="0"/>
              <w:pageBreakBefore w:val="0"/>
              <w:widowControl w:val="0"/>
              <w:kinsoku/>
              <w:wordWrap/>
              <w:overflowPunct/>
              <w:topLinePunct w:val="0"/>
              <w:autoSpaceDE/>
              <w:autoSpaceDN/>
              <w:bidi w:val="0"/>
              <w:adjustRightInd w:val="0"/>
              <w:snapToGrid/>
              <w:spacing w:after="0" w:afterLines="0" w:line="520" w:lineRule="exact"/>
              <w:ind w:left="0" w:leftChars="0" w:firstLine="480" w:firstLineChars="200"/>
              <w:textAlignment w:val="auto"/>
              <w:outlineLvl w:val="9"/>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54" w:type="dxa"/>
            <w:noWrap w:val="0"/>
            <w:vAlign w:val="top"/>
          </w:tcPr>
          <w:p>
            <w:pPr>
              <w:tabs>
                <w:tab w:val="left" w:pos="2475"/>
              </w:tabs>
              <w:spacing w:line="48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主要污染工序：</w:t>
            </w:r>
          </w:p>
          <w:p>
            <w:pPr>
              <w:widowControl/>
              <w:autoSpaceDN w:val="0"/>
              <w:ind w:firstLine="720" w:firstLineChars="300"/>
              <w:jc w:val="both"/>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表2</w:t>
            </w:r>
            <w:r>
              <w:rPr>
                <w:rFonts w:hint="eastAsia" w:ascii="Times New Roman" w:hAnsi="Times New Roman" w:eastAsia="黑体" w:cs="Times New Roman"/>
                <w:color w:val="auto"/>
                <w:sz w:val="24"/>
                <w:szCs w:val="24"/>
                <w:lang w:val="en-US" w:eastAsia="zh-CN"/>
              </w:rPr>
              <w:t>1</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 xml:space="preserve">               </w:t>
            </w:r>
            <w:r>
              <w:rPr>
                <w:rFonts w:hint="default" w:ascii="Times New Roman" w:hAnsi="Times New Roman" w:eastAsia="黑体" w:cs="Times New Roman"/>
                <w:color w:val="auto"/>
                <w:sz w:val="24"/>
                <w:szCs w:val="24"/>
              </w:rPr>
              <w:t>产污环节一览表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621"/>
              <w:gridCol w:w="1778"/>
              <w:gridCol w:w="4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污染因素</w:t>
                  </w:r>
                </w:p>
              </w:tc>
              <w:tc>
                <w:tcPr>
                  <w:tcW w:w="1621"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177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4239"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621"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1778"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TP</w:t>
                  </w:r>
                </w:p>
              </w:tc>
              <w:tc>
                <w:tcPr>
                  <w:tcW w:w="4239" w:type="dxa"/>
                  <w:noWrap w:val="0"/>
                  <w:vAlign w:val="center"/>
                </w:tcPr>
                <w:p>
                  <w:pPr>
                    <w:spacing w:line="360" w:lineRule="exact"/>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经</w:t>
                  </w:r>
                  <w:r>
                    <w:rPr>
                      <w:rFonts w:hint="default" w:ascii="Times New Roman" w:hAnsi="Times New Roman" w:cs="Times New Roman"/>
                      <w:color w:val="auto"/>
                      <w:sz w:val="21"/>
                      <w:szCs w:val="21"/>
                    </w:rPr>
                    <w:t>化粪池处理后</w:t>
                  </w:r>
                  <w:r>
                    <w:rPr>
                      <w:rFonts w:hint="eastAsia" w:ascii="Times New Roman" w:hAnsi="Times New Roman" w:cs="Times New Roman"/>
                      <w:color w:val="auto"/>
                      <w:sz w:val="21"/>
                      <w:szCs w:val="21"/>
                      <w:lang w:eastAsia="zh-CN"/>
                    </w:rPr>
                    <w:t>定期清运，不外排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4" w:type="dxa"/>
                  <w:vMerge w:val="restart"/>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废气</w:t>
                  </w: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下料工序</w:t>
                  </w:r>
                </w:p>
              </w:tc>
              <w:tc>
                <w:tcPr>
                  <w:tcW w:w="17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423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设置焊接和下料专区，产生粉尘经集气罩收集，收集后废气经</w:t>
                  </w:r>
                  <w:r>
                    <w:rPr>
                      <w:rFonts w:hint="default" w:ascii="Times New Roman" w:hAnsi="Times New Roman" w:cs="Times New Roman"/>
                      <w:color w:val="auto"/>
                      <w:sz w:val="21"/>
                      <w:szCs w:val="21"/>
                      <w:lang w:val="en-US" w:eastAsia="zh-CN"/>
                    </w:rPr>
                    <w:t>1台</w:t>
                  </w:r>
                  <w:r>
                    <w:rPr>
                      <w:rFonts w:hint="default" w:ascii="Times New Roman" w:hAnsi="Times New Roman" w:cs="Times New Roman"/>
                      <w:color w:val="auto"/>
                      <w:sz w:val="21"/>
                      <w:szCs w:val="21"/>
                      <w:lang w:eastAsia="zh-CN"/>
                    </w:rPr>
                    <w:t>袋式除尘器处理，后经</w:t>
                  </w:r>
                  <w:r>
                    <w:rPr>
                      <w:rFonts w:hint="default" w:ascii="Times New Roman" w:hAnsi="Times New Roman" w:cs="Times New Roman"/>
                      <w:color w:val="auto"/>
                      <w:sz w:val="21"/>
                      <w:szCs w:val="21"/>
                      <w:lang w:val="en-US" w:eastAsia="zh-CN"/>
                    </w:rPr>
                    <w:t>15m排气筒（P1）排放。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lang w:eastAsia="zh-CN"/>
                    </w:rPr>
                  </w:pPr>
                </w:p>
              </w:tc>
              <w:tc>
                <w:tcPr>
                  <w:tcW w:w="16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焊接工序</w:t>
                  </w:r>
                </w:p>
              </w:tc>
              <w:tc>
                <w:tcPr>
                  <w:tcW w:w="17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eastAsiaTheme="minorEastAsia"/>
                      <w:color w:val="auto"/>
                      <w:kern w:val="2"/>
                      <w:sz w:val="21"/>
                      <w:szCs w:val="21"/>
                      <w:lang w:val="en-US" w:eastAsia="zh-CN" w:bidi="ar-SA"/>
                    </w:rPr>
                  </w:pPr>
                </w:p>
              </w:tc>
              <w:tc>
                <w:tcPr>
                  <w:tcW w:w="423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621"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生产工序</w:t>
                  </w:r>
                </w:p>
              </w:tc>
              <w:tc>
                <w:tcPr>
                  <w:tcW w:w="177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4239"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基础减振、车间隔声、合理布局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64" w:type="dxa"/>
                  <w:vMerge w:val="restart"/>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生产过程</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边角料</w:t>
                  </w:r>
                </w:p>
              </w:tc>
              <w:tc>
                <w:tcPr>
                  <w:tcW w:w="4239" w:type="dxa"/>
                  <w:vMerge w:val="restar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固废暂存场所1处</w:t>
                  </w:r>
                  <w:r>
                    <w:rPr>
                      <w:rFonts w:hint="default" w:ascii="Times New Roman" w:hAnsi="Times New Roman" w:cs="Times New Roman"/>
                      <w:color w:val="auto"/>
                      <w:sz w:val="21"/>
                      <w:szCs w:val="21"/>
                      <w:lang w:val="en-US" w:eastAsia="zh-CN"/>
                    </w:rPr>
                    <w:t>10</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2</w:t>
                  </w:r>
                  <w:r>
                    <w:rPr>
                      <w:rFonts w:hint="default" w:ascii="Times New Roman" w:hAnsi="Times New Roman" w:cs="Times New Roman"/>
                      <w:color w:val="auto"/>
                      <w:sz w:val="21"/>
                      <w:szCs w:val="21"/>
                    </w:rPr>
                    <w:t>，</w:t>
                  </w:r>
                </w:p>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集中收集后出售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4"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6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除尘器</w:t>
                  </w:r>
                </w:p>
              </w:tc>
              <w:tc>
                <w:tcPr>
                  <w:tcW w:w="177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收集粉尘</w:t>
                  </w:r>
                </w:p>
              </w:tc>
              <w:tc>
                <w:tcPr>
                  <w:tcW w:w="4239" w:type="dxa"/>
                  <w:vMerge w:val="continue"/>
                  <w:noWrap w:val="0"/>
                  <w:vAlign w:val="center"/>
                </w:tcPr>
                <w:p>
                  <w:pPr>
                    <w:snapToGrid w:val="0"/>
                    <w:jc w:val="center"/>
                    <w:rPr>
                      <w:rFonts w:hint="default" w:ascii="Times New Roman" w:hAnsi="Times New Roman" w:eastAsia="宋体" w:cs="Times New Roman"/>
                      <w:color w:val="auto"/>
                      <w:sz w:val="21"/>
                      <w:szCs w:val="21"/>
                      <w:lang w:eastAsia="zh-CN"/>
                    </w:rPr>
                  </w:pPr>
                </w:p>
              </w:tc>
            </w:tr>
          </w:tbl>
          <w:p>
            <w:pPr>
              <w:tabs>
                <w:tab w:val="left" w:pos="2475"/>
              </w:tabs>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ind w:left="0" w:leftChars="0" w:firstLine="0" w:firstLineChars="0"/>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rPr>
            </w:pPr>
          </w:p>
          <w:p>
            <w:pPr>
              <w:pStyle w:val="2"/>
              <w:ind w:left="0" w:leftChars="0" w:firstLine="0" w:firstLineChars="0"/>
              <w:rPr>
                <w:rFonts w:hint="default" w:ascii="Times New Roman" w:hAnsi="Times New Roman" w:cs="Times New Roman"/>
                <w:color w:val="auto"/>
              </w:rPr>
            </w:pPr>
          </w:p>
        </w:tc>
      </w:tr>
    </w:tbl>
    <w:p>
      <w:pPr>
        <w:jc w:val="left"/>
        <w:rPr>
          <w:rFonts w:hint="default" w:ascii="Times New Roman" w:hAnsi="Times New Roman" w:cs="Times New Roman"/>
          <w:b/>
          <w:color w:val="auto"/>
          <w:sz w:val="28"/>
        </w:rPr>
      </w:pPr>
      <w:r>
        <w:rPr>
          <w:rFonts w:hint="default" w:ascii="Times New Roman" w:hAnsi="Times New Roman" w:cs="Times New Roman"/>
          <w:b/>
          <w:color w:val="auto"/>
          <w:sz w:val="28"/>
        </w:rPr>
        <w:t>项目主要污染物产生及预计排放情况</w:t>
      </w:r>
    </w:p>
    <w:tbl>
      <w:tblPr>
        <w:tblStyle w:val="21"/>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90"/>
        <w:gridCol w:w="758"/>
        <w:gridCol w:w="1384"/>
        <w:gridCol w:w="2481"/>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94" w:type="dxa"/>
            <w:tcBorders>
              <w:top w:val="single" w:color="auto" w:sz="4" w:space="0"/>
              <w:left w:val="single" w:color="auto" w:sz="4" w:space="0"/>
              <w:right w:val="single" w:color="auto" w:sz="4" w:space="0"/>
              <w:tl2br w:val="single" w:color="auto" w:sz="4" w:space="0"/>
            </w:tcBorders>
            <w:noWrap w:val="0"/>
            <w:vAlign w:val="top"/>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内容</w:t>
            </w:r>
          </w:p>
          <w:p>
            <w:pPr>
              <w:rPr>
                <w:rFonts w:hint="default" w:ascii="Times New Roman" w:hAnsi="Times New Roman" w:eastAsia="Times New Roman" w:cs="Times New Roman"/>
                <w:b/>
                <w:color w:val="auto"/>
                <w:sz w:val="24"/>
                <w:szCs w:val="24"/>
              </w:rPr>
            </w:pPr>
          </w:p>
          <w:p>
            <w:pP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类型</w:t>
            </w:r>
          </w:p>
        </w:tc>
        <w:tc>
          <w:tcPr>
            <w:tcW w:w="1648" w:type="dxa"/>
            <w:gridSpan w:val="2"/>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排放源</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（编号）</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污染物</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名称</w:t>
            </w:r>
          </w:p>
        </w:tc>
        <w:tc>
          <w:tcPr>
            <w:tcW w:w="248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产生浓度及产生量</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（单位）</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排放浓度及排放量</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4"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auto"/>
                <w:sz w:val="24"/>
                <w:szCs w:val="24"/>
                <w:lang w:eastAsia="zh-CN"/>
              </w:rPr>
            </w:pPr>
            <w:r>
              <w:rPr>
                <w:rFonts w:hint="default" w:ascii="Times New Roman" w:hAnsi="Times New Roman" w:cs="Times New Roman"/>
                <w:b/>
                <w:color w:val="auto"/>
                <w:sz w:val="24"/>
                <w:szCs w:val="24"/>
                <w:lang w:eastAsia="zh-CN"/>
              </w:rPr>
              <w:t>大</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气</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染</w:t>
            </w:r>
          </w:p>
          <w:p>
            <w:pPr>
              <w:spacing w:line="2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89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highlight w:val="none"/>
              </w:rPr>
              <w:t>焊接</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下料</w:t>
            </w:r>
            <w:r>
              <w:rPr>
                <w:rFonts w:hint="default" w:ascii="Times New Roman" w:hAnsi="Times New Roman" w:cs="Times New Roman"/>
                <w:color w:val="auto"/>
                <w:sz w:val="24"/>
                <w:szCs w:val="24"/>
                <w:lang w:eastAsia="zh-CN"/>
              </w:rPr>
              <w:t>工序</w:t>
            </w:r>
          </w:p>
        </w:tc>
        <w:tc>
          <w:tcPr>
            <w:tcW w:w="7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有组织</w:t>
            </w:r>
          </w:p>
        </w:tc>
        <w:tc>
          <w:tcPr>
            <w:tcW w:w="1384"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2481"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5.66</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w:t>
            </w:r>
            <w:r>
              <w:rPr>
                <w:rFonts w:hint="default" w:ascii="Times New Roman" w:hAnsi="Times New Roman" w:cs="Times New Roman"/>
                <w:color w:val="auto"/>
                <w:sz w:val="24"/>
                <w:szCs w:val="24"/>
                <w:highlight w:val="none"/>
                <w:lang w:val="en-US" w:eastAsia="zh-CN"/>
              </w:rPr>
              <w:t>136</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0.566</w:t>
            </w:r>
            <w:r>
              <w:rPr>
                <w:rFonts w:hint="default" w:ascii="Times New Roman" w:hAnsi="Times New Roman" w:cs="Times New Roman"/>
                <w:color w:val="auto"/>
                <w:sz w:val="24"/>
                <w:szCs w:val="24"/>
                <w:highlight w:val="none"/>
              </w:rPr>
              <w:t>mg/m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0.0</w:t>
            </w:r>
            <w:r>
              <w:rPr>
                <w:rFonts w:hint="default" w:ascii="Times New Roman" w:hAnsi="Times New Roman" w:cs="Times New Roman"/>
                <w:color w:val="auto"/>
                <w:sz w:val="24"/>
                <w:szCs w:val="24"/>
                <w:highlight w:val="none"/>
                <w:lang w:val="en-US" w:eastAsia="zh-CN"/>
              </w:rPr>
              <w:t>136</w:t>
            </w:r>
            <w:r>
              <w:rPr>
                <w:rFonts w:hint="default" w:ascii="Times New Roman" w:hAnsi="Times New Roman" w:cs="Times New Roman"/>
                <w:color w:val="auto"/>
                <w:sz w:val="24"/>
                <w:szCs w:val="24"/>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atLeast"/>
          <w:jc w:val="center"/>
        </w:trPr>
        <w:tc>
          <w:tcPr>
            <w:tcW w:w="894" w:type="dxa"/>
            <w:vMerge w:val="continue"/>
            <w:tcBorders>
              <w:left w:val="single" w:color="auto" w:sz="4" w:space="0"/>
              <w:right w:val="single" w:color="auto" w:sz="4" w:space="0"/>
            </w:tcBorders>
            <w:noWrap w:val="0"/>
            <w:vAlign w:val="center"/>
          </w:tcPr>
          <w:p>
            <w:pPr>
              <w:spacing w:line="240" w:lineRule="exact"/>
              <w:jc w:val="center"/>
              <w:rPr>
                <w:rFonts w:hint="default" w:ascii="Times New Roman" w:hAnsi="Times New Roman" w:cs="Times New Roman"/>
                <w:b/>
                <w:color w:val="auto"/>
                <w:sz w:val="24"/>
                <w:szCs w:val="24"/>
              </w:rPr>
            </w:pPr>
          </w:p>
        </w:tc>
        <w:tc>
          <w:tcPr>
            <w:tcW w:w="890"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highlight w:val="none"/>
              </w:rPr>
            </w:pPr>
          </w:p>
        </w:tc>
        <w:tc>
          <w:tcPr>
            <w:tcW w:w="7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无组织</w:t>
            </w:r>
          </w:p>
        </w:tc>
        <w:tc>
          <w:tcPr>
            <w:tcW w:w="1384" w:type="dxa"/>
            <w:vMerge w:val="continue"/>
            <w:tcBorders>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lang w:val="en-US" w:eastAsia="zh-CN"/>
              </w:rPr>
            </w:pPr>
          </w:p>
        </w:tc>
        <w:tc>
          <w:tcPr>
            <w:tcW w:w="2481" w:type="dxa"/>
            <w:tcBorders>
              <w:top w:val="single" w:color="auto" w:sz="4" w:space="0"/>
              <w:left w:val="single" w:color="auto" w:sz="4" w:space="0"/>
              <w:right w:val="single" w:color="auto" w:sz="4" w:space="0"/>
            </w:tcBorders>
            <w:noWrap w:val="0"/>
            <w:vAlign w:val="center"/>
          </w:tcPr>
          <w:p>
            <w:pPr>
              <w:pStyle w:val="36"/>
              <w:keepNext w:val="0"/>
              <w:keepLines w:val="0"/>
              <w:pageBreakBefore w:val="0"/>
              <w:kinsoku/>
              <w:wordWrap/>
              <w:overflowPunct/>
              <w:topLinePunct w:val="0"/>
              <w:autoSpaceDE/>
              <w:autoSpaceDN/>
              <w:bidi w:val="0"/>
              <w:adjustRightInd/>
              <w:spacing w:after="0" w:line="360" w:lineRule="exact"/>
              <w:ind w:left="0" w:leftChars="0" w:firstLine="0" w:firstLineChars="0"/>
              <w:jc w:val="center"/>
              <w:textAlignment w:val="auto"/>
              <w:outlineLvl w:val="9"/>
              <w:rPr>
                <w:rFonts w:hint="default" w:ascii="Times New Roman" w:hAnsi="Times New Roman" w:cs="Times New Roman"/>
                <w:bCs w:val="0"/>
                <w:snapToGrid/>
                <w:color w:val="auto"/>
                <w:sz w:val="24"/>
                <w:szCs w:val="24"/>
                <w:highlight w:val="none"/>
                <w:lang w:val="en-US" w:eastAsia="zh-CN"/>
              </w:rPr>
            </w:pPr>
            <w:r>
              <w:rPr>
                <w:rFonts w:hint="default" w:ascii="Times New Roman" w:hAnsi="Times New Roman" w:cs="Times New Roman"/>
                <w:bCs w:val="0"/>
                <w:snapToGrid/>
                <w:color w:val="auto"/>
                <w:sz w:val="24"/>
                <w:szCs w:val="24"/>
                <w:highlight w:val="none"/>
                <w:lang w:val="en-US" w:eastAsia="zh-CN"/>
              </w:rPr>
              <w:t>0.00715</w:t>
            </w:r>
            <w:r>
              <w:rPr>
                <w:rFonts w:hint="default" w:ascii="Times New Roman" w:hAnsi="Times New Roman" w:cs="Times New Roman"/>
                <w:bCs w:val="0"/>
                <w:snapToGrid/>
                <w:color w:val="auto"/>
                <w:sz w:val="24"/>
                <w:szCs w:val="24"/>
                <w:highlight w:val="none"/>
              </w:rPr>
              <w:t>t</w:t>
            </w:r>
            <w:r>
              <w:rPr>
                <w:rFonts w:hint="default" w:ascii="Times New Roman" w:hAnsi="Times New Roman" w:cs="Times New Roman"/>
                <w:color w:val="auto"/>
                <w:sz w:val="24"/>
                <w:szCs w:val="24"/>
                <w:highlight w:val="none"/>
              </w:rPr>
              <w:t>/a</w:t>
            </w:r>
          </w:p>
        </w:tc>
        <w:tc>
          <w:tcPr>
            <w:tcW w:w="2715"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0.00715</w:t>
            </w:r>
            <w:r>
              <w:rPr>
                <w:rFonts w:hint="default" w:ascii="Times New Roman" w:hAnsi="Times New Roman" w:cs="Times New Roman"/>
                <w:bCs/>
                <w:color w:val="auto"/>
                <w:sz w:val="24"/>
                <w:szCs w:val="24"/>
                <w:highlight w:val="none"/>
              </w:rPr>
              <w:t>t</w:t>
            </w:r>
            <w:r>
              <w:rPr>
                <w:rFonts w:hint="default" w:ascii="Times New Roman" w:hAnsi="Times New Roman" w:cs="Times New Roman"/>
                <w:color w:val="auto"/>
                <w:sz w:val="24"/>
                <w:szCs w:val="24"/>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8" w:hRule="atLeast"/>
          <w:jc w:val="center"/>
        </w:trPr>
        <w:tc>
          <w:tcPr>
            <w:tcW w:w="894" w:type="dxa"/>
            <w:tcBorders>
              <w:top w:val="single" w:color="auto" w:sz="4" w:space="0"/>
              <w:left w:val="single" w:color="auto" w:sz="4" w:space="0"/>
              <w:right w:val="single" w:color="auto" w:sz="4" w:space="0"/>
            </w:tcBorders>
            <w:noWrap w:val="0"/>
            <w:vAlign w:val="center"/>
          </w:tcPr>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水</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污</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染</w:t>
            </w:r>
          </w:p>
          <w:p>
            <w:pPr>
              <w:spacing w:line="30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生活污水</w:t>
            </w:r>
          </w:p>
          <w:p>
            <w:pPr>
              <w:pStyle w:val="10"/>
              <w:spacing w:before="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115.2</w:t>
            </w:r>
            <w:r>
              <w:rPr>
                <w:rFonts w:hint="default" w:ascii="Times New Roman" w:hAnsi="Times New Roman" w:cs="Times New Roman"/>
                <w:color w:val="auto"/>
                <w:sz w:val="24"/>
                <w:szCs w:val="24"/>
                <w:highlight w:val="none"/>
              </w:rPr>
              <w:t>t/a）</w:t>
            </w:r>
          </w:p>
        </w:tc>
        <w:tc>
          <w:tcPr>
            <w:tcW w:w="1384"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COD</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SS</w:t>
            </w:r>
          </w:p>
          <w:p>
            <w:pPr>
              <w:jc w:val="center"/>
              <w:rPr>
                <w:rFonts w:hint="default" w:ascii="Times New Roman" w:hAnsi="Times New Roman" w:cs="Times New Roman"/>
                <w:bCs/>
                <w:iCs/>
                <w:color w:val="auto"/>
                <w:sz w:val="24"/>
                <w:szCs w:val="24"/>
                <w:highlight w:val="none"/>
              </w:rPr>
            </w:pPr>
            <w:r>
              <w:rPr>
                <w:rFonts w:hint="default" w:ascii="Times New Roman" w:hAnsi="Times New Roman" w:cs="Times New Roman"/>
                <w:bCs/>
                <w:iCs/>
                <w:color w:val="auto"/>
                <w:sz w:val="24"/>
                <w:szCs w:val="24"/>
                <w:highlight w:val="none"/>
              </w:rPr>
              <w:t>NH</w:t>
            </w:r>
            <w:r>
              <w:rPr>
                <w:rFonts w:hint="default" w:ascii="Times New Roman" w:hAnsi="Times New Roman" w:cs="Times New Roman"/>
                <w:bCs/>
                <w:iCs/>
                <w:color w:val="auto"/>
                <w:sz w:val="24"/>
                <w:szCs w:val="24"/>
                <w:highlight w:val="none"/>
                <w:vertAlign w:val="subscript"/>
              </w:rPr>
              <w:t>3</w:t>
            </w:r>
            <w:r>
              <w:rPr>
                <w:rFonts w:hint="default" w:ascii="Times New Roman" w:hAnsi="Times New Roman" w:cs="Times New Roman"/>
                <w:bCs/>
                <w:iCs/>
                <w:color w:val="auto"/>
                <w:sz w:val="24"/>
                <w:szCs w:val="24"/>
                <w:highlight w:val="none"/>
              </w:rPr>
              <w:t>-N</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bCs/>
                <w:iCs/>
                <w:color w:val="auto"/>
                <w:sz w:val="24"/>
                <w:szCs w:val="24"/>
                <w:highlight w:val="none"/>
              </w:rPr>
              <w:t>TP</w:t>
            </w:r>
          </w:p>
        </w:tc>
        <w:tc>
          <w:tcPr>
            <w:tcW w:w="2481" w:type="dxa"/>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300mg/L，</w:t>
            </w:r>
            <w:r>
              <w:rPr>
                <w:rFonts w:hint="default" w:ascii="Times New Roman" w:hAnsi="Times New Roman" w:cs="Times New Roman"/>
                <w:color w:val="auto"/>
                <w:sz w:val="24"/>
                <w:szCs w:val="24"/>
                <w:highlight w:val="none"/>
                <w:lang w:val="en-US" w:eastAsia="zh-CN"/>
              </w:rPr>
              <w:t>0.0346</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250mg/L，</w:t>
            </w:r>
            <w:r>
              <w:rPr>
                <w:rFonts w:hint="default" w:ascii="Times New Roman" w:hAnsi="Times New Roman" w:cs="Times New Roman"/>
                <w:color w:val="auto"/>
                <w:sz w:val="24"/>
                <w:szCs w:val="24"/>
                <w:highlight w:val="none"/>
                <w:lang w:val="en-US" w:eastAsia="zh-CN"/>
              </w:rPr>
              <w:t>0.0288</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30mg/L，</w:t>
            </w:r>
            <w:r>
              <w:rPr>
                <w:rFonts w:hint="default" w:ascii="Times New Roman" w:hAnsi="Times New Roman" w:cs="Times New Roman"/>
                <w:color w:val="auto"/>
                <w:sz w:val="24"/>
                <w:szCs w:val="24"/>
                <w:highlight w:val="none"/>
                <w:lang w:val="en-US" w:eastAsia="zh-CN"/>
              </w:rPr>
              <w:t>0.00346</w:t>
            </w:r>
            <w:r>
              <w:rPr>
                <w:rFonts w:hint="default" w:ascii="Times New Roman" w:hAnsi="Times New Roman" w:cs="Times New Roman"/>
                <w:color w:val="auto"/>
                <w:sz w:val="24"/>
                <w:szCs w:val="24"/>
                <w:highlight w:val="none"/>
              </w:rPr>
              <w:t>t/a</w:t>
            </w:r>
          </w:p>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4mg/L，</w:t>
            </w:r>
            <w:r>
              <w:rPr>
                <w:rFonts w:hint="default" w:ascii="Times New Roman" w:hAnsi="Times New Roman" w:cs="Times New Roman"/>
                <w:color w:val="auto"/>
                <w:sz w:val="24"/>
                <w:szCs w:val="24"/>
                <w:highlight w:val="none"/>
                <w:lang w:val="en-US" w:eastAsia="zh-CN"/>
              </w:rPr>
              <w:t>0.00046</w:t>
            </w:r>
            <w:r>
              <w:rPr>
                <w:rFonts w:hint="default" w:ascii="Times New Roman" w:hAnsi="Times New Roman" w:cs="Times New Roman"/>
                <w:color w:val="auto"/>
                <w:sz w:val="24"/>
                <w:szCs w:val="24"/>
                <w:highlight w:val="none"/>
              </w:rPr>
              <w:t>t/a</w:t>
            </w:r>
          </w:p>
        </w:tc>
        <w:tc>
          <w:tcPr>
            <w:tcW w:w="2715"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cs="Times New Roman" w:eastAsiaTheme="minorEastAsia"/>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894" w:type="dxa"/>
            <w:vMerge w:val="restart"/>
            <w:tcBorders>
              <w:top w:val="single" w:color="auto" w:sz="4" w:space="0"/>
              <w:left w:val="single" w:color="auto" w:sz="4" w:space="0"/>
              <w:right w:val="single" w:color="auto" w:sz="4" w:space="0"/>
            </w:tcBorders>
            <w:noWrap w:val="0"/>
            <w:vAlign w:val="center"/>
          </w:tcPr>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固</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体</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废</w:t>
            </w:r>
          </w:p>
          <w:p>
            <w:pPr>
              <w:spacing w:line="240" w:lineRule="atLeas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物</w:t>
            </w:r>
          </w:p>
        </w:tc>
        <w:tc>
          <w:tcPr>
            <w:tcW w:w="1648" w:type="dxa"/>
            <w:gridSpan w:val="2"/>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eastAsia="zh-CN"/>
              </w:rPr>
              <w:t>生产过程</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eastAsia="zh-CN"/>
              </w:rPr>
              <w:t>边角料</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t/a</w:t>
            </w:r>
          </w:p>
        </w:tc>
        <w:tc>
          <w:tcPr>
            <w:tcW w:w="271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894" w:type="dxa"/>
            <w:vMerge w:val="continue"/>
            <w:tcBorders>
              <w:left w:val="single" w:color="auto" w:sz="4" w:space="0"/>
              <w:right w:val="single" w:color="auto" w:sz="4" w:space="0"/>
            </w:tcBorders>
            <w:noWrap w:val="0"/>
            <w:vAlign w:val="center"/>
          </w:tcPr>
          <w:p>
            <w:pPr>
              <w:spacing w:line="240" w:lineRule="atLeast"/>
              <w:jc w:val="center"/>
              <w:rPr>
                <w:rFonts w:hint="default" w:ascii="Times New Roman" w:hAnsi="Times New Roman" w:cs="Times New Roman"/>
                <w:b/>
                <w:color w:val="auto"/>
                <w:sz w:val="24"/>
                <w:szCs w:val="24"/>
              </w:rPr>
            </w:pPr>
          </w:p>
        </w:tc>
        <w:tc>
          <w:tcPr>
            <w:tcW w:w="1648" w:type="dxa"/>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eastAsia="zh-CN"/>
              </w:rPr>
              <w:t>除尘器</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color w:val="auto"/>
                <w:sz w:val="24"/>
                <w:szCs w:val="24"/>
                <w:lang w:eastAsia="zh-CN"/>
              </w:rPr>
              <w:t>收集粉尘</w:t>
            </w:r>
          </w:p>
        </w:tc>
        <w:tc>
          <w:tcPr>
            <w:tcW w:w="2481" w:type="dxa"/>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0.1224</w:t>
            </w:r>
            <w:r>
              <w:rPr>
                <w:rFonts w:hint="default" w:ascii="Times New Roman" w:hAnsi="Times New Roman" w:cs="Times New Roman"/>
                <w:color w:val="auto"/>
                <w:sz w:val="24"/>
                <w:szCs w:val="24"/>
                <w:highlight w:val="none"/>
              </w:rPr>
              <w:t>t/a</w:t>
            </w:r>
          </w:p>
        </w:tc>
        <w:tc>
          <w:tcPr>
            <w:tcW w:w="2715" w:type="dxa"/>
            <w:vMerge w:val="continue"/>
            <w:tcBorders>
              <w:left w:val="single" w:color="auto" w:sz="4" w:space="0"/>
              <w:right w:val="single" w:color="auto" w:sz="4" w:space="0"/>
            </w:tcBorders>
            <w:noWrap w:val="0"/>
            <w:vAlign w:val="center"/>
          </w:tcPr>
          <w:p>
            <w:pPr>
              <w:spacing w:line="360" w:lineRule="auto"/>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8"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噪</w:t>
            </w:r>
          </w:p>
          <w:p>
            <w:pPr>
              <w:spacing w:line="440" w:lineRule="exact"/>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声</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该工程营运期主要噪声源为</w:t>
            </w:r>
            <w:r>
              <w:rPr>
                <w:rFonts w:hint="default" w:ascii="Times New Roman" w:hAnsi="Times New Roman" w:cs="Times New Roman"/>
                <w:color w:val="auto"/>
                <w:sz w:val="24"/>
                <w:szCs w:val="24"/>
                <w:lang w:eastAsia="zh-CN"/>
              </w:rPr>
              <w:t>激光切割机、二保焊机</w:t>
            </w:r>
            <w:r>
              <w:rPr>
                <w:rFonts w:hint="default" w:ascii="Times New Roman" w:hAnsi="Times New Roman" w:cs="Times New Roman"/>
                <w:color w:val="auto"/>
                <w:sz w:val="24"/>
                <w:szCs w:val="24"/>
              </w:rPr>
              <w:t>等设备，预计噪声源强为</w:t>
            </w:r>
            <w:r>
              <w:rPr>
                <w:rFonts w:hint="default"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-80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 w:hRule="atLeast"/>
          <w:jc w:val="center"/>
        </w:trPr>
        <w:tc>
          <w:tcPr>
            <w:tcW w:w="8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其</w:t>
            </w:r>
          </w:p>
          <w:p>
            <w:pPr>
              <w:jc w:val="center"/>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他</w:t>
            </w:r>
          </w:p>
        </w:tc>
        <w:tc>
          <w:tcPr>
            <w:tcW w:w="8228"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Times New Roman" w:cs="Times New Roman"/>
                <w:color w:val="auto"/>
                <w:sz w:val="24"/>
                <w:szCs w:val="24"/>
              </w:rPr>
            </w:pPr>
            <w:r>
              <w:rPr>
                <w:rFonts w:hint="default" w:ascii="Times New Roman" w:hAnsi="Times New Roman" w:cs="Times New Roman"/>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122" w:type="dxa"/>
            <w:gridSpan w:val="6"/>
            <w:tcBorders>
              <w:top w:val="single" w:color="auto" w:sz="4" w:space="0"/>
              <w:left w:val="single" w:color="auto" w:sz="4" w:space="0"/>
              <w:bottom w:val="single" w:color="auto" w:sz="4" w:space="0"/>
              <w:right w:val="single" w:color="auto" w:sz="4" w:space="0"/>
            </w:tcBorders>
            <w:noWrap w:val="0"/>
            <w:vAlign w:val="top"/>
          </w:tcPr>
          <w:p>
            <w:pPr>
              <w:spacing w:before="93" w:beforeLines="30" w:line="360" w:lineRule="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主要生态影响：</w:t>
            </w:r>
          </w:p>
          <w:p>
            <w:pPr>
              <w:pStyle w:val="6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项目生产车间</w:t>
            </w:r>
            <w:r>
              <w:rPr>
                <w:rFonts w:hint="default" w:ascii="Times New Roman" w:hAnsi="Times New Roman" w:cs="Times New Roman"/>
                <w:color w:val="auto"/>
                <w:sz w:val="24"/>
                <w:szCs w:val="24"/>
                <w:lang w:eastAsia="zh-CN"/>
              </w:rPr>
              <w:t>为租赁现有，</w:t>
            </w:r>
            <w:r>
              <w:rPr>
                <w:rFonts w:hint="default" w:ascii="Times New Roman" w:hAnsi="Times New Roman" w:cs="Times New Roman"/>
                <w:color w:val="auto"/>
                <w:sz w:val="24"/>
                <w:szCs w:val="24"/>
              </w:rPr>
              <w:t>均已建成，施工期对生态环境的影响已结束。评价建议项目加强厂区绿化，以改善周围环境景观，起到美化环境、降低噪声影响的作用。</w:t>
            </w:r>
          </w:p>
          <w:p>
            <w:pPr>
              <w:pStyle w:val="60"/>
              <w:tabs>
                <w:tab w:val="left" w:pos="1385"/>
              </w:tabs>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b/>
            </w:r>
          </w:p>
          <w:p>
            <w:pPr>
              <w:pStyle w:val="60"/>
              <w:ind w:firstLine="0"/>
              <w:rPr>
                <w:rFonts w:hint="default" w:ascii="Times New Roman" w:hAnsi="Times New Roman" w:cs="Times New Roman"/>
                <w:color w:val="auto"/>
                <w:sz w:val="24"/>
                <w:szCs w:val="24"/>
              </w:rPr>
            </w:pPr>
          </w:p>
          <w:p>
            <w:pPr>
              <w:pStyle w:val="60"/>
              <w:ind w:firstLine="0"/>
              <w:rPr>
                <w:rFonts w:hint="default" w:ascii="Times New Roman" w:hAnsi="Times New Roman" w:cs="Times New Roman"/>
                <w:color w:val="auto"/>
                <w:sz w:val="24"/>
                <w:szCs w:val="24"/>
              </w:rPr>
            </w:pPr>
          </w:p>
          <w:p>
            <w:pPr>
              <w:pStyle w:val="60"/>
              <w:ind w:firstLine="0"/>
              <w:rPr>
                <w:rFonts w:hint="default" w:ascii="Times New Roman" w:hAnsi="Times New Roman" w:cs="Times New Roman"/>
                <w:color w:val="auto"/>
                <w:sz w:val="24"/>
                <w:szCs w:val="24"/>
              </w:rPr>
            </w:pPr>
          </w:p>
          <w:p>
            <w:pPr>
              <w:pStyle w:val="60"/>
              <w:ind w:firstLine="0"/>
              <w:rPr>
                <w:rFonts w:hint="default" w:ascii="Times New Roman" w:hAnsi="Times New Roman" w:cs="Times New Roman"/>
                <w:color w:val="auto"/>
                <w:sz w:val="24"/>
                <w:szCs w:val="24"/>
              </w:rPr>
            </w:pPr>
          </w:p>
        </w:tc>
      </w:tr>
    </w:tbl>
    <w:p>
      <w:pPr>
        <w:spacing w:line="50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环境影响分析</w:t>
      </w:r>
    </w:p>
    <w:tbl>
      <w:tblPr>
        <w:tblStyle w:val="21"/>
        <w:tblW w:w="9017"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9017" w:type="dxa"/>
            <w:noWrap w:val="0"/>
            <w:vAlign w:val="top"/>
          </w:tcPr>
          <w:p>
            <w:pPr>
              <w:spacing w:line="460" w:lineRule="exact"/>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施工期环境影响简要分析：</w:t>
            </w:r>
          </w:p>
          <w:p>
            <w:pPr>
              <w:spacing w:line="44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经现场调查，项目利用已建成厂房。故不考虑施工期对环境的影响。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5" w:hRule="atLeast"/>
        </w:trPr>
        <w:tc>
          <w:tcPr>
            <w:tcW w:w="9017" w:type="dxa"/>
            <w:noWrap w:val="0"/>
            <w:vAlign w:val="top"/>
          </w:tcPr>
          <w:p>
            <w:pPr>
              <w:snapToGrid w:val="0"/>
              <w:spacing w:line="520" w:lineRule="exact"/>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营运期环境影响分析：</w:t>
            </w:r>
          </w:p>
          <w:p>
            <w:pPr>
              <w:snapToGrid w:val="0"/>
              <w:spacing w:line="520" w:lineRule="exact"/>
              <w:ind w:firstLine="480" w:firstLineChars="20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本项目营运期间主要污染因素为</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废水、噪声和固废。现将该项目营运过程中对环境的影响分析如下：</w:t>
            </w:r>
          </w:p>
          <w:p>
            <w:pPr>
              <w:keepLines w:val="0"/>
              <w:pageBreakBefore w:val="0"/>
              <w:widowControl w:val="0"/>
              <w:kinsoku/>
              <w:wordWrap/>
              <w:overflowPunct/>
              <w:topLinePunct w:val="0"/>
              <w:autoSpaceDE/>
              <w:autoSpaceDN/>
              <w:bidi w:val="0"/>
              <w:adjustRightInd w:val="0"/>
              <w:snapToGrid w:val="0"/>
              <w:spacing w:line="500" w:lineRule="exact"/>
              <w:textAlignment w:val="baseline"/>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eastAsia="zh-CN"/>
              </w:rPr>
              <w:t>一、大气环境</w:t>
            </w:r>
            <w:r>
              <w:rPr>
                <w:rFonts w:hint="default" w:ascii="Times New Roman" w:hAnsi="Times New Roman" w:cs="Times New Roman"/>
                <w:b/>
                <w:bCs/>
                <w:color w:val="auto"/>
                <w:sz w:val="24"/>
                <w:szCs w:val="24"/>
              </w:rPr>
              <w:t>影响分析</w:t>
            </w:r>
          </w:p>
          <w:p>
            <w:pPr>
              <w:keepNext w:val="0"/>
              <w:keepLines w:val="0"/>
              <w:pageBreakBefore w:val="0"/>
              <w:widowControl/>
              <w:kinsoku/>
              <w:wordWrap/>
              <w:overflowPunct/>
              <w:topLinePunct w:val="0"/>
              <w:autoSpaceDE w:val="0"/>
              <w:autoSpaceDN/>
              <w:bidi w:val="0"/>
              <w:adjustRightInd w:val="0"/>
              <w:snapToGrid w:val="0"/>
              <w:spacing w:line="500" w:lineRule="exact"/>
              <w:ind w:firstLine="480" w:firstLineChars="200"/>
              <w:jc w:val="both"/>
              <w:textAlignment w:val="auto"/>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该项目营运期产生的废气主要为</w:t>
            </w:r>
            <w:r>
              <w:rPr>
                <w:rFonts w:hint="eastAsia" w:ascii="Times New Roman" w:hAnsi="Times New Roman" w:cs="Times New Roman"/>
                <w:color w:val="auto"/>
                <w:sz w:val="24"/>
                <w:szCs w:val="24"/>
                <w:lang w:eastAsia="zh-CN"/>
              </w:rPr>
              <w:t>下料</w:t>
            </w:r>
            <w:r>
              <w:rPr>
                <w:rFonts w:hint="default" w:ascii="Times New Roman" w:hAnsi="Times New Roman" w:cs="Times New Roman"/>
                <w:color w:val="auto"/>
                <w:sz w:val="24"/>
                <w:szCs w:val="24"/>
                <w:lang w:eastAsia="zh-CN"/>
              </w:rPr>
              <w:t>粉尘与焊接烟尘。</w:t>
            </w:r>
          </w:p>
          <w:p>
            <w:pPr>
              <w:keepNext w:val="0"/>
              <w:keepLines w:val="0"/>
              <w:pageBreakBefore w:val="0"/>
              <w:widowControl/>
              <w:numPr>
                <w:ilvl w:val="0"/>
                <w:numId w:val="4"/>
              </w:numPr>
              <w:kinsoku/>
              <w:wordWrap/>
              <w:overflowPunct/>
              <w:topLinePunct w:val="0"/>
              <w:autoSpaceDE w:val="0"/>
              <w:autoSpaceDN/>
              <w:bidi w:val="0"/>
              <w:adjustRightInd w:val="0"/>
              <w:snapToGrid w:val="0"/>
              <w:spacing w:line="500" w:lineRule="exact"/>
              <w:ind w:left="0" w:leftChars="0" w:right="0" w:rightChars="0" w:firstLine="482" w:firstLineChars="200"/>
              <w:jc w:val="both"/>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污染物排放情况</w:t>
            </w:r>
          </w:p>
          <w:p>
            <w:pPr>
              <w:pStyle w:val="48"/>
              <w:spacing w:line="520" w:lineRule="exact"/>
              <w:ind w:firstLine="482" w:firstLineChars="200"/>
              <w:jc w:val="both"/>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）切割</w:t>
            </w:r>
            <w:r>
              <w:rPr>
                <w:rFonts w:hint="default" w:ascii="Times New Roman" w:hAnsi="Times New Roman" w:cs="Times New Roman"/>
                <w:b/>
                <w:bCs/>
                <w:color w:val="auto"/>
              </w:rPr>
              <w:t>下料粉尘</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项目钢板下料过程粉尘主要为激光切割机</w:t>
            </w:r>
            <w:r>
              <w:rPr>
                <w:rFonts w:hint="default" w:ascii="Times New Roman" w:hAnsi="Times New Roman" w:cs="Times New Roman"/>
                <w:color w:val="auto"/>
                <w:lang w:eastAsia="zh-CN"/>
              </w:rPr>
              <w:t>和激光切管机</w:t>
            </w:r>
            <w:r>
              <w:rPr>
                <w:rFonts w:hint="default" w:ascii="Times New Roman" w:hAnsi="Times New Roman" w:cs="Times New Roman"/>
                <w:color w:val="auto"/>
              </w:rPr>
              <w:t>下料过程产生的粉尘。</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本项目配备1台激光切割机</w:t>
            </w:r>
            <w:r>
              <w:rPr>
                <w:rFonts w:hint="default" w:ascii="Times New Roman" w:hAnsi="Times New Roman" w:cs="Times New Roman"/>
                <w:color w:val="auto"/>
                <w:lang w:eastAsia="zh-CN"/>
              </w:rPr>
              <w:t>和</w:t>
            </w:r>
            <w:r>
              <w:rPr>
                <w:rFonts w:hint="default" w:ascii="Times New Roman" w:hAnsi="Times New Roman" w:cs="Times New Roman"/>
                <w:color w:val="auto"/>
                <w:lang w:val="en-US" w:eastAsia="zh-CN"/>
              </w:rPr>
              <w:t>1台激光切管机</w:t>
            </w:r>
            <w:r>
              <w:rPr>
                <w:rFonts w:hint="default" w:ascii="Times New Roman" w:hAnsi="Times New Roman" w:cs="Times New Roman"/>
                <w:color w:val="auto"/>
              </w:rPr>
              <w:t>进行下料切割，切割有效时间按</w:t>
            </w:r>
            <w:r>
              <w:rPr>
                <w:rFonts w:hint="default" w:ascii="Times New Roman" w:hAnsi="Times New Roman" w:cs="Times New Roman"/>
                <w:color w:val="auto"/>
                <w:lang w:val="en-US" w:eastAsia="zh-CN"/>
              </w:rPr>
              <w:t>8</w:t>
            </w:r>
            <w:r>
              <w:rPr>
                <w:rFonts w:hint="default" w:ascii="Times New Roman" w:hAnsi="Times New Roman" w:cs="Times New Roman"/>
                <w:color w:val="auto"/>
              </w:rPr>
              <w:t>h/d、300d/a。根据《激光切割烟尘分析及除尘系统》 (王志刚、汪立新、李振光著)文献资料可知，激光切割烟尘产生量为39.6g/h。则本项目激光切割机切割粉尘产生量为0.</w:t>
            </w:r>
            <w:r>
              <w:rPr>
                <w:rFonts w:hint="default" w:ascii="Times New Roman" w:hAnsi="Times New Roman" w:cs="Times New Roman"/>
                <w:color w:val="auto"/>
                <w:lang w:val="en-US" w:eastAsia="zh-CN"/>
              </w:rPr>
              <w:t>095</w:t>
            </w:r>
            <w:r>
              <w:rPr>
                <w:rFonts w:hint="default" w:ascii="Times New Roman" w:hAnsi="Times New Roman" w:cs="Times New Roman"/>
                <w:color w:val="auto"/>
              </w:rPr>
              <w:t>t/a（即0.0396kg/h）。</w:t>
            </w:r>
          </w:p>
          <w:p>
            <w:pPr>
              <w:pStyle w:val="48"/>
              <w:snapToGrid w:val="0"/>
              <w:spacing w:line="520" w:lineRule="exact"/>
              <w:ind w:firstLine="480"/>
              <w:rPr>
                <w:rFonts w:hint="default" w:ascii="Times New Roman" w:hAnsi="Times New Roman" w:cs="Times New Roman"/>
                <w:color w:val="auto"/>
                <w:szCs w:val="22"/>
              </w:rPr>
            </w:pPr>
            <w:r>
              <w:rPr>
                <w:rFonts w:hint="default" w:ascii="Times New Roman" w:hAnsi="Times New Roman" w:cs="Times New Roman"/>
                <w:color w:val="auto"/>
                <w:szCs w:val="22"/>
              </w:rPr>
              <w:t>综上所述本项目钢板下料过程粉尘产生总量为0.</w:t>
            </w:r>
            <w:r>
              <w:rPr>
                <w:rFonts w:hint="default" w:ascii="Times New Roman" w:hAnsi="Times New Roman" w:cs="Times New Roman"/>
                <w:color w:val="auto"/>
                <w:szCs w:val="22"/>
                <w:lang w:val="en-US" w:eastAsia="zh-CN"/>
              </w:rPr>
              <w:t>095</w:t>
            </w:r>
            <w:r>
              <w:rPr>
                <w:rFonts w:hint="default" w:ascii="Times New Roman" w:hAnsi="Times New Roman" w:cs="Times New Roman"/>
                <w:color w:val="auto"/>
                <w:szCs w:val="22"/>
              </w:rPr>
              <w:t>t/a（即0.</w:t>
            </w:r>
            <w:r>
              <w:rPr>
                <w:rFonts w:hint="default" w:ascii="Times New Roman" w:hAnsi="Times New Roman" w:cs="Times New Roman"/>
                <w:color w:val="auto"/>
                <w:szCs w:val="22"/>
                <w:lang w:val="en-US" w:eastAsia="zh-CN"/>
              </w:rPr>
              <w:t>317</w:t>
            </w:r>
            <w:r>
              <w:rPr>
                <w:rFonts w:hint="default" w:ascii="Times New Roman" w:hAnsi="Times New Roman" w:cs="Times New Roman"/>
                <w:color w:val="auto"/>
                <w:szCs w:val="22"/>
              </w:rPr>
              <w:t>kg/</w:t>
            </w:r>
            <w:r>
              <w:rPr>
                <w:rFonts w:hint="default" w:ascii="Times New Roman" w:hAnsi="Times New Roman" w:cs="Times New Roman"/>
                <w:color w:val="auto"/>
                <w:szCs w:val="22"/>
                <w:lang w:val="en-US" w:eastAsia="zh-CN"/>
              </w:rPr>
              <w:t>d</w:t>
            </w:r>
            <w:r>
              <w:rPr>
                <w:rFonts w:hint="default" w:ascii="Times New Roman" w:hAnsi="Times New Roman" w:cs="Times New Roman"/>
                <w:color w:val="auto"/>
                <w:szCs w:val="22"/>
              </w:rPr>
              <w:t>）。评价要求企业采用固定下料工位，且在固定工位产尘处设置集气罩（集气效率为95%），粉尘经集气罩收集后与焊接烟尘一同进入袋式除尘器（除尘效率≥90%，取90%）中进行处理，处理后经管道由15米排气筒排放。</w:t>
            </w:r>
          </w:p>
          <w:p>
            <w:pPr>
              <w:pStyle w:val="48"/>
              <w:snapToGrid w:val="0"/>
              <w:spacing w:line="520" w:lineRule="exact"/>
              <w:ind w:firstLine="480"/>
              <w:rPr>
                <w:rFonts w:hint="default" w:ascii="Times New Roman" w:hAnsi="Times New Roman" w:cs="Times New Roman"/>
                <w:b/>
                <w:bCs/>
                <w:color w:val="auto"/>
                <w:szCs w:val="22"/>
                <w:lang w:eastAsia="zh-CN"/>
              </w:rPr>
            </w:pPr>
            <w:r>
              <w:rPr>
                <w:rFonts w:hint="default" w:ascii="Times New Roman" w:hAnsi="Times New Roman" w:cs="Times New Roman"/>
                <w:b/>
                <w:bCs/>
                <w:color w:val="auto"/>
                <w:szCs w:val="22"/>
                <w:lang w:eastAsia="zh-CN"/>
              </w:rPr>
              <w:t>（</w:t>
            </w:r>
            <w:r>
              <w:rPr>
                <w:rFonts w:hint="default" w:ascii="Times New Roman" w:hAnsi="Times New Roman" w:cs="Times New Roman"/>
                <w:b/>
                <w:bCs/>
                <w:color w:val="auto"/>
                <w:szCs w:val="22"/>
                <w:lang w:val="en-US" w:eastAsia="zh-CN"/>
              </w:rPr>
              <w:t>2</w:t>
            </w:r>
            <w:r>
              <w:rPr>
                <w:rFonts w:hint="default" w:ascii="Times New Roman" w:hAnsi="Times New Roman" w:cs="Times New Roman"/>
                <w:b/>
                <w:bCs/>
                <w:color w:val="auto"/>
                <w:szCs w:val="22"/>
                <w:lang w:eastAsia="zh-CN"/>
              </w:rPr>
              <w:t>）焊接烟尘</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根据《焊接车间环境污染及控制技术进展》（孙大光、马小凡，2004年），几种焊接方法施焊时发尘量见下表。</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表2</w:t>
            </w:r>
            <w:r>
              <w:rPr>
                <w:rFonts w:hint="eastAsia" w:ascii="Times New Roman" w:hAnsi="Times New Roman" w:eastAsia="黑体" w:cs="Times New Roman"/>
                <w:color w:val="auto"/>
                <w:sz w:val="24"/>
                <w:szCs w:val="24"/>
                <w:highlight w:val="none"/>
                <w:lang w:val="en-US" w:eastAsia="zh-CN"/>
              </w:rPr>
              <w:t>2</w:t>
            </w:r>
            <w:r>
              <w:rPr>
                <w:rFonts w:hint="default" w:ascii="Times New Roman" w:hAnsi="Times New Roman" w:eastAsia="黑体" w:cs="Times New Roman"/>
                <w:color w:val="auto"/>
                <w:sz w:val="24"/>
                <w:szCs w:val="24"/>
                <w:highlight w:val="none"/>
              </w:rPr>
              <w:t xml:space="preserve">                 几种焊接方法的发尘量</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3157"/>
              <w:gridCol w:w="1999"/>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焊接方法</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焊接材料</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施焊时发尘量（mg/min）</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焊接材料的发尘量（g/kg）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手工电弧焊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低氢型焊条（结507，直径4mm）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350~450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钛钙型焊条（结422，直径4mm）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200~280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color w:val="auto"/>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自保护焊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药芯焊丝（直径3.2mm）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2000~3500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restart"/>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二氧化碳焊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450~650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vMerge w:val="continue"/>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药芯焊丝（直径1.6mm）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700~900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氩弧焊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实芯焊丝（直径1.6mm）</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100~200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92"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埋弧焊</w:t>
                  </w:r>
                </w:p>
              </w:tc>
              <w:tc>
                <w:tcPr>
                  <w:tcW w:w="3157"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实芯焊丝（φ5）</w:t>
                  </w:r>
                </w:p>
              </w:tc>
              <w:tc>
                <w:tcPr>
                  <w:tcW w:w="1999"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10~40</w:t>
                  </w:r>
                </w:p>
              </w:tc>
              <w:tc>
                <w:tcPr>
                  <w:tcW w:w="2365" w:type="dxa"/>
                  <w:tcBorders>
                    <w:tl2br w:val="nil"/>
                    <w:tr2bl w:val="nil"/>
                  </w:tcBorders>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0.1~0.3</w:t>
                  </w:r>
                </w:p>
              </w:tc>
            </w:tr>
          </w:tbl>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项目二保焊焊接材料发尘量以8g/kg计，根据建设单位提供资料，项目二保焊丝用量为</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t/a。经计算，本项目焊接烟尘产生量为0.</w:t>
            </w:r>
            <w:r>
              <w:rPr>
                <w:rFonts w:hint="default" w:ascii="Times New Roman" w:hAnsi="Times New Roman" w:cs="Times New Roman"/>
                <w:color w:val="auto"/>
                <w:sz w:val="24"/>
                <w:szCs w:val="24"/>
                <w:highlight w:val="none"/>
                <w:lang w:val="en-US" w:eastAsia="zh-CN"/>
              </w:rPr>
              <w:t>048t</w:t>
            </w:r>
            <w:r>
              <w:rPr>
                <w:rFonts w:hint="default" w:ascii="Times New Roman" w:hAnsi="Times New Roman" w:cs="Times New Roman"/>
                <w:color w:val="auto"/>
                <w:sz w:val="24"/>
                <w:szCs w:val="24"/>
                <w:highlight w:val="none"/>
                <w:lang w:eastAsia="zh-CN"/>
              </w:rPr>
              <w:t>/a，</w:t>
            </w:r>
            <w:r>
              <w:rPr>
                <w:rFonts w:hint="default" w:ascii="Times New Roman" w:hAnsi="Times New Roman" w:cs="Times New Roman"/>
                <w:color w:val="auto"/>
                <w:sz w:val="24"/>
                <w:szCs w:val="24"/>
                <w:highlight w:val="none"/>
              </w:rPr>
              <w:t>项目每天焊接时间约为</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h，年工作时</w:t>
            </w:r>
            <w:r>
              <w:rPr>
                <w:rFonts w:hint="default" w:ascii="Times New Roman" w:hAnsi="Times New Roman" w:cs="Times New Roman"/>
                <w:color w:val="auto"/>
                <w:sz w:val="24"/>
                <w:szCs w:val="24"/>
                <w:highlight w:val="none"/>
                <w:lang w:eastAsia="zh-CN"/>
              </w:rPr>
              <w:t>间</w:t>
            </w:r>
            <w:r>
              <w:rPr>
                <w:rFonts w:hint="default"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eastAsia="zh-CN"/>
              </w:rPr>
              <w:t>0d</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则项目焊接烟尘产生速率为</w:t>
            </w:r>
            <w:r>
              <w:rPr>
                <w:rFonts w:hint="default" w:ascii="Times New Roman" w:hAnsi="Times New Roman" w:cs="Times New Roman"/>
                <w:color w:val="auto"/>
                <w:sz w:val="24"/>
                <w:szCs w:val="24"/>
                <w:highlight w:val="none"/>
                <w:lang w:val="en-US" w:eastAsia="zh-CN"/>
              </w:rPr>
              <w:t>0.02</w:t>
            </w:r>
            <w:r>
              <w:rPr>
                <w:rFonts w:hint="default" w:ascii="Times New Roman" w:hAnsi="Times New Roman" w:cs="Times New Roman"/>
                <w:color w:val="auto"/>
                <w:sz w:val="24"/>
                <w:szCs w:val="24"/>
                <w:highlight w:val="none"/>
                <w:lang w:eastAsia="zh-CN"/>
              </w:rPr>
              <w:t>kg/h。</w:t>
            </w:r>
          </w:p>
          <w:p>
            <w:pPr>
              <w:keepNext w:val="0"/>
              <w:keepLines w:val="0"/>
              <w:pageBreakBefore w:val="0"/>
              <w:widowControl/>
              <w:kinsoku/>
              <w:wordWrap/>
              <w:overflowPunct/>
              <w:topLinePunct w:val="0"/>
              <w:autoSpaceDE w:val="0"/>
              <w:autoSpaceDN/>
              <w:bidi w:val="0"/>
              <w:adjustRightInd w:val="0"/>
              <w:snapToGrid w:val="0"/>
              <w:spacing w:line="50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根据《河南省2019年大气污染防治攻坚战实施方案》开展工业企业无组织排放治理要求：生产工艺产尘点设置集气罩并配备除尘设施，不能有可见烟尘外逸。</w:t>
            </w:r>
          </w:p>
          <w:p>
            <w:pPr>
              <w:spacing w:line="500" w:lineRule="exact"/>
              <w:ind w:firstLine="539"/>
              <w:rPr>
                <w:rFonts w:hint="default" w:ascii="Times New Roman" w:hAnsi="Times New Roman" w:cs="Times New Roman"/>
                <w:color w:val="auto"/>
                <w:sz w:val="24"/>
              </w:rPr>
            </w:pPr>
            <w:r>
              <w:rPr>
                <w:rFonts w:hint="default" w:ascii="Times New Roman" w:hAnsi="Times New Roman" w:cs="Times New Roman"/>
                <w:color w:val="auto"/>
                <w:sz w:val="24"/>
              </w:rPr>
              <w:t>评价要求企业采用固定电焊工位，且在固定工位产尘处设置集气罩（集气效率为95%），粉尘经集气罩收集后进入袋式除尘器</w:t>
            </w:r>
            <w:r>
              <w:rPr>
                <w:rFonts w:hint="default" w:ascii="Times New Roman" w:hAnsi="Times New Roman" w:cs="Times New Roman"/>
                <w:bCs/>
                <w:color w:val="auto"/>
                <w:sz w:val="24"/>
              </w:rPr>
              <w:t>（除尘效率≥90%，取90%）中进行处理，</w:t>
            </w:r>
            <w:r>
              <w:rPr>
                <w:rFonts w:hint="default" w:ascii="Times New Roman" w:hAnsi="Times New Roman" w:cs="Times New Roman"/>
                <w:color w:val="auto"/>
                <w:sz w:val="24"/>
              </w:rPr>
              <w:t>处理后经管道由15米排气筒排放。</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粉尘源强汇总</w:t>
            </w:r>
          </w:p>
          <w:p>
            <w:pPr>
              <w:pStyle w:val="48"/>
              <w:snapToGrid w:val="0"/>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则本项目</w:t>
            </w:r>
            <w:r>
              <w:rPr>
                <w:rFonts w:hint="default" w:ascii="Times New Roman" w:hAnsi="Times New Roman" w:cs="Times New Roman"/>
                <w:color w:val="auto"/>
                <w:kern w:val="2"/>
              </w:rPr>
              <w:t>钢板下料、焊接过程</w:t>
            </w:r>
            <w:r>
              <w:rPr>
                <w:rFonts w:hint="default" w:ascii="Times New Roman" w:hAnsi="Times New Roman" w:cs="Times New Roman"/>
                <w:color w:val="auto"/>
              </w:rPr>
              <w:t>粉尘产生总量为0.</w:t>
            </w:r>
            <w:r>
              <w:rPr>
                <w:rFonts w:hint="default" w:ascii="Times New Roman" w:hAnsi="Times New Roman" w:cs="Times New Roman"/>
                <w:color w:val="auto"/>
                <w:lang w:val="en-US" w:eastAsia="zh-CN"/>
              </w:rPr>
              <w:t>143</w:t>
            </w:r>
            <w:r>
              <w:rPr>
                <w:rFonts w:hint="default" w:ascii="Times New Roman" w:hAnsi="Times New Roman" w:cs="Times New Roman"/>
                <w:color w:val="auto"/>
              </w:rPr>
              <w:t>t/a，产生速率为0.0</w:t>
            </w:r>
            <w:r>
              <w:rPr>
                <w:rFonts w:hint="default" w:ascii="Times New Roman" w:hAnsi="Times New Roman" w:cs="Times New Roman"/>
                <w:color w:val="auto"/>
                <w:lang w:val="en-US" w:eastAsia="zh-CN"/>
              </w:rPr>
              <w:t>596</w:t>
            </w:r>
            <w:r>
              <w:rPr>
                <w:rFonts w:hint="default" w:ascii="Times New Roman" w:hAnsi="Times New Roman" w:cs="Times New Roman"/>
                <w:color w:val="auto"/>
              </w:rPr>
              <w:t>kg/h。</w:t>
            </w:r>
          </w:p>
          <w:p>
            <w:pPr>
              <w:spacing w:line="500" w:lineRule="exact"/>
              <w:ind w:firstLine="460"/>
              <w:rPr>
                <w:rFonts w:hint="default" w:ascii="Times New Roman" w:hAnsi="Times New Roman" w:cs="Times New Roman"/>
                <w:color w:val="auto"/>
                <w:sz w:val="24"/>
              </w:rPr>
            </w:pPr>
            <w:r>
              <w:rPr>
                <w:rFonts w:hint="default" w:ascii="Times New Roman" w:hAnsi="Times New Roman" w:cs="Times New Roman"/>
                <w:color w:val="auto"/>
                <w:sz w:val="24"/>
              </w:rPr>
              <w:t>为减少钢板下料、焊接过程粉尘对员工及周边环境的不利影响，评价要求企业采用固定下料工位、电焊工位，且在固定工位产尘处设置集气罩（产尘设备主要为</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台</w:t>
            </w:r>
            <w:r>
              <w:rPr>
                <w:rFonts w:hint="default" w:ascii="Times New Roman" w:hAnsi="Times New Roman" w:cs="Times New Roman"/>
                <w:color w:val="auto"/>
                <w:sz w:val="24"/>
                <w:lang w:eastAsia="zh-CN"/>
              </w:rPr>
              <w:t>二保焊</w:t>
            </w:r>
            <w:r>
              <w:rPr>
                <w:rFonts w:hint="default" w:ascii="Times New Roman" w:hAnsi="Times New Roman" w:cs="Times New Roman"/>
                <w:color w:val="auto"/>
                <w:sz w:val="24"/>
              </w:rPr>
              <w:t>、1台激光切割机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1台激光切管机</w:t>
            </w:r>
            <w:r>
              <w:rPr>
                <w:rFonts w:hint="default" w:ascii="Times New Roman" w:hAnsi="Times New Roman" w:cs="Times New Roman"/>
                <w:color w:val="auto"/>
                <w:sz w:val="24"/>
              </w:rPr>
              <w:t>，共计</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台集气罩，设计总风量为</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/h，集气效率为95%），粉尘经集气罩收集后进入袋式除尘器</w:t>
            </w:r>
            <w:r>
              <w:rPr>
                <w:rFonts w:hint="default" w:ascii="Times New Roman" w:hAnsi="Times New Roman" w:cs="Times New Roman"/>
                <w:bCs/>
                <w:color w:val="auto"/>
                <w:sz w:val="24"/>
              </w:rPr>
              <w:t>（除尘效率≥90%，取90%）中进行处理，</w:t>
            </w:r>
            <w:r>
              <w:rPr>
                <w:rFonts w:hint="default" w:ascii="Times New Roman" w:hAnsi="Times New Roman" w:cs="Times New Roman"/>
                <w:color w:val="auto"/>
                <w:sz w:val="24"/>
              </w:rPr>
              <w:t>处理后经管道由15米排气筒排放。因此经袋式除尘器除尘后粉尘排放量为0.0</w:t>
            </w:r>
            <w:r>
              <w:rPr>
                <w:rFonts w:hint="default" w:ascii="Times New Roman" w:hAnsi="Times New Roman" w:cs="Times New Roman"/>
                <w:color w:val="auto"/>
                <w:sz w:val="24"/>
                <w:lang w:val="en-US" w:eastAsia="zh-CN"/>
              </w:rPr>
              <w:t>136</w:t>
            </w:r>
            <w:r>
              <w:rPr>
                <w:rFonts w:hint="default" w:ascii="Times New Roman" w:hAnsi="Times New Roman" w:cs="Times New Roman"/>
                <w:color w:val="auto"/>
                <w:sz w:val="24"/>
              </w:rPr>
              <w:t>t/a，排放速率为0.00</w:t>
            </w:r>
            <w:r>
              <w:rPr>
                <w:rFonts w:hint="default" w:ascii="Times New Roman" w:hAnsi="Times New Roman" w:cs="Times New Roman"/>
                <w:color w:val="auto"/>
                <w:sz w:val="24"/>
                <w:lang w:val="en-US" w:eastAsia="zh-CN"/>
              </w:rPr>
              <w:t>566</w:t>
            </w:r>
            <w:r>
              <w:rPr>
                <w:rFonts w:hint="default" w:ascii="Times New Roman" w:hAnsi="Times New Roman" w:cs="Times New Roman"/>
                <w:color w:val="auto"/>
                <w:sz w:val="24"/>
              </w:rPr>
              <w:t>kg/h，排放浓度为</w:t>
            </w:r>
            <w:r>
              <w:rPr>
                <w:rFonts w:hint="default" w:ascii="Times New Roman" w:hAnsi="Times New Roman" w:cs="Times New Roman"/>
                <w:color w:val="auto"/>
                <w:sz w:val="24"/>
                <w:lang w:val="en-US" w:eastAsia="zh-CN"/>
              </w:rPr>
              <w:t>0.566</w:t>
            </w:r>
            <w:r>
              <w:rPr>
                <w:rFonts w:hint="default" w:ascii="Times New Roman" w:hAnsi="Times New Roman" w:cs="Times New Roman"/>
                <w:color w:val="auto"/>
                <w:sz w:val="24"/>
              </w:rPr>
              <w:t>mg/</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，能够满足《大气污染物综合排放标准》（GB16297-1996）表2二级标准（颗粒物“其他”</w:t>
            </w:r>
            <w:r>
              <w:rPr>
                <w:rFonts w:hint="default" w:ascii="Times New Roman" w:hAnsi="Times New Roman" w:cs="Times New Roman"/>
                <w:bCs/>
                <w:color w:val="auto"/>
                <w:sz w:val="24"/>
              </w:rPr>
              <w:t>最高允许排放浓度120</w:t>
            </w:r>
            <w:r>
              <w:rPr>
                <w:rFonts w:hint="default" w:ascii="Times New Roman" w:hAnsi="Times New Roman" w:cs="Times New Roman"/>
                <w:color w:val="auto"/>
                <w:sz w:val="24"/>
              </w:rPr>
              <w:t>mg/</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bCs/>
                <w:color w:val="auto"/>
                <w:sz w:val="24"/>
              </w:rPr>
              <w:t>最高允许排放速率3.5kg/h</w:t>
            </w:r>
            <w:r>
              <w:rPr>
                <w:rFonts w:hint="default" w:ascii="Times New Roman" w:hAnsi="Times New Roman" w:cs="Times New Roman"/>
                <w:color w:val="auto"/>
                <w:sz w:val="24"/>
              </w:rPr>
              <w:t>）。</w:t>
            </w:r>
          </w:p>
          <w:p>
            <w:pPr>
              <w:spacing w:line="500" w:lineRule="exact"/>
              <w:ind w:firstLine="53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rPr>
              <w:t>未经集气罩收集的粉尘产生量为0.00</w:t>
            </w:r>
            <w:r>
              <w:rPr>
                <w:rFonts w:hint="default" w:ascii="Times New Roman" w:hAnsi="Times New Roman" w:cs="Times New Roman"/>
                <w:color w:val="auto"/>
                <w:sz w:val="24"/>
                <w:lang w:val="en-US" w:eastAsia="zh-CN"/>
              </w:rPr>
              <w:t>715</w:t>
            </w:r>
            <w:r>
              <w:rPr>
                <w:rFonts w:hint="default" w:ascii="Times New Roman" w:hAnsi="Times New Roman" w:cs="Times New Roman"/>
                <w:color w:val="auto"/>
                <w:sz w:val="24"/>
              </w:rPr>
              <w:t>t/a（即0.00</w:t>
            </w:r>
            <w:r>
              <w:rPr>
                <w:rFonts w:hint="default" w:ascii="Times New Roman" w:hAnsi="Times New Roman" w:cs="Times New Roman"/>
                <w:color w:val="auto"/>
                <w:sz w:val="24"/>
                <w:lang w:val="en-US" w:eastAsia="zh-CN"/>
              </w:rPr>
              <w:t>298</w:t>
            </w:r>
            <w:r>
              <w:rPr>
                <w:rFonts w:hint="default" w:ascii="Times New Roman" w:hAnsi="Times New Roman" w:cs="Times New Roman"/>
                <w:color w:val="auto"/>
                <w:sz w:val="24"/>
              </w:rPr>
              <w:t>kg/h），以无组织形式外排</w:t>
            </w:r>
            <w:r>
              <w:rPr>
                <w:rFonts w:hint="default" w:ascii="Times New Roman" w:hAnsi="Times New Roman" w:cs="Times New Roman"/>
                <w:bCs/>
                <w:color w:val="auto"/>
                <w:sz w:val="24"/>
              </w:rPr>
              <w:t>。</w:t>
            </w:r>
          </w:p>
          <w:p>
            <w:pPr>
              <w:keepNext w:val="0"/>
              <w:keepLines w:val="0"/>
              <w:pageBreakBefore w:val="0"/>
              <w:widowControl/>
              <w:kinsoku/>
              <w:wordWrap/>
              <w:overflowPunct/>
              <w:topLinePunct w:val="0"/>
              <w:autoSpaceDE w:val="0"/>
              <w:autoSpaceDN/>
              <w:bidi w:val="0"/>
              <w:adjustRightInd w:val="0"/>
              <w:snapToGrid w:val="0"/>
              <w:spacing w:line="520" w:lineRule="exact"/>
              <w:ind w:left="0" w:leftChars="0" w:right="0" w:rightChars="0" w:firstLine="482" w:firstLineChars="200"/>
              <w:jc w:val="both"/>
              <w:textAlignment w:val="auto"/>
              <w:outlineLvl w:val="9"/>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 xml:space="preserve">大气环境影响预测 </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fldChar w:fldCharType="begin"/>
            </w:r>
            <w:r>
              <w:rPr>
                <w:rFonts w:hint="default" w:ascii="Times New Roman" w:hAnsi="Times New Roman" w:cs="Times New Roman"/>
                <w:color w:val="auto"/>
                <w:sz w:val="24"/>
                <w:szCs w:val="22"/>
                <w:lang w:val="en-US" w:eastAsia="zh-CN"/>
              </w:rPr>
              <w:instrText xml:space="preserve"> = 1 \* GB3 \* MERGEFORMAT </w:instrText>
            </w:r>
            <w:r>
              <w:rPr>
                <w:rFonts w:hint="default" w:ascii="Times New Roman" w:hAnsi="Times New Roman" w:cs="Times New Roman"/>
                <w:color w:val="auto"/>
                <w:sz w:val="24"/>
                <w:szCs w:val="22"/>
                <w:lang w:val="en-US" w:eastAsia="zh-CN"/>
              </w:rPr>
              <w:fldChar w:fldCharType="separate"/>
            </w:r>
            <w:r>
              <w:rPr>
                <w:rFonts w:hint="default" w:ascii="Times New Roman" w:hAnsi="Times New Roman" w:cs="Times New Roman"/>
                <w:color w:val="auto"/>
              </w:rPr>
              <w:t>①</w:t>
            </w:r>
            <w:r>
              <w:rPr>
                <w:rFonts w:hint="default" w:ascii="Times New Roman" w:hAnsi="Times New Roman" w:cs="Times New Roman"/>
                <w:color w:val="auto"/>
                <w:sz w:val="24"/>
                <w:szCs w:val="22"/>
                <w:lang w:val="en-US" w:eastAsia="zh-CN"/>
              </w:rPr>
              <w:fldChar w:fldCharType="end"/>
            </w:r>
            <w:r>
              <w:rPr>
                <w:rFonts w:hint="default" w:ascii="Times New Roman" w:hAnsi="Times New Roman" w:cs="Times New Roman"/>
                <w:color w:val="auto"/>
                <w:sz w:val="24"/>
                <w:szCs w:val="22"/>
                <w:lang w:val="en-US" w:eastAsia="zh-CN"/>
              </w:rPr>
              <w:t>评价因子和评价等级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cs="Times New Roman"/>
                <w:color w:val="auto"/>
                <w:sz w:val="24"/>
                <w:szCs w:val="22"/>
                <w:lang w:val="en-US" w:eastAsia="zh-CN"/>
              </w:rPr>
            </w:pPr>
            <w:r>
              <w:rPr>
                <w:rFonts w:hint="default" w:ascii="Times New Roman" w:hAnsi="Times New Roman" w:cs="Times New Roman"/>
                <w:color w:val="auto"/>
                <w:sz w:val="24"/>
                <w:szCs w:val="22"/>
                <w:lang w:val="en-US" w:eastAsia="zh-CN"/>
              </w:rPr>
              <w:t>本次评价使用《环境影响评价技术导则大气环境》（HJ2.2-2018）中推荐的估算模型AERSCREEN，判定运营期大气环境影响评价等级。</w:t>
            </w:r>
          </w:p>
          <w:p>
            <w:pPr>
              <w:keepNext w:val="0"/>
              <w:keepLines w:val="0"/>
              <w:pageBreakBefore w:val="0"/>
              <w:kinsoku/>
              <w:wordWrap/>
              <w:overflowPunct/>
              <w:topLinePunct w:val="0"/>
              <w:autoSpaceDN/>
              <w:bidi w:val="0"/>
              <w:spacing w:line="520" w:lineRule="exact"/>
              <w:ind w:firstLine="480" w:firstLineChars="200"/>
              <w:rPr>
                <w:rFonts w:hint="default" w:ascii="Times New Roman" w:hAnsi="Times New Roman" w:eastAsia="黑体" w:cs="Times New Roman"/>
                <w:color w:val="auto"/>
                <w:sz w:val="24"/>
              </w:rPr>
            </w:pPr>
            <w:r>
              <w:rPr>
                <w:rFonts w:hint="default" w:ascii="Times New Roman" w:hAnsi="Times New Roman" w:cs="Times New Roman"/>
                <w:color w:val="auto"/>
                <w:sz w:val="24"/>
                <w:szCs w:val="22"/>
                <w:lang w:val="en-US" w:eastAsia="zh-CN"/>
              </w:rPr>
              <w:t>根据工程分析，本工程预测评价因子为颗粒物，项目评价因子和评价标准筛选详见表2</w:t>
            </w:r>
            <w:r>
              <w:rPr>
                <w:rFonts w:hint="eastAsia" w:ascii="Times New Roman" w:hAnsi="Times New Roman" w:cs="Times New Roman"/>
                <w:color w:val="auto"/>
                <w:sz w:val="24"/>
                <w:szCs w:val="22"/>
                <w:lang w:val="en-US" w:eastAsia="zh-CN"/>
              </w:rPr>
              <w:t>3</w:t>
            </w:r>
            <w:r>
              <w:rPr>
                <w:rFonts w:hint="default" w:ascii="Times New Roman" w:hAnsi="Times New Roman" w:cs="Times New Roman"/>
                <w:color w:val="auto"/>
                <w:sz w:val="24"/>
                <w:szCs w:val="22"/>
                <w:lang w:val="en-US" w:eastAsia="zh-CN"/>
              </w:rPr>
              <w:t>。</w:t>
            </w:r>
          </w:p>
          <w:p>
            <w:pPr>
              <w:keepNext w:val="0"/>
              <w:keepLines w:val="0"/>
              <w:pageBreakBefore w:val="0"/>
              <w:kinsoku/>
              <w:wordWrap/>
              <w:overflowPunct/>
              <w:topLinePunct w:val="0"/>
              <w:autoSpaceDN/>
              <w:bidi w:val="0"/>
              <w:spacing w:line="520" w:lineRule="exact"/>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评价因子和评价标准表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072"/>
              <w:gridCol w:w="1268"/>
              <w:gridCol w:w="4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评价因子</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平均时段</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4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46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颗粒物（TSP）</w:t>
                  </w:r>
                </w:p>
              </w:tc>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h</w:t>
                  </w:r>
                </w:p>
              </w:tc>
              <w:tc>
                <w:tcPr>
                  <w:tcW w:w="126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c>
                <w:tcPr>
                  <w:tcW w:w="4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w:t>
                  </w:r>
                  <w:r>
                    <w:rPr>
                      <w:rFonts w:hint="default" w:ascii="Times New Roman" w:hAnsi="Times New Roman" w:cs="Times New Roman"/>
                      <w:color w:val="auto"/>
                      <w:spacing w:val="-4"/>
                      <w:sz w:val="21"/>
                      <w:szCs w:val="21"/>
                    </w:rPr>
                    <w:t>二级</w:t>
                  </w:r>
                  <w:r>
                    <w:rPr>
                      <w:rFonts w:hint="default" w:ascii="Times New Roman" w:hAnsi="Times New Roman" w:cs="Times New Roman"/>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jc w:val="left"/>
                    <w:textAlignment w:val="baseline"/>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注：由于TSP无小时浓度限值，根据导则可取日均浓度限值的三倍值，即 TSP 环境标准限值一次值为0.9mg/Nm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r>
          </w:tbl>
          <w:p>
            <w:pPr>
              <w:spacing w:before="156" w:beforeLines="50"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本项目废气排放源强汇总如下，废气有组织排放情况见表</w:t>
            </w:r>
            <w:r>
              <w:rPr>
                <w:rFonts w:hint="default" w:ascii="Times New Roman" w:hAnsi="Times New Roman" w:cs="Times New Roman"/>
                <w:bCs/>
                <w:color w:val="auto"/>
                <w:sz w:val="24"/>
                <w:szCs w:val="24"/>
                <w:lang w:val="en-US" w:eastAsia="zh-CN"/>
              </w:rPr>
              <w:t>2</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rPr>
              <w:t>，无组织排放（矩形面源）情况详见表</w:t>
            </w:r>
            <w:r>
              <w:rPr>
                <w:rFonts w:hint="default" w:ascii="Times New Roman" w:hAnsi="Times New Roman" w:cs="Times New Roman"/>
                <w:bCs/>
                <w:color w:val="auto"/>
                <w:sz w:val="24"/>
                <w:szCs w:val="24"/>
                <w:lang w:val="en-US" w:eastAsia="zh-CN"/>
              </w:rPr>
              <w:t>2</w:t>
            </w:r>
            <w:r>
              <w:rPr>
                <w:rFonts w:hint="eastAsia"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w:t>
            </w:r>
          </w:p>
          <w:p>
            <w:pPr>
              <w:pStyle w:val="48"/>
              <w:adjustRightInd/>
              <w:ind w:firstLine="480" w:firstLineChars="200"/>
              <w:jc w:val="both"/>
              <w:rPr>
                <w:rFonts w:hint="default" w:ascii="Times New Roman" w:hAnsi="Times New Roman" w:eastAsia="黑体" w:cs="Times New Roman"/>
                <w:color w:val="auto"/>
                <w:kern w:val="2"/>
                <w:szCs w:val="22"/>
              </w:rPr>
            </w:pPr>
            <w:r>
              <w:rPr>
                <w:rFonts w:hint="default" w:ascii="Times New Roman" w:hAnsi="Times New Roman" w:eastAsia="黑体" w:cs="Times New Roman"/>
                <w:color w:val="auto"/>
                <w:kern w:val="2"/>
                <w:szCs w:val="22"/>
              </w:rPr>
              <w:t>表</w:t>
            </w:r>
            <w:r>
              <w:rPr>
                <w:rFonts w:hint="default" w:ascii="Times New Roman" w:hAnsi="Times New Roman" w:eastAsia="黑体" w:cs="Times New Roman"/>
                <w:color w:val="auto"/>
                <w:kern w:val="2"/>
                <w:szCs w:val="22"/>
                <w:lang w:val="en-US" w:eastAsia="zh-CN"/>
              </w:rPr>
              <w:t>2</w:t>
            </w:r>
            <w:r>
              <w:rPr>
                <w:rFonts w:hint="eastAsia" w:ascii="Times New Roman" w:hAnsi="Times New Roman" w:eastAsia="黑体" w:cs="Times New Roman"/>
                <w:color w:val="auto"/>
                <w:kern w:val="2"/>
                <w:szCs w:val="22"/>
                <w:lang w:val="en-US" w:eastAsia="zh-CN"/>
              </w:rPr>
              <w:t>4</w:t>
            </w:r>
            <w:r>
              <w:rPr>
                <w:rFonts w:hint="default" w:ascii="Times New Roman" w:hAnsi="Times New Roman" w:eastAsia="黑体" w:cs="Times New Roman"/>
                <w:color w:val="auto"/>
                <w:kern w:val="2"/>
                <w:szCs w:val="22"/>
                <w:lang w:val="en-US" w:eastAsia="zh-CN"/>
              </w:rPr>
              <w:t xml:space="preserve">                    </w:t>
            </w:r>
            <w:r>
              <w:rPr>
                <w:rFonts w:hint="default" w:ascii="Times New Roman" w:hAnsi="Times New Roman" w:eastAsia="黑体" w:cs="Times New Roman"/>
                <w:color w:val="auto"/>
                <w:kern w:val="2"/>
                <w:szCs w:val="22"/>
              </w:rPr>
              <w:t>项目点源参数表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9"/>
              <w:gridCol w:w="875"/>
              <w:gridCol w:w="1227"/>
              <w:gridCol w:w="1248"/>
              <w:gridCol w:w="842"/>
              <w:gridCol w:w="928"/>
              <w:gridCol w:w="769"/>
              <w:gridCol w:w="1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875"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排气筒高度/m</w:t>
                  </w:r>
                </w:p>
              </w:tc>
              <w:tc>
                <w:tcPr>
                  <w:tcW w:w="122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排气筒出口内径/m</w:t>
                  </w:r>
                </w:p>
              </w:tc>
              <w:tc>
                <w:tcPr>
                  <w:tcW w:w="124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烟气流速/（m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/h）</w:t>
                  </w:r>
                </w:p>
              </w:tc>
              <w:tc>
                <w:tcPr>
                  <w:tcW w:w="84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烟气温度/℃</w:t>
                  </w:r>
                </w:p>
              </w:tc>
              <w:tc>
                <w:tcPr>
                  <w:tcW w:w="92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76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排放工况</w:t>
                  </w:r>
                </w:p>
              </w:tc>
              <w:tc>
                <w:tcPr>
                  <w:tcW w:w="1992"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75"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22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24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4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2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6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992"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0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P1</w:t>
                  </w:r>
                </w:p>
              </w:tc>
              <w:tc>
                <w:tcPr>
                  <w:tcW w:w="875"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15</w:t>
                  </w:r>
                </w:p>
              </w:tc>
              <w:tc>
                <w:tcPr>
                  <w:tcW w:w="1227"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0.</w:t>
                  </w:r>
                  <w:r>
                    <w:rPr>
                      <w:rFonts w:hint="default" w:ascii="Times New Roman" w:hAnsi="Times New Roman" w:cs="Times New Roman"/>
                      <w:b w:val="0"/>
                      <w:bCs/>
                      <w:color w:val="auto"/>
                      <w:sz w:val="21"/>
                      <w:szCs w:val="21"/>
                      <w:lang w:val="en-US" w:eastAsia="zh-CN"/>
                    </w:rPr>
                    <w:t>4</w:t>
                  </w:r>
                </w:p>
              </w:tc>
              <w:tc>
                <w:tcPr>
                  <w:tcW w:w="124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10000</w:t>
                  </w:r>
                </w:p>
              </w:tc>
              <w:tc>
                <w:tcPr>
                  <w:tcW w:w="842"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2</w:t>
                  </w:r>
                  <w:r>
                    <w:rPr>
                      <w:rFonts w:hint="default" w:ascii="Times New Roman" w:hAnsi="Times New Roman" w:cs="Times New Roman"/>
                      <w:b w:val="0"/>
                      <w:bCs/>
                      <w:color w:val="auto"/>
                      <w:sz w:val="21"/>
                      <w:szCs w:val="21"/>
                      <w:lang w:val="en-US" w:eastAsia="zh-CN"/>
                    </w:rPr>
                    <w:t>5</w:t>
                  </w:r>
                </w:p>
              </w:tc>
              <w:tc>
                <w:tcPr>
                  <w:tcW w:w="92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2400</w:t>
                  </w:r>
                </w:p>
              </w:tc>
              <w:tc>
                <w:tcPr>
                  <w:tcW w:w="76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1992"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lang w:eastAsia="zh-CN"/>
                    </w:rPr>
                    <w:t>0.00</w:t>
                  </w:r>
                  <w:r>
                    <w:rPr>
                      <w:rFonts w:hint="default" w:ascii="Times New Roman" w:hAnsi="Times New Roman" w:cs="Times New Roman"/>
                      <w:color w:val="auto"/>
                      <w:lang w:val="en-US" w:eastAsia="zh-CN"/>
                    </w:rPr>
                    <w:t>566</w:t>
                  </w:r>
                </w:p>
              </w:tc>
            </w:tr>
          </w:tbl>
          <w:p>
            <w:pPr>
              <w:spacing w:before="156" w:beforeLines="50"/>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5</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项目矩形面源参数表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04"/>
              <w:gridCol w:w="689"/>
              <w:gridCol w:w="638"/>
              <w:gridCol w:w="660"/>
              <w:gridCol w:w="1103"/>
              <w:gridCol w:w="907"/>
              <w:gridCol w:w="918"/>
              <w:gridCol w:w="2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68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面源长度/m</w:t>
                  </w:r>
                </w:p>
              </w:tc>
              <w:tc>
                <w:tcPr>
                  <w:tcW w:w="63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面源宽度/m</w:t>
                  </w:r>
                </w:p>
              </w:tc>
              <w:tc>
                <w:tcPr>
                  <w:tcW w:w="660"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与正北夹角/°</w:t>
                  </w:r>
                </w:p>
              </w:tc>
              <w:tc>
                <w:tcPr>
                  <w:tcW w:w="110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面源有效排放高度/m</w:t>
                  </w:r>
                </w:p>
              </w:tc>
              <w:tc>
                <w:tcPr>
                  <w:tcW w:w="90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91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工况</w:t>
                  </w:r>
                </w:p>
              </w:tc>
              <w:tc>
                <w:tcPr>
                  <w:tcW w:w="271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8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3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60"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10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0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1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719"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04"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生产车间</w:t>
                  </w:r>
                </w:p>
              </w:tc>
              <w:tc>
                <w:tcPr>
                  <w:tcW w:w="68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48</w:t>
                  </w:r>
                </w:p>
              </w:tc>
              <w:tc>
                <w:tcPr>
                  <w:tcW w:w="63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36</w:t>
                  </w:r>
                </w:p>
              </w:tc>
              <w:tc>
                <w:tcPr>
                  <w:tcW w:w="660"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90</w:t>
                  </w:r>
                </w:p>
              </w:tc>
              <w:tc>
                <w:tcPr>
                  <w:tcW w:w="1103"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w:t>
                  </w:r>
                </w:p>
              </w:tc>
              <w:tc>
                <w:tcPr>
                  <w:tcW w:w="907"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2400</w:t>
                  </w:r>
                </w:p>
              </w:tc>
              <w:tc>
                <w:tcPr>
                  <w:tcW w:w="918"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71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0.00298</w:t>
                  </w:r>
                </w:p>
              </w:tc>
            </w:tr>
          </w:tbl>
          <w:p>
            <w:pPr>
              <w:spacing w:before="156" w:beforeLines="50"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项目选用 AERSCREEN 模型，估算模型参数详见表</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w:t>
            </w:r>
          </w:p>
          <w:p>
            <w:pPr>
              <w:ind w:firstLine="480" w:firstLineChars="200"/>
              <w:jc w:val="both"/>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6</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估算模型参数表</w:t>
            </w:r>
          </w:p>
          <w:tbl>
            <w:tblPr>
              <w:tblStyle w:val="21"/>
              <w:tblW w:w="0" w:type="auto"/>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1"/>
              <w:gridCol w:w="2824"/>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42</w:t>
                  </w:r>
                  <w:r>
                    <w:rPr>
                      <w:rFonts w:hint="default" w:ascii="Times New Roman" w:hAnsi="Times New Roman" w:cs="Times New Roman"/>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3009"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土地利用类型</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5"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考虑岸线熏烟</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824"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w:t>
                  </w:r>
                </w:p>
              </w:tc>
              <w:tc>
                <w:tcPr>
                  <w:tcW w:w="3009"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spacing w:before="156" w:beforeLines="50"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采用《环境影响评价技术导则大气环境》（HJ2.2-2018）中推荐的估算模型AERSCREEN预测本项目废气排放对周围大气环境的影响，预测结果见表</w:t>
            </w:r>
            <w:r>
              <w:rPr>
                <w:rFonts w:hint="default" w:ascii="Times New Roman" w:hAnsi="Times New Roman" w:cs="Times New Roman"/>
                <w:snapToGrid w:val="0"/>
                <w:color w:val="auto"/>
                <w:kern w:val="0"/>
                <w:sz w:val="24"/>
                <w:lang w:val="en-US" w:eastAsia="zh-CN"/>
              </w:rPr>
              <w:t>2</w:t>
            </w:r>
            <w:r>
              <w:rPr>
                <w:rFonts w:hint="eastAsia" w:ascii="Times New Roman" w:hAnsi="Times New Roman" w:cs="Times New Roman"/>
                <w:snapToGrid w:val="0"/>
                <w:color w:val="auto"/>
                <w:kern w:val="0"/>
                <w:sz w:val="24"/>
                <w:lang w:val="en-US" w:eastAsia="zh-CN"/>
              </w:rPr>
              <w:t>7</w:t>
            </w:r>
            <w:r>
              <w:rPr>
                <w:rFonts w:hint="default" w:ascii="Times New Roman" w:hAnsi="Times New Roman" w:cs="Times New Roman"/>
                <w:snapToGrid w:val="0"/>
                <w:color w:val="auto"/>
                <w:kern w:val="0"/>
                <w:sz w:val="24"/>
              </w:rPr>
              <w:t>。</w:t>
            </w:r>
          </w:p>
          <w:p>
            <w:pPr>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7</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AERSCREEN估算模型计算结果一览表</w:t>
            </w:r>
          </w:p>
          <w:tbl>
            <w:tblPr>
              <w:tblStyle w:val="21"/>
              <w:tblW w:w="49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2"/>
              <w:gridCol w:w="1248"/>
              <w:gridCol w:w="1195"/>
              <w:gridCol w:w="1960"/>
              <w:gridCol w:w="1026"/>
              <w:gridCol w:w="936"/>
              <w:gridCol w:w="11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排放方式</w:t>
                  </w:r>
                </w:p>
              </w:tc>
              <w:tc>
                <w:tcPr>
                  <w:tcW w:w="71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w:t>
                  </w:r>
                </w:p>
              </w:tc>
              <w:tc>
                <w:tcPr>
                  <w:tcW w:w="688"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1129"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下风向最大质量浓度Ci（μg/m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591"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占标率Pi（%）</w:t>
                  </w:r>
                </w:p>
              </w:tc>
              <w:tc>
                <w:tcPr>
                  <w:tcW w:w="539" w:type="pct"/>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D</w:t>
                  </w:r>
                  <w:r>
                    <w:rPr>
                      <w:rFonts w:hint="default" w:ascii="Times New Roman" w:hAnsi="Times New Roman" w:cs="Times New Roman"/>
                      <w:b w:val="0"/>
                      <w:bCs w:val="0"/>
                      <w:color w:val="auto"/>
                      <w:sz w:val="21"/>
                      <w:szCs w:val="21"/>
                      <w:vertAlign w:val="subscript"/>
                    </w:rPr>
                    <w:t>10%</w:t>
                  </w:r>
                </w:p>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w:t>
                  </w:r>
                </w:p>
              </w:tc>
              <w:tc>
                <w:tcPr>
                  <w:tcW w:w="662"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标准值Coi*（μg/m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点源</w:t>
                  </w:r>
                </w:p>
              </w:tc>
              <w:tc>
                <w:tcPr>
                  <w:tcW w:w="71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排气筒P1</w:t>
                  </w:r>
                </w:p>
              </w:tc>
              <w:tc>
                <w:tcPr>
                  <w:tcW w:w="688"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129"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5218</w:t>
                  </w:r>
                </w:p>
              </w:tc>
              <w:tc>
                <w:tcPr>
                  <w:tcW w:w="591"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0.0</w:t>
                  </w:r>
                  <w:r>
                    <w:rPr>
                      <w:rFonts w:hint="eastAsia" w:ascii="Times New Roman" w:hAnsi="Times New Roman" w:cs="Times New Roman"/>
                      <w:color w:val="auto"/>
                      <w:szCs w:val="22"/>
                      <w:lang w:val="en-US" w:eastAsia="zh-CN"/>
                    </w:rPr>
                    <w:t>580</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9"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面源</w:t>
                  </w:r>
                </w:p>
              </w:tc>
              <w:tc>
                <w:tcPr>
                  <w:tcW w:w="719" w:type="pct"/>
                  <w:noWrap w:val="0"/>
                  <w:vAlign w:val="center"/>
                </w:tcPr>
                <w:p>
                  <w:pPr>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688"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129" w:type="pct"/>
                  <w:noWrap w:val="0"/>
                  <w:vAlign w:val="center"/>
                </w:tcPr>
                <w:p>
                  <w:pPr>
                    <w:jc w:val="center"/>
                    <w:rPr>
                      <w:rFonts w:hint="default" w:ascii="Times New Roman" w:hAnsi="Times New Roman" w:cs="Times New Roman" w:eastAsiaTheme="minorEastAsia"/>
                      <w:color w:val="auto"/>
                      <w:szCs w:val="22"/>
                      <w:lang w:val="en-US" w:eastAsia="zh-CN"/>
                    </w:rPr>
                  </w:pPr>
                  <w:r>
                    <w:rPr>
                      <w:rFonts w:hint="eastAsia" w:ascii="Times New Roman" w:hAnsi="Times New Roman" w:cs="Times New Roman"/>
                      <w:color w:val="auto"/>
                      <w:szCs w:val="22"/>
                      <w:lang w:val="en-US" w:eastAsia="zh-CN"/>
                    </w:rPr>
                    <w:t>2.0673</w:t>
                  </w:r>
                </w:p>
              </w:tc>
              <w:tc>
                <w:tcPr>
                  <w:tcW w:w="591" w:type="pct"/>
                  <w:noWrap w:val="0"/>
                  <w:vAlign w:val="center"/>
                </w:tcPr>
                <w:p>
                  <w:pPr>
                    <w:jc w:val="center"/>
                    <w:rPr>
                      <w:rFonts w:hint="default" w:ascii="Times New Roman" w:hAnsi="Times New Roman" w:cs="Times New Roman" w:eastAsiaTheme="minorEastAsia"/>
                      <w:color w:val="auto"/>
                      <w:szCs w:val="22"/>
                      <w:lang w:val="en-US" w:eastAsia="zh-CN"/>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2297</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88" w:type="pct"/>
                  <w:gridSpan w:val="2"/>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各源最大值</w:t>
                  </w:r>
                </w:p>
              </w:tc>
              <w:tc>
                <w:tcPr>
                  <w:tcW w:w="688" w:type="pct"/>
                  <w:noWrap w:val="0"/>
                  <w:vAlign w:val="center"/>
                </w:tcPr>
                <w:p>
                  <w:pPr>
                    <w:snapToGrid w:val="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highlight w:val="none"/>
                    </w:rPr>
                    <w:t>颗粒物</w:t>
                  </w:r>
                </w:p>
              </w:tc>
              <w:tc>
                <w:tcPr>
                  <w:tcW w:w="1960" w:type="dxa"/>
                  <w:noWrap w:val="0"/>
                  <w:vAlign w:val="center"/>
                </w:tcPr>
                <w:p>
                  <w:pPr>
                    <w:jc w:val="center"/>
                    <w:rPr>
                      <w:rFonts w:hint="default" w:ascii="Times New Roman" w:hAnsi="Times New Roman" w:cs="Times New Roman"/>
                      <w:color w:val="auto"/>
                      <w:sz w:val="21"/>
                      <w:szCs w:val="21"/>
                      <w:highlight w:val="yellow"/>
                    </w:rPr>
                  </w:pPr>
                  <w:r>
                    <w:rPr>
                      <w:rFonts w:hint="eastAsia" w:ascii="Times New Roman" w:hAnsi="Times New Roman" w:cs="Times New Roman"/>
                      <w:color w:val="auto"/>
                      <w:szCs w:val="22"/>
                      <w:lang w:val="en-US" w:eastAsia="zh-CN"/>
                    </w:rPr>
                    <w:t>2.0673</w:t>
                  </w:r>
                </w:p>
              </w:tc>
              <w:tc>
                <w:tcPr>
                  <w:tcW w:w="1026" w:type="dxa"/>
                  <w:noWrap w:val="0"/>
                  <w:vAlign w:val="center"/>
                </w:tcPr>
                <w:p>
                  <w:pPr>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Cs w:val="22"/>
                    </w:rPr>
                    <w:t>0.</w:t>
                  </w:r>
                  <w:r>
                    <w:rPr>
                      <w:rFonts w:hint="eastAsia" w:ascii="Times New Roman" w:hAnsi="Times New Roman" w:cs="Times New Roman"/>
                      <w:color w:val="auto"/>
                      <w:szCs w:val="22"/>
                      <w:lang w:val="en-US" w:eastAsia="zh-CN"/>
                    </w:rPr>
                    <w:t>2297</w:t>
                  </w:r>
                </w:p>
              </w:tc>
              <w:tc>
                <w:tcPr>
                  <w:tcW w:w="53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62" w:type="pct"/>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900</w:t>
                  </w:r>
                </w:p>
              </w:tc>
            </w:tr>
          </w:tbl>
          <w:p>
            <w:pPr>
              <w:keepNext w:val="0"/>
              <w:keepLines w:val="0"/>
              <w:pageBreakBefore w:val="0"/>
              <w:widowControl w:val="0"/>
              <w:wordWrap/>
              <w:topLinePunct w:val="0"/>
              <w:autoSpaceDE/>
              <w:autoSpaceDN/>
              <w:bidi w:val="0"/>
              <w:adjustRightInd/>
              <w:snapToGrid w:val="0"/>
              <w:spacing w:line="500" w:lineRule="exact"/>
              <w:ind w:firstLine="480" w:firstLineChars="200"/>
              <w:jc w:val="both"/>
              <w:textAlignment w:val="auto"/>
              <w:outlineLvl w:val="9"/>
              <w:rPr>
                <w:rFonts w:hint="default" w:ascii="Times New Roman" w:hAnsi="Times New Roman" w:cs="Times New Roman"/>
                <w:snapToGrid w:val="0"/>
                <w:color w:val="auto"/>
                <w:kern w:val="0"/>
                <w:sz w:val="24"/>
                <w:szCs w:val="24"/>
              </w:rPr>
            </w:pPr>
            <w:r>
              <w:rPr>
                <w:rFonts w:hint="default" w:ascii="Times New Roman" w:hAnsi="Times New Roman" w:cs="Times New Roman"/>
                <w:snapToGrid w:val="0"/>
                <w:color w:val="auto"/>
                <w:kern w:val="0"/>
                <w:sz w:val="24"/>
                <w:szCs w:val="24"/>
              </w:rPr>
              <w:t>由表</w:t>
            </w:r>
            <w:r>
              <w:rPr>
                <w:rFonts w:hint="default"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val="en-US" w:eastAsia="zh-CN"/>
              </w:rPr>
              <w:t>7</w:t>
            </w:r>
            <w:r>
              <w:rPr>
                <w:rFonts w:hint="default" w:ascii="Times New Roman" w:hAnsi="Times New Roman" w:cs="Times New Roman"/>
                <w:snapToGrid w:val="0"/>
                <w:color w:val="auto"/>
                <w:kern w:val="0"/>
                <w:sz w:val="24"/>
                <w:szCs w:val="24"/>
              </w:rPr>
              <w:t>结果看出</w:t>
            </w:r>
            <w:r>
              <w:rPr>
                <w:rFonts w:hint="default"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lang w:eastAsia="zh-CN"/>
              </w:rPr>
              <w:t>粉尘最大落地浓度远小于《</w:t>
            </w:r>
            <w:r>
              <w:rPr>
                <w:rFonts w:hint="default" w:ascii="Times New Roman" w:hAnsi="Times New Roman" w:cs="Times New Roman"/>
                <w:color w:val="auto"/>
                <w:sz w:val="24"/>
                <w:szCs w:val="24"/>
              </w:rPr>
              <w:t>环境空气质量标准</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GB3095-2012</w:t>
            </w:r>
            <w:r>
              <w:rPr>
                <w:rFonts w:hint="default" w:ascii="Times New Roman" w:hAnsi="Times New Roman" w:cs="Times New Roman"/>
                <w:snapToGrid w:val="0"/>
                <w:color w:val="auto"/>
                <w:kern w:val="0"/>
                <w:sz w:val="24"/>
                <w:lang w:eastAsia="zh-CN"/>
              </w:rPr>
              <w:t>）</w:t>
            </w:r>
            <w:r>
              <w:rPr>
                <w:rFonts w:hint="default" w:ascii="Times New Roman" w:hAnsi="Times New Roman" w:cs="Times New Roman"/>
                <w:color w:val="auto"/>
                <w:sz w:val="24"/>
                <w:szCs w:val="24"/>
              </w:rPr>
              <w:t>限值要求（</w:t>
            </w:r>
            <w:r>
              <w:rPr>
                <w:rFonts w:hint="default" w:ascii="Times New Roman" w:hAnsi="Times New Roman" w:cs="Times New Roman"/>
                <w:color w:val="auto"/>
                <w:sz w:val="24"/>
                <w:szCs w:val="24"/>
                <w:lang w:val="en-US" w:eastAsia="zh-CN"/>
              </w:rPr>
              <w:t>900</w:t>
            </w:r>
            <w:r>
              <w:rPr>
                <w:rFonts w:hint="default" w:ascii="Times New Roman" w:hAnsi="Times New Roman" w:eastAsia="宋体" w:cs="Times New Roman"/>
                <w:bCs/>
                <w:color w:val="auto"/>
                <w:sz w:val="24"/>
                <w:szCs w:val="24"/>
              </w:rPr>
              <w:t>µ</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eastAsia="zh-CN"/>
              </w:rPr>
              <w:t>）。</w:t>
            </w:r>
            <w:r>
              <w:rPr>
                <w:rFonts w:hint="default" w:ascii="Times New Roman" w:hAnsi="Times New Roman" w:cs="Times New Roman"/>
                <w:bCs/>
                <w:iCs/>
                <w:color w:val="auto"/>
                <w:sz w:val="24"/>
              </w:rPr>
              <w:t>本项目无组织粉尘</w:t>
            </w:r>
            <w:r>
              <w:rPr>
                <w:rFonts w:hint="default" w:ascii="Times New Roman" w:hAnsi="Times New Roman" w:cs="Times New Roman"/>
                <w:bCs/>
                <w:iCs/>
                <w:color w:val="auto"/>
                <w:sz w:val="24"/>
                <w:lang w:eastAsia="zh-CN"/>
              </w:rPr>
              <w:t>厂界</w:t>
            </w:r>
            <w:r>
              <w:rPr>
                <w:rFonts w:hint="default" w:ascii="Times New Roman" w:hAnsi="Times New Roman" w:cs="Times New Roman"/>
                <w:bCs/>
                <w:iCs/>
                <w:color w:val="auto"/>
                <w:sz w:val="24"/>
              </w:rPr>
              <w:t>最大落地浓度</w:t>
            </w:r>
            <w:r>
              <w:rPr>
                <w:rFonts w:hint="default" w:ascii="Times New Roman" w:hAnsi="Times New Roman" w:cs="Times New Roman"/>
                <w:bCs/>
                <w:iCs/>
                <w:color w:val="auto"/>
                <w:sz w:val="24"/>
                <w:lang w:eastAsia="zh-CN"/>
              </w:rPr>
              <w:t>为</w:t>
            </w:r>
            <w:r>
              <w:rPr>
                <w:rFonts w:hint="eastAsia" w:ascii="Times New Roman" w:hAnsi="Times New Roman" w:cs="Times New Roman"/>
                <w:bCs/>
                <w:iCs/>
                <w:color w:val="auto"/>
                <w:sz w:val="24"/>
                <w:lang w:val="en-US" w:eastAsia="zh-CN"/>
              </w:rPr>
              <w:t>2.0673</w:t>
            </w:r>
            <w:r>
              <w:rPr>
                <w:rFonts w:hint="default" w:ascii="Times New Roman" w:hAnsi="Times New Roman" w:cs="Times New Roman"/>
                <w:bCs/>
                <w:iCs/>
                <w:color w:val="auto"/>
                <w:sz w:val="24"/>
                <w:lang w:val="en-US" w:eastAsia="zh-CN"/>
              </w:rPr>
              <w:t>µg/m</w:t>
            </w:r>
            <w:r>
              <w:rPr>
                <w:rFonts w:hint="default" w:ascii="Times New Roman" w:hAnsi="Times New Roman" w:cs="Times New Roman"/>
                <w:bCs/>
                <w:iCs/>
                <w:color w:val="auto"/>
                <w:sz w:val="24"/>
                <w:vertAlign w:val="superscript"/>
                <w:lang w:val="en-US" w:eastAsia="zh-CN"/>
              </w:rPr>
              <w:t>3</w:t>
            </w:r>
            <w:r>
              <w:rPr>
                <w:rFonts w:hint="default" w:ascii="Times New Roman" w:hAnsi="Times New Roman" w:cs="Times New Roman"/>
                <w:bCs/>
                <w:iCs/>
                <w:color w:val="auto"/>
                <w:sz w:val="24"/>
                <w:lang w:val="en-US" w:eastAsia="zh-CN"/>
              </w:rPr>
              <w:t>，</w:t>
            </w:r>
            <w:r>
              <w:rPr>
                <w:rFonts w:hint="default" w:ascii="Times New Roman" w:hAnsi="Times New Roman" w:cs="Times New Roman"/>
                <w:bCs/>
                <w:iCs/>
                <w:color w:val="auto"/>
                <w:sz w:val="24"/>
              </w:rPr>
              <w:t>能够满足</w:t>
            </w:r>
            <w:r>
              <w:rPr>
                <w:rFonts w:hint="default" w:ascii="Times New Roman" w:hAnsi="Times New Roman" w:cs="Times New Roman"/>
                <w:b w:val="0"/>
                <w:bCs/>
                <w:color w:val="auto"/>
                <w:sz w:val="24"/>
                <w:lang w:val="en-US" w:eastAsia="zh-CN"/>
              </w:rPr>
              <w:t>《大气污染物综合排放标准》（GB16297-1996）表2</w:t>
            </w:r>
            <w:r>
              <w:rPr>
                <w:rFonts w:hint="default" w:ascii="Times New Roman" w:hAnsi="Times New Roman" w:cs="Times New Roman"/>
                <w:bCs/>
                <w:iCs/>
                <w:color w:val="auto"/>
                <w:sz w:val="24"/>
              </w:rPr>
              <w:t>中颗粒物无组织排放浓度限值</w:t>
            </w:r>
            <w:r>
              <w:rPr>
                <w:rFonts w:hint="default" w:ascii="Times New Roman" w:hAnsi="Times New Roman" w:cs="Times New Roman"/>
                <w:bCs/>
                <w:iCs/>
                <w:color w:val="auto"/>
                <w:sz w:val="24"/>
                <w:lang w:val="en-US" w:eastAsia="zh-CN"/>
              </w:rPr>
              <w:t>1.0</w:t>
            </w:r>
            <w:r>
              <w:rPr>
                <w:rFonts w:hint="default" w:ascii="Times New Roman" w:hAnsi="Times New Roman" w:cs="Times New Roman"/>
                <w:bCs/>
                <w:iCs/>
                <w:color w:val="auto"/>
                <w:sz w:val="24"/>
              </w:rPr>
              <w:t>mg/m</w:t>
            </w:r>
            <w:r>
              <w:rPr>
                <w:rFonts w:hint="default" w:ascii="Times New Roman" w:hAnsi="Times New Roman" w:cs="Times New Roman"/>
                <w:bCs/>
                <w:iCs/>
                <w:color w:val="auto"/>
                <w:sz w:val="24"/>
                <w:vertAlign w:val="superscript"/>
              </w:rPr>
              <w:t>3</w:t>
            </w:r>
            <w:r>
              <w:rPr>
                <w:rFonts w:hint="default" w:ascii="Times New Roman" w:hAnsi="Times New Roman" w:cs="Times New Roman"/>
                <w:bCs/>
                <w:iCs/>
                <w:color w:val="auto"/>
                <w:sz w:val="24"/>
                <w:lang w:eastAsia="zh-CN"/>
              </w:rPr>
              <w:t>的要求</w:t>
            </w:r>
            <w:r>
              <w:rPr>
                <w:rFonts w:hint="default" w:ascii="Times New Roman" w:hAnsi="Times New Roman" w:cs="Times New Roman"/>
                <w:color w:val="auto"/>
                <w:sz w:val="24"/>
                <w:szCs w:val="24"/>
                <w:lang w:eastAsia="zh-CN"/>
              </w:rPr>
              <w:t>。</w:t>
            </w:r>
          </w:p>
          <w:p>
            <w:pPr>
              <w:spacing w:before="156" w:beforeLines="50" w:line="360" w:lineRule="auto"/>
              <w:ind w:firstLine="480" w:firstLineChars="200"/>
              <w:rPr>
                <w:rFonts w:hint="default" w:ascii="Times New Roman" w:hAnsi="Times New Roman" w:eastAsia="黑体" w:cs="Times New Roman"/>
                <w:color w:val="auto"/>
                <w:sz w:val="24"/>
                <w:szCs w:val="24"/>
                <w:highlight w:val="none"/>
              </w:rPr>
            </w:pPr>
            <w:r>
              <w:rPr>
                <w:rFonts w:hint="default" w:ascii="Times New Roman" w:hAnsi="Times New Roman" w:cs="Times New Roman"/>
                <w:snapToGrid w:val="0"/>
                <w:color w:val="auto"/>
                <w:kern w:val="0"/>
                <w:sz w:val="24"/>
                <w:szCs w:val="24"/>
              </w:rPr>
              <w:t>本</w:t>
            </w:r>
            <w:r>
              <w:rPr>
                <w:rFonts w:hint="default" w:ascii="Times New Roman" w:hAnsi="Times New Roman" w:cs="Times New Roman"/>
                <w:snapToGrid w:val="0"/>
                <w:color w:val="auto"/>
                <w:kern w:val="0"/>
                <w:sz w:val="24"/>
                <w:szCs w:val="24"/>
                <w:highlight w:val="none"/>
              </w:rPr>
              <w:t>项目大气污染源排放的污染物经估算模式预测，颗粒物最大落地浓度值以及占标率分别为</w:t>
            </w:r>
            <w:r>
              <w:rPr>
                <w:rFonts w:hint="eastAsia" w:ascii="Times New Roman" w:hAnsi="Times New Roman" w:cs="Times New Roman"/>
                <w:bCs/>
                <w:iCs/>
                <w:color w:val="auto"/>
                <w:sz w:val="24"/>
                <w:lang w:val="en-US" w:eastAsia="zh-CN"/>
              </w:rPr>
              <w:t>2.0673</w:t>
            </w:r>
            <w:r>
              <w:rPr>
                <w:rFonts w:hint="default" w:ascii="Times New Roman" w:hAnsi="Times New Roman" w:cs="Times New Roman"/>
                <w:snapToGrid w:val="0"/>
                <w:color w:val="auto"/>
                <w:kern w:val="0"/>
                <w:sz w:val="24"/>
                <w:szCs w:val="24"/>
                <w:highlight w:val="none"/>
              </w:rPr>
              <w:t>μg/m</w:t>
            </w:r>
            <w:r>
              <w:rPr>
                <w:rFonts w:hint="default" w:ascii="Times New Roman" w:hAnsi="Times New Roman" w:cs="Times New Roman"/>
                <w:snapToGrid w:val="0"/>
                <w:color w:val="auto"/>
                <w:kern w:val="0"/>
                <w:sz w:val="24"/>
                <w:szCs w:val="24"/>
                <w:highlight w:val="none"/>
                <w:vertAlign w:val="superscript"/>
              </w:rPr>
              <w:t>3</w:t>
            </w:r>
            <w:r>
              <w:rPr>
                <w:rFonts w:hint="default" w:ascii="Times New Roman" w:hAnsi="Times New Roman" w:cs="Times New Roman"/>
                <w:snapToGrid w:val="0"/>
                <w:color w:val="auto"/>
                <w:kern w:val="0"/>
                <w:sz w:val="24"/>
                <w:szCs w:val="24"/>
                <w:highlight w:val="none"/>
              </w:rPr>
              <w:t>和0.</w:t>
            </w:r>
            <w:r>
              <w:rPr>
                <w:rFonts w:hint="eastAsia" w:ascii="Times New Roman" w:hAnsi="Times New Roman" w:cs="Times New Roman"/>
                <w:snapToGrid w:val="0"/>
                <w:color w:val="auto"/>
                <w:kern w:val="0"/>
                <w:sz w:val="24"/>
                <w:szCs w:val="24"/>
                <w:highlight w:val="none"/>
                <w:lang w:val="en-US" w:eastAsia="zh-CN"/>
              </w:rPr>
              <w:t>2297</w:t>
            </w:r>
            <w:r>
              <w:rPr>
                <w:rFonts w:hint="default" w:ascii="Times New Roman" w:hAnsi="Times New Roman" w:cs="Times New Roman"/>
                <w:snapToGrid w:val="0"/>
                <w:color w:val="auto"/>
                <w:kern w:val="0"/>
                <w:sz w:val="24"/>
                <w:szCs w:val="24"/>
                <w:highlight w:val="none"/>
              </w:rPr>
              <w:t>%。根据《环境影响评价技术导则大气环境》（HJ2.2-2018）的大气评价工作分级依据，分级依据见表</w:t>
            </w:r>
            <w:r>
              <w:rPr>
                <w:rFonts w:hint="default" w:ascii="Times New Roman" w:hAnsi="Times New Roman" w:cs="Times New Roman"/>
                <w:snapToGrid w:val="0"/>
                <w:color w:val="auto"/>
                <w:kern w:val="0"/>
                <w:sz w:val="24"/>
                <w:szCs w:val="24"/>
                <w:highlight w:val="none"/>
                <w:lang w:val="en-US" w:eastAsia="zh-CN"/>
              </w:rPr>
              <w:t>2</w:t>
            </w:r>
            <w:r>
              <w:rPr>
                <w:rFonts w:hint="eastAsia" w:ascii="Times New Roman" w:hAnsi="Times New Roman" w:cs="Times New Roman"/>
                <w:snapToGrid w:val="0"/>
                <w:color w:val="auto"/>
                <w:kern w:val="0"/>
                <w:sz w:val="24"/>
                <w:szCs w:val="24"/>
                <w:highlight w:val="none"/>
                <w:lang w:val="en-US" w:eastAsia="zh-CN"/>
              </w:rPr>
              <w:t>8</w:t>
            </w:r>
            <w:r>
              <w:rPr>
                <w:rFonts w:hint="default" w:ascii="Times New Roman" w:hAnsi="Times New Roman" w:cs="Times New Roman"/>
                <w:snapToGrid w:val="0"/>
                <w:color w:val="auto"/>
                <w:kern w:val="0"/>
                <w:sz w:val="24"/>
                <w:szCs w:val="24"/>
                <w:highlight w:val="none"/>
              </w:rPr>
              <w:t>。</w:t>
            </w:r>
          </w:p>
          <w:p>
            <w:pPr>
              <w:ind w:firstLine="480" w:firstLineChars="200"/>
              <w:jc w:val="both"/>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default" w:ascii="Times New Roman" w:hAnsi="Times New Roman" w:eastAsia="黑体" w:cs="Times New Roman"/>
                <w:color w:val="auto"/>
                <w:sz w:val="24"/>
                <w:highlight w:val="none"/>
                <w:lang w:val="en-US" w:eastAsia="zh-CN"/>
              </w:rPr>
              <w:t>2</w:t>
            </w:r>
            <w:r>
              <w:rPr>
                <w:rFonts w:hint="eastAsia" w:ascii="Times New Roman" w:hAnsi="Times New Roman" w:eastAsia="黑体" w:cs="Times New Roman"/>
                <w:color w:val="auto"/>
                <w:sz w:val="24"/>
                <w:highlight w:val="none"/>
                <w:lang w:val="en-US" w:eastAsia="zh-CN"/>
              </w:rPr>
              <w:t>8</w:t>
            </w:r>
            <w:r>
              <w:rPr>
                <w:rFonts w:hint="default" w:ascii="Times New Roman" w:hAnsi="Times New Roman" w:eastAsia="黑体" w:cs="Times New Roman"/>
                <w:color w:val="auto"/>
                <w:sz w:val="24"/>
                <w:highlight w:val="none"/>
                <w:lang w:val="en-US" w:eastAsia="zh-CN"/>
              </w:rPr>
              <w:t xml:space="preserve">                   </w:t>
            </w:r>
            <w:r>
              <w:rPr>
                <w:rFonts w:hint="default" w:ascii="Times New Roman" w:hAnsi="Times New Roman" w:eastAsia="黑体" w:cs="Times New Roman"/>
                <w:color w:val="auto"/>
                <w:sz w:val="24"/>
                <w:highlight w:val="none"/>
              </w:rPr>
              <w:t>大气评价工作分级判据</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808"/>
              <w:gridCol w:w="4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56"/>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评价工作等级</w:t>
                  </w:r>
                </w:p>
              </w:tc>
              <w:tc>
                <w:tcPr>
                  <w:tcW w:w="4666" w:type="dxa"/>
                  <w:noWrap w:val="0"/>
                  <w:vAlign w:val="top"/>
                </w:tcPr>
                <w:p>
                  <w:pPr>
                    <w:pStyle w:val="51"/>
                    <w:kinsoku w:val="0"/>
                    <w:overflowPunct w:val="0"/>
                    <w:spacing w:before="56"/>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p>
              </w:tc>
              <w:tc>
                <w:tcPr>
                  <w:tcW w:w="4666"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08" w:type="dxa"/>
                  <w:noWrap w:val="0"/>
                  <w:vAlign w:val="top"/>
                </w:tcPr>
                <w:p>
                  <w:pPr>
                    <w:pStyle w:val="51"/>
                    <w:kinsoku w:val="0"/>
                    <w:overflowPunct w:val="0"/>
                    <w:spacing w:before="27"/>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4666" w:type="dxa"/>
                  <w:noWrap w:val="0"/>
                  <w:vAlign w:val="top"/>
                </w:tcPr>
                <w:p>
                  <w:pPr>
                    <w:ind w:firstLine="420"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3808"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4666" w:type="dxa"/>
                  <w:noWrap w:val="0"/>
                  <w:vAlign w:val="top"/>
                </w:tcPr>
                <w:p>
                  <w:pPr>
                    <w:pStyle w:val="51"/>
                    <w:kinsoku w:val="0"/>
                    <w:overflowPunct w:val="0"/>
                    <w:spacing w:before="28"/>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Pmax＜1%</w:t>
                  </w:r>
                </w:p>
              </w:tc>
            </w:tr>
          </w:tbl>
          <w:p>
            <w:pPr>
              <w:pStyle w:val="7"/>
              <w:keepNext w:val="0"/>
              <w:keepLines w:val="0"/>
              <w:pageBreakBefore w:val="0"/>
              <w:widowControl w:val="0"/>
              <w:wordWrap/>
              <w:topLinePunct w:val="0"/>
              <w:autoSpaceDE/>
              <w:autoSpaceDN/>
              <w:bidi w:val="0"/>
              <w:spacing w:line="360" w:lineRule="auto"/>
              <w:ind w:firstLine="480" w:firstLineChars="200"/>
              <w:textAlignment w:val="auto"/>
              <w:rPr>
                <w:rFonts w:hint="default" w:ascii="Times New Roman" w:hAnsi="Times New Roman" w:cs="Times New Roman" w:eastAsiaTheme="minorEastAsia"/>
                <w:snapToGrid w:val="0"/>
                <w:color w:val="auto"/>
                <w:kern w:val="0"/>
                <w:sz w:val="24"/>
                <w:szCs w:val="24"/>
                <w:highlight w:val="none"/>
                <w:lang w:val="en-US" w:eastAsia="zh-CN" w:bidi="ar-SA"/>
              </w:rPr>
            </w:pPr>
            <w:r>
              <w:rPr>
                <w:rFonts w:hint="default" w:ascii="Times New Roman" w:hAnsi="Times New Roman" w:cs="Times New Roman" w:eastAsiaTheme="minorEastAsia"/>
                <w:snapToGrid w:val="0"/>
                <w:color w:val="auto"/>
                <w:kern w:val="0"/>
                <w:sz w:val="24"/>
                <w:szCs w:val="24"/>
                <w:highlight w:val="none"/>
                <w:lang w:val="en-US" w:eastAsia="zh-CN" w:bidi="ar-SA"/>
              </w:rPr>
              <w:t>结合估算结果可知，本项目大气评价等级应为三级，因此不再进行进一步预测与评价，只对污染物排放量进行核算。</w:t>
            </w:r>
            <w:r>
              <w:rPr>
                <w:rFonts w:hint="eastAsia" w:ascii="Times New Roman" w:hAnsi="Times New Roman" w:cs="Times New Roman" w:eastAsiaTheme="minorEastAsia"/>
                <w:snapToGrid w:val="0"/>
                <w:color w:val="auto"/>
                <w:kern w:val="0"/>
                <w:sz w:val="24"/>
                <w:szCs w:val="24"/>
                <w:highlight w:val="none"/>
                <w:lang w:val="en-US" w:eastAsia="zh-CN" w:bidi="ar-SA"/>
              </w:rPr>
              <w:t>三级项目不需设置大气环境影响评价范围</w:t>
            </w:r>
            <w:r>
              <w:rPr>
                <w:rFonts w:hint="default" w:ascii="Times New Roman" w:hAnsi="Times New Roman" w:cs="Times New Roman" w:eastAsiaTheme="minorEastAsia"/>
                <w:snapToGrid w:val="0"/>
                <w:color w:val="auto"/>
                <w:kern w:val="0"/>
                <w:sz w:val="24"/>
                <w:szCs w:val="24"/>
                <w:highlight w:val="none"/>
                <w:lang w:val="en-US" w:eastAsia="zh-CN" w:bidi="ar-SA"/>
              </w:rPr>
              <w:t>。</w:t>
            </w:r>
          </w:p>
          <w:p>
            <w:pPr>
              <w:keepNext w:val="0"/>
              <w:keepLines w:val="0"/>
              <w:pageBreakBefore w:val="0"/>
              <w:widowControl w:val="0"/>
              <w:wordWrap/>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eastAsiaTheme="minorEastAsia"/>
                <w:snapToGrid w:val="0"/>
                <w:color w:val="auto"/>
                <w:kern w:val="0"/>
                <w:sz w:val="24"/>
                <w:szCs w:val="24"/>
                <w:highlight w:val="none"/>
                <w:lang w:val="en-US" w:eastAsia="zh-CN" w:bidi="ar-SA"/>
              </w:rPr>
            </w:pPr>
            <w:r>
              <w:rPr>
                <w:rFonts w:hint="default" w:ascii="Times New Roman" w:hAnsi="Times New Roman" w:cs="Times New Roman" w:eastAsiaTheme="minorEastAsia"/>
                <w:snapToGrid w:val="0"/>
                <w:color w:val="auto"/>
                <w:kern w:val="0"/>
                <w:sz w:val="24"/>
                <w:szCs w:val="24"/>
                <w:highlight w:val="none"/>
                <w:lang w:val="en-US" w:eastAsia="zh-CN" w:bidi="ar-SA"/>
              </w:rPr>
              <w:fldChar w:fldCharType="begin"/>
            </w:r>
            <w:r>
              <w:rPr>
                <w:rFonts w:hint="default" w:ascii="Times New Roman" w:hAnsi="Times New Roman" w:cs="Times New Roman" w:eastAsiaTheme="minorEastAsia"/>
                <w:snapToGrid w:val="0"/>
                <w:color w:val="auto"/>
                <w:kern w:val="0"/>
                <w:sz w:val="24"/>
                <w:szCs w:val="24"/>
                <w:highlight w:val="none"/>
                <w:lang w:val="en-US" w:eastAsia="zh-CN" w:bidi="ar-SA"/>
              </w:rPr>
              <w:instrText xml:space="preserve"> = 2 \* GB3 \* MERGEFORMAT </w:instrText>
            </w:r>
            <w:r>
              <w:rPr>
                <w:rFonts w:hint="default" w:ascii="Times New Roman" w:hAnsi="Times New Roman" w:cs="Times New Roman" w:eastAsiaTheme="minorEastAsia"/>
                <w:snapToGrid w:val="0"/>
                <w:color w:val="auto"/>
                <w:kern w:val="0"/>
                <w:sz w:val="24"/>
                <w:szCs w:val="24"/>
                <w:highlight w:val="none"/>
                <w:lang w:val="en-US" w:eastAsia="zh-CN" w:bidi="ar-SA"/>
              </w:rPr>
              <w:fldChar w:fldCharType="separate"/>
            </w:r>
            <w:r>
              <w:rPr>
                <w:rFonts w:hint="default" w:ascii="Times New Roman" w:hAnsi="Times New Roman" w:cs="Times New Roman" w:eastAsiaTheme="minorEastAsia"/>
                <w:snapToGrid w:val="0"/>
                <w:color w:val="auto"/>
                <w:kern w:val="0"/>
                <w:sz w:val="24"/>
                <w:szCs w:val="24"/>
                <w:highlight w:val="none"/>
                <w:lang w:val="en-US" w:eastAsia="zh-CN" w:bidi="ar-SA"/>
              </w:rPr>
              <w:t>②</w:t>
            </w:r>
            <w:r>
              <w:rPr>
                <w:rFonts w:hint="default" w:ascii="Times New Roman" w:hAnsi="Times New Roman" w:cs="Times New Roman" w:eastAsiaTheme="minorEastAsia"/>
                <w:snapToGrid w:val="0"/>
                <w:color w:val="auto"/>
                <w:kern w:val="0"/>
                <w:sz w:val="24"/>
                <w:szCs w:val="24"/>
                <w:highlight w:val="none"/>
                <w:lang w:val="en-US" w:eastAsia="zh-CN" w:bidi="ar-SA"/>
              </w:rPr>
              <w:fldChar w:fldCharType="end"/>
            </w:r>
            <w:r>
              <w:rPr>
                <w:rFonts w:hint="default" w:ascii="Times New Roman" w:hAnsi="Times New Roman" w:cs="Times New Roman" w:eastAsiaTheme="minorEastAsia"/>
                <w:snapToGrid w:val="0"/>
                <w:color w:val="auto"/>
                <w:kern w:val="0"/>
                <w:sz w:val="24"/>
                <w:szCs w:val="24"/>
                <w:highlight w:val="none"/>
                <w:lang w:val="en-US" w:eastAsia="zh-CN" w:bidi="ar-SA"/>
              </w:rPr>
              <w:t>污染物排放量核算</w:t>
            </w:r>
          </w:p>
          <w:p>
            <w:pPr>
              <w:pStyle w:val="8"/>
              <w:keepNext w:val="0"/>
              <w:keepLines w:val="0"/>
              <w:pageBreakBefore w:val="0"/>
              <w:widowControl w:val="0"/>
              <w:kinsoku w:val="0"/>
              <w:wordWrap/>
              <w:overflowPunct w:val="0"/>
              <w:topLinePunct w:val="0"/>
              <w:autoSpaceDE/>
              <w:autoSpaceDN/>
              <w:bidi w:val="0"/>
              <w:adjustRightInd w:val="0"/>
              <w:snapToGrid w:val="0"/>
              <w:spacing w:after="0" w:line="360" w:lineRule="auto"/>
              <w:ind w:right="0" w:firstLine="480" w:firstLineChars="200"/>
              <w:textAlignment w:val="auto"/>
              <w:outlineLvl w:val="9"/>
              <w:rPr>
                <w:rFonts w:hint="default" w:ascii="Times New Roman" w:hAnsi="Times New Roman" w:cs="Times New Roman"/>
                <w:b w:val="0"/>
                <w:bCs w:val="0"/>
                <w:color w:val="auto"/>
                <w:kern w:val="2"/>
                <w:sz w:val="24"/>
                <w:szCs w:val="22"/>
                <w:lang w:val="en-US" w:eastAsia="zh-CN" w:bidi="ar-SA"/>
              </w:rPr>
            </w:pPr>
            <w:r>
              <w:rPr>
                <w:rFonts w:hint="default" w:ascii="Times New Roman" w:hAnsi="Times New Roman" w:cs="Times New Roman"/>
                <w:b w:val="0"/>
                <w:bCs w:val="0"/>
                <w:color w:val="auto"/>
                <w:kern w:val="2"/>
                <w:sz w:val="24"/>
                <w:szCs w:val="22"/>
                <w:lang w:val="en-US" w:eastAsia="zh-CN" w:bidi="ar-SA"/>
              </w:rPr>
              <w:t>根据工程分析，对本项目有组织及无组织排放污染物进行核算，具体的核算排放浓度、排放速率及污染物年排放量见表</w:t>
            </w:r>
            <w:r>
              <w:rPr>
                <w:rFonts w:hint="eastAsia" w:cs="Times New Roman"/>
                <w:b w:val="0"/>
                <w:bCs w:val="0"/>
                <w:color w:val="auto"/>
                <w:kern w:val="2"/>
                <w:sz w:val="24"/>
                <w:szCs w:val="22"/>
                <w:lang w:val="en-US" w:eastAsia="zh-CN" w:bidi="ar-SA"/>
              </w:rPr>
              <w:t>29</w:t>
            </w:r>
            <w:r>
              <w:rPr>
                <w:rFonts w:hint="default" w:ascii="Times New Roman" w:hAnsi="Times New Roman" w:cs="Times New Roman"/>
                <w:b w:val="0"/>
                <w:bCs w:val="0"/>
                <w:color w:val="auto"/>
                <w:kern w:val="2"/>
                <w:sz w:val="24"/>
                <w:szCs w:val="22"/>
                <w:lang w:val="en-US" w:eastAsia="zh-CN" w:bidi="ar-SA"/>
              </w:rPr>
              <w:t>。</w:t>
            </w:r>
          </w:p>
          <w:p>
            <w:pPr>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29</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大气污染物有组织排放量核算表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
              <w:gridCol w:w="998"/>
              <w:gridCol w:w="1118"/>
              <w:gridCol w:w="2137"/>
              <w:gridCol w:w="1971"/>
              <w:gridCol w:w="1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序号</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排放口</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编号</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核算排放浓度（mg/m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核算排放速率（kg/h）</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yellow"/>
                      <w:lang w:val="en-US" w:eastAsia="zh-CN"/>
                    </w:rPr>
                  </w:pPr>
                  <w:r>
                    <w:rPr>
                      <w:rFonts w:hint="default" w:ascii="Times New Roman" w:hAnsi="Times New Roman" w:cs="Times New Roman"/>
                      <w:color w:val="auto"/>
                      <w:lang w:val="en-US" w:eastAsia="zh-CN"/>
                    </w:rPr>
                    <w:t>0.566</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lang w:eastAsia="zh-CN"/>
                    </w:rPr>
                    <w:t>0.00</w:t>
                  </w:r>
                  <w:r>
                    <w:rPr>
                      <w:rFonts w:hint="default" w:ascii="Times New Roman" w:hAnsi="Times New Roman" w:cs="Times New Roman"/>
                      <w:color w:val="auto"/>
                      <w:lang w:val="en-US" w:eastAsia="zh-CN"/>
                    </w:rPr>
                    <w:t>566</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lang w:eastAsia="zh-CN"/>
                    </w:rPr>
                    <w:t>0.0</w:t>
                  </w:r>
                  <w:r>
                    <w:rPr>
                      <w:rFonts w:hint="default" w:ascii="Times New Roman" w:hAnsi="Times New Roman" w:cs="Times New Roman"/>
                      <w:color w:val="auto"/>
                      <w:lang w:val="en-US" w:eastAsia="zh-CN"/>
                    </w:rPr>
                    <w:t>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有组织排放总计</w:t>
                  </w:r>
                </w:p>
              </w:tc>
              <w:tc>
                <w:tcPr>
                  <w:tcW w:w="522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lang w:eastAsia="zh-CN"/>
                    </w:rPr>
                    <w:t>0.0</w:t>
                  </w:r>
                  <w:r>
                    <w:rPr>
                      <w:rFonts w:hint="default" w:ascii="Times New Roman" w:hAnsi="Times New Roman" w:cs="Times New Roman"/>
                      <w:color w:val="auto"/>
                      <w:lang w:val="en-US" w:eastAsia="zh-CN"/>
                    </w:rPr>
                    <w:t>136</w:t>
                  </w:r>
                </w:p>
              </w:tc>
            </w:tr>
          </w:tbl>
          <w:p>
            <w:pPr>
              <w:spacing w:before="156" w:beforeLines="50"/>
              <w:ind w:firstLine="480" w:firstLineChars="200"/>
              <w:jc w:val="both"/>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0</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大气污染物无组织排放量核算表</w:t>
            </w:r>
          </w:p>
          <w:tbl>
            <w:tblPr>
              <w:tblStyle w:val="2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44"/>
              <w:gridCol w:w="703"/>
              <w:gridCol w:w="618"/>
              <w:gridCol w:w="893"/>
              <w:gridCol w:w="2194"/>
              <w:gridCol w:w="1737"/>
              <w:gridCol w:w="1254"/>
              <w:gridCol w:w="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序 号</w:t>
                  </w:r>
                </w:p>
              </w:tc>
              <w:tc>
                <w:tcPr>
                  <w:tcW w:w="70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排放口编号</w:t>
                  </w:r>
                </w:p>
              </w:tc>
              <w:tc>
                <w:tcPr>
                  <w:tcW w:w="61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产污</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环节</w:t>
                  </w:r>
                </w:p>
              </w:tc>
              <w:tc>
                <w:tcPr>
                  <w:tcW w:w="89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w:t>
                  </w:r>
                </w:p>
              </w:tc>
              <w:tc>
                <w:tcPr>
                  <w:tcW w:w="219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主要污染防治措施</w:t>
                  </w:r>
                </w:p>
              </w:tc>
              <w:tc>
                <w:tcPr>
                  <w:tcW w:w="2991" w:type="dxa"/>
                  <w:gridSpan w:val="2"/>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国家或地方污染物排放标准</w:t>
                  </w:r>
                </w:p>
              </w:tc>
              <w:tc>
                <w:tcPr>
                  <w:tcW w:w="94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0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1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9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19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737"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标准名称</w:t>
                  </w:r>
                </w:p>
              </w:tc>
              <w:tc>
                <w:tcPr>
                  <w:tcW w:w="125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浓度限值/</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w:t>
                  </w:r>
                </w:p>
              </w:tc>
              <w:tc>
                <w:tcPr>
                  <w:tcW w:w="948" w:type="dxa"/>
                  <w:vMerge w:val="continue"/>
                  <w:noWrap w:val="0"/>
                  <w:vAlign w:val="center"/>
                </w:tcPr>
                <w:p>
                  <w:pPr>
                    <w:snapToGrid w:val="0"/>
                    <w:jc w:val="center"/>
                    <w:rPr>
                      <w:rFonts w:hint="default" w:ascii="Times New Roman" w:hAnsi="Times New Roman" w:cs="Times New Roman"/>
                      <w:b w:val="0"/>
                      <w:bCs/>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1</w:t>
                  </w:r>
                </w:p>
              </w:tc>
              <w:tc>
                <w:tcPr>
                  <w:tcW w:w="703"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生产车间</w:t>
                  </w:r>
                </w:p>
              </w:tc>
              <w:tc>
                <w:tcPr>
                  <w:tcW w:w="618"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焊接过程、切割过程</w:t>
                  </w:r>
                </w:p>
              </w:tc>
              <w:tc>
                <w:tcPr>
                  <w:tcW w:w="893"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219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rPr>
                    <w:t>加强车间封闭和管理，减少废气扩散</w:t>
                  </w:r>
                </w:p>
              </w:tc>
              <w:tc>
                <w:tcPr>
                  <w:tcW w:w="1737"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《大气污染物综合排放标准》（GB16297-1996）</w:t>
                  </w:r>
                </w:p>
              </w:tc>
              <w:tc>
                <w:tcPr>
                  <w:tcW w:w="125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948" w:type="dxa"/>
                  <w:noWrap w:val="0"/>
                  <w:vAlign w:val="center"/>
                </w:tcPr>
                <w:p>
                  <w:pPr>
                    <w:snapToGrid w:val="0"/>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0.00715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765" w:type="dxa"/>
                  <w:gridSpan w:val="3"/>
                  <w:tcBorders>
                    <w:right w:val="single" w:color="auto" w:sz="4" w:space="0"/>
                  </w:tcBorders>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无组织排放总计</w:t>
                  </w:r>
                </w:p>
              </w:tc>
              <w:tc>
                <w:tcPr>
                  <w:tcW w:w="6078" w:type="dxa"/>
                  <w:gridSpan w:val="4"/>
                  <w:tcBorders>
                    <w:left w:val="single" w:color="auto" w:sz="4" w:space="0"/>
                    <w:right w:val="single" w:color="auto" w:sz="4" w:space="0"/>
                  </w:tcBorders>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948" w:type="dxa"/>
                  <w:tcBorders>
                    <w:left w:val="single" w:color="auto" w:sz="4" w:space="0"/>
                  </w:tcBorders>
                  <w:noWrap w:val="0"/>
                  <w:vAlign w:val="center"/>
                </w:tcPr>
                <w:p>
                  <w:pPr>
                    <w:snapToGrid w:val="0"/>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0.00715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textAlignment w:val="auto"/>
              <w:outlineLvl w:val="9"/>
              <w:rPr>
                <w:rFonts w:hint="default" w:ascii="Times New Roman" w:hAnsi="Times New Roman" w:cs="Times New Roman"/>
                <w:b/>
                <w:color w:val="auto"/>
                <w:sz w:val="24"/>
                <w:szCs w:val="24"/>
                <w:lang w:eastAsia="zh-CN"/>
              </w:rPr>
            </w:pPr>
            <w:r>
              <w:rPr>
                <w:rFonts w:hint="default" w:ascii="Times New Roman" w:hAnsi="Times New Roman" w:cs="Times New Roman"/>
                <w:b w:val="0"/>
                <w:bCs w:val="0"/>
                <w:color w:val="auto"/>
                <w:sz w:val="21"/>
                <w:szCs w:val="20"/>
                <w:lang w:val="en-US" w:eastAsia="zh-CN"/>
              </w:rPr>
              <w:fldChar w:fldCharType="begin"/>
            </w:r>
            <w:r>
              <w:rPr>
                <w:rFonts w:hint="default" w:ascii="Times New Roman" w:hAnsi="Times New Roman" w:cs="Times New Roman"/>
                <w:b w:val="0"/>
                <w:bCs w:val="0"/>
                <w:color w:val="auto"/>
                <w:sz w:val="21"/>
                <w:szCs w:val="20"/>
                <w:lang w:val="en-US" w:eastAsia="zh-CN"/>
              </w:rPr>
              <w:instrText xml:space="preserve"> = 3 \* GB3 \* MERGEFORMAT </w:instrText>
            </w:r>
            <w:r>
              <w:rPr>
                <w:rFonts w:hint="default" w:ascii="Times New Roman" w:hAnsi="Times New Roman" w:cs="Times New Roman"/>
                <w:b w:val="0"/>
                <w:bCs w:val="0"/>
                <w:color w:val="auto"/>
                <w:sz w:val="21"/>
                <w:szCs w:val="20"/>
                <w:lang w:val="en-US" w:eastAsia="zh-CN"/>
              </w:rPr>
              <w:fldChar w:fldCharType="separate"/>
            </w:r>
            <w:r>
              <w:rPr>
                <w:rFonts w:hint="default" w:ascii="Times New Roman" w:hAnsi="Times New Roman" w:cs="Times New Roman"/>
                <w:color w:val="auto"/>
                <w:sz w:val="22"/>
                <w:szCs w:val="16"/>
              </w:rPr>
              <w:t>③</w:t>
            </w:r>
            <w:r>
              <w:rPr>
                <w:rFonts w:hint="default" w:ascii="Times New Roman" w:hAnsi="Times New Roman" w:cs="Times New Roman"/>
                <w:b w:val="0"/>
                <w:bCs w:val="0"/>
                <w:color w:val="auto"/>
                <w:sz w:val="21"/>
                <w:szCs w:val="20"/>
                <w:lang w:val="en-US" w:eastAsia="zh-CN"/>
              </w:rPr>
              <w:fldChar w:fldCharType="end"/>
            </w:r>
            <w:r>
              <w:rPr>
                <w:rFonts w:hint="default" w:ascii="Times New Roman" w:hAnsi="Times New Roman" w:cs="Times New Roman"/>
                <w:b w:val="0"/>
                <w:bCs w:val="0"/>
                <w:color w:val="auto"/>
                <w:sz w:val="24"/>
                <w:szCs w:val="22"/>
                <w:lang w:val="en-US" w:eastAsia="zh-CN"/>
              </w:rPr>
              <w:t>大气环境影响评价自查表</w:t>
            </w:r>
          </w:p>
          <w:p>
            <w:pPr>
              <w:spacing w:before="156" w:beforeLines="50"/>
              <w:ind w:firstLine="480" w:firstLineChars="200"/>
              <w:jc w:val="both"/>
              <w:rPr>
                <w:rFonts w:hint="default" w:ascii="Times New Roman" w:hAnsi="Times New Roman" w:cs="Times New Roman"/>
                <w:b/>
                <w:snapToGrid w:val="0"/>
                <w:color w:val="auto"/>
                <w:lang w:val="en-US" w:eastAsia="zh-CN"/>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szCs w:val="22"/>
                <w:lang w:val="en-US" w:eastAsia="zh-CN"/>
              </w:rPr>
              <w:t>本项目大气环境影响评价自查表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40"/>
              <w:gridCol w:w="1177"/>
              <w:gridCol w:w="955"/>
              <w:gridCol w:w="80"/>
              <w:gridCol w:w="828"/>
              <w:gridCol w:w="363"/>
              <w:gridCol w:w="361"/>
              <w:gridCol w:w="417"/>
              <w:gridCol w:w="100"/>
              <w:gridCol w:w="122"/>
              <w:gridCol w:w="530"/>
              <w:gridCol w:w="515"/>
              <w:gridCol w:w="458"/>
              <w:gridCol w:w="324"/>
              <w:gridCol w:w="313"/>
              <w:gridCol w:w="338"/>
              <w:gridCol w:w="375"/>
              <w:gridCol w:w="217"/>
              <w:gridCol w:w="8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075"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工作内容</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自查范围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等级</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与范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围</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评价等级</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一级</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二级</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三级</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评价范围</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边长5〜</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因子</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S</w:t>
                  </w:r>
                  <w:r>
                    <w:rPr>
                      <w:rFonts w:hint="default" w:ascii="Times New Roman" w:hAnsi="Times New Roman" w:eastAsia="宋体" w:cs="Times New Roman"/>
                      <w:b w:val="0"/>
                      <w:bCs w:val="0"/>
                      <w:smallCaps w:val="0"/>
                      <w:color w:val="auto"/>
                      <w:spacing w:val="0"/>
                      <w:kern w:val="0"/>
                      <w:sz w:val="21"/>
                      <w:szCs w:val="21"/>
                      <w:lang w:val="en-US" w:eastAsia="zh-CN"/>
                    </w:rPr>
                    <w:t>O</w:t>
                  </w:r>
                  <w:r>
                    <w:rPr>
                      <w:rFonts w:hint="default" w:ascii="Times New Roman" w:hAnsi="Times New Roman" w:eastAsia="宋体" w:cs="Times New Roman"/>
                      <w:b w:val="0"/>
                      <w:bCs w:val="0"/>
                      <w:smallCaps w:val="0"/>
                      <w:color w:val="auto"/>
                      <w:spacing w:val="0"/>
                      <w:kern w:val="0"/>
                      <w:sz w:val="21"/>
                      <w:szCs w:val="21"/>
                      <w:vertAlign w:val="subscript"/>
                      <w:lang w:val="en-US" w:eastAsia="en-US"/>
                    </w:rPr>
                    <w:t>2</w:t>
                  </w:r>
                  <w:r>
                    <w:rPr>
                      <w:rStyle w:val="88"/>
                      <w:rFonts w:hint="default" w:ascii="Times New Roman" w:hAnsi="Times New Roman" w:eastAsia="宋体" w:cs="Times New Roman"/>
                      <w:b w:val="0"/>
                      <w:bCs w:val="0"/>
                      <w:smallCaps w:val="0"/>
                      <w:color w:val="auto"/>
                      <w:spacing w:val="0"/>
                      <w:kern w:val="0"/>
                      <w:sz w:val="21"/>
                      <w:szCs w:val="21"/>
                    </w:rPr>
                    <w:t>+NOx</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排放量</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w:t>
                  </w:r>
                  <w:r>
                    <w:rPr>
                      <w:rFonts w:hint="default" w:ascii="Times New Roman" w:hAnsi="Times New Roman" w:eastAsia="宋体" w:cs="Times New Roman"/>
                      <w:b w:val="0"/>
                      <w:bCs w:val="0"/>
                      <w:smallCaps w:val="0"/>
                      <w:color w:val="auto"/>
                      <w:spacing w:val="0"/>
                      <w:kern w:val="0"/>
                      <w:sz w:val="21"/>
                      <w:szCs w:val="21"/>
                      <w:lang w:val="en-US" w:eastAsia="en-US"/>
                    </w:rPr>
                    <w:t>2000</w:t>
                  </w:r>
                  <w:r>
                    <w:rPr>
                      <w:rStyle w:val="88"/>
                      <w:rFonts w:hint="default" w:ascii="Times New Roman" w:hAnsi="Times New Roman" w:eastAsia="宋体" w:cs="Times New Roman"/>
                      <w:b w:val="0"/>
                      <w:bCs w:val="0"/>
                      <w:smallCaps w:val="0"/>
                      <w:color w:val="auto"/>
                      <w:spacing w:val="0"/>
                      <w:kern w:val="0"/>
                      <w:sz w:val="21"/>
                      <w:szCs w:val="21"/>
                    </w:rPr>
                    <w:t>t</w:t>
                  </w:r>
                  <w:r>
                    <w:rPr>
                      <w:rFonts w:hint="default" w:ascii="Times New Roman" w:hAnsi="Times New Roman" w:eastAsia="宋体" w:cs="Times New Roman"/>
                      <w:b w:val="0"/>
                      <w:bCs w:val="0"/>
                      <w:smallCaps w:val="0"/>
                      <w:color w:val="auto"/>
                      <w:spacing w:val="0"/>
                      <w:kern w:val="0"/>
                      <w:sz w:val="21"/>
                      <w:szCs w:val="21"/>
                      <w:lang w:val="en-US" w:eastAsia="en-US"/>
                    </w:rPr>
                    <w:t>/</w:t>
                  </w:r>
                  <w:r>
                    <w:rPr>
                      <w:rStyle w:val="88"/>
                      <w:rFonts w:hint="default" w:ascii="Times New Roman" w:hAnsi="Times New Roman" w:eastAsia="宋体" w:cs="Times New Roman"/>
                      <w:b w:val="0"/>
                      <w:bCs w:val="0"/>
                      <w:smallCaps w:val="0"/>
                      <w:color w:val="auto"/>
                      <w:spacing w:val="0"/>
                      <w:kern w:val="0"/>
                      <w:sz w:val="21"/>
                      <w:szCs w:val="21"/>
                    </w:rPr>
                    <w:t>a</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51"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500〜</w:t>
                  </w:r>
                  <w:r>
                    <w:rPr>
                      <w:rFonts w:hint="default" w:ascii="Times New Roman" w:hAnsi="Times New Roman" w:eastAsia="宋体" w:cs="Times New Roman"/>
                      <w:b w:val="0"/>
                      <w:bCs w:val="0"/>
                      <w:smallCaps w:val="0"/>
                      <w:color w:val="auto"/>
                      <w:spacing w:val="0"/>
                      <w:kern w:val="0"/>
                      <w:sz w:val="21"/>
                      <w:szCs w:val="21"/>
                      <w:lang w:val="en-US" w:eastAsia="en-US"/>
                    </w:rPr>
                    <w:t>2000</w:t>
                  </w:r>
                  <w:r>
                    <w:rPr>
                      <w:rStyle w:val="88"/>
                      <w:rFonts w:hint="default" w:ascii="Times New Roman" w:hAnsi="Times New Roman" w:eastAsia="宋体" w:cs="Times New Roman"/>
                      <w:b w:val="0"/>
                      <w:bCs w:val="0"/>
                      <w:smallCaps w:val="0"/>
                      <w:color w:val="auto"/>
                      <w:spacing w:val="0"/>
                      <w:kern w:val="0"/>
                      <w:sz w:val="21"/>
                      <w:szCs w:val="21"/>
                    </w:rPr>
                    <w:t>t</w:t>
                  </w:r>
                  <w:r>
                    <w:rPr>
                      <w:rFonts w:hint="default" w:ascii="Times New Roman" w:hAnsi="Times New Roman" w:eastAsia="宋体" w:cs="Times New Roman"/>
                      <w:b w:val="0"/>
                      <w:bCs w:val="0"/>
                      <w:smallCaps w:val="0"/>
                      <w:color w:val="auto"/>
                      <w:spacing w:val="0"/>
                      <w:kern w:val="0"/>
                      <w:sz w:val="21"/>
                      <w:szCs w:val="21"/>
                      <w:lang w:val="en-US" w:eastAsia="en-US"/>
                    </w:rPr>
                    <w:t>/</w:t>
                  </w:r>
                  <w:r>
                    <w:rPr>
                      <w:rStyle w:val="88"/>
                      <w:rFonts w:hint="default" w:ascii="Times New Roman" w:hAnsi="Times New Roman" w:eastAsia="宋体" w:cs="Times New Roman"/>
                      <w:b w:val="0"/>
                      <w:bCs w:val="0"/>
                      <w:smallCaps w:val="0"/>
                      <w:color w:val="auto"/>
                      <w:spacing w:val="0"/>
                      <w:kern w:val="0"/>
                      <w:sz w:val="21"/>
                      <w:szCs w:val="21"/>
                    </w:rPr>
                    <w:t>a</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lang w:val="en-US" w:eastAsia="en-US"/>
                    </w:rPr>
                    <w:t>&lt;500</w:t>
                  </w:r>
                  <w:r>
                    <w:rPr>
                      <w:rStyle w:val="88"/>
                      <w:rFonts w:hint="default" w:ascii="Times New Roman" w:hAnsi="Times New Roman" w:eastAsia="宋体" w:cs="Times New Roman"/>
                      <w:b w:val="0"/>
                      <w:bCs w:val="0"/>
                      <w:smallCaps w:val="0"/>
                      <w:color w:val="auto"/>
                      <w:spacing w:val="0"/>
                      <w:kern w:val="0"/>
                      <w:sz w:val="21"/>
                      <w:szCs w:val="21"/>
                    </w:rPr>
                    <w:t>t/a</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评价因子</w:t>
                  </w:r>
                </w:p>
              </w:tc>
              <w:tc>
                <w:tcPr>
                  <w:tcW w:w="4602" w:type="dxa"/>
                  <w:gridSpan w:val="1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val="en-US" w:eastAsia="zh-CN"/>
                    </w:rPr>
                  </w:pPr>
                  <w:r>
                    <w:rPr>
                      <w:rFonts w:hint="default" w:ascii="Times New Roman" w:hAnsi="Times New Roman" w:eastAsia="宋体" w:cs="Times New Roman"/>
                      <w:b w:val="0"/>
                      <w:bCs w:val="0"/>
                      <w:smallCaps w:val="0"/>
                      <w:color w:val="auto"/>
                      <w:spacing w:val="0"/>
                      <w:kern w:val="0"/>
                      <w:sz w:val="21"/>
                      <w:szCs w:val="21"/>
                    </w:rPr>
                    <w:t>基本污染物</w:t>
                  </w:r>
                  <w:r>
                    <w:rPr>
                      <w:rStyle w:val="88"/>
                      <w:rFonts w:hint="default" w:ascii="Times New Roman" w:hAnsi="Times New Roman" w:eastAsia="宋体" w:cs="Times New Roman"/>
                      <w:b w:val="0"/>
                      <w:bCs w:val="0"/>
                      <w:smallCaps w:val="0"/>
                      <w:color w:val="auto"/>
                      <w:spacing w:val="0"/>
                      <w:kern w:val="0"/>
                      <w:sz w:val="21"/>
                      <w:szCs w:val="21"/>
                    </w:rPr>
                    <w:t>（</w:t>
                  </w:r>
                  <w:r>
                    <w:rPr>
                      <w:rStyle w:val="88"/>
                      <w:rFonts w:hint="default" w:ascii="Times New Roman" w:hAnsi="Times New Roman" w:eastAsia="宋体" w:cs="Times New Roman"/>
                      <w:b w:val="0"/>
                      <w:bCs w:val="0"/>
                      <w:smallCaps w:val="0"/>
                      <w:color w:val="auto"/>
                      <w:spacing w:val="0"/>
                      <w:kern w:val="0"/>
                      <w:sz w:val="21"/>
                      <w:szCs w:val="21"/>
                      <w:lang w:val="en-US" w:eastAsia="zh-CN"/>
                    </w:rPr>
                    <w:t>PM</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2.5</w:t>
                  </w:r>
                  <w:r>
                    <w:rPr>
                      <w:rStyle w:val="88"/>
                      <w:rFonts w:hint="default" w:ascii="Times New Roman" w:hAnsi="Times New Roman" w:eastAsia="宋体" w:cs="Times New Roman"/>
                      <w:b w:val="0"/>
                      <w:bCs w:val="0"/>
                      <w:smallCaps w:val="0"/>
                      <w:color w:val="auto"/>
                      <w:spacing w:val="0"/>
                      <w:kern w:val="0"/>
                      <w:sz w:val="21"/>
                      <w:szCs w:val="21"/>
                      <w:lang w:val="en-US" w:eastAsia="zh-CN"/>
                    </w:rPr>
                    <w:t>、PM</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10</w:t>
                  </w:r>
                  <w:r>
                    <w:rPr>
                      <w:rStyle w:val="88"/>
                      <w:rFonts w:hint="default" w:ascii="Times New Roman" w:hAnsi="Times New Roman" w:eastAsia="宋体" w:cs="Times New Roman"/>
                      <w:b w:val="0"/>
                      <w:bCs w:val="0"/>
                      <w:smallCaps w:val="0"/>
                      <w:color w:val="auto"/>
                      <w:spacing w:val="0"/>
                      <w:kern w:val="0"/>
                      <w:sz w:val="21"/>
                      <w:szCs w:val="21"/>
                      <w:lang w:val="en-US" w:eastAsia="zh-CN"/>
                    </w:rPr>
                    <w:t>、NO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color w:val="auto"/>
                      <w:spacing w:val="0"/>
                      <w:kern w:val="0"/>
                      <w:sz w:val="21"/>
                      <w:szCs w:val="21"/>
                      <w:lang w:val="en-US" w:eastAsia="zh-CN"/>
                    </w:rPr>
                    <w:t>、SO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2</w:t>
                  </w:r>
                  <w:r>
                    <w:rPr>
                      <w:rStyle w:val="88"/>
                      <w:rFonts w:hint="default" w:ascii="Times New Roman" w:hAnsi="Times New Roman" w:eastAsia="宋体" w:cs="Times New Roman"/>
                      <w:b w:val="0"/>
                      <w:bCs w:val="0"/>
                      <w:smallCaps w:val="0"/>
                      <w:color w:val="auto"/>
                      <w:spacing w:val="0"/>
                      <w:kern w:val="0"/>
                      <w:sz w:val="21"/>
                      <w:szCs w:val="21"/>
                      <w:lang w:val="en-US" w:eastAsia="zh-CN"/>
                    </w:rPr>
                    <w:t>、CO、O</w:t>
                  </w:r>
                  <w:r>
                    <w:rPr>
                      <w:rStyle w:val="88"/>
                      <w:rFonts w:hint="default" w:ascii="Times New Roman" w:hAnsi="Times New Roman" w:eastAsia="宋体" w:cs="Times New Roman"/>
                      <w:b w:val="0"/>
                      <w:bCs w:val="0"/>
                      <w:smallCaps w:val="0"/>
                      <w:color w:val="auto"/>
                      <w:spacing w:val="0"/>
                      <w:kern w:val="0"/>
                      <w:sz w:val="21"/>
                      <w:szCs w:val="21"/>
                      <w:vertAlign w:val="subscript"/>
                      <w:lang w:val="en-US" w:eastAsia="zh-CN"/>
                    </w:rPr>
                    <w:t>3</w:t>
                  </w:r>
                  <w:r>
                    <w:rPr>
                      <w:rStyle w:val="88"/>
                      <w:rFonts w:hint="default" w:ascii="Times New Roman" w:hAnsi="Times New Roman" w:eastAsia="宋体" w:cs="Times New Roman"/>
                      <w:b w:val="0"/>
                      <w:bCs w:val="0"/>
                      <w:smallCaps w:val="0"/>
                      <w:color w:val="auto"/>
                      <w:spacing w:val="0"/>
                      <w:kern w:val="0"/>
                      <w:sz w:val="21"/>
                      <w:szCs w:val="21"/>
                      <w:lang w:eastAsia="zh-CN"/>
                    </w:rPr>
                    <w:t>）</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其他污染物</w:t>
                  </w:r>
                  <w:r>
                    <w:rPr>
                      <w:rStyle w:val="88"/>
                      <w:rFonts w:hint="default" w:ascii="Times New Roman" w:hAnsi="Times New Roman" w:eastAsia="宋体" w:cs="Times New Roman"/>
                      <w:b w:val="0"/>
                      <w:bCs w:val="0"/>
                      <w:smallCaps w:val="0"/>
                      <w:color w:val="auto"/>
                      <w:spacing w:val="0"/>
                      <w:kern w:val="0"/>
                      <w:sz w:val="21"/>
                      <w:szCs w:val="21"/>
                    </w:rPr>
                    <w:t>（</w:t>
                  </w:r>
                  <w:r>
                    <w:rPr>
                      <w:rFonts w:hint="default" w:ascii="Times New Roman" w:hAnsi="Times New Roman" w:eastAsia="宋体" w:cs="Times New Roman"/>
                      <w:b w:val="0"/>
                      <w:bCs w:val="0"/>
                      <w:smallCaps w:val="0"/>
                      <w:color w:val="auto"/>
                      <w:spacing w:val="0"/>
                      <w:kern w:val="0"/>
                      <w:sz w:val="21"/>
                      <w:szCs w:val="21"/>
                    </w:rPr>
                    <w:t>）</w:t>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包括二次</w:t>
                  </w:r>
                  <w:r>
                    <w:rPr>
                      <w:rStyle w:val="88"/>
                      <w:rFonts w:hint="default" w:ascii="Times New Roman" w:hAnsi="Times New Roman" w:eastAsia="宋体" w:cs="Times New Roman"/>
                      <w:b w:val="0"/>
                      <w:bCs w:val="0"/>
                      <w:smallCaps w:val="0"/>
                      <w:color w:val="auto"/>
                      <w:spacing w:val="0"/>
                      <w:kern w:val="0"/>
                      <w:sz w:val="21"/>
                      <w:szCs w:val="21"/>
                    </w:rPr>
                    <w:t>PM</w:t>
                  </w:r>
                  <w:r>
                    <w:rPr>
                      <w:rStyle w:val="76"/>
                      <w:rFonts w:hint="default" w:ascii="Times New Roman" w:hAnsi="Times New Roman" w:eastAsia="宋体" w:cs="Times New Roman"/>
                      <w:b w:val="0"/>
                      <w:bCs w:val="0"/>
                      <w:smallCaps w:val="0"/>
                      <w:color w:val="auto"/>
                      <w:spacing w:val="0"/>
                      <w:kern w:val="0"/>
                      <w:sz w:val="21"/>
                      <w:szCs w:val="21"/>
                      <w:vertAlign w:val="subscript"/>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459" w:hanging="459"/>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不包括二</w:t>
                  </w:r>
                  <w:r>
                    <w:rPr>
                      <w:rFonts w:hint="default" w:ascii="Times New Roman" w:hAnsi="Times New Roman" w:eastAsia="宋体" w:cs="Times New Roman"/>
                      <w:b w:val="0"/>
                      <w:bCs w:val="0"/>
                      <w:smallCaps w:val="0"/>
                      <w:color w:val="auto"/>
                      <w:spacing w:val="0"/>
                      <w:kern w:val="0"/>
                      <w:sz w:val="21"/>
                      <w:szCs w:val="21"/>
                      <w:lang w:eastAsia="zh-CN"/>
                    </w:rPr>
                    <w:t>次</w:t>
                  </w:r>
                  <w:r>
                    <w:rPr>
                      <w:rStyle w:val="88"/>
                      <w:rFonts w:hint="default" w:ascii="Times New Roman" w:hAnsi="Times New Roman" w:eastAsia="宋体" w:cs="Times New Roman"/>
                      <w:b w:val="0"/>
                      <w:bCs w:val="0"/>
                      <w:smallCaps w:val="0"/>
                      <w:color w:val="auto"/>
                      <w:spacing w:val="0"/>
                      <w:kern w:val="0"/>
                      <w:sz w:val="21"/>
                      <w:szCs w:val="21"/>
                    </w:rPr>
                    <w:t>PM</w:t>
                  </w:r>
                  <w:r>
                    <w:rPr>
                      <w:rStyle w:val="76"/>
                      <w:rFonts w:hint="default" w:ascii="Times New Roman" w:hAnsi="Times New Roman" w:eastAsia="宋体" w:cs="Times New Roman"/>
                      <w:b w:val="0"/>
                      <w:bCs w:val="0"/>
                      <w:smallCaps w:val="0"/>
                      <w:color w:val="auto"/>
                      <w:spacing w:val="0"/>
                      <w:kern w:val="0"/>
                      <w:sz w:val="21"/>
                      <w:szCs w:val="21"/>
                      <w:vertAlign w:val="subscript"/>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标准</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评价标准</w:t>
                  </w:r>
                </w:p>
              </w:tc>
              <w:tc>
                <w:tcPr>
                  <w:tcW w:w="1751"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国家标准</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97"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地方标准</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4"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附录</w:t>
                  </w:r>
                  <w:r>
                    <w:rPr>
                      <w:rStyle w:val="88"/>
                      <w:rFonts w:hint="default" w:ascii="Times New Roman" w:hAnsi="Times New Roman" w:eastAsia="宋体" w:cs="Times New Roman"/>
                      <w:b w:val="0"/>
                      <w:bCs w:val="0"/>
                      <w:smallCaps w:val="0"/>
                      <w:color w:val="auto"/>
                      <w:spacing w:val="0"/>
                      <w:kern w:val="0"/>
                      <w:sz w:val="21"/>
                      <w:szCs w:val="21"/>
                    </w:rPr>
                    <w:t>D</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其他标准</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环境功能区</w:t>
                  </w:r>
                </w:p>
              </w:tc>
              <w:tc>
                <w:tcPr>
                  <w:tcW w:w="2503"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一类区</w:t>
                  </w:r>
                  <w:r>
                    <w:rPr>
                      <w:rFonts w:hint="default" w:ascii="Times New Roman" w:hAnsi="Times New Roman" w:eastAsia="宋体" w:cs="Times New Roman"/>
                      <w:b w:val="0"/>
                      <w:bCs w:val="0"/>
                      <w:smallCaps w:val="0"/>
                      <w:color w:val="auto"/>
                      <w:spacing w:val="0"/>
                      <w:kern w:val="0"/>
                      <w:sz w:val="21"/>
                      <w:szCs w:val="21"/>
                    </w:rPr>
                    <w:sym w:font="Wingdings 2" w:char="00A3"/>
                  </w:r>
                  <w:r>
                    <w:rPr>
                      <w:rFonts w:hint="default" w:ascii="Times New Roman" w:hAnsi="Times New Roman" w:eastAsia="宋体" w:cs="Times New Roman"/>
                      <w:b w:val="0"/>
                      <w:bCs w:val="0"/>
                      <w:smallCaps w:val="0"/>
                      <w:color w:val="auto"/>
                      <w:spacing w:val="0"/>
                      <w:kern w:val="0"/>
                      <w:sz w:val="21"/>
                      <w:szCs w:val="21"/>
                      <w:lang w:val="en-US" w:eastAsia="zh-CN"/>
                    </w:rPr>
                    <w:t xml:space="preserve"> </w:t>
                  </w:r>
                </w:p>
              </w:tc>
              <w:tc>
                <w:tcPr>
                  <w:tcW w:w="209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二类区</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一类区和二类区</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评价基准年</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lang w:val="en-US" w:eastAsia="en-US"/>
                    </w:rPr>
                    <w:t>(201</w:t>
                  </w:r>
                  <w:r>
                    <w:rPr>
                      <w:rStyle w:val="83"/>
                      <w:rFonts w:hint="default" w:ascii="Times New Roman" w:hAnsi="Times New Roman" w:cs="Times New Roman"/>
                      <w:b w:val="0"/>
                      <w:bCs w:val="0"/>
                      <w:smallCaps w:val="0"/>
                      <w:color w:val="auto"/>
                      <w:spacing w:val="0"/>
                      <w:kern w:val="0"/>
                      <w:sz w:val="21"/>
                      <w:szCs w:val="21"/>
                      <w:lang w:val="en-US" w:eastAsia="zh-CN"/>
                    </w:rPr>
                    <w:t>8</w:t>
                  </w:r>
                  <w:r>
                    <w:rPr>
                      <w:rStyle w:val="83"/>
                      <w:rFonts w:hint="default" w:ascii="Times New Roman" w:hAnsi="Times New Roman" w:eastAsia="宋体" w:cs="Times New Roman"/>
                      <w:b w:val="0"/>
                      <w:bCs w:val="0"/>
                      <w:smallCaps w:val="0"/>
                      <w:color w:val="auto"/>
                      <w:spacing w:val="0"/>
                      <w:kern w:val="0"/>
                      <w:sz w:val="21"/>
                      <w:szCs w:val="21"/>
                      <w:lang w:val="en-US" w:eastAsia="en-US"/>
                    </w:rPr>
                    <w:t>)</w:t>
                  </w:r>
                  <w:r>
                    <w:rPr>
                      <w:rStyle w:val="83"/>
                      <w:rFonts w:hint="default" w:ascii="Times New Roman" w:hAnsi="Times New Roman" w:eastAsia="宋体" w:cs="Times New Roman"/>
                      <w:b w:val="0"/>
                      <w:bCs w:val="0"/>
                      <w:smallCaps w:val="0"/>
                      <w:color w:val="auto"/>
                      <w:spacing w:val="0"/>
                      <w:kern w:val="0"/>
                      <w:sz w:val="21"/>
                      <w:szCs w:val="21"/>
                    </w:rPr>
                    <w:t>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环境空气质量现状调查数据来源</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长期例行监测数据</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374"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主管部门发布的数据</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787"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现状补充监测</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24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现状评价</w:t>
                  </w:r>
                </w:p>
              </w:tc>
              <w:tc>
                <w:tcPr>
                  <w:tcW w:w="3548" w:type="dxa"/>
                  <w:gridSpan w:val="11"/>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达标区</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841"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不达标区</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污染</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源调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查</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调查内容</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本项目正常排放源</w:t>
                  </w:r>
                  <w:r>
                    <w:rPr>
                      <w:rFonts w:hint="default" w:ascii="Times New Roman" w:hAnsi="Times New Roman" w:eastAsia="宋体" w:cs="Times New Roman"/>
                      <w:b w:val="0"/>
                      <w:bCs w:val="0"/>
                      <w:smallCaps w:val="0"/>
                      <w:color w:val="auto"/>
                      <w:spacing w:val="0"/>
                      <w:kern w:val="0"/>
                      <w:sz w:val="21"/>
                      <w:szCs w:val="21"/>
                    </w:rPr>
                    <w:sym w:font="Wingdings 2" w:char="0052"/>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both"/>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本项目非正常排放源</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8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现有污染源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320"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拟替代的污染源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其他在建、拟建项目污染源</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788"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区域污染源</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大气</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影响</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与评</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预测模型</w:t>
                  </w:r>
                </w:p>
              </w:tc>
              <w:tc>
                <w:tcPr>
                  <w:tcW w:w="95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AERM</w:t>
                  </w:r>
                  <w:r>
                    <w:rPr>
                      <w:rFonts w:hint="default" w:ascii="Times New Roman" w:hAnsi="Times New Roman" w:eastAsia="宋体" w:cs="Times New Roman"/>
                      <w:b w:val="0"/>
                      <w:bCs w:val="0"/>
                      <w:smallCaps w:val="0"/>
                      <w:color w:val="auto"/>
                      <w:spacing w:val="0"/>
                      <w:kern w:val="0"/>
                      <w:sz w:val="21"/>
                      <w:szCs w:val="21"/>
                      <w:lang w:val="en-US" w:eastAsia="en-US"/>
                    </w:rPr>
                    <w:t xml:space="preserve"> </w:t>
                  </w:r>
                  <w:r>
                    <w:rPr>
                      <w:rStyle w:val="88"/>
                      <w:rFonts w:hint="default" w:ascii="Times New Roman" w:hAnsi="Times New Roman" w:eastAsia="宋体" w:cs="Times New Roman"/>
                      <w:b w:val="0"/>
                      <w:bCs w:val="0"/>
                      <w:smallCaps w:val="0"/>
                      <w:color w:val="auto"/>
                      <w:spacing w:val="0"/>
                      <w:kern w:val="0"/>
                      <w:sz w:val="21"/>
                      <w:szCs w:val="21"/>
                    </w:rPr>
                    <w:t>OD</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796"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ADMS</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AUSTAL</w:t>
                  </w:r>
                  <w:r>
                    <w:rPr>
                      <w:rFonts w:hint="default" w:ascii="Times New Roman" w:hAnsi="Times New Roman" w:eastAsia="宋体" w:cs="Times New Roman"/>
                      <w:b w:val="0"/>
                      <w:bCs w:val="0"/>
                      <w:smallCaps w:val="0"/>
                      <w:color w:val="auto"/>
                      <w:spacing w:val="0"/>
                      <w:kern w:val="0"/>
                      <w:sz w:val="21"/>
                      <w:szCs w:val="21"/>
                    </w:rPr>
                    <w:t xml:space="preserve">2000 </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9"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8"/>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EDMS/AEDT</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1053" w:type="dxa"/>
                  <w:gridSpan w:val="3"/>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CALPUF</w:t>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8"/>
                      <w:rFonts w:hint="default" w:ascii="Times New Roman" w:hAnsi="Times New Roman" w:eastAsia="宋体" w:cs="Times New Roman"/>
                      <w:b w:val="0"/>
                      <w:bCs w:val="0"/>
                      <w:smallCaps w:val="0"/>
                      <w:color w:val="auto"/>
                      <w:spacing w:val="0"/>
                      <w:kern w:val="0"/>
                      <w:sz w:val="21"/>
                      <w:szCs w:val="21"/>
                    </w:rPr>
                    <w:t>F</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3"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网络模型</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895"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其他</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预测范围</w:t>
                  </w:r>
                </w:p>
              </w:tc>
              <w:tc>
                <w:tcPr>
                  <w:tcW w:w="2228"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边长</w:t>
                  </w:r>
                  <w:r>
                    <w:rPr>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009"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Style w:val="83"/>
                      <w:rFonts w:hint="default" w:ascii="Times New Roman" w:hAnsi="Times New Roman" w:eastAsia="宋体" w:cs="Times New Roman"/>
                      <w:b w:val="0"/>
                      <w:bCs w:val="0"/>
                      <w:smallCaps w:val="0"/>
                      <w:color w:val="auto"/>
                      <w:spacing w:val="0"/>
                      <w:kern w:val="0"/>
                      <w:sz w:val="21"/>
                      <w:szCs w:val="21"/>
                    </w:rPr>
                    <w:t>边长5〜</w:t>
                  </w:r>
                  <w:r>
                    <w:rPr>
                      <w:rStyle w:val="83"/>
                      <w:rFonts w:hint="default" w:ascii="Times New Roman" w:hAnsi="Times New Roman" w:eastAsia="宋体" w:cs="Times New Roman"/>
                      <w:b w:val="0"/>
                      <w:bCs w:val="0"/>
                      <w:smallCaps w:val="0"/>
                      <w:color w:val="auto"/>
                      <w:spacing w:val="0"/>
                      <w:kern w:val="0"/>
                      <w:sz w:val="21"/>
                      <w:szCs w:val="21"/>
                      <w:lang w:val="en-US" w:eastAsia="en-US"/>
                    </w:rPr>
                    <w:t>50</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152"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Style w:val="83"/>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 xml:space="preserve"> 边长</w:t>
                  </w:r>
                  <w:r>
                    <w:rPr>
                      <w:rFonts w:hint="default" w:ascii="Times New Roman" w:hAnsi="Times New Roman" w:eastAsia="宋体" w:cs="Times New Roman"/>
                      <w:b w:val="0"/>
                      <w:bCs w:val="0"/>
                      <w:smallCaps w:val="0"/>
                      <w:color w:val="auto"/>
                      <w:spacing w:val="0"/>
                      <w:kern w:val="0"/>
                      <w:sz w:val="21"/>
                      <w:szCs w:val="21"/>
                      <w:lang w:val="en-US" w:eastAsia="en-US"/>
                    </w:rPr>
                    <w:t>=5</w:t>
                  </w:r>
                  <w:r>
                    <w:rPr>
                      <w:rStyle w:val="88"/>
                      <w:rFonts w:hint="default" w:ascii="Times New Roman" w:hAnsi="Times New Roman" w:eastAsia="宋体" w:cs="Times New Roman"/>
                      <w:b w:val="0"/>
                      <w:bCs w:val="0"/>
                      <w:smallCaps w:val="0"/>
                      <w:color w:val="auto"/>
                      <w:spacing w:val="0"/>
                      <w:kern w:val="0"/>
                      <w:sz w:val="21"/>
                      <w:szCs w:val="21"/>
                    </w:rPr>
                    <w:t>km</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预测因子</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eastAsia="zh-CN"/>
                    </w:rPr>
                  </w:pPr>
                  <w:r>
                    <w:rPr>
                      <w:rFonts w:hint="default" w:ascii="Times New Roman" w:hAnsi="Times New Roman" w:eastAsia="宋体" w:cs="Times New Roman"/>
                      <w:b w:val="0"/>
                      <w:bCs w:val="0"/>
                      <w:smallCaps w:val="0"/>
                      <w:color w:val="auto"/>
                      <w:spacing w:val="0"/>
                      <w:kern w:val="0"/>
                      <w:sz w:val="21"/>
                      <w:szCs w:val="21"/>
                    </w:rPr>
                    <w:t>预测因子</w:t>
                  </w:r>
                  <w:r>
                    <w:rPr>
                      <w:rFonts w:hint="default" w:ascii="Times New Roman" w:hAnsi="Times New Roman" w:eastAsia="宋体" w:cs="Times New Roman"/>
                      <w:b w:val="0"/>
                      <w:bCs w:val="0"/>
                      <w:smallCaps w:val="0"/>
                      <w:color w:val="auto"/>
                      <w:spacing w:val="0"/>
                      <w:kern w:val="0"/>
                      <w:sz w:val="21"/>
                      <w:szCs w:val="21"/>
                      <w:lang w:eastAsia="zh-CN"/>
                    </w:rPr>
                    <w:t>（</w:t>
                  </w:r>
                  <w:r>
                    <w:rPr>
                      <w:rStyle w:val="88"/>
                      <w:rFonts w:hint="default" w:ascii="Times New Roman" w:hAnsi="Times New Roman" w:cs="Times New Roman"/>
                      <w:b w:val="0"/>
                      <w:bCs w:val="0"/>
                      <w:smallCaps w:val="0"/>
                      <w:color w:val="auto"/>
                      <w:spacing w:val="0"/>
                      <w:kern w:val="0"/>
                      <w:sz w:val="21"/>
                      <w:szCs w:val="21"/>
                      <w:lang w:eastAsia="zh-CN"/>
                    </w:rPr>
                    <w:t>颗粒物</w:t>
                  </w:r>
                  <w:r>
                    <w:rPr>
                      <w:rFonts w:hint="default" w:ascii="Times New Roman" w:hAnsi="Times New Roman" w:eastAsia="宋体" w:cs="Times New Roman"/>
                      <w:b w:val="0"/>
                      <w:bCs w:val="0"/>
                      <w:smallCaps w:val="0"/>
                      <w:color w:val="auto"/>
                      <w:spacing w:val="0"/>
                      <w:kern w:val="0"/>
                      <w:sz w:val="21"/>
                      <w:szCs w:val="21"/>
                      <w:lang w:eastAsia="zh-CN"/>
                    </w:rPr>
                    <w:t>）</w:t>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rPr>
                  </w:pPr>
                  <w:r>
                    <w:rPr>
                      <w:rFonts w:hint="default" w:ascii="Times New Roman" w:hAnsi="Times New Roman" w:eastAsia="宋体" w:cs="Times New Roman"/>
                      <w:b w:val="0"/>
                      <w:bCs w:val="0"/>
                      <w:smallCaps w:val="0"/>
                      <w:color w:val="auto"/>
                      <w:spacing w:val="0"/>
                      <w:kern w:val="0"/>
                      <w:sz w:val="21"/>
                      <w:szCs w:val="21"/>
                    </w:rPr>
                    <w:t>包括二次</w:t>
                  </w:r>
                  <w:r>
                    <w:rPr>
                      <w:rStyle w:val="88"/>
                      <w:rFonts w:hint="default" w:ascii="Times New Roman" w:hAnsi="Times New Roman" w:eastAsia="宋体" w:cs="Times New Roman"/>
                      <w:b w:val="0"/>
                      <w:bCs w:val="0"/>
                      <w:smallCaps w:val="0"/>
                      <w:color w:val="auto"/>
                      <w:spacing w:val="0"/>
                      <w:kern w:val="0"/>
                      <w:sz w:val="21"/>
                      <w:szCs w:val="21"/>
                    </w:rPr>
                    <w:t>PM</w:t>
                  </w:r>
                  <w:r>
                    <w:rPr>
                      <w:rFonts w:hint="default" w:ascii="Times New Roman" w:hAnsi="Times New Roman" w:eastAsia="宋体" w:cs="Times New Roman"/>
                      <w:b w:val="0"/>
                      <w:bCs w:val="0"/>
                      <w:smallCaps w:val="0"/>
                      <w:color w:val="auto"/>
                      <w:spacing w:val="0"/>
                      <w:kern w:val="0"/>
                      <w:sz w:val="21"/>
                      <w:szCs w:val="21"/>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A3"/>
                  </w:r>
                </w:p>
                <w:p>
                  <w:pPr>
                    <w:pStyle w:val="30"/>
                    <w:keepNext w:val="0"/>
                    <w:keepLines w:val="0"/>
                    <w:pageBreakBefore w:val="0"/>
                    <w:widowControl w:val="0"/>
                    <w:kinsoku/>
                    <w:wordWrap/>
                    <w:overflowPunct/>
                    <w:topLinePunct w:val="0"/>
                    <w:autoSpaceDE/>
                    <w:autoSpaceDN/>
                    <w:bidi w:val="0"/>
                    <w:adjustRightInd w:val="0"/>
                    <w:snapToGrid w:val="0"/>
                    <w:spacing w:before="0" w:after="0" w:line="240" w:lineRule="auto"/>
                    <w:ind w:left="0" w:firstLine="0"/>
                    <w:jc w:val="center"/>
                    <w:textAlignment w:val="auto"/>
                    <w:rPr>
                      <w:rFonts w:hint="default" w:ascii="Times New Roman" w:hAnsi="Times New Roman" w:eastAsia="宋体" w:cs="Times New Roman"/>
                      <w:b w:val="0"/>
                      <w:bCs w:val="0"/>
                      <w:smallCaps w:val="0"/>
                      <w:color w:val="auto"/>
                      <w:spacing w:val="0"/>
                      <w:kern w:val="0"/>
                      <w:sz w:val="21"/>
                      <w:szCs w:val="21"/>
                      <w:lang w:eastAsia="zh-CN"/>
                    </w:rPr>
                  </w:pPr>
                  <w:r>
                    <w:rPr>
                      <w:rFonts w:hint="default" w:ascii="Times New Roman" w:hAnsi="Times New Roman" w:eastAsia="宋体" w:cs="Times New Roman"/>
                      <w:b w:val="0"/>
                      <w:bCs w:val="0"/>
                      <w:smallCaps w:val="0"/>
                      <w:color w:val="auto"/>
                      <w:spacing w:val="0"/>
                      <w:kern w:val="0"/>
                      <w:sz w:val="21"/>
                      <w:szCs w:val="21"/>
                      <w:lang w:eastAsia="zh-CN"/>
                    </w:rPr>
                    <w:t>不包括二次</w:t>
                  </w:r>
                  <w:r>
                    <w:rPr>
                      <w:rStyle w:val="88"/>
                      <w:rFonts w:hint="default" w:ascii="Times New Roman" w:hAnsi="Times New Roman" w:eastAsia="宋体" w:cs="Times New Roman"/>
                      <w:b w:val="0"/>
                      <w:bCs w:val="0"/>
                      <w:smallCaps w:val="0"/>
                      <w:color w:val="auto"/>
                      <w:spacing w:val="0"/>
                      <w:kern w:val="0"/>
                      <w:sz w:val="21"/>
                      <w:szCs w:val="21"/>
                    </w:rPr>
                    <w:t>PM</w:t>
                  </w:r>
                  <w:r>
                    <w:rPr>
                      <w:rFonts w:hint="default" w:ascii="Times New Roman" w:hAnsi="Times New Roman" w:eastAsia="宋体" w:cs="Times New Roman"/>
                      <w:b w:val="0"/>
                      <w:bCs w:val="0"/>
                      <w:smallCaps w:val="0"/>
                      <w:color w:val="auto"/>
                      <w:spacing w:val="0"/>
                      <w:kern w:val="0"/>
                      <w:sz w:val="21"/>
                      <w:szCs w:val="21"/>
                      <w:lang w:val="en-US" w:eastAsia="en-US"/>
                    </w:rPr>
                    <w:t>2.5</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正常排放短期浓度贡献值</w:t>
                  </w:r>
                </w:p>
              </w:tc>
              <w:tc>
                <w:tcPr>
                  <w:tcW w:w="3274"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C本项目最大占标率≤100%</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C本项目最大占标率&gt;100%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正常排放年均浓度贡献值</w:t>
                  </w: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一类区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C本项目最大占标率≤10%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C本项目最大占标率&gt;10%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p>
              </w:tc>
              <w:tc>
                <w:tcPr>
                  <w:tcW w:w="1022"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二类区</w:t>
                  </w:r>
                </w:p>
              </w:tc>
              <w:tc>
                <w:tcPr>
                  <w:tcW w:w="2252"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C本项目最大占标率≤30%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115"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C本项目最大占标率&gt;30%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非正常排放</w:t>
                  </w:r>
                  <w:r>
                    <w:rPr>
                      <w:rStyle w:val="88"/>
                      <w:rFonts w:hint="default" w:ascii="Times New Roman" w:hAnsi="Times New Roman" w:eastAsia="宋体" w:cs="Times New Roman"/>
                      <w:b w:val="0"/>
                      <w:bCs w:val="0"/>
                      <w:color w:val="auto"/>
                      <w:spacing w:val="0"/>
                      <w:kern w:val="0"/>
                      <w:sz w:val="21"/>
                      <w:szCs w:val="21"/>
                      <w:lang w:val="en-US" w:eastAsia="en-US"/>
                    </w:rPr>
                    <w:t>1</w:t>
                  </w:r>
                  <w:r>
                    <w:rPr>
                      <w:rStyle w:val="88"/>
                      <w:rFonts w:hint="default" w:ascii="Times New Roman" w:hAnsi="Times New Roman" w:eastAsia="宋体" w:cs="Times New Roman"/>
                      <w:b w:val="0"/>
                      <w:bCs w:val="0"/>
                      <w:color w:val="auto"/>
                      <w:spacing w:val="0"/>
                      <w:kern w:val="0"/>
                      <w:sz w:val="21"/>
                      <w:szCs w:val="21"/>
                    </w:rPr>
                    <w:t>h浓度贡献值</w:t>
                  </w:r>
                </w:p>
              </w:tc>
              <w:tc>
                <w:tcPr>
                  <w:tcW w:w="1990" w:type="dxa"/>
                  <w:gridSpan w:val="4"/>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非正常持续时长</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eastAsia="宋体" w:cs="Times New Roman"/>
                      <w:b w:val="0"/>
                      <w:bCs w:val="0"/>
                      <w:color w:val="auto"/>
                      <w:spacing w:val="0"/>
                      <w:kern w:val="0"/>
                      <w:sz w:val="21"/>
                      <w:szCs w:val="21"/>
                      <w:lang w:val="en-US" w:eastAsia="zh-CN"/>
                    </w:rPr>
                    <w:t>）</w:t>
                  </w:r>
                  <w:r>
                    <w:rPr>
                      <w:rStyle w:val="88"/>
                      <w:rFonts w:hint="default" w:ascii="Times New Roman" w:hAnsi="Times New Roman" w:eastAsia="宋体" w:cs="Times New Roman"/>
                      <w:b w:val="0"/>
                      <w:bCs w:val="0"/>
                      <w:color w:val="auto"/>
                      <w:spacing w:val="0"/>
                      <w:kern w:val="0"/>
                      <w:sz w:val="21"/>
                      <w:szCs w:val="21"/>
                      <w:lang w:val="en-US" w:eastAsia="en-US"/>
                    </w:rPr>
                    <w:t xml:space="preserve"> </w:t>
                  </w:r>
                  <w:r>
                    <w:rPr>
                      <w:rStyle w:val="88"/>
                      <w:rFonts w:hint="default" w:ascii="Times New Roman" w:hAnsi="Times New Roman" w:eastAsia="宋体" w:cs="Times New Roman"/>
                      <w:b w:val="0"/>
                      <w:bCs w:val="0"/>
                      <w:color w:val="auto"/>
                      <w:spacing w:val="0"/>
                      <w:kern w:val="0"/>
                      <w:sz w:val="21"/>
                      <w:szCs w:val="21"/>
                    </w:rPr>
                    <w:t>h</w:t>
                  </w:r>
                </w:p>
              </w:tc>
              <w:tc>
                <w:tcPr>
                  <w:tcW w:w="1908" w:type="dxa"/>
                  <w:gridSpan w:val="8"/>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C非正常占标率&lt;100%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2491" w:type="dxa"/>
                  <w:gridSpan w:val="5"/>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C非正常占标率&gt;100%</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保证率日平均浓度和年平均浓度叠加值</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w:t>
                  </w:r>
                  <w:r>
                    <w:rPr>
                      <w:rStyle w:val="88"/>
                      <w:rFonts w:hint="default" w:ascii="Times New Roman" w:hAnsi="Times New Roman" w:eastAsia="宋体" w:cs="Times New Roman"/>
                      <w:b w:val="0"/>
                      <w:bCs w:val="0"/>
                      <w:color w:val="auto"/>
                      <w:spacing w:val="0"/>
                      <w:kern w:val="0"/>
                      <w:sz w:val="21"/>
                      <w:szCs w:val="21"/>
                      <w:vertAlign w:val="subscript"/>
                    </w:rPr>
                    <w:t>叠加</w:t>
                  </w:r>
                  <w:r>
                    <w:rPr>
                      <w:rStyle w:val="88"/>
                      <w:rFonts w:hint="default" w:ascii="Times New Roman" w:hAnsi="Times New Roman" w:eastAsia="宋体" w:cs="Times New Roman"/>
                      <w:b w:val="0"/>
                      <w:bCs w:val="0"/>
                      <w:color w:val="auto"/>
                      <w:spacing w:val="0"/>
                      <w:kern w:val="0"/>
                      <w:sz w:val="21"/>
                      <w:szCs w:val="21"/>
                    </w:rPr>
                    <w:t>达标标</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C</w:t>
                  </w:r>
                  <w:r>
                    <w:rPr>
                      <w:rStyle w:val="88"/>
                      <w:rFonts w:hint="default" w:ascii="Times New Roman" w:hAnsi="Times New Roman" w:eastAsia="宋体" w:cs="Times New Roman"/>
                      <w:b w:val="0"/>
                      <w:bCs w:val="0"/>
                      <w:color w:val="auto"/>
                      <w:spacing w:val="0"/>
                      <w:kern w:val="0"/>
                      <w:sz w:val="21"/>
                      <w:szCs w:val="21"/>
                      <w:vertAlign w:val="subscript"/>
                    </w:rPr>
                    <w:t>叠加</w:t>
                  </w:r>
                  <w:r>
                    <w:rPr>
                      <w:rStyle w:val="88"/>
                      <w:rFonts w:hint="default" w:ascii="Times New Roman" w:hAnsi="Times New Roman" w:eastAsia="宋体" w:cs="Times New Roman"/>
                      <w:b w:val="0"/>
                      <w:bCs w:val="0"/>
                      <w:color w:val="auto"/>
                      <w:spacing w:val="0"/>
                      <w:kern w:val="0"/>
                      <w:sz w:val="21"/>
                      <w:szCs w:val="21"/>
                    </w:rPr>
                    <w:t>不达标口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区域环境质 量的整体变化情况</w:t>
                  </w:r>
                </w:p>
              </w:tc>
              <w:tc>
                <w:tcPr>
                  <w:tcW w:w="2569" w:type="dxa"/>
                  <w:gridSpan w:val="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k</w:t>
                  </w:r>
                  <w:r>
                    <w:rPr>
                      <w:rStyle w:val="88"/>
                      <w:rFonts w:hint="default" w:ascii="Times New Roman" w:hAnsi="Times New Roman" w:eastAsia="宋体" w:cs="Times New Roman"/>
                      <w:b w:val="0"/>
                      <w:bCs w:val="0"/>
                      <w:color w:val="auto"/>
                      <w:spacing w:val="0"/>
                      <w:kern w:val="0"/>
                      <w:sz w:val="21"/>
                      <w:szCs w:val="21"/>
                      <w:lang w:val="en-US" w:eastAsia="en-US"/>
                    </w:rPr>
                    <w:t>&lt;-20%</w:t>
                  </w:r>
                  <w:r>
                    <w:rPr>
                      <w:rFonts w:hint="default" w:ascii="Times New Roman" w:hAnsi="Times New Roman" w:eastAsia="宋体" w:cs="Times New Roman"/>
                      <w:b w:val="0"/>
                      <w:bCs w:val="0"/>
                      <w:smallCaps w:val="0"/>
                      <w:color w:val="auto"/>
                      <w:spacing w:val="0"/>
                      <w:kern w:val="0"/>
                      <w:sz w:val="21"/>
                      <w:szCs w:val="21"/>
                    </w:rPr>
                    <w:sym w:font="Wingdings 2" w:char="00A3"/>
                  </w:r>
                </w:p>
              </w:tc>
              <w:tc>
                <w:tcPr>
                  <w:tcW w:w="3820" w:type="dxa"/>
                  <w:gridSpan w:val="10"/>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k</w:t>
                  </w:r>
                  <w:r>
                    <w:rPr>
                      <w:rStyle w:val="88"/>
                      <w:rFonts w:hint="default" w:ascii="Times New Roman" w:hAnsi="Times New Roman" w:eastAsia="宋体" w:cs="Times New Roman"/>
                      <w:b w:val="0"/>
                      <w:bCs w:val="0"/>
                      <w:color w:val="auto"/>
                      <w:spacing w:val="0"/>
                      <w:kern w:val="0"/>
                      <w:sz w:val="21"/>
                      <w:szCs w:val="21"/>
                      <w:lang w:val="en-US" w:eastAsia="en-US"/>
                    </w:rPr>
                    <w:t>&gt;-20%</w:t>
                  </w:r>
                  <w:r>
                    <w:rPr>
                      <w:rStyle w:val="88"/>
                      <w:rFonts w:hint="default" w:ascii="Times New Roman" w:hAnsi="Times New Roman" w:eastAsia="宋体" w:cs="Times New Roman"/>
                      <w:b w:val="0"/>
                      <w:bCs w:val="0"/>
                      <w:color w:val="auto"/>
                      <w:spacing w:val="0"/>
                      <w:kern w:val="0"/>
                      <w:sz w:val="21"/>
                      <w:szCs w:val="21"/>
                    </w:rPr>
                    <w:t>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环境</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监测</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计划</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污染源监测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lang w:eastAsia="zh-CN"/>
                    </w:rPr>
                  </w:pPr>
                  <w:r>
                    <w:rPr>
                      <w:rStyle w:val="88"/>
                      <w:rFonts w:hint="default" w:ascii="Times New Roman" w:hAnsi="Times New Roman" w:eastAsia="宋体" w:cs="Times New Roman"/>
                      <w:b w:val="0"/>
                      <w:bCs w:val="0"/>
                      <w:color w:val="auto"/>
                      <w:spacing w:val="0"/>
                      <w:kern w:val="21"/>
                      <w:sz w:val="21"/>
                      <w:szCs w:val="21"/>
                    </w:rPr>
                    <w:t>监测因子：</w:t>
                  </w:r>
                  <w:r>
                    <w:rPr>
                      <w:rStyle w:val="88"/>
                      <w:rFonts w:hint="default" w:ascii="Times New Roman" w:hAnsi="Times New Roman" w:eastAsia="宋体" w:cs="Times New Roman"/>
                      <w:b w:val="0"/>
                      <w:bCs w:val="0"/>
                      <w:color w:val="auto"/>
                      <w:spacing w:val="0"/>
                      <w:kern w:val="21"/>
                      <w:sz w:val="21"/>
                      <w:szCs w:val="21"/>
                      <w:lang w:val="en-US" w:eastAsia="en-US"/>
                    </w:rPr>
                    <w:t>（</w:t>
                  </w:r>
                  <w:r>
                    <w:rPr>
                      <w:rStyle w:val="88"/>
                      <w:rFonts w:hint="default" w:ascii="Times New Roman" w:hAnsi="Times New Roman" w:cs="Times New Roman"/>
                      <w:b w:val="0"/>
                      <w:bCs w:val="0"/>
                      <w:color w:val="auto"/>
                      <w:spacing w:val="0"/>
                      <w:kern w:val="21"/>
                      <w:sz w:val="21"/>
                      <w:szCs w:val="21"/>
                      <w:lang w:val="en-US" w:eastAsia="zh-CN"/>
                    </w:rPr>
                    <w:t>颗粒物</w:t>
                  </w:r>
                  <w:r>
                    <w:rPr>
                      <w:rStyle w:val="88"/>
                      <w:rFonts w:hint="default" w:ascii="Times New Roman" w:hAnsi="Times New Roman" w:eastAsia="宋体" w:cs="Times New Roman"/>
                      <w:b w:val="0"/>
                      <w:bCs w:val="0"/>
                      <w:color w:val="auto"/>
                      <w:spacing w:val="0"/>
                      <w:kern w:val="21"/>
                      <w:sz w:val="21"/>
                      <w:szCs w:val="21"/>
                      <w:lang w:val="en-US" w:eastAsia="zh-CN"/>
                    </w:rPr>
                    <w:t>）</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有组织废气监测</w:t>
                  </w:r>
                  <w:r>
                    <w:rPr>
                      <w:rFonts w:hint="default" w:ascii="Times New Roman" w:hAnsi="Times New Roman" w:eastAsia="宋体" w:cs="Times New Roman"/>
                      <w:b w:val="0"/>
                      <w:bCs w:val="0"/>
                      <w:smallCaps w:val="0"/>
                      <w:color w:val="auto"/>
                      <w:spacing w:val="0"/>
                      <w:kern w:val="0"/>
                      <w:sz w:val="21"/>
                      <w:szCs w:val="21"/>
                    </w:rPr>
                    <w:sym w:font="Wingdings 2" w:char="0052"/>
                  </w:r>
                </w:p>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无组织废气监测</w:t>
                  </w:r>
                  <w:r>
                    <w:rPr>
                      <w:rFonts w:hint="default" w:ascii="Times New Roman" w:hAnsi="Times New Roman" w:eastAsia="宋体" w:cs="Times New Roman"/>
                      <w:b w:val="0"/>
                      <w:bCs w:val="0"/>
                      <w:smallCaps w:val="0"/>
                      <w:color w:val="auto"/>
                      <w:spacing w:val="0"/>
                      <w:kern w:val="0"/>
                      <w:sz w:val="21"/>
                      <w:szCs w:val="21"/>
                    </w:rPr>
                    <w:sym w:font="Wingdings 2" w:char="0052"/>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无监测</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环境质量监测</w:t>
                  </w:r>
                </w:p>
              </w:tc>
              <w:tc>
                <w:tcPr>
                  <w:tcW w:w="2966" w:type="dxa"/>
                  <w:gridSpan w:val="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监测因子（）</w:t>
                  </w:r>
                </w:p>
              </w:tc>
              <w:tc>
                <w:tcPr>
                  <w:tcW w:w="2202" w:type="dxa"/>
                  <w:gridSpan w:val="6"/>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监测点位数</w:t>
                  </w:r>
                  <w:r>
                    <w:rPr>
                      <w:rStyle w:val="88"/>
                      <w:rFonts w:hint="default" w:ascii="Times New Roman" w:hAnsi="Times New Roman" w:eastAsia="宋体" w:cs="Times New Roman"/>
                      <w:b w:val="0"/>
                      <w:bCs w:val="0"/>
                      <w:color w:val="auto"/>
                      <w:spacing w:val="0"/>
                      <w:kern w:val="0"/>
                      <w:sz w:val="21"/>
                      <w:szCs w:val="21"/>
                      <w:lang w:val="en-US" w:eastAsia="en-US"/>
                    </w:rPr>
                    <w:t>（)</w:t>
                  </w:r>
                </w:p>
              </w:tc>
              <w:tc>
                <w:tcPr>
                  <w:tcW w:w="1221" w:type="dxa"/>
                  <w:gridSpan w:val="2"/>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无监测</w:t>
                  </w:r>
                  <w:r>
                    <w:rPr>
                      <w:rFonts w:hint="default" w:ascii="Times New Roman" w:hAnsi="Times New Roman" w:eastAsia="宋体" w:cs="Times New Roman"/>
                      <w:b w:val="0"/>
                      <w:bCs w:val="0"/>
                      <w:smallCaps w:val="0"/>
                      <w:color w:val="auto"/>
                      <w:spacing w:val="0"/>
                      <w:kern w:val="0"/>
                      <w:sz w:val="21"/>
                      <w:szCs w:val="21"/>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restart"/>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评价</w:t>
                  </w:r>
                </w:p>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left"/>
                    <w:textAlignment w:val="auto"/>
                    <w:rPr>
                      <w:rFonts w:hint="default" w:ascii="Times New Roman" w:hAnsi="Times New Roman" w:eastAsia="宋体" w:cs="Times New Roman"/>
                      <w:b w:val="0"/>
                      <w:bCs w:val="0"/>
                      <w:color w:val="auto"/>
                      <w:spacing w:val="0"/>
                      <w:kern w:val="0"/>
                      <w:sz w:val="21"/>
                      <w:szCs w:val="21"/>
                    </w:rPr>
                  </w:pPr>
                  <w:r>
                    <w:rPr>
                      <w:rStyle w:val="76"/>
                      <w:rFonts w:hint="default" w:ascii="Times New Roman" w:hAnsi="Times New Roman" w:eastAsia="宋体" w:cs="Times New Roman"/>
                      <w:b w:val="0"/>
                      <w:bCs w:val="0"/>
                      <w:color w:val="auto"/>
                      <w:spacing w:val="0"/>
                      <w:kern w:val="0"/>
                      <w:sz w:val="21"/>
                      <w:szCs w:val="21"/>
                    </w:rPr>
                    <w:t>结论</w:t>
                  </w: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环境影响</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可以接受</w:t>
                  </w:r>
                  <w:r>
                    <w:rPr>
                      <w:rFonts w:hint="default" w:ascii="Times New Roman" w:hAnsi="Times New Roman" w:eastAsia="宋体" w:cs="Times New Roman"/>
                      <w:b w:val="0"/>
                      <w:bCs w:val="0"/>
                      <w:smallCaps w:val="0"/>
                      <w:color w:val="auto"/>
                      <w:spacing w:val="0"/>
                      <w:kern w:val="0"/>
                      <w:sz w:val="21"/>
                      <w:szCs w:val="21"/>
                    </w:rPr>
                    <w:sym w:font="Wingdings 2" w:char="0052"/>
                  </w:r>
                  <w:r>
                    <w:rPr>
                      <w:rFonts w:hint="default" w:ascii="Times New Roman" w:hAnsi="Times New Roman" w:eastAsia="宋体" w:cs="Times New Roman"/>
                      <w:b w:val="0"/>
                      <w:bCs w:val="0"/>
                      <w:smallCaps w:val="0"/>
                      <w:color w:val="auto"/>
                      <w:spacing w:val="0"/>
                      <w:kern w:val="0"/>
                      <w:sz w:val="21"/>
                      <w:szCs w:val="21"/>
                      <w:lang w:val="en-US" w:eastAsia="zh-CN"/>
                    </w:rPr>
                    <w:t xml:space="preserve">      </w:t>
                  </w:r>
                  <w:r>
                    <w:rPr>
                      <w:rStyle w:val="88"/>
                      <w:rFonts w:hint="default" w:ascii="Times New Roman" w:hAnsi="Times New Roman" w:eastAsia="宋体" w:cs="Times New Roman"/>
                      <w:b w:val="0"/>
                      <w:bCs w:val="0"/>
                      <w:color w:val="auto"/>
                      <w:spacing w:val="0"/>
                      <w:kern w:val="0"/>
                      <w:sz w:val="21"/>
                      <w:szCs w:val="21"/>
                    </w:rPr>
                    <w:t>不可以接受</w:t>
                  </w:r>
                  <w:r>
                    <w:rPr>
                      <w:rFonts w:hint="default" w:ascii="Times New Roman" w:hAnsi="Times New Roman" w:eastAsia="宋体" w:cs="Times New Roman"/>
                      <w:b w:val="0"/>
                      <w:bCs w:val="0"/>
                      <w:smallCaps w:val="0"/>
                      <w:color w:val="auto"/>
                      <w:spacing w:val="0"/>
                      <w:kern w:val="0"/>
                      <w:sz w:val="21"/>
                      <w:szCs w:val="21"/>
                    </w:rPr>
                    <w:sym w:font="Wingdings 2" w:char="00A3"/>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大气环境防护距离</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距（四周</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eastAsia="宋体" w:cs="Times New Roman"/>
                      <w:b w:val="0"/>
                      <w:bCs w:val="0"/>
                      <w:color w:val="auto"/>
                      <w:spacing w:val="0"/>
                      <w:kern w:val="0"/>
                      <w:sz w:val="21"/>
                      <w:szCs w:val="21"/>
                    </w:rPr>
                    <w:t>厂界最远</w:t>
                  </w:r>
                  <w:r>
                    <w:rPr>
                      <w:rStyle w:val="88"/>
                      <w:rFonts w:hint="default" w:ascii="Times New Roman" w:hAnsi="Times New Roman" w:eastAsia="宋体" w:cs="Times New Roman"/>
                      <w:b w:val="0"/>
                      <w:bCs w:val="0"/>
                      <w:color w:val="auto"/>
                      <w:spacing w:val="0"/>
                      <w:kern w:val="0"/>
                      <w:sz w:val="21"/>
                      <w:szCs w:val="21"/>
                      <w:lang w:val="en-US" w:eastAsia="en-US"/>
                    </w:rPr>
                    <w:t>（</w:t>
                  </w:r>
                  <w:r>
                    <w:rPr>
                      <w:rStyle w:val="88"/>
                      <w:rFonts w:hint="default" w:ascii="Times New Roman" w:hAnsi="Times New Roman" w:cs="Times New Roman"/>
                      <w:b w:val="0"/>
                      <w:bCs w:val="0"/>
                      <w:color w:val="auto"/>
                      <w:spacing w:val="0"/>
                      <w:kern w:val="0"/>
                      <w:sz w:val="21"/>
                      <w:szCs w:val="21"/>
                      <w:lang w:val="en-US" w:eastAsia="zh-CN"/>
                    </w:rPr>
                    <w:t>0）</w:t>
                  </w:r>
                  <w:r>
                    <w:rPr>
                      <w:rStyle w:val="88"/>
                      <w:rFonts w:hint="default" w:ascii="Times New Roman" w:hAnsi="Times New Roman" w:eastAsia="宋体" w:cs="Times New Roman"/>
                      <w:b w:val="0"/>
                      <w:bCs w:val="0"/>
                      <w:color w:val="auto"/>
                      <w:spacing w:val="0"/>
                      <w:kern w:val="0"/>
                      <w:sz w:val="21"/>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09" w:type="dxa"/>
                  <w:vMerge w:val="continue"/>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firstLine="0"/>
                    <w:jc w:val="center"/>
                    <w:textAlignment w:val="auto"/>
                    <w:rPr>
                      <w:rFonts w:hint="default" w:ascii="Times New Roman" w:hAnsi="Times New Roman" w:eastAsia="宋体" w:cs="Times New Roman"/>
                      <w:b w:val="0"/>
                      <w:bCs w:val="0"/>
                      <w:color w:val="auto"/>
                      <w:spacing w:val="0"/>
                      <w:kern w:val="0"/>
                      <w:sz w:val="21"/>
                      <w:szCs w:val="21"/>
                    </w:rPr>
                  </w:pPr>
                </w:p>
              </w:tc>
              <w:tc>
                <w:tcPr>
                  <w:tcW w:w="1466" w:type="dxa"/>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rPr>
                  </w:pPr>
                  <w:r>
                    <w:rPr>
                      <w:rStyle w:val="88"/>
                      <w:rFonts w:hint="default" w:ascii="Times New Roman" w:hAnsi="Times New Roman" w:eastAsia="宋体" w:cs="Times New Roman"/>
                      <w:b w:val="0"/>
                      <w:bCs w:val="0"/>
                      <w:color w:val="auto"/>
                      <w:spacing w:val="0"/>
                      <w:kern w:val="0"/>
                      <w:sz w:val="21"/>
                      <w:szCs w:val="21"/>
                    </w:rPr>
                    <w:t>污染源年排放量</w:t>
                  </w:r>
                </w:p>
              </w:tc>
              <w:tc>
                <w:tcPr>
                  <w:tcW w:w="6389" w:type="dxa"/>
                  <w:gridSpan w:val="17"/>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center"/>
                    <w:textAlignment w:val="auto"/>
                    <w:rPr>
                      <w:rStyle w:val="88"/>
                      <w:rFonts w:hint="default" w:ascii="Times New Roman" w:hAnsi="Times New Roman" w:eastAsia="宋体" w:cs="Times New Roman"/>
                      <w:b w:val="0"/>
                      <w:bCs w:val="0"/>
                      <w:color w:val="auto"/>
                      <w:spacing w:val="0"/>
                      <w:kern w:val="0"/>
                      <w:sz w:val="21"/>
                      <w:szCs w:val="21"/>
                      <w:lang w:val="en-US" w:eastAsia="zh-CN"/>
                    </w:rPr>
                  </w:pPr>
                  <w:r>
                    <w:rPr>
                      <w:rStyle w:val="88"/>
                      <w:rFonts w:hint="default" w:ascii="Times New Roman" w:hAnsi="Times New Roman" w:cs="Times New Roman"/>
                      <w:b w:val="0"/>
                      <w:bCs w:val="0"/>
                      <w:color w:val="auto"/>
                      <w:spacing w:val="0"/>
                      <w:kern w:val="0"/>
                      <w:sz w:val="21"/>
                      <w:szCs w:val="21"/>
                      <w:lang w:val="en-US" w:eastAsia="zh-CN"/>
                    </w:rPr>
                    <w:t>颗粒物</w:t>
                  </w:r>
                  <w:r>
                    <w:rPr>
                      <w:rStyle w:val="88"/>
                      <w:rFonts w:hint="default" w:ascii="Times New Roman" w:hAnsi="Times New Roman" w:eastAsia="宋体" w:cs="Times New Roman"/>
                      <w:b w:val="0"/>
                      <w:bCs w:val="0"/>
                      <w:color w:val="auto"/>
                      <w:spacing w:val="0"/>
                      <w:kern w:val="0"/>
                      <w:sz w:val="21"/>
                      <w:szCs w:val="21"/>
                      <w:lang w:val="en-US" w:eastAsia="zh-CN"/>
                    </w:rPr>
                    <w:t>：</w:t>
                  </w:r>
                  <w:r>
                    <w:rPr>
                      <w:rFonts w:hint="default" w:ascii="Times New Roman" w:hAnsi="Times New Roman" w:cs="Times New Roman"/>
                      <w:color w:val="auto"/>
                      <w:kern w:val="2"/>
                      <w:sz w:val="21"/>
                      <w:szCs w:val="21"/>
                      <w:lang w:val="en-US" w:eastAsia="zh-CN" w:bidi="ar-SA"/>
                    </w:rPr>
                    <w:t>0.02075</w:t>
                  </w:r>
                  <w:r>
                    <w:rPr>
                      <w:rFonts w:hint="default" w:ascii="Times New Roman" w:hAnsi="Times New Roman" w:eastAsia="宋体" w:cs="Times New Roman"/>
                      <w:color w:val="auto"/>
                      <w:kern w:val="2"/>
                      <w:sz w:val="21"/>
                      <w:szCs w:val="21"/>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464" w:type="dxa"/>
                  <w:gridSpan w:val="19"/>
                  <w:tcBorders>
                    <w:tl2br w:val="nil"/>
                    <w:tr2bl w:val="nil"/>
                  </w:tcBorders>
                  <w:shd w:val="clear" w:color="auto" w:fill="FFFFFF"/>
                  <w:noWrap w:val="0"/>
                  <w:tcMar>
                    <w:top w:w="0" w:type="dxa"/>
                    <w:left w:w="57" w:type="dxa"/>
                    <w:bottom w:w="0" w:type="dxa"/>
                    <w:right w:w="57" w:type="dxa"/>
                  </w:tcMar>
                  <w:vAlign w:val="center"/>
                </w:tcPr>
                <w:p>
                  <w:pPr>
                    <w:pStyle w:val="30"/>
                    <w:keepNext w:val="0"/>
                    <w:keepLines w:val="0"/>
                    <w:pageBreakBefore w:val="0"/>
                    <w:widowControl w:val="0"/>
                    <w:shd w:val="clear" w:color="auto" w:fill="FFFFFF"/>
                    <w:kinsoku/>
                    <w:wordWrap/>
                    <w:overflowPunct/>
                    <w:topLinePunct w:val="0"/>
                    <w:autoSpaceDE/>
                    <w:autoSpaceDN/>
                    <w:bidi w:val="0"/>
                    <w:adjustRightInd w:val="0"/>
                    <w:snapToGrid w:val="0"/>
                    <w:spacing w:before="0" w:beforeLines="0" w:after="0" w:afterLines="0" w:line="240" w:lineRule="auto"/>
                    <w:ind w:left="0" w:firstLine="0"/>
                    <w:jc w:val="left"/>
                    <w:textAlignment w:val="auto"/>
                    <w:rPr>
                      <w:rStyle w:val="88"/>
                      <w:rFonts w:hint="default" w:ascii="Times New Roman" w:hAnsi="Times New Roman" w:eastAsia="宋体" w:cs="Times New Roman"/>
                      <w:b w:val="0"/>
                      <w:bCs w:val="0"/>
                      <w:color w:val="auto"/>
                      <w:spacing w:val="0"/>
                      <w:kern w:val="0"/>
                      <w:sz w:val="21"/>
                      <w:szCs w:val="21"/>
                      <w:lang w:val="en-US" w:eastAsia="zh-CN"/>
                    </w:rPr>
                  </w:pPr>
                  <w:r>
                    <w:rPr>
                      <w:rStyle w:val="88"/>
                      <w:rFonts w:hint="default" w:ascii="Times New Roman" w:hAnsi="Times New Roman" w:eastAsia="宋体" w:cs="Times New Roman"/>
                      <w:b w:val="0"/>
                      <w:bCs w:val="0"/>
                      <w:color w:val="auto"/>
                      <w:spacing w:val="0"/>
                      <w:kern w:val="0"/>
                      <w:sz w:val="21"/>
                      <w:szCs w:val="21"/>
                      <w:lang w:val="en-US" w:eastAsia="zh-CN"/>
                    </w:rPr>
                    <w:t>注：“</w:t>
                  </w:r>
                  <w:r>
                    <w:rPr>
                      <w:rFonts w:hint="default" w:ascii="Times New Roman" w:hAnsi="Times New Roman" w:eastAsia="宋体" w:cs="Times New Roman"/>
                      <w:b w:val="0"/>
                      <w:bCs w:val="0"/>
                      <w:smallCaps w:val="0"/>
                      <w:color w:val="auto"/>
                      <w:spacing w:val="0"/>
                      <w:kern w:val="0"/>
                      <w:sz w:val="21"/>
                      <w:szCs w:val="21"/>
                    </w:rPr>
                    <w:sym w:font="Wingdings 2" w:char="00A3"/>
                  </w:r>
                  <w:r>
                    <w:rPr>
                      <w:rStyle w:val="88"/>
                      <w:rFonts w:hint="default" w:ascii="Times New Roman" w:hAnsi="Times New Roman" w:eastAsia="宋体" w:cs="Times New Roman"/>
                      <w:b w:val="0"/>
                      <w:bCs w:val="0"/>
                      <w:color w:val="auto"/>
                      <w:spacing w:val="0"/>
                      <w:kern w:val="0"/>
                      <w:sz w:val="21"/>
                      <w:szCs w:val="21"/>
                      <w:lang w:val="en-US" w:eastAsia="zh-CN"/>
                    </w:rPr>
                    <w:t>”为勾选项，填“√”；“（）”为内容填写项</w:t>
                  </w:r>
                </w:p>
              </w:tc>
            </w:tr>
          </w:tbl>
          <w:p>
            <w:pPr>
              <w:pStyle w:val="31"/>
              <w:ind w:firstLine="482"/>
              <w:rPr>
                <w:rFonts w:hint="default" w:ascii="Times New Roman" w:hAnsi="Times New Roman" w:cs="Times New Roman"/>
                <w:b/>
                <w:snapToGrid w:val="0"/>
                <w:color w:val="auto"/>
                <w:lang w:val="en-US" w:eastAsia="zh-CN"/>
              </w:rPr>
            </w:pPr>
            <w:r>
              <w:rPr>
                <w:rFonts w:hint="default" w:ascii="Times New Roman" w:hAnsi="Times New Roman" w:cs="Times New Roman"/>
                <w:b/>
                <w:snapToGrid w:val="0"/>
                <w:color w:val="auto"/>
                <w:lang w:val="en-US" w:eastAsia="zh-CN"/>
              </w:rPr>
              <w:t>3、大气环境防护距离</w:t>
            </w:r>
          </w:p>
          <w:p>
            <w:pPr>
              <w:pStyle w:val="3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大气环境》（HJ2.2-2018）的有关规定，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w:t>
            </w:r>
          </w:p>
          <w:p>
            <w:pPr>
              <w:pStyle w:val="3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根据影响预测，本项目厂界外废气污染物浓度不超过环境质量浓度限值，因此，本项目无需设置大气环境防护距离。</w:t>
            </w:r>
          </w:p>
          <w:p>
            <w:pPr>
              <w:pStyle w:val="31"/>
              <w:ind w:firstLine="482"/>
              <w:rPr>
                <w:rFonts w:hint="default" w:ascii="Times New Roman" w:hAnsi="Times New Roman" w:cs="Times New Roman"/>
                <w:b/>
                <w:snapToGrid w:val="0"/>
                <w:color w:val="auto"/>
                <w:lang w:val="en-US" w:eastAsia="zh-CN"/>
              </w:rPr>
            </w:pPr>
            <w:r>
              <w:rPr>
                <w:rFonts w:hint="default" w:ascii="Times New Roman" w:hAnsi="Times New Roman" w:cs="Times New Roman"/>
                <w:b/>
                <w:snapToGrid w:val="0"/>
                <w:color w:val="auto"/>
                <w:lang w:val="en-US" w:eastAsia="zh-CN"/>
              </w:rPr>
              <w:t>4、卫生防护距离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卫生防护距离计算公式如下：</w:t>
            </w:r>
          </w:p>
          <w:p>
            <w:pPr>
              <w:spacing w:line="360" w:lineRule="auto"/>
              <w:ind w:firstLine="2160" w:firstLineChars="900"/>
              <w:rPr>
                <w:rFonts w:hint="default" w:ascii="Times New Roman" w:hAnsi="Times New Roman" w:cs="Times New Roman"/>
                <w:color w:val="auto"/>
                <w:sz w:val="24"/>
              </w:rPr>
            </w:pPr>
            <w:r>
              <w:rPr>
                <w:rFonts w:hint="default" w:ascii="Times New Roman" w:hAnsi="Times New Roman" w:cs="Times New Roman"/>
                <w:color w:val="auto"/>
                <w:position w:val="-30"/>
                <w:sz w:val="24"/>
              </w:rPr>
              <w:object>
                <v:shape id="_x0000_i1025" o:spt="75" type="#_x0000_t75" style="height:36.25pt;width:162.8pt;" o:ole="t" filled="f" o:preferrelative="t" stroked="f" coordsize="21600,21600">
                  <v:path/>
                  <v:fill on="f" focussize="0,0"/>
                  <v:stroke on="f"/>
                  <v:imagedata r:id="rId14" o:title=""/>
                  <o:lock v:ext="edit" grouping="f" rotation="f" text="f" aspectratio="t"/>
                  <w10:wrap type="none"/>
                  <w10:anchorlock/>
                </v:shape>
                <o:OLEObject Type="Embed" ProgID="Equation.3" ShapeID="_x0000_i1025" DrawAspect="Content" ObjectID="_1468075725" r:id="rId13">
                  <o:LockedField>false</o:LockedField>
                </o:OLEObject>
              </w:objec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式中：C</w:t>
            </w:r>
            <w:r>
              <w:rPr>
                <w:rFonts w:hint="default" w:ascii="Times New Roman" w:hAnsi="Times New Roman" w:cs="Times New Roman"/>
                <w:color w:val="auto"/>
                <w:sz w:val="24"/>
                <w:szCs w:val="24"/>
                <w:vertAlign w:val="subscript"/>
                <w:lang w:val="en-US" w:eastAsia="zh-CN"/>
              </w:rPr>
              <w:t xml:space="preserve">m </w:t>
            </w:r>
            <w:r>
              <w:rPr>
                <w:rFonts w:hint="default" w:ascii="Times New Roman" w:hAnsi="Times New Roman" w:cs="Times New Roman"/>
                <w:color w:val="auto"/>
                <w:sz w:val="24"/>
                <w:szCs w:val="24"/>
                <w:lang w:val="en-US" w:eastAsia="zh-CN"/>
              </w:rPr>
              <w:t>——标准浓度限值，mg/m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L ——工业企业所需卫生防护距离，m；</w:t>
            </w:r>
          </w:p>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r ——有害气体无组织排放源所在生产单元的等效半径，m。根据该生产单元占地面积S（m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）计算：r =(S/∏)</w:t>
            </w:r>
            <w:r>
              <w:rPr>
                <w:rFonts w:hint="default" w:ascii="Times New Roman" w:hAnsi="Times New Roman" w:cs="Times New Roman"/>
                <w:color w:val="auto"/>
                <w:sz w:val="24"/>
                <w:szCs w:val="24"/>
                <w:vertAlign w:val="superscript"/>
                <w:lang w:val="en-US" w:eastAsia="zh-CN"/>
              </w:rPr>
              <w:t>0.5</w:t>
            </w:r>
            <w:r>
              <w:rPr>
                <w:rFonts w:hint="default" w:ascii="Times New Roman" w:hAnsi="Times New Roman" w:cs="Times New Roman"/>
                <w:color w:val="auto"/>
                <w:sz w:val="24"/>
                <w:szCs w:val="24"/>
                <w:lang w:val="en-US" w:eastAsia="zh-CN"/>
              </w:rPr>
              <w:t>；</w:t>
            </w:r>
          </w:p>
          <w:p>
            <w:pPr>
              <w:spacing w:line="360" w:lineRule="auto"/>
              <w:ind w:firstLine="600" w:firstLineChars="250"/>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A、B、C、D——卫生防护距离计算系数，无因次，根据工业企业所在地区近五年平均风速及工业企业大气污染源构成类别查取。</w:t>
            </w:r>
            <w:r>
              <w:rPr>
                <w:rFonts w:hint="default" w:ascii="Times New Roman" w:hAnsi="Times New Roman" w:cs="Times New Roman"/>
                <w:color w:val="auto"/>
                <w:sz w:val="24"/>
                <w:szCs w:val="24"/>
                <w:lang w:eastAsia="zh-CN"/>
              </w:rPr>
              <w:t>新乡</w:t>
            </w:r>
            <w:r>
              <w:rPr>
                <w:rFonts w:hint="default" w:ascii="Times New Roman" w:hAnsi="Times New Roman" w:cs="Times New Roman"/>
                <w:color w:val="auto"/>
                <w:sz w:val="24"/>
                <w:szCs w:val="24"/>
              </w:rPr>
              <w:t>县近5年平均风速2.4m/s计算，A：470；B：0.021；C：1.85；D：0.84</w:t>
            </w:r>
          </w:p>
          <w:p>
            <w:pPr>
              <w:pStyle w:val="6"/>
              <w:keepNex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表3</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 xml:space="preserve">                    卫生防护距离计算系数</w:t>
            </w:r>
          </w:p>
          <w:tbl>
            <w:tblPr>
              <w:tblStyle w:val="21"/>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680"/>
              <w:gridCol w:w="1358"/>
              <w:gridCol w:w="747"/>
              <w:gridCol w:w="750"/>
              <w:gridCol w:w="752"/>
              <w:gridCol w:w="750"/>
              <w:gridCol w:w="749"/>
              <w:gridCol w:w="750"/>
              <w:gridCol w:w="749"/>
              <w:gridCol w:w="749"/>
              <w:gridCol w:w="7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w:t>
                  </w:r>
                </w:p>
                <w:p>
                  <w:pPr>
                    <w:jc w:val="center"/>
                    <w:rPr>
                      <w:rFonts w:hint="default" w:ascii="Times New Roman" w:hAnsi="Times New Roman" w:cs="Times New Roman"/>
                      <w:color w:val="auto"/>
                    </w:rPr>
                  </w:pPr>
                  <w:r>
                    <w:rPr>
                      <w:rFonts w:hint="default" w:ascii="Times New Roman" w:hAnsi="Times New Roman" w:cs="Times New Roman"/>
                      <w:color w:val="auto"/>
                    </w:rPr>
                    <w:t>算 系 数</w:t>
                  </w:r>
                </w:p>
              </w:tc>
              <w:tc>
                <w:tcPr>
                  <w:tcW w:w="773"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工业企业所</w:t>
                  </w:r>
                </w:p>
                <w:p>
                  <w:pPr>
                    <w:jc w:val="center"/>
                    <w:rPr>
                      <w:rFonts w:hint="default" w:ascii="Times New Roman" w:hAnsi="Times New Roman" w:cs="Times New Roman"/>
                      <w:color w:val="auto"/>
                    </w:rPr>
                  </w:pPr>
                  <w:r>
                    <w:rPr>
                      <w:rFonts w:hint="default" w:ascii="Times New Roman" w:hAnsi="Times New Roman" w:cs="Times New Roman"/>
                      <w:color w:val="auto"/>
                    </w:rPr>
                    <w:t>在地区近五 年平均风速</w:t>
                  </w:r>
                </w:p>
                <w:p>
                  <w:pPr>
                    <w:jc w:val="center"/>
                    <w:rPr>
                      <w:rFonts w:hint="default" w:ascii="Times New Roman" w:hAnsi="Times New Roman" w:cs="Times New Roman"/>
                      <w:color w:val="auto"/>
                    </w:rPr>
                  </w:pPr>
                  <w:r>
                    <w:rPr>
                      <w:rFonts w:hint="default" w:ascii="Times New Roman" w:hAnsi="Times New Roman" w:cs="Times New Roman"/>
                      <w:color w:val="auto"/>
                    </w:rPr>
                    <w:t>（m/s）</w:t>
                  </w: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卫生防护距离 L（m）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L≤1000</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1000＜L≤2000</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3839" w:type="pct"/>
                  <w:gridSpan w:val="9"/>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工业企业大气污染源构成类别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vMerge w:val="continue"/>
                  <w:noWrap w:val="0"/>
                  <w:vAlign w:val="center"/>
                </w:tcPr>
                <w:p>
                  <w:pPr>
                    <w:jc w:val="center"/>
                    <w:rPr>
                      <w:rFonts w:hint="default" w:ascii="Times New Roman" w:hAnsi="Times New Roman" w:cs="Times New Roman"/>
                      <w:color w:val="auto"/>
                    </w:rPr>
                  </w:pP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Ⅰ</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Ⅱ</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A</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80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2-4</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700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470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380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250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＞4</w:t>
                  </w:r>
                </w:p>
              </w:tc>
              <w:tc>
                <w:tcPr>
                  <w:tcW w:w="425"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260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530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350</w:t>
                  </w:r>
                </w:p>
              </w:tc>
              <w:tc>
                <w:tcPr>
                  <w:tcW w:w="42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260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290</w:t>
                  </w:r>
                </w:p>
              </w:tc>
              <w:tc>
                <w:tcPr>
                  <w:tcW w:w="426"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190</w:t>
                  </w:r>
                </w:p>
              </w:tc>
              <w:tc>
                <w:tcPr>
                  <w:tcW w:w="424"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B</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0.015</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0.021</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0.036</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C</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1.85</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1.79</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1.85</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1.77</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1.77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55" w:hRule="atLeast"/>
                <w:jc w:val="center"/>
              </w:trPr>
              <w:tc>
                <w:tcPr>
                  <w:tcW w:w="387" w:type="pct"/>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D</w:t>
                  </w: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0.78</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0.78</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8" w:hRule="atLeast"/>
                <w:jc w:val="center"/>
              </w:trPr>
              <w:tc>
                <w:tcPr>
                  <w:tcW w:w="387" w:type="pct"/>
                  <w:vMerge w:val="continue"/>
                  <w:noWrap w:val="0"/>
                  <w:vAlign w:val="center"/>
                </w:tcPr>
                <w:p>
                  <w:pPr>
                    <w:jc w:val="center"/>
                    <w:rPr>
                      <w:rFonts w:hint="default" w:ascii="Times New Roman" w:hAnsi="Times New Roman" w:cs="Times New Roman"/>
                      <w:color w:val="auto"/>
                    </w:rPr>
                  </w:pPr>
                </w:p>
              </w:tc>
              <w:tc>
                <w:tcPr>
                  <w:tcW w:w="773"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＞2</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0.84</w:t>
                  </w:r>
                </w:p>
              </w:tc>
              <w:tc>
                <w:tcPr>
                  <w:tcW w:w="1280"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0.84</w:t>
                  </w:r>
                </w:p>
              </w:tc>
              <w:tc>
                <w:tcPr>
                  <w:tcW w:w="1277" w:type="pct"/>
                  <w:gridSpan w:val="3"/>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0.76</w:t>
                  </w:r>
                </w:p>
              </w:tc>
            </w:tr>
          </w:tbl>
          <w:p>
            <w:pPr>
              <w:pStyle w:val="62"/>
              <w:ind w:firstLine="48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根据计算公式对无组织源计算卫生防护距离，详细参数及计算结果见下表。</w:t>
            </w:r>
          </w:p>
          <w:p>
            <w:pPr>
              <w:pStyle w:val="6"/>
              <w:keepNex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表3</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 xml:space="preserve">                   卫生防护距离计算参数及结果</w:t>
            </w:r>
          </w:p>
          <w:tbl>
            <w:tblPr>
              <w:tblStyle w:val="2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8"/>
              <w:gridCol w:w="1309"/>
              <w:gridCol w:w="1530"/>
              <w:gridCol w:w="1455"/>
              <w:gridCol w:w="1453"/>
              <w:gridCol w:w="14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309"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无组织源强</w:t>
                  </w:r>
                </w:p>
                <w:p>
                  <w:pPr>
                    <w:jc w:val="center"/>
                    <w:rPr>
                      <w:rFonts w:hint="default" w:ascii="Times New Roman" w:hAnsi="Times New Roman" w:cs="Times New Roman"/>
                      <w:color w:val="auto"/>
                    </w:rPr>
                  </w:pPr>
                  <w:r>
                    <w:rPr>
                      <w:rFonts w:hint="default" w:ascii="Times New Roman" w:hAnsi="Times New Roman" w:cs="Times New Roman"/>
                      <w:color w:val="auto"/>
                    </w:rPr>
                    <w:t>kg/h</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环境质量标准</w:t>
                  </w:r>
                </w:p>
                <w:p>
                  <w:pPr>
                    <w:jc w:val="center"/>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m</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455"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无组织源面积</w:t>
                  </w:r>
                </w:p>
                <w:p>
                  <w:pPr>
                    <w:jc w:val="center"/>
                    <w:rPr>
                      <w:rFonts w:hint="default" w:ascii="Times New Roman" w:hAnsi="Times New Roman" w:cs="Times New Roman"/>
                      <w:color w:val="auto"/>
                      <w:vertAlign w:val="superscript"/>
                    </w:rPr>
                  </w:pPr>
                  <w:r>
                    <w:rPr>
                      <w:rFonts w:hint="default" w:ascii="Times New Roman" w:hAnsi="Times New Roman" w:cs="Times New Roman"/>
                      <w:color w:val="auto"/>
                    </w:rPr>
                    <w:t>m</w:t>
                  </w:r>
                  <w:r>
                    <w:rPr>
                      <w:rFonts w:hint="default" w:ascii="Times New Roman" w:hAnsi="Times New Roman" w:cs="Times New Roman"/>
                      <w:color w:val="auto"/>
                      <w:vertAlign w:val="superscript"/>
                    </w:rPr>
                    <w:t>2</w:t>
                  </w:r>
                </w:p>
              </w:tc>
              <w:tc>
                <w:tcPr>
                  <w:tcW w:w="145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计算结果</w:t>
                  </w:r>
                </w:p>
                <w:p>
                  <w:pPr>
                    <w:jc w:val="center"/>
                    <w:rPr>
                      <w:rFonts w:hint="default" w:ascii="Times New Roman" w:hAnsi="Times New Roman" w:cs="Times New Roman"/>
                      <w:color w:val="auto"/>
                    </w:rPr>
                  </w:pPr>
                  <w:r>
                    <w:rPr>
                      <w:rFonts w:hint="default" w:ascii="Times New Roman" w:hAnsi="Times New Roman" w:cs="Times New Roman"/>
                      <w:color w:val="auto"/>
                    </w:rPr>
                    <w:t>m</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确定距离</w:t>
                  </w:r>
                </w:p>
                <w:p>
                  <w:pPr>
                    <w:jc w:val="center"/>
                    <w:rPr>
                      <w:rFonts w:hint="default" w:ascii="Times New Roman" w:hAnsi="Times New Roman" w:cs="Times New Roman"/>
                      <w:color w:val="auto"/>
                    </w:rPr>
                  </w:pPr>
                  <w:r>
                    <w:rPr>
                      <w:rFonts w:hint="default" w:ascii="Times New Roman" w:hAnsi="Times New Roman" w:cs="Times New Roman"/>
                      <w:color w:val="auto"/>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8"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1309" w:type="dxa"/>
                  <w:noWrap w:val="0"/>
                  <w:vAlign w:val="center"/>
                </w:tcPr>
                <w:p>
                  <w:pPr>
                    <w:jc w:val="center"/>
                    <w:rPr>
                      <w:rFonts w:hint="default" w:ascii="Times New Roman" w:hAnsi="Times New Roman" w:cs="Times New Roman"/>
                      <w:color w:val="auto"/>
                      <w:lang w:val="en-US"/>
                    </w:rPr>
                  </w:pPr>
                  <w:r>
                    <w:rPr>
                      <w:rFonts w:hint="default" w:ascii="Times New Roman" w:hAnsi="Times New Roman" w:eastAsia="宋体" w:cs="Times New Roman"/>
                      <w:b w:val="0"/>
                      <w:bCs/>
                      <w:color w:val="auto"/>
                      <w:sz w:val="21"/>
                      <w:szCs w:val="21"/>
                      <w:highlight w:val="none"/>
                      <w:lang w:val="en-US" w:eastAsia="zh-CN"/>
                    </w:rPr>
                    <w:t>0.00298</w:t>
                  </w:r>
                </w:p>
              </w:tc>
              <w:tc>
                <w:tcPr>
                  <w:tcW w:w="1530"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0.9</w:t>
                  </w:r>
                </w:p>
              </w:tc>
              <w:tc>
                <w:tcPr>
                  <w:tcW w:w="1455"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1728</w:t>
                  </w:r>
                </w:p>
              </w:tc>
              <w:tc>
                <w:tcPr>
                  <w:tcW w:w="1453" w:type="dxa"/>
                  <w:noWrap w:val="0"/>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0.090</w:t>
                  </w:r>
                </w:p>
              </w:tc>
              <w:tc>
                <w:tcPr>
                  <w:tcW w:w="1452"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50</w:t>
                  </w:r>
                </w:p>
              </w:tc>
            </w:tr>
          </w:tbl>
          <w:p>
            <w:pPr>
              <w:snapToGrid w:val="0"/>
              <w:spacing w:line="360" w:lineRule="auto"/>
              <w:ind w:firstLine="480" w:firstLineChars="200"/>
              <w:rPr>
                <w:rFonts w:hint="default" w:ascii="Times New Roman" w:hAnsi="Times New Roman" w:cs="Times New Roman"/>
                <w:b/>
                <w:color w:val="auto"/>
                <w:sz w:val="24"/>
                <w:szCs w:val="24"/>
                <w:lang w:eastAsia="zh-CN"/>
              </w:rPr>
            </w:pPr>
            <w:r>
              <w:rPr>
                <w:rFonts w:hint="default" w:ascii="Times New Roman" w:hAnsi="Times New Roman" w:cs="Times New Roman"/>
                <w:color w:val="auto"/>
                <w:sz w:val="24"/>
                <w:szCs w:val="24"/>
              </w:rPr>
              <w:t>经计算本项目粉尘无组织排放卫生防护距离为</w:t>
            </w:r>
            <w:r>
              <w:rPr>
                <w:rFonts w:hint="default" w:ascii="Times New Roman" w:hAnsi="Times New Roman" w:cs="Times New Roman"/>
                <w:color w:val="auto"/>
                <w:sz w:val="24"/>
                <w:szCs w:val="24"/>
                <w:lang w:val="en-US" w:eastAsia="zh-CN"/>
              </w:rPr>
              <w:t>0.090</w:t>
            </w:r>
            <w:r>
              <w:rPr>
                <w:rFonts w:hint="default" w:ascii="Times New Roman" w:hAnsi="Times New Roman" w:cs="Times New Roman"/>
                <w:color w:val="auto"/>
                <w:sz w:val="24"/>
                <w:szCs w:val="24"/>
              </w:rPr>
              <w:t>m，根据取值原则确定本次建设工程应设卫生防护距离为50m，根据卫生防护距离包络图可知，本项目卫生防护区域范围为项目东厂界外50m、南厂界外</w:t>
            </w:r>
            <w:r>
              <w:rPr>
                <w:rFonts w:hint="eastAsia"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m、西厂界外</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m、北厂界外50m范围。根据现场调查，本项目卫生防护距离之内没有敏感点分布，满足卫生防护距离要求。</w:t>
            </w:r>
          </w:p>
          <w:p>
            <w:pPr>
              <w:snapToGrid w:val="0"/>
              <w:spacing w:line="480" w:lineRule="exact"/>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（二）</w:t>
            </w:r>
            <w:r>
              <w:rPr>
                <w:rFonts w:hint="default" w:ascii="Times New Roman" w:hAnsi="Times New Roman" w:cs="Times New Roman"/>
                <w:b/>
                <w:color w:val="auto"/>
                <w:sz w:val="24"/>
                <w:szCs w:val="24"/>
              </w:rPr>
              <w:t>水环境影响分析</w:t>
            </w:r>
          </w:p>
          <w:p>
            <w:pPr>
              <w:keepNext w:val="0"/>
              <w:keepLines w:val="0"/>
              <w:pageBreakBefore w:val="0"/>
              <w:widowControl w:val="0"/>
              <w:kinsoku/>
              <w:wordWrap/>
              <w:overflowPunct/>
              <w:topLinePunct w:val="0"/>
              <w:bidi w:val="0"/>
              <w:adjustRightInd w:val="0"/>
              <w:snapToGrid w:val="0"/>
              <w:spacing w:line="520" w:lineRule="exact"/>
              <w:ind w:firstLine="482" w:firstLineChars="200"/>
              <w:jc w:val="both"/>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1、生活污水</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根据《环境影响评价技术导则 地表水环境》（HJ2.3-2018）确定项目地表水环境影响评价等级及评价范围，项目属“水污染影响型”建设项目。</w:t>
            </w:r>
          </w:p>
          <w:p>
            <w:pPr>
              <w:keepNext w:val="0"/>
              <w:keepLines w:val="0"/>
              <w:pageBreakBefore w:val="0"/>
              <w:widowControl w:val="0"/>
              <w:kinsoku/>
              <w:wordWrap/>
              <w:overflowPunct/>
              <w:topLinePunct w:val="0"/>
              <w:bidi w:val="0"/>
              <w:adjustRightInd w:val="0"/>
              <w:snapToGrid w:val="0"/>
              <w:spacing w:line="520" w:lineRule="exact"/>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lang w:val="en-US" w:eastAsia="zh-CN" w:bidi="ar-SA"/>
              </w:rPr>
              <w:t>本项目用水主要为生活用水，生活废水经厂区化粪池处理后</w:t>
            </w:r>
            <w:r>
              <w:rPr>
                <w:rFonts w:hint="eastAsia" w:ascii="Times New Roman" w:hAnsi="Times New Roman" w:eastAsia="宋体" w:cs="Times New Roman"/>
                <w:color w:val="auto"/>
                <w:kern w:val="2"/>
                <w:sz w:val="24"/>
                <w:lang w:val="en-US" w:eastAsia="zh-CN" w:bidi="ar-SA"/>
              </w:rPr>
              <w:t>定期清运，不外排</w:t>
            </w:r>
            <w:r>
              <w:rPr>
                <w:rFonts w:hint="default" w:ascii="Times New Roman" w:hAnsi="Times New Roman" w:eastAsia="宋体" w:cs="Times New Roman"/>
                <w:color w:val="auto"/>
                <w:kern w:val="2"/>
                <w:sz w:val="24"/>
                <w:lang w:val="en-US" w:eastAsia="zh-CN" w:bidi="ar-SA"/>
              </w:rPr>
              <w:t>。</w:t>
            </w:r>
          </w:p>
          <w:p>
            <w:pPr>
              <w:keepNext w:val="0"/>
              <w:keepLines w:val="0"/>
              <w:pageBreakBefore w:val="0"/>
              <w:widowControl w:val="0"/>
              <w:kinsoku/>
              <w:wordWrap/>
              <w:overflowPunct/>
              <w:topLinePunct w:val="0"/>
              <w:bidi w:val="0"/>
              <w:spacing w:after="0" w:line="520" w:lineRule="exact"/>
              <w:ind w:left="0" w:leftChars="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项目产生的废水主要为员工生活废水，项目共有员工</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名，年工作</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00天，不在厂区食宿。项目员工用水量按40L/d·p，项目用水量为</w:t>
            </w:r>
            <w:r>
              <w:rPr>
                <w:rFonts w:hint="default" w:ascii="Times New Roman" w:hAnsi="Times New Roman" w:cs="Times New Roman"/>
                <w:color w:val="auto"/>
                <w:sz w:val="24"/>
                <w:lang w:val="en-US" w:eastAsia="zh-CN"/>
              </w:rPr>
              <w:t>144</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0.48</w:t>
            </w:r>
            <w:r>
              <w:rPr>
                <w:rFonts w:hint="default" w:ascii="Times New Roman" w:hAnsi="Times New Roman" w:cs="Times New Roman"/>
                <w:color w:val="auto"/>
                <w:sz w:val="24"/>
              </w:rPr>
              <w:t>t/d），排放量约</w:t>
            </w:r>
            <w:r>
              <w:rPr>
                <w:rFonts w:hint="default" w:ascii="Times New Roman" w:hAnsi="Times New Roman" w:cs="Times New Roman"/>
                <w:color w:val="auto"/>
                <w:sz w:val="24"/>
                <w:lang w:val="en-US" w:eastAsia="zh-CN"/>
              </w:rPr>
              <w:t>115.2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0.384</w:t>
            </w:r>
            <w:r>
              <w:rPr>
                <w:rFonts w:hint="default" w:ascii="Times New Roman" w:hAnsi="Times New Roman" w:cs="Times New Roman"/>
                <w:color w:val="auto"/>
                <w:sz w:val="24"/>
              </w:rPr>
              <w:t>t/d），类比确定生活污水中各污染物产生浓度分别为：COD300mg/L、SS250mg/L、NH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eastAsia" w:cs="Times New Roman"/>
                <w:color w:val="FF0000"/>
                <w:sz w:val="24"/>
                <w:lang w:val="en-US" w:eastAsia="zh-CN"/>
              </w:rPr>
              <w:t>30</w:t>
            </w:r>
            <w:r>
              <w:rPr>
                <w:rFonts w:hint="default" w:ascii="Times New Roman" w:hAnsi="Times New Roman" w:cs="Times New Roman"/>
                <w:color w:val="auto"/>
                <w:sz w:val="24"/>
              </w:rPr>
              <w:t>mg/L、TP 4mg/L；废水污染物产生量为：</w:t>
            </w:r>
            <w:r>
              <w:rPr>
                <w:rFonts w:hint="default" w:ascii="Times New Roman" w:hAnsi="Times New Roman" w:cs="Times New Roman"/>
                <w:color w:val="auto"/>
                <w:sz w:val="24"/>
                <w:szCs w:val="24"/>
                <w:highlight w:val="none"/>
              </w:rPr>
              <w:t>COD</w:t>
            </w:r>
            <w:r>
              <w:rPr>
                <w:rFonts w:hint="default" w:ascii="Times New Roman" w:hAnsi="Times New Roman" w:cs="Times New Roman"/>
                <w:color w:val="auto"/>
                <w:sz w:val="24"/>
                <w:szCs w:val="24"/>
                <w:highlight w:val="none"/>
                <w:lang w:val="en-US" w:eastAsia="zh-CN"/>
              </w:rPr>
              <w:t>0.0346</w:t>
            </w:r>
            <w:r>
              <w:rPr>
                <w:rFonts w:hint="default" w:ascii="Times New Roman" w:hAnsi="Times New Roman" w:cs="Times New Roman"/>
                <w:color w:val="auto"/>
                <w:sz w:val="24"/>
                <w:szCs w:val="24"/>
                <w:highlight w:val="none"/>
              </w:rPr>
              <w:t xml:space="preserve">t/a，SS </w:t>
            </w:r>
            <w:r>
              <w:rPr>
                <w:rFonts w:hint="default" w:ascii="Times New Roman" w:hAnsi="Times New Roman" w:cs="Times New Roman"/>
                <w:color w:val="auto"/>
                <w:sz w:val="24"/>
                <w:szCs w:val="24"/>
                <w:highlight w:val="none"/>
                <w:lang w:val="en-US" w:eastAsia="zh-CN"/>
              </w:rPr>
              <w:t>0.0288</w:t>
            </w:r>
            <w:r>
              <w:rPr>
                <w:rFonts w:hint="default" w:ascii="Times New Roman" w:hAnsi="Times New Roman" w:cs="Times New Roman"/>
                <w:color w:val="auto"/>
                <w:sz w:val="24"/>
                <w:szCs w:val="24"/>
                <w:highlight w:val="none"/>
              </w:rPr>
              <w:t>t/a，NH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w:t>
            </w:r>
            <w:r>
              <w:rPr>
                <w:rFonts w:hint="default" w:ascii="Times New Roman" w:hAnsi="Times New Roman" w:cs="Times New Roman"/>
                <w:color w:val="auto"/>
                <w:sz w:val="24"/>
                <w:szCs w:val="24"/>
                <w:highlight w:val="none"/>
                <w:lang w:val="en-US" w:eastAsia="zh-CN"/>
              </w:rPr>
              <w:t>0.00</w:t>
            </w:r>
            <w:r>
              <w:rPr>
                <w:rFonts w:hint="eastAsia" w:cs="Times New Roman"/>
                <w:color w:val="auto"/>
                <w:sz w:val="24"/>
                <w:szCs w:val="24"/>
                <w:highlight w:val="none"/>
                <w:lang w:val="en-US" w:eastAsia="zh-CN"/>
              </w:rPr>
              <w:t>346</w:t>
            </w:r>
            <w:r>
              <w:rPr>
                <w:rFonts w:hint="default" w:ascii="Times New Roman" w:hAnsi="Times New Roman" w:cs="Times New Roman"/>
                <w:color w:val="auto"/>
                <w:sz w:val="24"/>
                <w:szCs w:val="24"/>
                <w:highlight w:val="none"/>
              </w:rPr>
              <w:t xml:space="preserve">t/a，TP </w:t>
            </w:r>
            <w:r>
              <w:rPr>
                <w:rFonts w:hint="default" w:ascii="Times New Roman" w:hAnsi="Times New Roman" w:cs="Times New Roman"/>
                <w:color w:val="auto"/>
                <w:sz w:val="24"/>
                <w:szCs w:val="24"/>
                <w:highlight w:val="none"/>
                <w:lang w:val="en-US" w:eastAsia="zh-CN"/>
              </w:rPr>
              <w:t>0.00046</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rPr>
              <w:t>该部分废水进入化粪池处理后</w:t>
            </w:r>
            <w:r>
              <w:rPr>
                <w:rFonts w:hint="eastAsia" w:cs="Times New Roman"/>
                <w:color w:val="auto"/>
                <w:sz w:val="24"/>
                <w:lang w:eastAsia="zh-CN"/>
              </w:rPr>
              <w:t>定期清运，不外排</w:t>
            </w:r>
            <w:r>
              <w:rPr>
                <w:rFonts w:hint="default" w:ascii="Times New Roman" w:hAnsi="Times New Roman" w:cs="Times New Roman"/>
                <w:color w:val="auto"/>
                <w:sz w:val="24"/>
              </w:rPr>
              <w:t>。</w:t>
            </w:r>
            <w:r>
              <w:rPr>
                <w:rFonts w:hint="default" w:ascii="Times New Roman" w:hAnsi="Times New Roman" w:eastAsia="宋体" w:cs="Times New Roman"/>
                <w:bCs/>
                <w:kern w:val="2"/>
                <w:sz w:val="24"/>
                <w:szCs w:val="22"/>
                <w:lang w:val="en-US" w:eastAsia="zh-CN" w:bidi="ar-SA"/>
              </w:rPr>
              <w:t>项目厂区</w:t>
            </w:r>
            <w:r>
              <w:rPr>
                <w:rFonts w:hint="eastAsia" w:ascii="Times New Roman" w:hAnsi="Times New Roman" w:eastAsia="宋体" w:cs="Times New Roman"/>
                <w:bCs/>
                <w:kern w:val="2"/>
                <w:sz w:val="24"/>
                <w:szCs w:val="22"/>
                <w:lang w:val="en-US" w:eastAsia="zh-CN" w:bidi="ar-SA"/>
              </w:rPr>
              <w:t>化粪池的</w:t>
            </w:r>
            <w:r>
              <w:rPr>
                <w:rFonts w:hint="default" w:ascii="Times New Roman" w:hAnsi="Times New Roman" w:eastAsia="宋体" w:cs="Times New Roman"/>
                <w:bCs/>
                <w:kern w:val="2"/>
                <w:sz w:val="24"/>
                <w:szCs w:val="22"/>
                <w:lang w:val="en-US" w:eastAsia="zh-CN" w:bidi="ar-SA"/>
              </w:rPr>
              <w:t>池底和池壁已做好防渗</w:t>
            </w:r>
            <w:r>
              <w:rPr>
                <w:rFonts w:hint="default" w:ascii="Times New Roman" w:hAnsi="Times New Roman" w:eastAsia="宋体" w:cs="Times New Roman"/>
                <w:kern w:val="2"/>
                <w:sz w:val="24"/>
                <w:lang w:val="en-US" w:eastAsia="zh-CN" w:bidi="ar-SA"/>
              </w:rPr>
              <w:t>、防漏措施，评价要求对化粪池做好日常监管，严禁防渗、防漏，避免污染地下水。</w:t>
            </w:r>
          </w:p>
          <w:p>
            <w:pPr>
              <w:pStyle w:val="58"/>
              <w:snapToGrid w:val="0"/>
              <w:spacing w:line="520" w:lineRule="exact"/>
              <w:ind w:firstLine="480" w:firstLineChars="200"/>
              <w:rPr>
                <w:rFonts w:hint="default" w:ascii="Times New Roman" w:hAnsi="Times New Roman" w:cs="Times New Roman"/>
                <w:bCs/>
                <w:color w:val="auto"/>
              </w:rPr>
            </w:pPr>
            <w:r>
              <w:rPr>
                <w:rFonts w:hint="default" w:ascii="Times New Roman" w:hAnsi="Times New Roman" w:cs="Times New Roman"/>
                <w:bCs/>
                <w:color w:val="auto"/>
              </w:rPr>
              <w:t>地表水环境影响评价自查表</w:t>
            </w:r>
          </w:p>
          <w:p>
            <w:pPr>
              <w:pStyle w:val="43"/>
              <w:ind w:firstLine="480" w:firstLineChars="200"/>
              <w:jc w:val="center"/>
              <w:rPr>
                <w:rFonts w:hint="default" w:ascii="Times New Roman" w:hAnsi="Times New Roman" w:eastAsia="宋体" w:cs="Times New Roman"/>
                <w:b/>
                <w:bCs/>
                <w:color w:val="auto"/>
                <w:szCs w:val="22"/>
              </w:rPr>
            </w:pPr>
            <w:r>
              <w:rPr>
                <w:rFonts w:hint="default" w:ascii="Times New Roman" w:hAnsi="Times New Roman" w:eastAsia="黑体" w:cs="Times New Roman"/>
                <w:bCs/>
                <w:color w:val="auto"/>
                <w:sz w:val="24"/>
                <w:szCs w:val="22"/>
              </w:rPr>
              <w:t>表</w:t>
            </w:r>
            <w:r>
              <w:rPr>
                <w:rFonts w:hint="default" w:ascii="Times New Roman" w:hAnsi="Times New Roman" w:eastAsia="黑体" w:cs="Times New Roman"/>
                <w:bCs/>
                <w:color w:val="auto"/>
                <w:sz w:val="24"/>
                <w:szCs w:val="22"/>
                <w:lang w:val="en-US" w:eastAsia="zh-CN"/>
              </w:rPr>
              <w:t>3</w:t>
            </w:r>
            <w:r>
              <w:rPr>
                <w:rFonts w:hint="eastAsia" w:eastAsia="黑体" w:cs="Times New Roman"/>
                <w:bCs/>
                <w:color w:val="auto"/>
                <w:sz w:val="24"/>
                <w:szCs w:val="22"/>
                <w:lang w:val="en-US" w:eastAsia="zh-CN"/>
              </w:rPr>
              <w:t>4</w:t>
            </w:r>
            <w:r>
              <w:rPr>
                <w:rFonts w:hint="default" w:ascii="Times New Roman" w:hAnsi="Times New Roman"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rPr>
              <w:t>地表水环境影响评价自查表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32"/>
              <w:gridCol w:w="2528"/>
              <w:gridCol w:w="1640"/>
              <w:gridCol w:w="1325"/>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1704"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工作内容</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响</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识</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别</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影响类型</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水环境保护目标</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饮用水水源保护区□；饮用水取水口□；涉水的自然保护区□；重要湿地□；重点保护与珍稀水生生物的栖息地□；重要水生生物的自然产卵场及索饵场、越冬场和洄游通道、天然渔场等渔业水体□；涉水的风景名胜区□；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影响途径</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直接排放□；间接排放</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；其他</w:t>
                  </w:r>
                  <w:r>
                    <w:rPr>
                      <w:rFonts w:hint="default" w:ascii="Times New Roman" w:hAnsi="Times New Roman" w:eastAsia="宋体" w:cs="Times New Roman"/>
                      <w:color w:val="auto"/>
                      <w:kern w:val="2"/>
                      <w:sz w:val="21"/>
                      <w:szCs w:val="21"/>
                      <w:lang w:val="en-US" w:eastAsia="zh-CN" w:bidi="ar-SA"/>
                    </w:rPr>
                    <w:sym w:font="Wingdings 2" w:char="0052"/>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水温□；径流□；水域面积□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影响因子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持久性污染物□；有毒有害污染物□；</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非持久性污染物</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t>；</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pH值□；热污染□；富营养化□；其他□</w:t>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水温□；水位（水深）□；流速□；流量□；其他□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评价等级</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水污染影响型</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4" w:type="dxa"/>
                  <w:gridSpan w:val="2"/>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一级□；二级□；三级A□；三级B</w:t>
                  </w:r>
                  <w:r>
                    <w:rPr>
                      <w:rFonts w:hint="default" w:ascii="Times New Roman" w:hAnsi="Times New Roman" w:eastAsia="宋体" w:cs="Times New Roman"/>
                      <w:color w:val="auto"/>
                      <w:kern w:val="2"/>
                      <w:sz w:val="21"/>
                      <w:szCs w:val="21"/>
                      <w:lang w:val="en-US" w:eastAsia="zh-CN" w:bidi="ar-SA"/>
                    </w:rPr>
                    <w:sym w:font="Wingdings 2" w:char="0052"/>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一级□；二级□；三级□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状</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查</w:t>
                  </w: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区域污染源</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调查项目</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2528"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已建□；在建□；拟建□；其他□</w:t>
                  </w:r>
                </w:p>
              </w:tc>
              <w:tc>
                <w:tcPr>
                  <w:tcW w:w="1640"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拟替代的污染源□</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排污许可证□；环评□；环保验收□；既有实测□；现场监测□；入河排放口数据□；其他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受影响水体水环境质量</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w:t>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；枯水期□；冰封期□春季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Times New Roman" w:char="0000"/>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生态环境保护主管部门</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；补充监测□；其他□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区域水资源开发利用状况</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未开发□；开发量40%以下□；开发量40%以上</w:t>
                  </w:r>
                  <w:r>
                    <w:rPr>
                      <w:rFonts w:hint="default" w:ascii="Times New Roman" w:hAnsi="Times New Roman" w:eastAsia="宋体" w:cs="Times New Roman"/>
                      <w:color w:val="auto"/>
                      <w:kern w:val="2"/>
                      <w:sz w:val="21"/>
                      <w:szCs w:val="21"/>
                      <w:lang w:val="en-US" w:eastAsia="zh-CN" w:bidi="ar-SA"/>
                    </w:rPr>
                    <w:sym w:font="Times New Roman" w:char="0000"/>
                  </w: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水文情势调查</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调查时期</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p>
              </w:tc>
              <w:tc>
                <w:tcPr>
                  <w:tcW w:w="2811"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水行政主管部门□；补充监测□；其他□</w:t>
                  </w:r>
                  <w:r>
                    <w:rPr>
                      <w:rFonts w:hint="default" w:ascii="Times New Roman" w:hAnsi="Times New Roman" w:eastAsia="宋体" w:cs="Times New Roman"/>
                      <w:color w:val="auto"/>
                      <w:kern w:val="2"/>
                      <w:sz w:val="21"/>
                      <w:szCs w:val="21"/>
                      <w:lang w:val="en-US" w:eastAsia="zh-CN" w:bidi="ar-SA"/>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补充监测</w:t>
                  </w: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监测时期</w:t>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监测因子</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4168" w:type="dxa"/>
                  <w:gridSpan w:val="2"/>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春季□；夏季□；秋季□；冬季□</w:t>
                  </w:r>
                  <w:r>
                    <w:rPr>
                      <w:rFonts w:hint="default" w:ascii="Times New Roman" w:hAnsi="Times New Roman" w:eastAsia="宋体" w:cs="Times New Roman"/>
                      <w:color w:val="auto"/>
                      <w:kern w:val="2"/>
                      <w:sz w:val="21"/>
                      <w:szCs w:val="21"/>
                      <w:lang w:val="en-US" w:eastAsia="zh-CN" w:bidi="ar-SA"/>
                    </w:rPr>
                    <w:sym w:font="Times New Roman" w:char="0000"/>
                  </w:r>
                </w:p>
              </w:tc>
              <w:tc>
                <w:tcPr>
                  <w:tcW w:w="1325"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pH、悬浮物、化学需氧量、五日生化需氧量、溶解氧、氨氮</w:t>
                  </w:r>
                </w:p>
              </w:tc>
              <w:tc>
                <w:tcPr>
                  <w:tcW w:w="1486"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restart"/>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现状评价</w:t>
                  </w: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评价范围</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河流：长度（/）km；湖库、河口及近岸海域：面积（/）km</w:t>
                  </w:r>
                  <w:r>
                    <w:rPr>
                      <w:rFonts w:hint="default" w:ascii="Times New Roman" w:hAnsi="Times New Roman" w:eastAsia="宋体" w:cs="Times New Roman"/>
                      <w:color w:val="auto"/>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评价因子</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（化学需氧量、氨氮、总磷）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评价标准</w:t>
                  </w:r>
                </w:p>
              </w:tc>
              <w:tc>
                <w:tcPr>
                  <w:tcW w:w="6979" w:type="dxa"/>
                  <w:gridSpan w:val="4"/>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河流、湖库、河口：Ⅰ类□；Ⅱ类□；Ⅲ类□；Ⅳ类</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；Ⅴ类</w:t>
                  </w:r>
                  <w:r>
                    <w:rPr>
                      <w:rFonts w:hint="default" w:ascii="Times New Roman" w:hAnsi="Times New Roman" w:eastAsia="宋体" w:cs="Times New Roman"/>
                      <w:color w:val="auto"/>
                      <w:kern w:val="2"/>
                      <w:sz w:val="21"/>
                      <w:szCs w:val="21"/>
                      <w:lang w:val="en-US" w:eastAsia="zh-CN" w:bidi="ar-SA"/>
                    </w:rPr>
                    <w:sym w:font="Wingdings 2" w:char="0052"/>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近岸海域：第一类□；第二类□；第三类□；第四类□</w:t>
                  </w:r>
                </w:p>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1332" w:type="dxa"/>
                  <w:tcBorders>
                    <w:tl2br w:val="nil"/>
                    <w:tr2bl w:val="nil"/>
                  </w:tcBorders>
                  <w:noWrap w:val="0"/>
                  <w:vAlign w:val="center"/>
                </w:tcPr>
                <w:p>
                  <w:pPr>
                    <w:widowControl w:val="0"/>
                    <w:tabs>
                      <w:tab w:val="left" w:pos="630"/>
                    </w:tabs>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评价时期</w:t>
                  </w:r>
                </w:p>
              </w:tc>
              <w:tc>
                <w:tcPr>
                  <w:tcW w:w="6979" w:type="dxa"/>
                  <w:gridSpan w:val="4"/>
                  <w:tcBorders>
                    <w:tl2br w:val="nil"/>
                    <w:tr2bl w:val="nil"/>
                  </w:tcBorders>
                  <w:noWrap w:val="0"/>
                  <w:vAlign w:val="center"/>
                </w:tcPr>
                <w:p>
                  <w:pPr>
                    <w:widowControl w:val="0"/>
                    <w:tabs>
                      <w:tab w:val="left" w:pos="630"/>
                    </w:tabs>
                    <w:adjustRightInd w:val="0"/>
                    <w:snapToGrid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丰水期□；平水期□；枯水期□；冰封期□</w:t>
                  </w:r>
                </w:p>
                <w:p>
                  <w:pPr>
                    <w:widowControl w:val="0"/>
                    <w:tabs>
                      <w:tab w:val="left" w:pos="630"/>
                    </w:tabs>
                    <w:adjustRightInd w:val="0"/>
                    <w:snapToGrid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春季</w:t>
                  </w:r>
                  <w:r>
                    <w:rPr>
                      <w:rFonts w:hint="default" w:ascii="Times New Roman" w:hAnsi="Times New Roman" w:eastAsia="宋体" w:cs="Times New Roman"/>
                      <w:color w:val="auto"/>
                      <w:kern w:val="2"/>
                      <w:sz w:val="21"/>
                      <w:szCs w:val="21"/>
                      <w:lang w:val="en-US" w:eastAsia="zh-CN" w:bidi="ar-SA"/>
                    </w:rPr>
                    <w:sym w:font="Wingdings 2" w:char="00A3"/>
                  </w:r>
                  <w:r>
                    <w:rPr>
                      <w:rFonts w:hint="default" w:ascii="Times New Roman" w:hAnsi="Times New Roman" w:eastAsia="宋体" w:cs="Times New Roman"/>
                      <w:color w:val="auto"/>
                      <w:kern w:val="2"/>
                      <w:sz w:val="21"/>
                      <w:szCs w:val="21"/>
                      <w:lang w:val="en-US" w:eastAsia="zh-CN" w:bidi="ar-SA"/>
                    </w:rPr>
                    <w:t>；夏季□；秋季□；冬季</w:t>
                  </w:r>
                  <w:r>
                    <w:rPr>
                      <w:rFonts w:hint="default" w:ascii="Times New Roman" w:hAnsi="Times New Roman" w:eastAsia="宋体" w:cs="Times New Roman"/>
                      <w:color w:val="auto"/>
                      <w:kern w:val="2"/>
                      <w:sz w:val="21"/>
                      <w:szCs w:val="21"/>
                      <w:lang w:val="en-US" w:eastAsia="zh-CN" w:bidi="ar-SA"/>
                    </w:rPr>
                    <w:sym w:font="Wingdings 2" w:char="0052"/>
                  </w:r>
                  <w:r>
                    <w:rPr>
                      <w:rFonts w:hint="default" w:ascii="Times New Roman" w:hAnsi="Times New Roman" w:eastAsia="宋体" w:cs="Times New Roman"/>
                      <w:color w:val="auto"/>
                      <w:kern w:val="2"/>
                      <w:sz w:val="21"/>
                      <w:szCs w:val="21"/>
                      <w:lang w:val="en-US" w:eastAsia="zh-CN" w:bidi="ar-SA"/>
                    </w:rPr>
                    <w:sym w:font="Times New Roman" w:char="0000"/>
                  </w:r>
                </w:p>
              </w:tc>
            </w:tr>
          </w:tbl>
          <w:p>
            <w:pPr>
              <w:spacing w:line="48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eastAsia="zh-CN"/>
              </w:rPr>
              <w:t>（三）</w:t>
            </w:r>
            <w:r>
              <w:rPr>
                <w:rFonts w:hint="default" w:ascii="Times New Roman" w:hAnsi="Times New Roman" w:cs="Times New Roman"/>
                <w:b/>
                <w:color w:val="auto"/>
                <w:sz w:val="24"/>
                <w:szCs w:val="24"/>
              </w:rPr>
              <w:t>声环境影响分析</w:t>
            </w:r>
          </w:p>
          <w:p>
            <w:pPr>
              <w:adjustRightInd w:val="0"/>
              <w:snapToGrid w:val="0"/>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本项目主要噪声源</w:t>
            </w:r>
            <w:r>
              <w:rPr>
                <w:rFonts w:hint="default" w:ascii="Times New Roman" w:hAnsi="Times New Roman" w:cs="Times New Roman"/>
                <w:color w:val="auto"/>
                <w:sz w:val="24"/>
              </w:rPr>
              <w:t>来</w:t>
            </w:r>
            <w:r>
              <w:rPr>
                <w:rFonts w:hint="default" w:ascii="Times New Roman" w:hAnsi="Times New Roman" w:cs="Times New Roman"/>
                <w:color w:val="auto"/>
                <w:sz w:val="24"/>
                <w:lang w:eastAsia="zh-CN"/>
              </w:rPr>
              <w:t>自</w:t>
            </w:r>
            <w:r>
              <w:rPr>
                <w:rFonts w:hint="default" w:ascii="Times New Roman" w:hAnsi="Times New Roman" w:cs="Times New Roman"/>
                <w:color w:val="auto"/>
                <w:sz w:val="24"/>
                <w:szCs w:val="24"/>
                <w:lang w:eastAsia="zh-CN"/>
              </w:rPr>
              <w:t>激光切割机、激光切管机、焊接等设备</w:t>
            </w:r>
            <w:r>
              <w:rPr>
                <w:rFonts w:hint="default" w:ascii="Times New Roman" w:hAnsi="Times New Roman" w:cs="Times New Roman"/>
                <w:color w:val="auto"/>
                <w:sz w:val="24"/>
              </w:rPr>
              <w:t>运行产生的噪声，</w:t>
            </w:r>
            <w:r>
              <w:rPr>
                <w:rFonts w:hint="default" w:ascii="Times New Roman" w:hAnsi="Times New Roman" w:cs="Times New Roman"/>
                <w:color w:val="auto"/>
                <w:sz w:val="24"/>
                <w:szCs w:val="24"/>
              </w:rPr>
              <w:t>产噪设备均置于车间内，</w:t>
            </w:r>
            <w:r>
              <w:rPr>
                <w:rFonts w:hint="default" w:ascii="Times New Roman" w:hAnsi="Times New Roman" w:cs="Times New Roman"/>
                <w:color w:val="auto"/>
                <w:kern w:val="0"/>
                <w:sz w:val="24"/>
                <w:szCs w:val="24"/>
              </w:rPr>
              <w:t>评价要求</w:t>
            </w:r>
            <w:r>
              <w:rPr>
                <w:rFonts w:hint="default" w:ascii="Times New Roman" w:hAnsi="Times New Roman" w:cs="Times New Roman"/>
                <w:color w:val="auto"/>
                <w:sz w:val="24"/>
                <w:szCs w:val="24"/>
              </w:rPr>
              <w:t>定期对各类设备进行日常检修，确保其处于良好的运行状态，避免异常噪声的产生。</w:t>
            </w:r>
            <w:r>
              <w:rPr>
                <w:rFonts w:hint="default" w:ascii="Times New Roman" w:hAnsi="Times New Roman" w:cs="Times New Roman"/>
                <w:color w:val="auto"/>
                <w:kern w:val="0"/>
                <w:sz w:val="24"/>
                <w:szCs w:val="28"/>
              </w:rPr>
              <w:t>在上述条件下，噪声可减少约20</w:t>
            </w:r>
            <w:r>
              <w:rPr>
                <w:rFonts w:hint="default" w:ascii="Times New Roman" w:hAnsi="Times New Roman" w:cs="Times New Roman"/>
                <w:color w:val="auto"/>
                <w:kern w:val="0"/>
                <w:sz w:val="24"/>
                <w:szCs w:val="28"/>
                <w:lang w:val="en-US" w:eastAsia="zh-CN"/>
              </w:rPr>
              <w:t>-30</w:t>
            </w:r>
            <w:r>
              <w:rPr>
                <w:rFonts w:hint="default" w:ascii="Times New Roman" w:hAnsi="Times New Roman" w:cs="Times New Roman"/>
                <w:color w:val="auto"/>
                <w:kern w:val="0"/>
                <w:sz w:val="24"/>
                <w:szCs w:val="28"/>
              </w:rPr>
              <w:t>dB(A)</w:t>
            </w:r>
            <w:r>
              <w:rPr>
                <w:rFonts w:hint="default" w:ascii="Times New Roman" w:hAnsi="Times New Roman" w:cs="Times New Roman"/>
                <w:color w:val="auto"/>
                <w:kern w:val="0"/>
                <w:sz w:val="24"/>
                <w:szCs w:val="28"/>
                <w:lang w:eastAsia="zh-CN"/>
              </w:rPr>
              <w:t>。</w:t>
            </w:r>
          </w:p>
          <w:p>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项目产噪设备声源详见表</w:t>
            </w:r>
            <w:r>
              <w:rPr>
                <w:rFonts w:hint="eastAsia" w:ascii="Times New Roman" w:hAnsi="Times New Roman" w:cs="Times New Roman"/>
                <w:color w:val="auto"/>
                <w:sz w:val="24"/>
                <w:szCs w:val="24"/>
                <w:lang w:val="en-US" w:eastAsia="zh-CN"/>
              </w:rPr>
              <w:t>35</w:t>
            </w:r>
            <w:r>
              <w:rPr>
                <w:rFonts w:hint="default" w:ascii="Times New Roman" w:hAnsi="Times New Roman" w:cs="Times New Roman"/>
                <w:color w:val="auto"/>
                <w:sz w:val="24"/>
                <w:szCs w:val="24"/>
              </w:rPr>
              <w:t>。</w:t>
            </w:r>
          </w:p>
          <w:p>
            <w:pPr>
              <w:spacing w:line="520" w:lineRule="exact"/>
              <w:ind w:firstLine="710" w:firstLineChars="296"/>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35</w:t>
            </w:r>
            <w:r>
              <w:rPr>
                <w:rFonts w:hint="default" w:ascii="Times New Roman" w:hAnsi="Times New Roman" w:eastAsia="黑体" w:cs="Times New Roman"/>
                <w:color w:val="auto"/>
                <w:szCs w:val="21"/>
              </w:rPr>
              <w:t xml:space="preserve"> </w:t>
            </w:r>
            <w:r>
              <w:rPr>
                <w:rFonts w:hint="default" w:ascii="Times New Roman" w:hAnsi="Times New Roman" w:eastAsia="黑体" w:cs="Times New Roman"/>
                <w:color w:val="auto"/>
                <w:sz w:val="24"/>
                <w:szCs w:val="24"/>
              </w:rPr>
              <w:t>主要设备噪声源及降噪措施效果    单位：dB(A)</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982"/>
              <w:gridCol w:w="1286"/>
              <w:gridCol w:w="964"/>
              <w:gridCol w:w="2226"/>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噪声源位置</w:t>
                  </w:r>
                </w:p>
              </w:tc>
              <w:tc>
                <w:tcPr>
                  <w:tcW w:w="1982"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设备名称</w:t>
                  </w:r>
                </w:p>
              </w:tc>
              <w:tc>
                <w:tcPr>
                  <w:tcW w:w="1286"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数量（台/套）</w:t>
                  </w:r>
                </w:p>
              </w:tc>
              <w:tc>
                <w:tcPr>
                  <w:tcW w:w="964"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噪声源强</w:t>
                  </w:r>
                </w:p>
              </w:tc>
              <w:tc>
                <w:tcPr>
                  <w:tcW w:w="2226"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噪声治理措施</w:t>
                  </w:r>
                </w:p>
              </w:tc>
              <w:tc>
                <w:tcPr>
                  <w:tcW w:w="1297" w:type="dxa"/>
                  <w:noWrap w:val="0"/>
                  <w:vAlign w:val="center"/>
                </w:tcPr>
                <w:p>
                  <w:pPr>
                    <w:adjustRightInd w:val="0"/>
                    <w:snapToGrid w:val="0"/>
                    <w:spacing w:line="360" w:lineRule="exact"/>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治理后声级值dB（A）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8"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1</w:t>
                  </w:r>
                </w:p>
              </w:tc>
              <w:tc>
                <w:tcPr>
                  <w:tcW w:w="1982"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激光切割机</w:t>
                  </w:r>
                </w:p>
              </w:tc>
              <w:tc>
                <w:tcPr>
                  <w:tcW w:w="1286" w:type="dxa"/>
                  <w:noWrap w:val="0"/>
                  <w:vAlign w:val="center"/>
                </w:tcPr>
                <w:p>
                  <w:pPr>
                    <w:spacing w:line="288" w:lineRule="auto"/>
                    <w:jc w:val="center"/>
                    <w:rPr>
                      <w:rFonts w:hint="default" w:ascii="Times New Roman" w:hAnsi="Times New Roman" w:cs="Times New Roman"/>
                      <w:b/>
                      <w:bCs/>
                      <w:color w:val="auto"/>
                      <w:szCs w:val="21"/>
                    </w:rPr>
                  </w:pPr>
                  <w:r>
                    <w:rPr>
                      <w:rFonts w:hint="default" w:ascii="Times New Roman" w:hAnsi="Times New Roman" w:cs="Times New Roman"/>
                      <w:color w:val="auto"/>
                      <w:sz w:val="21"/>
                      <w:szCs w:val="21"/>
                      <w:lang w:val="en-US" w:eastAsia="zh-CN"/>
                    </w:rPr>
                    <w:t>1</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80</w:t>
                  </w:r>
                </w:p>
              </w:tc>
              <w:tc>
                <w:tcPr>
                  <w:tcW w:w="2226"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2</w:t>
                  </w:r>
                </w:p>
              </w:tc>
              <w:tc>
                <w:tcPr>
                  <w:tcW w:w="1982"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激光切管机</w:t>
                  </w:r>
                </w:p>
              </w:tc>
              <w:tc>
                <w:tcPr>
                  <w:tcW w:w="1286" w:type="dxa"/>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color w:val="auto"/>
                      <w:sz w:val="21"/>
                      <w:szCs w:val="21"/>
                    </w:rPr>
                    <w:t>1</w:t>
                  </w:r>
                </w:p>
              </w:tc>
              <w:tc>
                <w:tcPr>
                  <w:tcW w:w="964" w:type="dxa"/>
                  <w:noWrap w:val="0"/>
                  <w:vAlign w:val="center"/>
                </w:tcPr>
                <w:p>
                  <w:pPr>
                    <w:adjustRightInd w:val="0"/>
                    <w:snapToGrid w:val="0"/>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8</w:t>
                  </w:r>
                  <w:r>
                    <w:rPr>
                      <w:rFonts w:hint="default" w:ascii="Times New Roman" w:hAnsi="Times New Roman" w:cs="Times New Roman"/>
                      <w:color w:val="auto"/>
                      <w:szCs w:val="21"/>
                    </w:rPr>
                    <w:t>0</w:t>
                  </w:r>
                </w:p>
              </w:tc>
              <w:tc>
                <w:tcPr>
                  <w:tcW w:w="2226"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48" w:type="dxa"/>
                  <w:noWrap w:val="0"/>
                  <w:vAlign w:val="center"/>
                </w:tcPr>
                <w:p>
                  <w:pPr>
                    <w:spacing w:line="36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 w:val="21"/>
                      <w:szCs w:val="21"/>
                      <w:lang w:val="en-US" w:eastAsia="zh-CN"/>
                    </w:rPr>
                    <w:t>3</w:t>
                  </w:r>
                </w:p>
              </w:tc>
              <w:tc>
                <w:tcPr>
                  <w:tcW w:w="1982"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二保焊机</w:t>
                  </w:r>
                </w:p>
              </w:tc>
              <w:tc>
                <w:tcPr>
                  <w:tcW w:w="1286" w:type="dxa"/>
                  <w:noWrap w:val="0"/>
                  <w:vAlign w:val="center"/>
                </w:tcPr>
                <w:p>
                  <w:pPr>
                    <w:spacing w:line="288" w:lineRule="auto"/>
                    <w:jc w:val="center"/>
                    <w:rPr>
                      <w:rFonts w:hint="default" w:ascii="Times New Roman" w:hAnsi="Times New Roman" w:cs="Times New Roman"/>
                      <w:b/>
                      <w:bCs/>
                      <w:color w:val="auto"/>
                      <w:szCs w:val="21"/>
                    </w:rPr>
                  </w:pPr>
                  <w:r>
                    <w:rPr>
                      <w:rFonts w:hint="default" w:ascii="Times New Roman" w:hAnsi="Times New Roman" w:cs="Times New Roman"/>
                      <w:color w:val="auto"/>
                      <w:sz w:val="21"/>
                      <w:szCs w:val="21"/>
                      <w:lang w:val="en-US" w:eastAsia="zh-CN"/>
                    </w:rPr>
                    <w:t>4</w:t>
                  </w:r>
                </w:p>
              </w:tc>
              <w:tc>
                <w:tcPr>
                  <w:tcW w:w="964" w:type="dxa"/>
                  <w:noWrap w:val="0"/>
                  <w:vAlign w:val="center"/>
                </w:tcPr>
                <w:p>
                  <w:pPr>
                    <w:adjustRightInd w:val="0"/>
                    <w:snapToGrid w:val="0"/>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75</w:t>
                  </w:r>
                </w:p>
              </w:tc>
              <w:tc>
                <w:tcPr>
                  <w:tcW w:w="2226" w:type="dxa"/>
                  <w:noWrap w:val="0"/>
                  <w:vAlign w:val="center"/>
                </w:tcPr>
                <w:p>
                  <w:pPr>
                    <w:adjustRightInd w:val="0"/>
                    <w:snapToGrid w:val="0"/>
                    <w:spacing w:line="360" w:lineRule="exact"/>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基础减振、厂房隔声</w:t>
                  </w:r>
                </w:p>
              </w:tc>
              <w:tc>
                <w:tcPr>
                  <w:tcW w:w="1297" w:type="dxa"/>
                  <w:noWrap w:val="0"/>
                  <w:vAlign w:val="center"/>
                </w:tcPr>
                <w:p>
                  <w:pPr>
                    <w:adjustRightInd w:val="0"/>
                    <w:snapToGrid w:val="0"/>
                    <w:spacing w:line="360" w:lineRule="exact"/>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56</w:t>
                  </w:r>
                </w:p>
              </w:tc>
            </w:tr>
          </w:tbl>
          <w:p>
            <w:pPr>
              <w:autoSpaceDE w:val="0"/>
              <w:autoSpaceDN w:val="0"/>
              <w:adjustRightInd w:val="0"/>
              <w:spacing w:line="520" w:lineRule="exact"/>
              <w:ind w:firstLine="504" w:firstLineChars="200"/>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本次评价根据厂区平面布置，预测项目投产后所有噪声源对厂界的贡献值。本次评价噪声预测采用</w:t>
            </w:r>
            <w:r>
              <w:rPr>
                <w:rFonts w:hint="default" w:ascii="Times New Roman" w:hAnsi="Times New Roman" w:cs="Times New Roman"/>
                <w:color w:val="auto"/>
                <w:sz w:val="24"/>
                <w:szCs w:val="24"/>
              </w:rPr>
              <w:t>《环境影响评价技术导则-声环境》（HJ2.4-2009）中点声源预测模式进行预测：</w: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点声源影响预测公式：</w:t>
            </w:r>
          </w:p>
          <w:p>
            <w:pPr>
              <w:spacing w:line="520" w:lineRule="exact"/>
              <w:jc w:val="center"/>
              <w:rPr>
                <w:rFonts w:hint="default" w:ascii="Times New Roman" w:hAnsi="Times New Roman" w:cs="Times New Roman"/>
                <w:color w:val="auto"/>
                <w:sz w:val="24"/>
              </w:rPr>
            </w:pPr>
            <w:r>
              <w:rPr>
                <w:rFonts w:hint="default" w:ascii="Times New Roman" w:hAnsi="Times New Roman" w:cs="Times New Roman"/>
                <w:bCs/>
                <w:color w:val="auto"/>
                <w:position w:val="-14"/>
                <w:sz w:val="24"/>
              </w:rPr>
              <w:object>
                <v:shape id="_x0000_i1026" o:spt="75" type="#_x0000_t75" style="height:19.4pt;width:127.3pt;" o:ole="t" filled="f" o:preferrelative="t" stroked="f" coordsize="21600,21600">
                  <v:path/>
                  <v:fill on="f" focussize="0,0"/>
                  <v:stroke on="f"/>
                  <v:imagedata r:id="rId16" o:title=""/>
                  <o:lock v:ext="edit" grouping="f" rotation="f" text="f" aspectratio="t"/>
                  <w10:wrap type="none"/>
                  <w10:anchorlock/>
                </v:shape>
                <o:OLEObject Type="Embed" ProgID="Equation.3" ShapeID="_x0000_i1026" DrawAspect="Content" ObjectID="_1468075726" r:id="rId15">
                  <o:LockedField>false</o:LockedField>
                </o:OLEObject>
              </w:objec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多源叠加公式：</w:t>
            </w:r>
          </w:p>
          <w:p>
            <w:pPr>
              <w:spacing w:line="520" w:lineRule="exact"/>
              <w:ind w:firstLine="3240" w:firstLineChars="1350"/>
              <w:rPr>
                <w:rFonts w:hint="default" w:ascii="Times New Roman" w:hAnsi="Times New Roman" w:cs="Times New Roman"/>
                <w:bCs/>
                <w:color w:val="auto"/>
                <w:sz w:val="24"/>
              </w:rPr>
            </w:pPr>
            <w:r>
              <w:rPr>
                <w:rFonts w:hint="default" w:ascii="Times New Roman" w:hAnsi="Times New Roman" w:cs="Times New Roman"/>
                <w:bCs/>
                <w:color w:val="auto"/>
                <w:position w:val="-16"/>
                <w:sz w:val="24"/>
              </w:rPr>
              <w:object>
                <v:shape id="_x0000_i1027" o:spt="75" type="#_x0000_t75" style="height:19.3pt;width:82.35pt;" o:ole="t" filled="f" o:preferrelative="t" stroked="f" coordsize="21600,21600">
                  <v:path/>
                  <v:fill on="f" focussize="0,0"/>
                  <v:stroke on="f"/>
                  <v:imagedata r:id="rId18" o:title=""/>
                  <o:lock v:ext="edit" grouping="f" rotation="f" text="f" aspectratio="t"/>
                  <w10:wrap type="none"/>
                  <w10:anchorlock/>
                </v:shape>
                <o:OLEObject Type="Embed" ProgID="Equation.3" ShapeID="_x0000_i1027" DrawAspect="Content" ObjectID="_1468075727" r:id="rId17">
                  <o:LockedField>false</o:LockedField>
                </o:OLEObject>
              </w:object>
            </w:r>
          </w:p>
          <w:p>
            <w:pPr>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(r)</w:t>
            </w:r>
            <w:r>
              <w:rPr>
                <w:rFonts w:hint="default" w:ascii="Times New Roman" w:hAnsi="Times New Roman" w:cs="Times New Roman"/>
                <w:color w:val="auto"/>
                <w:sz w:val="24"/>
              </w:rPr>
              <w:t>——距离噪声源r处的等效A声级值，dB(A)；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(r0)</w:t>
            </w:r>
            <w:r>
              <w:rPr>
                <w:rFonts w:hint="default" w:ascii="Times New Roman" w:hAnsi="Times New Roman" w:cs="Times New Roman"/>
                <w:color w:val="auto"/>
                <w:sz w:val="24"/>
              </w:rPr>
              <w:t>——距离噪声源r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 ——预测点距噪声源距离，m；</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——源强外1m处；</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L——总等效A声级值，dB(A)；</w:t>
            </w:r>
          </w:p>
          <w:p>
            <w:pPr>
              <w:spacing w:line="52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——第i个声源的等效A声压级值，dB(A)；</w:t>
            </w:r>
          </w:p>
          <w:p>
            <w:pPr>
              <w:spacing w:line="520" w:lineRule="exact"/>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△L——其它各种因素引起的附加衰减量（包括遮挡物、空气吸收、地面效应等引起的衰减量），dB(A)；</w:t>
            </w:r>
          </w:p>
          <w:p>
            <w:pPr>
              <w:spacing w:line="520" w:lineRule="exact"/>
              <w:ind w:firstLine="1080" w:firstLineChars="450"/>
              <w:rPr>
                <w:rFonts w:hint="default" w:ascii="Times New Roman" w:hAnsi="Times New Roman" w:cs="Times New Roman"/>
                <w:color w:val="auto"/>
                <w:sz w:val="24"/>
              </w:rPr>
            </w:pPr>
            <w:r>
              <w:rPr>
                <w:rFonts w:hint="default" w:ascii="Times New Roman" w:hAnsi="Times New Roman" w:cs="Times New Roman"/>
                <w:color w:val="auto"/>
                <w:sz w:val="24"/>
              </w:rPr>
              <w:t>n——声源数量。</w:t>
            </w:r>
          </w:p>
          <w:p>
            <w:pPr>
              <w:pStyle w:val="5"/>
              <w:adjustRightInd w:val="0"/>
              <w:snapToGrid w:val="0"/>
              <w:spacing w:line="520" w:lineRule="exact"/>
              <w:ind w:firstLine="48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经计算，</w:t>
            </w:r>
            <w:r>
              <w:rPr>
                <w:rFonts w:hint="default" w:ascii="Times New Roman" w:hAnsi="Times New Roman" w:cs="Times New Roman"/>
                <w:color w:val="auto"/>
                <w:sz w:val="24"/>
              </w:rPr>
              <w:t>项目对四厂界的噪声影响预测情况</w:t>
            </w:r>
            <w:r>
              <w:rPr>
                <w:rFonts w:hint="default" w:ascii="Times New Roman" w:hAnsi="Times New Roman" w:cs="Times New Roman"/>
                <w:snapToGrid w:val="0"/>
                <w:color w:val="auto"/>
                <w:kern w:val="0"/>
                <w:sz w:val="24"/>
              </w:rPr>
              <w:t>表</w:t>
            </w:r>
            <w:r>
              <w:rPr>
                <w:rFonts w:hint="eastAsia" w:cs="Times New Roman"/>
                <w:snapToGrid w:val="0"/>
                <w:color w:val="auto"/>
                <w:kern w:val="0"/>
                <w:sz w:val="24"/>
                <w:lang w:val="en-US" w:eastAsia="zh-CN"/>
              </w:rPr>
              <w:t>36</w:t>
            </w:r>
            <w:r>
              <w:rPr>
                <w:rFonts w:hint="default" w:ascii="Times New Roman" w:hAnsi="Times New Roman" w:cs="Times New Roman"/>
                <w:snapToGrid w:val="0"/>
                <w:color w:val="auto"/>
                <w:kern w:val="0"/>
                <w:sz w:val="24"/>
              </w:rPr>
              <w:t>所示。</w:t>
            </w:r>
          </w:p>
          <w:p>
            <w:pPr>
              <w:pStyle w:val="62"/>
              <w:spacing w:line="520" w:lineRule="exact"/>
              <w:ind w:firstLine="0" w:firstLineChars="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36</w:t>
            </w:r>
            <w:r>
              <w:rPr>
                <w:rFonts w:hint="default" w:ascii="Times New Roman" w:hAnsi="Times New Roman" w:eastAsia="黑体" w:cs="Times New Roman"/>
                <w:color w:val="auto"/>
                <w:sz w:val="24"/>
                <w:szCs w:val="24"/>
              </w:rPr>
              <w:t xml:space="preserve">   厂界噪声预测结果一览表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1268"/>
              <w:gridCol w:w="1197"/>
              <w:gridCol w:w="1577"/>
              <w:gridCol w:w="1469"/>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5596" w:type="dxa"/>
                  <w:gridSpan w:val="4"/>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距离和噪声值[m/dB(A)]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pStyle w:val="5"/>
                    <w:adjustRightInd w:val="0"/>
                    <w:snapToGrid w:val="0"/>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268" w:type="dxa"/>
                  <w:noWrap w:val="0"/>
                  <w:vAlign w:val="center"/>
                </w:tcPr>
                <w:p>
                  <w:pPr>
                    <w:pStyle w:val="5"/>
                    <w:adjustRightInd w:val="0"/>
                    <w:snapToGrid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噪声源强</w:t>
                  </w:r>
                </w:p>
              </w:tc>
              <w:tc>
                <w:tcPr>
                  <w:tcW w:w="1197"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东厂界</w:t>
                  </w:r>
                </w:p>
              </w:tc>
              <w:tc>
                <w:tcPr>
                  <w:tcW w:w="1577"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南厂界</w:t>
                  </w:r>
                </w:p>
              </w:tc>
              <w:tc>
                <w:tcPr>
                  <w:tcW w:w="1469"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西厂界</w:t>
                  </w:r>
                </w:p>
              </w:tc>
              <w:tc>
                <w:tcPr>
                  <w:tcW w:w="1353"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激光切割机</w:t>
                  </w:r>
                </w:p>
              </w:tc>
              <w:tc>
                <w:tcPr>
                  <w:tcW w:w="1268"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lang w:val="en-US" w:eastAsia="zh-CN"/>
                    </w:rPr>
                    <w:t>55</w:t>
                  </w:r>
                </w:p>
              </w:tc>
              <w:tc>
                <w:tcPr>
                  <w:tcW w:w="11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25.46</w:t>
                  </w:r>
                </w:p>
              </w:tc>
              <w:tc>
                <w:tcPr>
                  <w:tcW w:w="1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28.98</w:t>
                  </w:r>
                </w:p>
              </w:tc>
              <w:tc>
                <w:tcPr>
                  <w:tcW w:w="146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5/41.02</w:t>
                  </w:r>
                </w:p>
              </w:tc>
              <w:tc>
                <w:tcPr>
                  <w:tcW w:w="135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激光切管机</w:t>
                  </w:r>
                </w:p>
              </w:tc>
              <w:tc>
                <w:tcPr>
                  <w:tcW w:w="1268"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rPr>
                    <w:t>5</w:t>
                  </w:r>
                  <w:r>
                    <w:rPr>
                      <w:rFonts w:hint="default" w:ascii="Times New Roman" w:hAnsi="Times New Roman" w:cs="Times New Roman"/>
                      <w:bCs/>
                      <w:color w:val="auto"/>
                      <w:szCs w:val="21"/>
                      <w:lang w:val="en-US" w:eastAsia="zh-CN"/>
                    </w:rPr>
                    <w:t>5</w:t>
                  </w:r>
                </w:p>
              </w:tc>
              <w:tc>
                <w:tcPr>
                  <w:tcW w:w="11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10/35</w:t>
                  </w:r>
                </w:p>
              </w:tc>
              <w:tc>
                <w:tcPr>
                  <w:tcW w:w="1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28.98</w:t>
                  </w:r>
                </w:p>
              </w:tc>
              <w:tc>
                <w:tcPr>
                  <w:tcW w:w="146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24.12</w:t>
                  </w:r>
                </w:p>
              </w:tc>
              <w:tc>
                <w:tcPr>
                  <w:tcW w:w="135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41.02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839" w:type="dxa"/>
                  <w:noWrap w:val="0"/>
                  <w:vAlign w:val="center"/>
                </w:tcPr>
                <w:p>
                  <w:pPr>
                    <w:spacing w:line="288"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二保焊机</w:t>
                  </w:r>
                </w:p>
              </w:tc>
              <w:tc>
                <w:tcPr>
                  <w:tcW w:w="1268"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lang w:val="en-US"/>
                    </w:rPr>
                  </w:pPr>
                  <w:r>
                    <w:rPr>
                      <w:rFonts w:hint="default" w:ascii="Times New Roman" w:hAnsi="Times New Roman" w:cs="Times New Roman"/>
                      <w:bCs/>
                      <w:color w:val="auto"/>
                      <w:szCs w:val="21"/>
                      <w:lang w:val="en-US" w:eastAsia="zh-CN"/>
                    </w:rPr>
                    <w:t>56</w:t>
                  </w:r>
                </w:p>
              </w:tc>
              <w:tc>
                <w:tcPr>
                  <w:tcW w:w="11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10/25.12</w:t>
                  </w:r>
                </w:p>
              </w:tc>
              <w:tc>
                <w:tcPr>
                  <w:tcW w:w="1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en-US" w:eastAsia="zh-CN"/>
                    </w:rPr>
                    <w:t>29.98</w:t>
                  </w:r>
                </w:p>
              </w:tc>
              <w:tc>
                <w:tcPr>
                  <w:tcW w:w="146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10/25.12</w:t>
                  </w:r>
                </w:p>
              </w:tc>
              <w:tc>
                <w:tcPr>
                  <w:tcW w:w="135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10/25.12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贡献值</w:t>
                  </w:r>
                </w:p>
              </w:tc>
              <w:tc>
                <w:tcPr>
                  <w:tcW w:w="11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35.84</w:t>
                  </w:r>
                </w:p>
              </w:tc>
              <w:tc>
                <w:tcPr>
                  <w:tcW w:w="157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34.11</w:t>
                  </w:r>
                </w:p>
              </w:tc>
              <w:tc>
                <w:tcPr>
                  <w:tcW w:w="146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41.22</w:t>
                  </w:r>
                </w:p>
              </w:tc>
              <w:tc>
                <w:tcPr>
                  <w:tcW w:w="135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叠加值</w:t>
                  </w:r>
                </w:p>
              </w:tc>
              <w:tc>
                <w:tcPr>
                  <w:tcW w:w="11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7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4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35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3107" w:type="dxa"/>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达标分析</w:t>
                  </w:r>
                </w:p>
              </w:tc>
              <w:tc>
                <w:tcPr>
                  <w:tcW w:w="119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577"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4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c>
                <w:tcPr>
                  <w:tcW w:w="135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107" w:type="dxa"/>
                  <w:gridSpan w:val="2"/>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5596" w:type="dxa"/>
                  <w:gridSpan w:val="4"/>
                  <w:tcBorders>
                    <w:right w:val="single" w:color="auto" w:sz="6"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昼间：60dB(A)</w:t>
                  </w:r>
                </w:p>
              </w:tc>
            </w:tr>
          </w:tbl>
          <w:p>
            <w:pPr>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由表</w:t>
            </w:r>
            <w:r>
              <w:rPr>
                <w:rFonts w:hint="eastAsia" w:ascii="Times New Roman" w:hAnsi="Times New Roman" w:cs="Times New Roman"/>
                <w:color w:val="auto"/>
                <w:sz w:val="24"/>
                <w:lang w:val="en-US" w:eastAsia="zh-CN"/>
              </w:rPr>
              <w:t>36</w:t>
            </w:r>
            <w:r>
              <w:rPr>
                <w:rFonts w:hint="default" w:ascii="Times New Roman" w:hAnsi="Times New Roman" w:cs="Times New Roman"/>
                <w:color w:val="auto"/>
                <w:sz w:val="24"/>
              </w:rPr>
              <w:t>可知昼间各厂界噪声贡献值在</w:t>
            </w:r>
            <w:r>
              <w:rPr>
                <w:rFonts w:hint="default" w:ascii="Times New Roman" w:hAnsi="Times New Roman" w:cs="Times New Roman"/>
                <w:color w:val="auto"/>
                <w:sz w:val="24"/>
                <w:lang w:val="en-US" w:eastAsia="zh-CN"/>
              </w:rPr>
              <w:t>34.11</w:t>
            </w:r>
            <w:r>
              <w:rPr>
                <w:rFonts w:hint="default" w:ascii="Times New Roman" w:hAnsi="Times New Roman" w:cs="Times New Roman"/>
                <w:color w:val="auto"/>
                <w:sz w:val="24"/>
              </w:rPr>
              <w:t>dB(A)~</w:t>
            </w:r>
            <w:r>
              <w:rPr>
                <w:rFonts w:hint="default" w:ascii="Times New Roman" w:hAnsi="Times New Roman" w:cs="Times New Roman"/>
                <w:color w:val="auto"/>
                <w:sz w:val="24"/>
                <w:lang w:val="en-US" w:eastAsia="zh-CN"/>
              </w:rPr>
              <w:t>44.09</w:t>
            </w:r>
            <w:r>
              <w:rPr>
                <w:rFonts w:hint="default" w:ascii="Times New Roman" w:hAnsi="Times New Roman" w:cs="Times New Roman"/>
                <w:color w:val="auto"/>
                <w:sz w:val="24"/>
              </w:rPr>
              <w:t>dB(A)之间，各厂界噪声贡献值均能满足《工业企业厂界环境噪声排放标准》（GB12348 –2008）</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类标准的相关要求。本项目噪声对周围环境影响较小，不会产生噪声扰民现象。</w:t>
            </w:r>
          </w:p>
          <w:p>
            <w:pPr>
              <w:snapToGrid w:val="0"/>
              <w:spacing w:line="520" w:lineRule="exact"/>
              <w:ind w:firstLine="496" w:firstLineChars="206"/>
              <w:jc w:val="left"/>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eastAsia="zh-CN"/>
              </w:rPr>
              <w:t>（四）</w:t>
            </w:r>
            <w:r>
              <w:rPr>
                <w:rFonts w:hint="default" w:ascii="Times New Roman" w:hAnsi="Times New Roman" w:cs="Times New Roman"/>
                <w:b/>
                <w:color w:val="auto"/>
                <w:sz w:val="24"/>
                <w:szCs w:val="24"/>
                <w:highlight w:val="none"/>
              </w:rPr>
              <w:t>固体废弃物环境影响分析</w:t>
            </w:r>
          </w:p>
          <w:p>
            <w:pPr>
              <w:keepNext w:val="0"/>
              <w:keepLines w:val="0"/>
              <w:pageBreakBefore w:val="0"/>
              <w:kinsoku/>
              <w:wordWrap/>
              <w:overflowPunct/>
              <w:topLinePunct w:val="0"/>
              <w:bidi w:val="0"/>
              <w:adjustRightInd w:val="0"/>
              <w:snapToGrid w:val="0"/>
              <w:spacing w:line="520" w:lineRule="exact"/>
              <w:ind w:firstLine="480" w:firstLineChars="200"/>
              <w:outlineLvl w:val="9"/>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rPr>
              <w:t>项目产生的固体废物主要为</w:t>
            </w:r>
            <w:r>
              <w:rPr>
                <w:rFonts w:hint="default" w:ascii="Times New Roman" w:hAnsi="Times New Roman" w:eastAsia="宋体" w:cs="Times New Roman"/>
                <w:color w:val="auto"/>
                <w:sz w:val="24"/>
                <w:szCs w:val="24"/>
                <w:lang w:eastAsia="zh-CN"/>
              </w:rPr>
              <w:t>生产过程边角料、除尘器收集的粉尘</w:t>
            </w:r>
            <w:r>
              <w:rPr>
                <w:rFonts w:hint="default" w:ascii="Times New Roman" w:hAnsi="Times New Roman" w:eastAsia="宋体" w:cs="Times New Roman"/>
                <w:color w:val="auto"/>
                <w:sz w:val="24"/>
                <w:szCs w:val="24"/>
              </w:rPr>
              <w:t>。</w:t>
            </w:r>
          </w:p>
          <w:p>
            <w:pPr>
              <w:keepLines w:val="0"/>
              <w:pageBreakBefore w:val="0"/>
              <w:kinsoku/>
              <w:wordWrap/>
              <w:overflowPunct/>
              <w:topLinePunct w:val="0"/>
              <w:bidi w:val="0"/>
              <w:spacing w:line="520" w:lineRule="exact"/>
              <w:ind w:firstLine="506" w:firstLineChars="200"/>
              <w:rPr>
                <w:rFonts w:hint="default" w:ascii="Times New Roman" w:hAnsi="Times New Roman" w:cs="Times New Roman"/>
                <w:color w:val="auto"/>
                <w:spacing w:val="-6"/>
                <w:sz w:val="24"/>
              </w:rPr>
            </w:pPr>
            <w:r>
              <w:rPr>
                <w:rFonts w:hint="default" w:ascii="Times New Roman" w:hAnsi="Times New Roman" w:cs="Times New Roman"/>
                <w:b/>
                <w:iCs/>
                <w:color w:val="auto"/>
                <w:spacing w:val="6"/>
                <w:sz w:val="24"/>
              </w:rPr>
              <w:t>边角料：</w:t>
            </w:r>
            <w:r>
              <w:rPr>
                <w:rFonts w:hint="default" w:ascii="Times New Roman" w:hAnsi="Times New Roman" w:cs="Times New Roman"/>
                <w:bCs/>
                <w:iCs/>
                <w:color w:val="auto"/>
                <w:spacing w:val="6"/>
                <w:sz w:val="24"/>
              </w:rPr>
              <w:t>项目机械加工过程中产生的边角料</w:t>
            </w:r>
            <w:r>
              <w:rPr>
                <w:rFonts w:hint="default" w:ascii="Times New Roman" w:hAnsi="Times New Roman" w:cs="Times New Roman"/>
                <w:bCs/>
                <w:iCs/>
                <w:color w:val="auto"/>
                <w:spacing w:val="6"/>
                <w:sz w:val="24"/>
                <w:lang w:eastAsia="zh-CN"/>
              </w:rPr>
              <w:t>，</w:t>
            </w:r>
            <w:r>
              <w:rPr>
                <w:rFonts w:hint="default" w:ascii="Times New Roman" w:hAnsi="Times New Roman" w:cs="Times New Roman"/>
                <w:bCs/>
                <w:iCs/>
                <w:color w:val="auto"/>
                <w:spacing w:val="6"/>
                <w:sz w:val="24"/>
                <w:lang w:val="en-US" w:eastAsia="zh-CN"/>
              </w:rPr>
              <w:t>边角料产生量为1.2</w:t>
            </w:r>
            <w:r>
              <w:rPr>
                <w:rFonts w:hint="default" w:ascii="Times New Roman" w:hAnsi="Times New Roman" w:cs="Times New Roman"/>
                <w:bCs/>
                <w:iCs/>
                <w:color w:val="auto"/>
                <w:spacing w:val="6"/>
                <w:sz w:val="24"/>
              </w:rPr>
              <w:t>t/a，经收集后出售</w:t>
            </w:r>
            <w:r>
              <w:rPr>
                <w:rFonts w:hint="default" w:ascii="Times New Roman" w:hAnsi="Times New Roman" w:cs="Times New Roman"/>
                <w:color w:val="auto"/>
                <w:spacing w:val="-6"/>
                <w:sz w:val="24"/>
              </w:rPr>
              <w:t>。</w:t>
            </w:r>
          </w:p>
          <w:p>
            <w:pPr>
              <w:pStyle w:val="2"/>
              <w:keepLines w:val="0"/>
              <w:pageBreakBefore w:val="0"/>
              <w:kinsoku/>
              <w:wordWrap/>
              <w:overflowPunct/>
              <w:topLinePunct w:val="0"/>
              <w:bidi w:val="0"/>
              <w:spacing w:line="520" w:lineRule="exact"/>
              <w:rPr>
                <w:rFonts w:hint="default" w:ascii="Times New Roman" w:hAnsi="Times New Roman" w:cs="Times New Roman"/>
                <w:color w:val="auto"/>
                <w:highlight w:val="none"/>
              </w:rPr>
            </w:pPr>
            <w:r>
              <w:rPr>
                <w:rFonts w:hint="default" w:ascii="Times New Roman" w:hAnsi="Times New Roman" w:eastAsia="宋体" w:cs="Times New Roman"/>
                <w:b/>
                <w:bCs/>
                <w:color w:val="auto"/>
                <w:sz w:val="24"/>
                <w:szCs w:val="24"/>
                <w:highlight w:val="none"/>
              </w:rPr>
              <w:t>除尘器收集粉尘：</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eastAsia="zh-CN"/>
              </w:rPr>
              <w:t>除尘器收集粉尘</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1224</w:t>
            </w:r>
            <w:r>
              <w:rPr>
                <w:rFonts w:hint="default" w:ascii="Times New Roman" w:hAnsi="Times New Roman" w:eastAsia="宋体" w:cs="Times New Roman"/>
                <w:color w:val="auto"/>
                <w:sz w:val="24"/>
                <w:szCs w:val="24"/>
                <w:highlight w:val="none"/>
              </w:rPr>
              <w:t>t/a，集中收集后出售。</w:t>
            </w:r>
          </w:p>
          <w:p>
            <w:pPr>
              <w:keepLines w:val="0"/>
              <w:pageBreakBefore w:val="0"/>
              <w:kinsoku/>
              <w:wordWrap/>
              <w:overflowPunct/>
              <w:topLinePunct w:val="0"/>
              <w:bidi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项目产生的一般固废应暂存于专门的场所（建筑面积不小10m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），该暂存场所按照《一般工业固体废物贮存、处置场污染控制标准》（GB18599-2001）及其修改单的相关要求</w:t>
            </w:r>
            <w:r>
              <w:rPr>
                <w:rFonts w:hint="default" w:ascii="Times New Roman" w:hAnsi="Times New Roman" w:cs="Times New Roman"/>
                <w:color w:val="auto"/>
                <w:sz w:val="24"/>
                <w:lang w:eastAsia="zh-CN"/>
              </w:rPr>
              <w:t>建设</w:t>
            </w:r>
            <w:r>
              <w:rPr>
                <w:rFonts w:hint="default" w:ascii="Times New Roman" w:hAnsi="Times New Roman" w:cs="Times New Roman"/>
                <w:color w:val="auto"/>
                <w:sz w:val="24"/>
              </w:rPr>
              <w:t>：储存区的地面应防渗，并应做好防风、防晒、防雨。</w:t>
            </w:r>
          </w:p>
          <w:p>
            <w:pPr>
              <w:keepNext w:val="0"/>
              <w:keepLines w:val="0"/>
              <w:pageBreakBefore w:val="0"/>
              <w:numPr>
                <w:ilvl w:val="0"/>
                <w:numId w:val="0"/>
              </w:numPr>
              <w:kinsoku/>
              <w:wordWrap/>
              <w:overflowPunct/>
              <w:topLinePunct w:val="0"/>
              <w:autoSpaceDE/>
              <w:autoSpaceDN/>
              <w:bidi w:val="0"/>
              <w:spacing w:line="520" w:lineRule="exact"/>
              <w:ind w:leftChars="200"/>
              <w:textAlignment w:val="auto"/>
              <w:rPr>
                <w:rFonts w:hint="default" w:ascii="Times New Roman" w:hAnsi="Times New Roman" w:cs="Times New Roman"/>
                <w:b/>
                <w:bCs w:val="0"/>
                <w:color w:val="auto"/>
                <w:kern w:val="24"/>
                <w:sz w:val="24"/>
                <w:szCs w:val="24"/>
                <w:u w:val="none"/>
                <w:lang w:eastAsia="zh-CN"/>
              </w:rPr>
            </w:pPr>
            <w:r>
              <w:rPr>
                <w:rFonts w:hint="default" w:ascii="Times New Roman" w:hAnsi="Times New Roman" w:cs="Times New Roman"/>
                <w:b/>
                <w:bCs w:val="0"/>
                <w:color w:val="auto"/>
                <w:kern w:val="24"/>
                <w:sz w:val="24"/>
                <w:szCs w:val="24"/>
                <w:u w:val="none"/>
                <w:lang w:val="en-US" w:eastAsia="zh-CN"/>
              </w:rPr>
              <w:t>（五）</w:t>
            </w:r>
            <w:r>
              <w:rPr>
                <w:rFonts w:hint="default" w:ascii="Times New Roman" w:hAnsi="Times New Roman" w:cs="Times New Roman"/>
                <w:b/>
                <w:bCs w:val="0"/>
                <w:color w:val="auto"/>
                <w:kern w:val="24"/>
                <w:sz w:val="24"/>
                <w:szCs w:val="24"/>
                <w:u w:val="none"/>
                <w:lang w:eastAsia="zh-CN"/>
              </w:rPr>
              <w:t>土壤环境影响分析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b w:val="0"/>
                <w:bCs/>
                <w:color w:val="auto"/>
                <w:sz w:val="24"/>
                <w:szCs w:val="22"/>
                <w:u w:val="none"/>
                <w:lang w:eastAsia="zh-CN"/>
              </w:rPr>
            </w:pPr>
            <w:r>
              <w:rPr>
                <w:rFonts w:hint="default" w:ascii="Times New Roman" w:hAnsi="Times New Roman" w:cs="Times New Roman"/>
                <w:b w:val="0"/>
                <w:bCs/>
                <w:color w:val="auto"/>
                <w:sz w:val="24"/>
                <w:szCs w:val="22"/>
                <w:u w:val="none"/>
                <w:lang w:eastAsia="zh-CN"/>
              </w:rPr>
              <w:t>本次评价根据《环境影响评价技术导则-土壤环境》（HJ</w:t>
            </w:r>
            <w:r>
              <w:rPr>
                <w:rFonts w:hint="default" w:ascii="Times New Roman" w:hAnsi="Times New Roman" w:cs="Times New Roman"/>
                <w:b w:val="0"/>
                <w:bCs/>
                <w:color w:val="auto"/>
                <w:sz w:val="24"/>
                <w:szCs w:val="22"/>
                <w:u w:val="none"/>
                <w:lang w:val="en-US" w:eastAsia="zh-CN"/>
              </w:rPr>
              <w:t>964-2018</w:t>
            </w:r>
            <w:r>
              <w:rPr>
                <w:rFonts w:hint="default" w:ascii="Times New Roman" w:hAnsi="Times New Roman" w:cs="Times New Roman"/>
                <w:b w:val="0"/>
                <w:bCs/>
                <w:color w:val="auto"/>
                <w:sz w:val="24"/>
                <w:szCs w:val="22"/>
                <w:u w:val="none"/>
                <w:lang w:eastAsia="zh-CN"/>
              </w:rPr>
              <w:t>）对项目营运期土壤环境进行环境影响分析。本项目属于污染影响型项目，依据污染影响型敏感程度分级表，本项目的敏感程度属于不敏感，本项目占地规模为小型，本项目为土壤环境影响评价</w:t>
            </w:r>
            <w:r>
              <w:rPr>
                <w:rFonts w:hint="default" w:ascii="Times New Roman" w:hAnsi="Times New Roman" w:cs="Times New Roman"/>
                <w:b w:val="0"/>
                <w:bCs/>
                <w:color w:val="auto"/>
                <w:sz w:val="24"/>
                <w:szCs w:val="22"/>
                <w:u w:val="none"/>
                <w:lang w:eastAsia="zh-CN"/>
              </w:rPr>
              <w:fldChar w:fldCharType="begin"/>
            </w:r>
            <w:r>
              <w:rPr>
                <w:rFonts w:hint="default" w:ascii="Times New Roman" w:hAnsi="Times New Roman" w:cs="Times New Roman"/>
                <w:b w:val="0"/>
                <w:bCs/>
                <w:color w:val="auto"/>
                <w:sz w:val="24"/>
                <w:szCs w:val="22"/>
                <w:u w:val="none"/>
                <w:lang w:eastAsia="zh-CN"/>
              </w:rPr>
              <w:instrText xml:space="preserve"> = 3 \* ROMAN \* MERGEFORMAT </w:instrText>
            </w:r>
            <w:r>
              <w:rPr>
                <w:rFonts w:hint="default" w:ascii="Times New Roman" w:hAnsi="Times New Roman" w:cs="Times New Roman"/>
                <w:b w:val="0"/>
                <w:bCs/>
                <w:color w:val="auto"/>
                <w:sz w:val="24"/>
                <w:szCs w:val="22"/>
                <w:u w:val="none"/>
                <w:lang w:eastAsia="zh-CN"/>
              </w:rPr>
              <w:fldChar w:fldCharType="separate"/>
            </w:r>
            <w:r>
              <w:rPr>
                <w:rFonts w:hint="default" w:ascii="Times New Roman" w:hAnsi="Times New Roman" w:cs="Times New Roman"/>
                <w:b w:val="0"/>
                <w:bCs/>
                <w:color w:val="auto"/>
                <w:u w:val="none"/>
              </w:rPr>
              <w:t>III</w:t>
            </w:r>
            <w:r>
              <w:rPr>
                <w:rFonts w:hint="default" w:ascii="Times New Roman" w:hAnsi="Times New Roman" w:cs="Times New Roman"/>
                <w:b w:val="0"/>
                <w:bCs/>
                <w:color w:val="auto"/>
                <w:sz w:val="24"/>
                <w:szCs w:val="22"/>
                <w:u w:val="none"/>
                <w:lang w:eastAsia="zh-CN"/>
              </w:rPr>
              <w:fldChar w:fldCharType="end"/>
            </w:r>
            <w:r>
              <w:rPr>
                <w:rFonts w:hint="default" w:ascii="Times New Roman" w:hAnsi="Times New Roman" w:cs="Times New Roman"/>
                <w:b w:val="0"/>
                <w:bCs/>
                <w:color w:val="auto"/>
                <w:sz w:val="24"/>
                <w:szCs w:val="22"/>
                <w:u w:val="none"/>
                <w:lang w:eastAsia="zh-CN"/>
              </w:rPr>
              <w:t>类项目，依据污染影响型评价工作等级划分表，本项目可不开展土壤环境影响评价工作。</w:t>
            </w:r>
          </w:p>
          <w:p>
            <w:pPr>
              <w:keepNext w:val="0"/>
              <w:keepLines w:val="0"/>
              <w:pageBreakBefore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val="0"/>
                <w:color w:val="auto"/>
                <w:sz w:val="24"/>
                <w:szCs w:val="22"/>
                <w:u w:val="none"/>
                <w:lang w:eastAsia="zh-CN"/>
              </w:rPr>
            </w:pPr>
            <w:r>
              <w:rPr>
                <w:rFonts w:hint="default" w:ascii="Times New Roman" w:hAnsi="Times New Roman" w:cs="Times New Roman"/>
                <w:b/>
                <w:bCs w:val="0"/>
                <w:color w:val="auto"/>
                <w:sz w:val="24"/>
                <w:szCs w:val="22"/>
                <w:u w:val="none"/>
                <w:lang w:eastAsia="zh-CN"/>
              </w:rPr>
              <w:t>（六）地下水环境分析</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b w:val="0"/>
                <w:bCs/>
                <w:color w:val="auto"/>
                <w:sz w:val="24"/>
                <w:szCs w:val="22"/>
                <w:u w:val="none"/>
                <w:lang w:val="en-US" w:eastAsia="zh-CN"/>
              </w:rPr>
              <w:t>根据《环境影响评价技术导则-地下水环境》（HJ 610-2016），该项目地下水环境影响评价项目类别为Ⅳ类，不开展地下水环境影响评价。</w:t>
            </w:r>
          </w:p>
          <w:p>
            <w:pPr>
              <w:spacing w:line="520" w:lineRule="exact"/>
              <w:ind w:firstLine="482" w:firstLineChars="200"/>
              <w:rPr>
                <w:rFonts w:hint="default" w:ascii="Times New Roman" w:hAnsi="Times New Roman" w:cs="Times New Roman"/>
                <w:b/>
                <w:color w:val="auto"/>
                <w:kern w:val="24"/>
                <w:sz w:val="24"/>
                <w:szCs w:val="24"/>
                <w:highlight w:val="none"/>
              </w:rPr>
            </w:pPr>
            <w:r>
              <w:rPr>
                <w:rFonts w:hint="default" w:ascii="Times New Roman" w:hAnsi="Times New Roman" w:cs="Times New Roman"/>
                <w:b/>
                <w:color w:val="auto"/>
                <w:sz w:val="24"/>
                <w:szCs w:val="24"/>
                <w:lang w:eastAsia="zh-CN"/>
              </w:rPr>
              <w:t>（七）</w:t>
            </w:r>
            <w:r>
              <w:rPr>
                <w:rFonts w:hint="default" w:ascii="Times New Roman" w:hAnsi="Times New Roman" w:cs="Times New Roman"/>
                <w:b/>
                <w:color w:val="auto"/>
                <w:kern w:val="24"/>
                <w:sz w:val="24"/>
                <w:szCs w:val="24"/>
                <w:highlight w:val="none"/>
              </w:rPr>
              <w:t>选址可行性分析</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eastAsia="zh-CN"/>
              </w:rPr>
              <w:t>河南金田机械设备有限公司</w:t>
            </w:r>
            <w:r>
              <w:rPr>
                <w:rFonts w:hint="default" w:ascii="Times New Roman" w:hAnsi="Times New Roman" w:cs="Times New Roman"/>
                <w:color w:val="auto"/>
                <w:sz w:val="24"/>
              </w:rPr>
              <w:t>位于</w:t>
            </w:r>
            <w:r>
              <w:rPr>
                <w:rFonts w:hint="default" w:ascii="Times New Roman" w:hAnsi="Times New Roman" w:cs="Times New Roman"/>
                <w:bCs/>
                <w:color w:val="auto"/>
                <w:sz w:val="24"/>
                <w:szCs w:val="24"/>
                <w:highlight w:val="none"/>
                <w:lang w:eastAsia="zh-CN"/>
              </w:rPr>
              <w:t>新乡市新乡县小冀镇民兴路西段</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项目周边环境为：东侧为空院，南侧为门面房，隔门面房为民兴路（冀源路），民兴路对面依次为江河机械厂、西环温泉、中力温泉，西侧为封头加工厂和合德来电器厂，北侧为金铅厂空地。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eastAsia="zh-CN"/>
              </w:rPr>
              <w:t>项目周围主要环境敏感点为；西侧210m处的西寺村，东侧120m处的西街村，西北376m的冀庄村。距离本项目最近的地表水体为东150m处的敦孟排。</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-中心城区土地利用规划图(附图3)</w:t>
            </w:r>
            <w:r>
              <w:rPr>
                <w:rFonts w:hint="default" w:ascii="Times New Roman" w:hAnsi="Times New Roman" w:cs="Times New Roman"/>
                <w:b w:val="0"/>
                <w:bCs w:val="0"/>
                <w:color w:val="auto"/>
                <w:sz w:val="24"/>
                <w:szCs w:val="24"/>
                <w:u w:val="none"/>
                <w:lang w:eastAsia="zh-CN"/>
              </w:rPr>
              <w:t>及新乡县小冀镇总体规划图（附图</w:t>
            </w:r>
            <w:r>
              <w:rPr>
                <w:rFonts w:hint="default" w:ascii="Times New Roman" w:hAnsi="Times New Roman" w:cs="Times New Roman"/>
                <w:b w:val="0"/>
                <w:bCs w:val="0"/>
                <w:color w:val="auto"/>
                <w:sz w:val="24"/>
                <w:szCs w:val="24"/>
                <w:u w:val="none"/>
                <w:lang w:val="en-US" w:eastAsia="zh-CN"/>
              </w:rPr>
              <w:t>4</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color w:val="auto"/>
                <w:sz w:val="24"/>
                <w:lang w:eastAsia="zh-CN"/>
              </w:rPr>
              <w:t>，本项目用地性质为工业用地，选址符合新乡县城乡总体规划及小冀镇总体规划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综上所述，评价认为本项目选址是可行的。</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cs="Times New Roman"/>
                <w:b/>
                <w:color w:val="auto"/>
                <w:sz w:val="24"/>
                <w:szCs w:val="22"/>
                <w:lang w:val="en-US" w:eastAsia="zh-CN"/>
              </w:rPr>
            </w:pPr>
            <w:r>
              <w:rPr>
                <w:rFonts w:hint="default" w:ascii="Times New Roman" w:hAnsi="Times New Roman" w:cs="Times New Roman"/>
                <w:b/>
                <w:color w:val="auto"/>
                <w:sz w:val="24"/>
                <w:szCs w:val="22"/>
                <w:lang w:val="en-US" w:eastAsia="zh-CN"/>
              </w:rPr>
              <w:t>（八）环境管理与监测计划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spacing w:line="520" w:lineRule="exact"/>
              <w:ind w:firstLine="480" w:firstLineChars="200"/>
              <w:jc w:val="center"/>
              <w:rPr>
                <w:rFonts w:hint="default" w:ascii="Times New Roman" w:hAnsi="Times New Roman" w:eastAsia="黑体" w:cs="Times New Roman"/>
                <w:bCs/>
                <w:color w:val="auto"/>
                <w:sz w:val="24"/>
                <w:szCs w:val="22"/>
                <w:lang w:val="en-US" w:eastAsia="zh-CN"/>
              </w:rPr>
            </w:pPr>
            <w:r>
              <w:rPr>
                <w:rFonts w:hint="default" w:ascii="Times New Roman" w:hAnsi="Times New Roman" w:eastAsia="黑体" w:cs="Times New Roman"/>
                <w:bCs/>
                <w:color w:val="auto"/>
                <w:sz w:val="24"/>
                <w:szCs w:val="22"/>
                <w:lang w:val="en-US" w:eastAsia="zh-CN"/>
              </w:rPr>
              <w:t>表</w:t>
            </w:r>
            <w:r>
              <w:rPr>
                <w:rFonts w:hint="eastAsia" w:ascii="Times New Roman" w:hAnsi="Times New Roman" w:eastAsia="黑体" w:cs="Times New Roman"/>
                <w:bCs/>
                <w:color w:val="auto"/>
                <w:sz w:val="24"/>
                <w:szCs w:val="22"/>
                <w:lang w:val="en-US" w:eastAsia="zh-CN"/>
              </w:rPr>
              <w:t>37</w:t>
            </w:r>
            <w:r>
              <w:rPr>
                <w:rFonts w:hint="default" w:ascii="Times New Roman" w:hAnsi="Times New Roman" w:eastAsia="黑体" w:cs="Times New Roman"/>
                <w:bCs/>
                <w:color w:val="auto"/>
                <w:sz w:val="24"/>
                <w:szCs w:val="22"/>
                <w:lang w:val="en-US" w:eastAsia="zh-CN"/>
              </w:rPr>
              <w:t xml:space="preserve">   监测计划一览表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960"/>
              <w:gridCol w:w="2410"/>
              <w:gridCol w:w="3330"/>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废气处理设施进出口、无组织</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w:t>
                  </w:r>
                </w:p>
              </w:tc>
              <w:tc>
                <w:tcPr>
                  <w:tcW w:w="96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241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Leq（A）</w:t>
                  </w:r>
                </w:p>
              </w:tc>
              <w:tc>
                <w:tcPr>
                  <w:tcW w:w="333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四周厂界外1m</w:t>
                  </w:r>
                </w:p>
              </w:tc>
              <w:tc>
                <w:tcPr>
                  <w:tcW w:w="1309"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1次/半年</w:t>
                  </w:r>
                </w:p>
              </w:tc>
            </w:tr>
          </w:tbl>
          <w:p>
            <w:pPr>
              <w:keepNext w:val="0"/>
              <w:keepLines w:val="0"/>
              <w:pageBreakBefore w:val="0"/>
              <w:widowControl w:val="0"/>
              <w:kinsoku/>
              <w:wordWrap/>
              <w:overflowPunct/>
              <w:topLinePunct w:val="0"/>
              <w:autoSpaceDE/>
              <w:autoSpaceDN/>
              <w:bidi w:val="0"/>
              <w:adjustRightInd/>
              <w:snapToGrid w:val="0"/>
              <w:spacing w:line="500" w:lineRule="exact"/>
              <w:ind w:firstLine="482" w:firstLineChars="200"/>
              <w:textAlignment w:val="auto"/>
              <w:outlineLvl w:val="9"/>
              <w:rPr>
                <w:rFonts w:hint="default" w:ascii="Times New Roman" w:hAnsi="Times New Roman" w:eastAsia="Times New Roman" w:cs="Times New Roman"/>
                <w:b/>
                <w:color w:val="auto"/>
                <w:sz w:val="24"/>
              </w:rPr>
            </w:pPr>
            <w:r>
              <w:rPr>
                <w:rFonts w:hint="default" w:ascii="Times New Roman" w:hAnsi="Times New Roman" w:cs="Times New Roman"/>
                <w:b/>
                <w:color w:val="auto"/>
                <w:sz w:val="24"/>
                <w:szCs w:val="24"/>
                <w:lang w:eastAsia="zh-CN"/>
              </w:rPr>
              <w:t>（九）</w:t>
            </w:r>
            <w:r>
              <w:rPr>
                <w:rFonts w:hint="default" w:ascii="Times New Roman" w:hAnsi="Times New Roman" w:cs="Times New Roman"/>
                <w:b/>
                <w:color w:val="auto"/>
                <w:sz w:val="24"/>
                <w:szCs w:val="24"/>
              </w:rPr>
              <w:t>环保治理措施及环保投资</w:t>
            </w:r>
          </w:p>
          <w:p>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建设项目总投资</w:t>
            </w:r>
            <w:r>
              <w:rPr>
                <w:rFonts w:hint="default"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万元，其中环保投资</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万元，占总投资的</w:t>
            </w:r>
            <w:r>
              <w:rPr>
                <w:rFonts w:hint="default" w:ascii="Times New Roman" w:hAnsi="Times New Roman" w:cs="Times New Roman"/>
                <w:color w:val="auto"/>
                <w:sz w:val="24"/>
                <w:szCs w:val="24"/>
                <w:lang w:val="en-US" w:eastAsia="zh-CN"/>
              </w:rPr>
              <w:t>4.3</w:t>
            </w:r>
            <w:r>
              <w:rPr>
                <w:rFonts w:hint="default" w:ascii="Times New Roman" w:hAnsi="Times New Roman" w:cs="Times New Roman"/>
                <w:color w:val="auto"/>
                <w:sz w:val="24"/>
                <w:szCs w:val="24"/>
              </w:rPr>
              <w:t>%，具体内容见表</w:t>
            </w:r>
            <w:r>
              <w:rPr>
                <w:rFonts w:hint="eastAsia" w:ascii="Times New Roman" w:hAnsi="Times New Roman" w:cs="Times New Roman"/>
                <w:color w:val="auto"/>
                <w:sz w:val="24"/>
                <w:szCs w:val="24"/>
                <w:lang w:val="en-US" w:eastAsia="zh-CN"/>
              </w:rPr>
              <w:t>38</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235" w:firstLineChars="98"/>
              <w:jc w:val="center"/>
              <w:textAlignment w:val="auto"/>
              <w:outlineLvl w:val="9"/>
              <w:rPr>
                <w:rFonts w:hint="default" w:ascii="Times New Roman" w:hAnsi="Times New Roman" w:eastAsia="黑体" w:cs="Times New Roman"/>
                <w:color w:val="auto"/>
                <w:sz w:val="24"/>
                <w:vertAlign w:val="baseline"/>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38</w:t>
            </w:r>
            <w:r>
              <w:rPr>
                <w:rFonts w:hint="default" w:ascii="Times New Roman" w:hAnsi="Times New Roman" w:eastAsia="黑体" w:cs="Times New Roman"/>
                <w:color w:val="auto"/>
                <w:sz w:val="24"/>
              </w:rPr>
              <w:t xml:space="preserve"> 环保投资一览表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745"/>
              <w:gridCol w:w="1089"/>
              <w:gridCol w:w="1148"/>
              <w:gridCol w:w="3840"/>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lang w:eastAsia="zh-CN"/>
                    </w:rPr>
                  </w:pPr>
                  <w:r>
                    <w:rPr>
                      <w:rFonts w:hint="default" w:ascii="Times New Roman" w:hAnsi="Times New Roman" w:cs="Times New Roman"/>
                      <w:bCs/>
                      <w:color w:val="auto"/>
                      <w:sz w:val="21"/>
                      <w:szCs w:val="21"/>
                      <w:lang w:eastAsia="zh-CN"/>
                    </w:rPr>
                    <w:t>序号</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项目内容</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污染源</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污染因子</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环保措施</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lang w:val="en-US" w:eastAsia="zh-CN"/>
                    </w:rPr>
                    <w:t>1</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bCs/>
                      <w:color w:val="auto"/>
                      <w:sz w:val="21"/>
                      <w:szCs w:val="21"/>
                      <w:lang w:eastAsia="zh-CN"/>
                    </w:rPr>
                    <w:t>废气</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eastAsia="zh-CN"/>
                    </w:rPr>
                    <w:t>焊接</w:t>
                  </w:r>
                  <w:r>
                    <w:rPr>
                      <w:rFonts w:hint="eastAsia" w:ascii="Times New Roman" w:hAnsi="Times New Roman" w:cs="Times New Roman"/>
                      <w:color w:val="auto"/>
                      <w:sz w:val="21"/>
                      <w:szCs w:val="21"/>
                      <w:lang w:eastAsia="zh-CN"/>
                    </w:rPr>
                    <w:t>、下料</w:t>
                  </w:r>
                </w:p>
              </w:tc>
              <w:tc>
                <w:tcPr>
                  <w:tcW w:w="1148"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val="en-US" w:eastAsia="zh-CN"/>
                    </w:rPr>
                    <w:t>颗粒物</w:t>
                  </w:r>
                </w:p>
              </w:tc>
              <w:tc>
                <w:tcPr>
                  <w:tcW w:w="3840"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Cs w:val="21"/>
                      <w:lang w:eastAsia="zh-CN"/>
                    </w:rPr>
                    <w:t>设置固定的焊接区域和切割区域，焊接烟尘与切割粉尘经集气罩收集后经1套袋式除尘器处理，处理后经1根15m高排气筒排放</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lang w:val="en-US"/>
                    </w:rPr>
                  </w:pPr>
                  <w:r>
                    <w:rPr>
                      <w:rFonts w:hint="default" w:ascii="Times New Roman" w:hAnsi="Times New Roman" w:cs="Times New Roman"/>
                      <w:bCs/>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lang w:val="en-US" w:eastAsia="zh-CN"/>
                    </w:rPr>
                    <w:t>2</w:t>
                  </w:r>
                </w:p>
              </w:tc>
              <w:tc>
                <w:tcPr>
                  <w:tcW w:w="745"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黑体" w:cs="Times New Roman"/>
                      <w:color w:val="auto"/>
                      <w:sz w:val="21"/>
                      <w:szCs w:val="21"/>
                      <w:vertAlign w:val="baseline"/>
                    </w:rPr>
                  </w:pPr>
                  <w:r>
                    <w:rPr>
                      <w:rFonts w:hint="default" w:ascii="Times New Roman" w:hAnsi="Times New Roman" w:cs="Times New Roman"/>
                      <w:color w:val="auto"/>
                      <w:sz w:val="21"/>
                      <w:szCs w:val="21"/>
                    </w:rPr>
                    <w:t>废水</w:t>
                  </w:r>
                </w:p>
              </w:tc>
              <w:tc>
                <w:tcPr>
                  <w:tcW w:w="1089"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职工生活</w:t>
                  </w:r>
                </w:p>
              </w:tc>
              <w:tc>
                <w:tcPr>
                  <w:tcW w:w="1148"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生活污水</w:t>
                  </w:r>
                </w:p>
              </w:tc>
              <w:tc>
                <w:tcPr>
                  <w:tcW w:w="3840"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现有</w:t>
                  </w:r>
                  <w:r>
                    <w:rPr>
                      <w:rFonts w:hint="default" w:ascii="Times New Roman" w:hAnsi="Times New Roman" w:cs="Times New Roman"/>
                      <w:color w:val="auto"/>
                      <w:sz w:val="21"/>
                      <w:szCs w:val="21"/>
                    </w:rPr>
                    <w:t>化粪池</w:t>
                  </w:r>
                </w:p>
              </w:tc>
              <w:tc>
                <w:tcPr>
                  <w:tcW w:w="1121" w:type="dxa"/>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745"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产噪设备</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84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基础减振、厂房隔声</w:t>
                  </w:r>
                </w:p>
              </w:tc>
              <w:tc>
                <w:tcPr>
                  <w:tcW w:w="1121"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6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745"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生产过程</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边角料</w:t>
                  </w:r>
                </w:p>
              </w:tc>
              <w:tc>
                <w:tcPr>
                  <w:tcW w:w="3840" w:type="dxa"/>
                  <w:vMerge w:val="restart"/>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固废暂存场所1处（建筑面积不小于10m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）集中收集后出售</w:t>
                  </w:r>
                </w:p>
              </w:tc>
              <w:tc>
                <w:tcPr>
                  <w:tcW w:w="1121" w:type="dxa"/>
                  <w:vMerge w:val="restart"/>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60" w:type="dxa"/>
                  <w:vMerge w:val="continue"/>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p>
              </w:tc>
              <w:tc>
                <w:tcPr>
                  <w:tcW w:w="745"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089"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除尘器</w:t>
                  </w:r>
                </w:p>
              </w:tc>
              <w:tc>
                <w:tcPr>
                  <w:tcW w:w="1148"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收集粉尘</w:t>
                  </w:r>
                </w:p>
              </w:tc>
              <w:tc>
                <w:tcPr>
                  <w:tcW w:w="3840"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c>
                <w:tcPr>
                  <w:tcW w:w="1121" w:type="dxa"/>
                  <w:vMerge w:val="continue"/>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982" w:type="dxa"/>
                  <w:gridSpan w:val="3"/>
                  <w:noWrap w:val="0"/>
                  <w:vAlign w:val="center"/>
                </w:tcPr>
                <w:p>
                  <w:pPr>
                    <w:snapToGrid w:val="0"/>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环境管理</w:t>
                  </w:r>
                </w:p>
              </w:tc>
              <w:tc>
                <w:tcPr>
                  <w:tcW w:w="3840" w:type="dxa"/>
                  <w:noWrap w:val="0"/>
                  <w:vAlign w:val="center"/>
                </w:tcPr>
                <w:p>
                  <w:pPr>
                    <w:keepNext w:val="0"/>
                    <w:keepLines w:val="0"/>
                    <w:pageBreakBefore w:val="0"/>
                    <w:widowControl w:val="0"/>
                    <w:tabs>
                      <w:tab w:val="left" w:pos="2475"/>
                    </w:tabs>
                    <w:kinsoku/>
                    <w:wordWrap/>
                    <w:overflowPunct/>
                    <w:topLinePunct w:val="0"/>
                    <w:autoSpaceDE/>
                    <w:autoSpaceDN/>
                    <w:bidi w:val="0"/>
                    <w:spacing w:line="360" w:lineRule="exact"/>
                    <w:jc w:val="center"/>
                    <w:textAlignment w:val="auto"/>
                    <w:outlineLvl w:val="9"/>
                    <w:rPr>
                      <w:rFonts w:hint="default" w:ascii="Times New Roman" w:hAnsi="Times New Roman" w:cs="Times New Roman"/>
                      <w:bCs/>
                      <w:color w:val="auto"/>
                      <w:szCs w:val="21"/>
                      <w:highlight w:val="none"/>
                      <w:lang w:val="en-US" w:eastAsia="zh-CN"/>
                    </w:rPr>
                  </w:pPr>
                  <w:r>
                    <w:rPr>
                      <w:rFonts w:hint="default" w:ascii="Times New Roman" w:hAnsi="Times New Roman" w:eastAsia="宋体" w:cs="Times New Roman"/>
                      <w:b w:val="0"/>
                      <w:bCs w:val="0"/>
                      <w:color w:val="auto"/>
                      <w:kern w:val="2"/>
                      <w:sz w:val="21"/>
                      <w:szCs w:val="21"/>
                      <w:u w:val="none"/>
                      <w:lang w:val="en-US" w:eastAsia="zh-CN" w:bidi="ar-SA"/>
                    </w:rPr>
                    <w:t>按照环保部门要求安装用电量监控系统并与市生态环境局联网</w:t>
                  </w:r>
                </w:p>
              </w:tc>
              <w:tc>
                <w:tcPr>
                  <w:tcW w:w="1121" w:type="dxa"/>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5" w:type="dxa"/>
                  <w:gridSpan w:val="2"/>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7198" w:type="dxa"/>
                  <w:gridSpan w:val="4"/>
                  <w:noWrap w:val="0"/>
                  <w:vAlign w:val="center"/>
                </w:tcPr>
                <w:p>
                  <w:pPr>
                    <w:keepNext w:val="0"/>
                    <w:keepLines w:val="0"/>
                    <w:pageBreakBefore w:val="0"/>
                    <w:widowControl/>
                    <w:kinsoku/>
                    <w:wordWrap/>
                    <w:overflowPunct/>
                    <w:topLinePunct w:val="0"/>
                    <w:autoSpaceDE/>
                    <w:autoSpaceDN/>
                    <w:bidi w:val="0"/>
                    <w:adjustRightInd/>
                    <w:spacing w:line="360" w:lineRule="exac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w:t>
                  </w:r>
                </w:p>
              </w:tc>
            </w:tr>
          </w:tbl>
          <w:p>
            <w:pPr>
              <w:pStyle w:val="12"/>
              <w:keepNext w:val="0"/>
              <w:keepLines w:val="0"/>
              <w:pageBreakBefore w:val="0"/>
              <w:widowControl w:val="0"/>
              <w:kinsoku/>
              <w:wordWrap/>
              <w:overflowPunct/>
              <w:topLinePunct w:val="0"/>
              <w:autoSpaceDE/>
              <w:autoSpaceDN/>
              <w:bidi w:val="0"/>
              <w:adjustRightInd/>
              <w:spacing w:before="156" w:after="0" w:afterLines="0" w:line="520" w:lineRule="exact"/>
              <w:ind w:left="0" w:leftChars="0" w:firstLine="482" w:firstLineChars="200"/>
              <w:textAlignment w:val="auto"/>
              <w:outlineLvl w:val="9"/>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lang w:val="en-US" w:eastAsia="zh-CN"/>
              </w:rPr>
              <w:t>（十）</w:t>
            </w:r>
            <w:r>
              <w:rPr>
                <w:rFonts w:hint="default" w:ascii="Times New Roman" w:hAnsi="Times New Roman" w:cs="Times New Roman"/>
                <w:b/>
                <w:color w:val="auto"/>
                <w:sz w:val="24"/>
                <w:szCs w:val="24"/>
              </w:rPr>
              <w:t>环保验收内容</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本项目环保设施</w:t>
            </w:r>
            <w:r>
              <w:rPr>
                <w:rFonts w:hint="default" w:ascii="Times New Roman" w:hAnsi="Times New Roman" w:cs="Times New Roman"/>
                <w:color w:val="auto"/>
                <w:sz w:val="24"/>
                <w:lang w:eastAsia="zh-CN"/>
              </w:rPr>
              <w:t>“三同时”</w:t>
            </w:r>
            <w:r>
              <w:rPr>
                <w:rFonts w:hint="default" w:ascii="Times New Roman" w:hAnsi="Times New Roman" w:cs="Times New Roman"/>
                <w:color w:val="auto"/>
                <w:sz w:val="24"/>
              </w:rPr>
              <w:t>验收清单见表</w:t>
            </w:r>
            <w:r>
              <w:rPr>
                <w:rFonts w:hint="eastAsia" w:ascii="Times New Roman" w:hAnsi="Times New Roman" w:cs="Times New Roman"/>
                <w:color w:val="auto"/>
                <w:sz w:val="24"/>
                <w:lang w:val="en-US" w:eastAsia="zh-CN"/>
              </w:rPr>
              <w:t>39</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spacing w:line="520" w:lineRule="exact"/>
              <w:ind w:firstLine="235" w:firstLineChars="98"/>
              <w:jc w:val="center"/>
              <w:textAlignment w:val="auto"/>
              <w:outlineLvl w:val="9"/>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39</w:t>
            </w:r>
            <w:r>
              <w:rPr>
                <w:rFonts w:hint="default" w:ascii="Times New Roman" w:hAnsi="Times New Roman" w:eastAsia="黑体" w:cs="Times New Roman"/>
                <w:color w:val="auto"/>
                <w:sz w:val="24"/>
              </w:rPr>
              <w:t xml:space="preserve">   项目环保设施</w:t>
            </w:r>
            <w:r>
              <w:rPr>
                <w:rFonts w:hint="default" w:ascii="Times New Roman" w:hAnsi="Times New Roman" w:cs="Times New Roman"/>
                <w:color w:val="auto"/>
                <w:sz w:val="24"/>
                <w:lang w:eastAsia="zh-CN"/>
              </w:rPr>
              <w:t>“</w:t>
            </w:r>
            <w:r>
              <w:rPr>
                <w:rFonts w:hint="default" w:ascii="Times New Roman" w:hAnsi="Times New Roman" w:eastAsia="黑体" w:cs="Times New Roman"/>
                <w:color w:val="auto"/>
                <w:sz w:val="21"/>
                <w:szCs w:val="21"/>
                <w:lang w:eastAsia="zh-CN"/>
              </w:rPr>
              <w:t>三同时</w:t>
            </w:r>
            <w:r>
              <w:rPr>
                <w:rFonts w:hint="default" w:ascii="Times New Roman" w:hAnsi="Times New Roman" w:cs="Times New Roman"/>
                <w:color w:val="auto"/>
                <w:sz w:val="24"/>
                <w:lang w:eastAsia="zh-CN"/>
              </w:rPr>
              <w:t>”</w:t>
            </w:r>
            <w:r>
              <w:rPr>
                <w:rFonts w:hint="default" w:ascii="Times New Roman" w:hAnsi="Times New Roman" w:eastAsia="黑体" w:cs="Times New Roman"/>
                <w:color w:val="auto"/>
                <w:sz w:val="24"/>
              </w:rPr>
              <w:t>验收清单一览表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707"/>
              <w:gridCol w:w="779"/>
              <w:gridCol w:w="1024"/>
              <w:gridCol w:w="3014"/>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序号</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污染类别</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污染源</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治理内容</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验收内容</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Times New Roman" w:cs="Times New Roman"/>
                      <w:b w:val="0"/>
                      <w:bCs w:val="0"/>
                      <w:color w:val="auto"/>
                      <w:szCs w:val="21"/>
                    </w:rPr>
                  </w:pPr>
                  <w:r>
                    <w:rPr>
                      <w:rFonts w:hint="default" w:ascii="Times New Roman" w:hAnsi="Times New Roman" w:cs="Times New Roman"/>
                      <w:b w:val="0"/>
                      <w:bCs w:val="0"/>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lang w:eastAsia="zh-CN"/>
                    </w:rPr>
                    <w:t>废气</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b w:val="0"/>
                      <w:bCs w:val="0"/>
                      <w:color w:val="auto"/>
                      <w:szCs w:val="21"/>
                    </w:rPr>
                  </w:pPr>
                  <w:r>
                    <w:rPr>
                      <w:rFonts w:hint="default" w:ascii="Times New Roman" w:hAnsi="Times New Roman" w:cs="Times New Roman"/>
                      <w:color w:val="auto"/>
                      <w:sz w:val="21"/>
                      <w:szCs w:val="21"/>
                      <w:lang w:eastAsia="zh-CN"/>
                    </w:rPr>
                    <w:t>焊接</w:t>
                  </w:r>
                  <w:r>
                    <w:rPr>
                      <w:rFonts w:hint="eastAsia" w:ascii="Times New Roman" w:hAnsi="Times New Roman" w:cs="Times New Roman"/>
                      <w:color w:val="auto"/>
                      <w:sz w:val="21"/>
                      <w:szCs w:val="21"/>
                      <w:lang w:eastAsia="zh-CN"/>
                    </w:rPr>
                    <w:t>、下料</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eastAsia="宋体" w:cs="Times New Roman"/>
                      <w:b w:val="0"/>
                      <w:bCs w:val="0"/>
                      <w:color w:val="auto"/>
                      <w:szCs w:val="21"/>
                      <w:lang w:eastAsia="zh-CN"/>
                    </w:rPr>
                  </w:pPr>
                  <w:r>
                    <w:rPr>
                      <w:rFonts w:hint="default" w:ascii="Times New Roman" w:hAnsi="Times New Roman" w:cs="Times New Roman"/>
                      <w:color w:val="auto"/>
                      <w:sz w:val="21"/>
                      <w:szCs w:val="21"/>
                      <w:lang w:val="en-US" w:eastAsia="zh-CN"/>
                    </w:rPr>
                    <w:t>颗粒物</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b w:val="0"/>
                      <w:bCs w:val="0"/>
                      <w:color w:val="auto"/>
                      <w:szCs w:val="21"/>
                      <w:lang w:val="en-US"/>
                    </w:rPr>
                  </w:pPr>
                  <w:r>
                    <w:rPr>
                      <w:rFonts w:hint="default" w:ascii="Times New Roman" w:hAnsi="Times New Roman" w:cs="Times New Roman"/>
                      <w:color w:val="auto"/>
                      <w:szCs w:val="21"/>
                      <w:lang w:eastAsia="zh-CN"/>
                    </w:rPr>
                    <w:t>设置固定的焊接区域和切割区域，焊接烟尘与切割粉尘经集气罩收集后经1套袋式除尘器处理，处理后经1根15m高排气筒排放</w:t>
                  </w:r>
                </w:p>
              </w:tc>
              <w:tc>
                <w:tcPr>
                  <w:tcW w:w="2593"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b/>
                      <w:bCs/>
                      <w:color w:val="auto"/>
                      <w:szCs w:val="21"/>
                    </w:rPr>
                  </w:pPr>
                  <w:r>
                    <w:rPr>
                      <w:rFonts w:hint="default" w:ascii="Times New Roman" w:hAnsi="Times New Roman" w:eastAsia="宋体" w:cs="Times New Roman"/>
                      <w:color w:val="auto"/>
                      <w:sz w:val="21"/>
                      <w:szCs w:val="21"/>
                      <w:lang w:val="en-US" w:eastAsia="zh-CN"/>
                    </w:rPr>
                    <w:t>《大气污染物综合排放标准》（GB16297- 1996）表2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86"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2</w:t>
                  </w:r>
                </w:p>
              </w:tc>
              <w:tc>
                <w:tcPr>
                  <w:tcW w:w="707" w:type="dxa"/>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生活污水</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COD</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SS</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bCs/>
                      <w:iCs/>
                      <w:color w:val="auto"/>
                      <w:szCs w:val="21"/>
                    </w:rPr>
                  </w:pPr>
                  <w:r>
                    <w:rPr>
                      <w:rFonts w:hint="default" w:ascii="Times New Roman" w:hAnsi="Times New Roman" w:cs="Times New Roman"/>
                      <w:bCs/>
                      <w:iCs/>
                      <w:color w:val="auto"/>
                      <w:szCs w:val="21"/>
                    </w:rPr>
                    <w:t>NH</w:t>
                  </w:r>
                  <w:r>
                    <w:rPr>
                      <w:rFonts w:hint="default" w:ascii="Times New Roman" w:hAnsi="Times New Roman" w:cs="Times New Roman"/>
                      <w:bCs/>
                      <w:iCs/>
                      <w:color w:val="auto"/>
                      <w:szCs w:val="21"/>
                      <w:vertAlign w:val="subscript"/>
                    </w:rPr>
                    <w:t>3</w:t>
                  </w:r>
                  <w:r>
                    <w:rPr>
                      <w:rFonts w:hint="default" w:ascii="Times New Roman" w:hAnsi="Times New Roman" w:cs="Times New Roman"/>
                      <w:bCs/>
                      <w:iCs/>
                      <w:color w:val="auto"/>
                      <w:szCs w:val="21"/>
                    </w:rPr>
                    <w:t>-N</w:t>
                  </w:r>
                </w:p>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bCs/>
                      <w:iCs/>
                      <w:color w:val="auto"/>
                      <w:szCs w:val="21"/>
                    </w:rPr>
                    <w:t>TP</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化粪池处理后</w:t>
                  </w:r>
                  <w:r>
                    <w:rPr>
                      <w:rFonts w:hint="eastAsia" w:ascii="Times New Roman" w:hAnsi="Times New Roman" w:cs="Times New Roman"/>
                      <w:color w:val="auto"/>
                      <w:szCs w:val="21"/>
                      <w:lang w:eastAsia="zh-CN"/>
                    </w:rPr>
                    <w:t>定期清运，不外排</w:t>
                  </w:r>
                </w:p>
              </w:tc>
              <w:tc>
                <w:tcPr>
                  <w:tcW w:w="259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cs="Times New Roman" w:eastAsiaTheme="minorEastAsia"/>
                      <w:color w:val="auto"/>
                      <w:szCs w:val="21"/>
                      <w:lang w:eastAsia="zh-CN"/>
                    </w:rPr>
                  </w:pPr>
                  <w:r>
                    <w:rPr>
                      <w:rFonts w:hint="eastAsia" w:ascii="Times New Roman" w:hAnsi="Times New Roman"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86"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3</w:t>
                  </w:r>
                </w:p>
              </w:tc>
              <w:tc>
                <w:tcPr>
                  <w:tcW w:w="707"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77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产噪设备</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pageBreakBefore w:val="0"/>
                    <w:widowControl w:val="0"/>
                    <w:kinsoku/>
                    <w:wordWrap/>
                    <w:overflowPunct/>
                    <w:topLinePunct w:val="0"/>
                    <w:autoSpaceDE/>
                    <w:autoSpaceDN/>
                    <w:bidi w:val="0"/>
                    <w:snapToGrid w:val="0"/>
                    <w:spacing w:line="36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3014"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减振基础+厂房隔声</w:t>
                  </w:r>
                </w:p>
              </w:tc>
              <w:tc>
                <w:tcPr>
                  <w:tcW w:w="2593"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《工业企业厂界环境噪声排放标准》（GB12348- 2008）</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586"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w:t>
                  </w:r>
                </w:p>
              </w:tc>
              <w:tc>
                <w:tcPr>
                  <w:tcW w:w="707"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固废</w:t>
                  </w: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生产过程</w:t>
                  </w:r>
                </w:p>
              </w:tc>
              <w:tc>
                <w:tcPr>
                  <w:tcW w:w="1024"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边角料</w:t>
                  </w:r>
                </w:p>
              </w:tc>
              <w:tc>
                <w:tcPr>
                  <w:tcW w:w="3014"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建筑面积为10m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的固废暂存场所一处</w:t>
                  </w:r>
                </w:p>
              </w:tc>
              <w:tc>
                <w:tcPr>
                  <w:tcW w:w="2593" w:type="dxa"/>
                  <w:vMerge w:val="restart"/>
                  <w:tcBorders>
                    <w:top w:val="single" w:color="auto" w:sz="4" w:space="0"/>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《一般工业固体废物贮存、处置场污染控制标准》</w:t>
                  </w:r>
                </w:p>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（GB 18599-2001）及2013年修改单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586"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lang w:val="en-US" w:eastAsia="zh-CN"/>
                    </w:rPr>
                  </w:pPr>
                </w:p>
              </w:tc>
              <w:tc>
                <w:tcPr>
                  <w:tcW w:w="707"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779" w:type="dxa"/>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除尘器</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收集粉尘</w:t>
                  </w:r>
                </w:p>
              </w:tc>
              <w:tc>
                <w:tcPr>
                  <w:tcW w:w="3014"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c>
                <w:tcPr>
                  <w:tcW w:w="2593" w:type="dxa"/>
                  <w:vMerge w:val="continue"/>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6" w:type="dxa"/>
                  <w:tcBorders>
                    <w:left w:val="single" w:color="auto" w:sz="4" w:space="0"/>
                    <w:right w:val="single" w:color="auto" w:sz="4" w:space="0"/>
                  </w:tcBorders>
                  <w:noWrap w:val="0"/>
                  <w:vAlign w:val="center"/>
                </w:tcPr>
                <w:p>
                  <w:pPr>
                    <w:pStyle w:val="9"/>
                    <w:keepNext w:val="0"/>
                    <w:keepLines w:val="0"/>
                    <w:pageBreakBefore w:val="0"/>
                    <w:widowControl w:val="0"/>
                    <w:kinsoku/>
                    <w:wordWrap/>
                    <w:overflowPunct/>
                    <w:topLinePunct w:val="0"/>
                    <w:autoSpaceDE/>
                    <w:autoSpaceDN/>
                    <w:bidi w:val="0"/>
                    <w:snapToGrid w:val="0"/>
                    <w:spacing w:after="0" w:afterLines="0" w:line="360" w:lineRule="exact"/>
                    <w:ind w:left="0" w:leftChars="0"/>
                    <w:jc w:val="center"/>
                    <w:textAlignment w:val="auto"/>
                    <w:outlineLvl w:val="9"/>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2510" w:type="dxa"/>
                  <w:gridSpan w:val="3"/>
                  <w:tcBorders>
                    <w:left w:val="single" w:color="auto" w:sz="4" w:space="0"/>
                    <w:right w:val="single" w:color="auto" w:sz="4" w:space="0"/>
                  </w:tcBorders>
                  <w:noWrap w:val="0"/>
                  <w:vAlign w:val="center"/>
                </w:tcPr>
                <w:p>
                  <w:pPr>
                    <w:pStyle w:val="39"/>
                    <w:snapToGrid w:val="0"/>
                    <w:jc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sz w:val="21"/>
                      <w:szCs w:val="21"/>
                    </w:rPr>
                    <w:t>环境管理</w:t>
                  </w:r>
                </w:p>
              </w:tc>
              <w:tc>
                <w:tcPr>
                  <w:tcW w:w="3014" w:type="dxa"/>
                  <w:tcBorders>
                    <w:left w:val="single" w:color="auto" w:sz="4" w:space="0"/>
                    <w:right w:val="single" w:color="auto" w:sz="4" w:space="0"/>
                  </w:tcBorders>
                  <w:noWrap w:val="0"/>
                  <w:vAlign w:val="center"/>
                </w:tcPr>
                <w:p>
                  <w:pPr>
                    <w:pStyle w:val="39"/>
                    <w:snapToGrid w:val="0"/>
                    <w:jc w:val="center"/>
                    <w:rPr>
                      <w:rFonts w:hint="default" w:ascii="Times New Roman" w:hAnsi="Times New Roman" w:cs="Times New Roman"/>
                      <w:bCs/>
                      <w:color w:val="auto"/>
                      <w:szCs w:val="21"/>
                      <w:highlight w:val="none"/>
                      <w:lang w:eastAsia="zh-CN"/>
                    </w:rPr>
                  </w:pPr>
                  <w:r>
                    <w:rPr>
                      <w:rFonts w:hint="default" w:ascii="Times New Roman" w:hAnsi="Times New Roman" w:eastAsia="宋体" w:cs="Times New Roman"/>
                      <w:b w:val="0"/>
                      <w:bCs w:val="0"/>
                      <w:color w:val="auto"/>
                      <w:kern w:val="2"/>
                      <w:sz w:val="21"/>
                      <w:szCs w:val="21"/>
                      <w:u w:val="none"/>
                      <w:lang w:val="en-US" w:eastAsia="zh-CN" w:bidi="ar-SA"/>
                    </w:rPr>
                    <w:t>按照环保部门要求安装用电量监控系统并与市生态环境局联网</w:t>
                  </w:r>
                </w:p>
              </w:tc>
              <w:tc>
                <w:tcPr>
                  <w:tcW w:w="2593" w:type="dxa"/>
                  <w:tcBorders>
                    <w:left w:val="single" w:color="auto" w:sz="4" w:space="0"/>
                    <w:right w:val="single" w:color="auto" w:sz="4" w:space="0"/>
                  </w:tcBorders>
                  <w:noWrap w:val="0"/>
                  <w:vAlign w:val="center"/>
                </w:tcPr>
                <w:p>
                  <w:pPr>
                    <w:pStyle w:val="9"/>
                    <w:snapToGrid w:val="0"/>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val="0"/>
                      <w:bCs w:val="0"/>
                      <w:color w:val="auto"/>
                      <w:sz w:val="21"/>
                      <w:szCs w:val="21"/>
                      <w:u w:val="none"/>
                    </w:rPr>
                    <w:t>按照《</w:t>
                  </w:r>
                  <w:r>
                    <w:rPr>
                      <w:rFonts w:hint="default" w:ascii="Times New Roman" w:hAnsi="Times New Roman" w:cs="Times New Roman"/>
                      <w:b w:val="0"/>
                      <w:bCs w:val="0"/>
                      <w:color w:val="auto"/>
                      <w:sz w:val="21"/>
                      <w:szCs w:val="21"/>
                      <w:u w:val="none"/>
                      <w:lang w:eastAsia="zh-CN"/>
                    </w:rPr>
                    <w:t>新乡市生态环境局关于部署安装工业企业用电量监控系统的通知</w:t>
                  </w:r>
                  <w:r>
                    <w:rPr>
                      <w:rFonts w:hint="default" w:ascii="Times New Roman" w:hAnsi="Times New Roman" w:cs="Times New Roman"/>
                      <w:b w:val="0"/>
                      <w:bCs w:val="0"/>
                      <w:color w:val="auto"/>
                      <w:sz w:val="21"/>
                      <w:szCs w:val="21"/>
                      <w:u w:val="none"/>
                    </w:rPr>
                    <w:t>》（</w:t>
                  </w:r>
                  <w:r>
                    <w:rPr>
                      <w:rFonts w:hint="default" w:ascii="Times New Roman" w:hAnsi="Times New Roman" w:cs="Times New Roman"/>
                      <w:b w:val="0"/>
                      <w:bCs w:val="0"/>
                      <w:color w:val="auto"/>
                      <w:sz w:val="21"/>
                      <w:szCs w:val="21"/>
                      <w:u w:val="none"/>
                      <w:lang w:eastAsia="zh-CN"/>
                    </w:rPr>
                    <w:t>新环【</w:t>
                  </w:r>
                  <w:r>
                    <w:rPr>
                      <w:rFonts w:hint="default" w:ascii="Times New Roman" w:hAnsi="Times New Roman" w:cs="Times New Roman"/>
                      <w:b w:val="0"/>
                      <w:bCs w:val="0"/>
                      <w:color w:val="auto"/>
                      <w:sz w:val="21"/>
                      <w:szCs w:val="21"/>
                      <w:u w:val="none"/>
                      <w:lang w:val="en-US" w:eastAsia="zh-CN"/>
                    </w:rPr>
                    <w:t>2019</w:t>
                  </w:r>
                  <w:r>
                    <w:rPr>
                      <w:rFonts w:hint="default" w:ascii="Times New Roman" w:hAnsi="Times New Roman" w:cs="Times New Roman"/>
                      <w:b w:val="0"/>
                      <w:bCs w:val="0"/>
                      <w:color w:val="auto"/>
                      <w:sz w:val="21"/>
                      <w:szCs w:val="21"/>
                      <w:u w:val="none"/>
                      <w:lang w:eastAsia="zh-CN"/>
                    </w:rPr>
                    <w:t>】</w:t>
                  </w:r>
                  <w:r>
                    <w:rPr>
                      <w:rFonts w:hint="default" w:ascii="Times New Roman" w:hAnsi="Times New Roman" w:cs="Times New Roman"/>
                      <w:b w:val="0"/>
                      <w:bCs w:val="0"/>
                      <w:color w:val="auto"/>
                      <w:sz w:val="21"/>
                      <w:szCs w:val="21"/>
                      <w:u w:val="none"/>
                      <w:lang w:val="en-US" w:eastAsia="zh-CN"/>
                    </w:rPr>
                    <w:t>154号文</w:t>
                  </w:r>
                  <w:r>
                    <w:rPr>
                      <w:rFonts w:hint="default" w:ascii="Times New Roman" w:hAnsi="Times New Roman" w:cs="Times New Roman"/>
                      <w:b w:val="0"/>
                      <w:bCs w:val="0"/>
                      <w:color w:val="auto"/>
                      <w:sz w:val="21"/>
                      <w:szCs w:val="21"/>
                      <w:u w:val="none"/>
                    </w:rPr>
                    <w:t>）进行</w:t>
                  </w:r>
                </w:p>
              </w:tc>
            </w:tr>
          </w:tbl>
          <w:p>
            <w:pPr>
              <w:pStyle w:val="2"/>
              <w:rPr>
                <w:rFonts w:hint="default" w:ascii="Times New Roman" w:hAnsi="Times New Roman" w:eastAsia="黑体" w:cs="Times New Roman"/>
                <w:color w:val="auto"/>
                <w:sz w:val="24"/>
              </w:rPr>
            </w:pPr>
          </w:p>
          <w:p>
            <w:pPr>
              <w:snapToGrid w:val="0"/>
              <w:rPr>
                <w:rFonts w:hint="default" w:ascii="Times New Roman" w:hAnsi="Times New Roman" w:cs="Times New Roman"/>
                <w:b/>
                <w:color w:val="auto"/>
                <w:sz w:val="10"/>
                <w:szCs w:val="10"/>
              </w:rPr>
            </w:pPr>
          </w:p>
        </w:tc>
      </w:tr>
    </w:tbl>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p>
    <w:p>
      <w:pPr>
        <w:spacing w:line="400" w:lineRule="exact"/>
        <w:jc w:val="left"/>
        <w:rPr>
          <w:rFonts w:hint="default" w:ascii="Times New Roman" w:hAnsi="Times New Roman" w:cs="Times New Roman"/>
          <w:b/>
          <w:color w:val="auto"/>
          <w:sz w:val="28"/>
        </w:rPr>
      </w:pPr>
      <w:r>
        <w:rPr>
          <w:rFonts w:hint="default" w:ascii="Times New Roman" w:hAnsi="Times New Roman" w:cs="Times New Roman"/>
          <w:b/>
          <w:color w:val="auto"/>
          <w:sz w:val="28"/>
        </w:rPr>
        <w:t>建设项目拟采取的防治措施及预期治理效果</w:t>
      </w:r>
    </w:p>
    <w:tbl>
      <w:tblPr>
        <w:tblStyle w:val="2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387"/>
        <w:gridCol w:w="1564"/>
        <w:gridCol w:w="385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277" w:type="dxa"/>
            <w:tcBorders>
              <w:tl2br w:val="single" w:color="auto" w:sz="4" w:space="0"/>
            </w:tcBorders>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内容</w:t>
            </w:r>
          </w:p>
          <w:p>
            <w:pPr>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类型</w:t>
            </w:r>
          </w:p>
        </w:tc>
        <w:tc>
          <w:tcPr>
            <w:tcW w:w="1387"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排放源</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（编号）</w:t>
            </w:r>
          </w:p>
        </w:tc>
        <w:tc>
          <w:tcPr>
            <w:tcW w:w="1564"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污染物</w:t>
            </w:r>
          </w:p>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名  称</w:t>
            </w:r>
          </w:p>
        </w:tc>
        <w:tc>
          <w:tcPr>
            <w:tcW w:w="3853"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防治措施</w:t>
            </w:r>
          </w:p>
        </w:tc>
        <w:tc>
          <w:tcPr>
            <w:tcW w:w="1134" w:type="dxa"/>
            <w:noWrap w:val="0"/>
            <w:vAlign w:val="center"/>
          </w:tcPr>
          <w:p>
            <w:pPr>
              <w:snapToGrid w:val="0"/>
              <w:spacing w:line="360" w:lineRule="auto"/>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大</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气</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焊接、</w:t>
            </w:r>
            <w:r>
              <w:rPr>
                <w:rFonts w:hint="eastAsia" w:ascii="Times New Roman" w:hAnsi="Times New Roman" w:cs="Times New Roman"/>
                <w:color w:val="auto"/>
                <w:sz w:val="24"/>
                <w:szCs w:val="24"/>
                <w:lang w:eastAsia="zh-CN"/>
              </w:rPr>
              <w:t>下料工序</w:t>
            </w:r>
          </w:p>
        </w:tc>
        <w:tc>
          <w:tcPr>
            <w:tcW w:w="1564"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颗粒物</w:t>
            </w:r>
          </w:p>
        </w:tc>
        <w:tc>
          <w:tcPr>
            <w:tcW w:w="3853" w:type="dxa"/>
            <w:noWrap w:val="0"/>
            <w:vAlign w:val="center"/>
          </w:tcPr>
          <w:p>
            <w:pPr>
              <w:keepNext w:val="0"/>
              <w:keepLines w:val="0"/>
              <w:pageBreakBefore w:val="0"/>
              <w:kinsoku/>
              <w:wordWrap/>
              <w:overflowPunct/>
              <w:topLinePunct w:val="0"/>
              <w:autoSpaceDE/>
              <w:autoSpaceDN/>
              <w:bidi w:val="0"/>
              <w:adjustRightInd/>
              <w:spacing w:line="360" w:lineRule="exact"/>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设置固定的焊接区域和切割区域，焊接烟尘与切割粉尘经集气罩收集后经1套袋式除尘器处理，处理后经1根15m高排气筒排放</w:t>
            </w:r>
          </w:p>
        </w:tc>
        <w:tc>
          <w:tcPr>
            <w:tcW w:w="1134" w:type="dxa"/>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水</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污</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noWrap w:val="0"/>
            <w:vAlign w:val="center"/>
          </w:tcPr>
          <w:p>
            <w:pPr>
              <w:snapToGrid w:val="0"/>
              <w:spacing w:line="3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生活污水</w:t>
            </w:r>
          </w:p>
        </w:tc>
        <w:tc>
          <w:tcPr>
            <w:tcW w:w="1564" w:type="dxa"/>
            <w:noWrap w:val="0"/>
            <w:vAlign w:val="center"/>
          </w:tcPr>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COD</w:t>
            </w:r>
          </w:p>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SS</w:t>
            </w:r>
          </w:p>
          <w:p>
            <w:pPr>
              <w:spacing w:line="360" w:lineRule="exact"/>
              <w:jc w:val="center"/>
              <w:rPr>
                <w:rFonts w:hint="default" w:ascii="Times New Roman" w:hAnsi="Times New Roman" w:cs="Times New Roman"/>
                <w:bCs/>
                <w:iCs/>
                <w:color w:val="auto"/>
                <w:sz w:val="24"/>
                <w:szCs w:val="24"/>
              </w:rPr>
            </w:pPr>
            <w:r>
              <w:rPr>
                <w:rFonts w:hint="default" w:ascii="Times New Roman" w:hAnsi="Times New Roman" w:cs="Times New Roman"/>
                <w:bCs/>
                <w:iCs/>
                <w:color w:val="auto"/>
                <w:sz w:val="24"/>
                <w:szCs w:val="24"/>
              </w:rPr>
              <w:t>NH</w:t>
            </w:r>
            <w:r>
              <w:rPr>
                <w:rFonts w:hint="default" w:ascii="Times New Roman" w:hAnsi="Times New Roman" w:cs="Times New Roman"/>
                <w:bCs/>
                <w:iCs/>
                <w:color w:val="auto"/>
                <w:sz w:val="24"/>
                <w:szCs w:val="24"/>
                <w:vertAlign w:val="subscript"/>
              </w:rPr>
              <w:t>3</w:t>
            </w:r>
            <w:r>
              <w:rPr>
                <w:rFonts w:hint="default" w:ascii="Times New Roman" w:hAnsi="Times New Roman" w:cs="Times New Roman"/>
                <w:bCs/>
                <w:iCs/>
                <w:color w:val="auto"/>
                <w:sz w:val="24"/>
                <w:szCs w:val="24"/>
              </w:rPr>
              <w:t>-N</w:t>
            </w:r>
          </w:p>
          <w:p>
            <w:pPr>
              <w:spacing w:line="360" w:lineRule="exact"/>
              <w:jc w:val="center"/>
              <w:rPr>
                <w:rFonts w:hint="default" w:ascii="Times New Roman" w:hAnsi="Times New Roman" w:cs="Times New Roman"/>
                <w:color w:val="auto"/>
                <w:sz w:val="24"/>
                <w:szCs w:val="24"/>
              </w:rPr>
            </w:pPr>
            <w:r>
              <w:rPr>
                <w:rFonts w:hint="default" w:ascii="Times New Roman" w:hAnsi="Times New Roman" w:cs="Times New Roman"/>
                <w:bCs/>
                <w:iCs/>
                <w:color w:val="auto"/>
                <w:sz w:val="24"/>
                <w:szCs w:val="24"/>
              </w:rPr>
              <w:t>TP</w:t>
            </w:r>
          </w:p>
        </w:tc>
        <w:tc>
          <w:tcPr>
            <w:tcW w:w="3853" w:type="dxa"/>
            <w:noWrap w:val="0"/>
            <w:vAlign w:val="center"/>
          </w:tcPr>
          <w:p>
            <w:pPr>
              <w:spacing w:line="36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化粪池处理后</w:t>
            </w:r>
            <w:r>
              <w:rPr>
                <w:rFonts w:hint="eastAsia" w:ascii="Times New Roman" w:hAnsi="Times New Roman" w:cs="Times New Roman"/>
                <w:color w:val="auto"/>
                <w:sz w:val="24"/>
                <w:szCs w:val="24"/>
                <w:lang w:eastAsia="zh-CN"/>
              </w:rPr>
              <w:t>定期清运，不外排。</w:t>
            </w:r>
          </w:p>
        </w:tc>
        <w:tc>
          <w:tcPr>
            <w:tcW w:w="1134" w:type="dxa"/>
            <w:noWrap w:val="0"/>
            <w:vAlign w:val="center"/>
          </w:tcPr>
          <w:p>
            <w:pPr>
              <w:spacing w:line="360" w:lineRule="exact"/>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277" w:type="dxa"/>
            <w:vMerge w:val="restart"/>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固</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体</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废</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物</w:t>
            </w: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生产过程</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边角料</w:t>
            </w:r>
          </w:p>
        </w:tc>
        <w:tc>
          <w:tcPr>
            <w:tcW w:w="3853" w:type="dxa"/>
            <w:vMerge w:val="restart"/>
            <w:noWrap w:val="0"/>
            <w:vAlign w:val="center"/>
          </w:tcPr>
          <w:p>
            <w:pPr>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固废暂存场所1处，集中收集后出售</w:t>
            </w:r>
          </w:p>
        </w:tc>
        <w:tc>
          <w:tcPr>
            <w:tcW w:w="1134" w:type="dxa"/>
            <w:vMerge w:val="restart"/>
            <w:noWrap w:val="0"/>
            <w:vAlign w:val="center"/>
          </w:tcPr>
          <w:p>
            <w:pPr>
              <w:snapToGrid w:val="0"/>
              <w:jc w:val="center"/>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277" w:type="dxa"/>
            <w:vMerge w:val="continue"/>
            <w:noWrap w:val="0"/>
            <w:vAlign w:val="center"/>
          </w:tcPr>
          <w:p>
            <w:pPr>
              <w:snapToGrid w:val="0"/>
              <w:jc w:val="center"/>
              <w:rPr>
                <w:rFonts w:hint="default" w:ascii="Times New Roman" w:hAnsi="Times New Roman" w:cs="Times New Roman"/>
                <w:b/>
                <w:bCs/>
                <w:color w:val="auto"/>
                <w:sz w:val="24"/>
                <w:szCs w:val="24"/>
              </w:rPr>
            </w:pPr>
          </w:p>
        </w:tc>
        <w:tc>
          <w:tcPr>
            <w:tcW w:w="1387"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eastAsia="zh-CN"/>
              </w:rPr>
              <w:t>除尘器</w:t>
            </w:r>
          </w:p>
        </w:tc>
        <w:tc>
          <w:tcPr>
            <w:tcW w:w="1564" w:type="dxa"/>
            <w:noWrap w:val="0"/>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收集粉尘</w:t>
            </w:r>
          </w:p>
        </w:tc>
        <w:tc>
          <w:tcPr>
            <w:tcW w:w="3853" w:type="dxa"/>
            <w:vMerge w:val="continue"/>
            <w:noWrap w:val="0"/>
            <w:vAlign w:val="center"/>
          </w:tcPr>
          <w:p>
            <w:pPr>
              <w:snapToGrid w:val="0"/>
              <w:jc w:val="center"/>
              <w:rPr>
                <w:rFonts w:hint="default" w:ascii="Times New Roman" w:hAnsi="Times New Roman" w:cs="Times New Roman"/>
                <w:color w:val="auto"/>
                <w:sz w:val="24"/>
                <w:szCs w:val="24"/>
              </w:rPr>
            </w:pPr>
          </w:p>
        </w:tc>
        <w:tc>
          <w:tcPr>
            <w:tcW w:w="1134" w:type="dxa"/>
            <w:vMerge w:val="continue"/>
            <w:noWrap w:val="0"/>
            <w:vAlign w:val="center"/>
          </w:tcPr>
          <w:p>
            <w:pPr>
              <w:snapToGrid w:val="0"/>
              <w:jc w:val="center"/>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1"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噪</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声</w:t>
            </w:r>
          </w:p>
        </w:tc>
        <w:tc>
          <w:tcPr>
            <w:tcW w:w="7938" w:type="dxa"/>
            <w:gridSpan w:val="4"/>
            <w:noWrap w:val="0"/>
            <w:vAlign w:val="top"/>
          </w:tcPr>
          <w:p>
            <w:pPr>
              <w:snapToGrid w:val="0"/>
              <w:spacing w:line="420" w:lineRule="exact"/>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本项目营运期噪声主要为</w:t>
            </w:r>
            <w:r>
              <w:rPr>
                <w:rFonts w:hint="default" w:ascii="Times New Roman" w:hAnsi="Times New Roman" w:cs="Times New Roman"/>
                <w:color w:val="auto"/>
                <w:sz w:val="24"/>
                <w:szCs w:val="24"/>
                <w:lang w:eastAsia="zh-CN"/>
              </w:rPr>
              <w:t>激光切管机、激光切管机、焊机</w:t>
            </w:r>
            <w:r>
              <w:rPr>
                <w:rFonts w:hint="default" w:ascii="Times New Roman" w:hAnsi="Times New Roman" w:cs="Times New Roman"/>
                <w:color w:val="auto"/>
                <w:sz w:val="24"/>
                <w:szCs w:val="24"/>
                <w:highlight w:val="none"/>
              </w:rPr>
              <w:t>等设备</w:t>
            </w:r>
            <w:r>
              <w:rPr>
                <w:rFonts w:hint="default" w:ascii="Times New Roman" w:hAnsi="Times New Roman" w:cs="Times New Roman"/>
                <w:color w:val="auto"/>
                <w:sz w:val="24"/>
                <w:szCs w:val="24"/>
              </w:rPr>
              <w:t>运行时产生的机械噪声，经采取措施并经距离衰减后，项目各厂界噪声预测值均能够满足《工业企业厂界环境噪声排放标准》（GB12348–2008）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类标准的要求，对周围的声环境影响较小。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trPr>
        <w:tc>
          <w:tcPr>
            <w:tcW w:w="1277" w:type="dxa"/>
            <w:noWrap w:val="0"/>
            <w:vAlign w:val="center"/>
          </w:tcPr>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其</w:t>
            </w:r>
          </w:p>
          <w:p>
            <w:pPr>
              <w:snapToGrid w:val="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他</w:t>
            </w:r>
          </w:p>
        </w:tc>
        <w:tc>
          <w:tcPr>
            <w:tcW w:w="7938" w:type="dxa"/>
            <w:gridSpan w:val="4"/>
            <w:noWrap w:val="0"/>
            <w:vAlign w:val="center"/>
          </w:tcPr>
          <w:p>
            <w:pPr>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2" w:hRule="atLeast"/>
        </w:trPr>
        <w:tc>
          <w:tcPr>
            <w:tcW w:w="9215" w:type="dxa"/>
            <w:gridSpan w:val="5"/>
            <w:noWrap w:val="0"/>
            <w:vAlign w:val="top"/>
          </w:tcPr>
          <w:p>
            <w:pPr>
              <w:snapToGrid w:val="0"/>
              <w:spacing w:line="36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生态保护措施及预期效果：</w:t>
            </w:r>
          </w:p>
          <w:p>
            <w:pPr>
              <w:snapToGrid w:val="0"/>
              <w:spacing w:line="360" w:lineRule="auto"/>
              <w:ind w:firstLine="57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建议项目在厂区及周边栽植乔木、灌木和草类进行绿化。通过绿化不仅可以美化环境，还可起到降噪除尘的作用。对改善环境具有一定的积极作用。</w:t>
            </w:r>
          </w:p>
          <w:p>
            <w:pPr>
              <w:snapToGrid w:val="0"/>
              <w:spacing w:line="360" w:lineRule="auto"/>
              <w:ind w:firstLine="570"/>
              <w:rPr>
                <w:rFonts w:hint="default" w:ascii="Times New Roman" w:hAnsi="Times New Roman" w:cs="Times New Roman"/>
                <w:color w:val="auto"/>
                <w:sz w:val="24"/>
                <w:szCs w:val="24"/>
              </w:rPr>
            </w:pPr>
          </w:p>
          <w:p>
            <w:pPr>
              <w:pStyle w:val="2"/>
              <w:rPr>
                <w:rFonts w:hint="default" w:ascii="Times New Roman" w:hAnsi="Times New Roman" w:cs="Times New Roman"/>
                <w:color w:val="auto"/>
              </w:rPr>
            </w:pPr>
          </w:p>
          <w:p>
            <w:pPr>
              <w:pStyle w:val="2"/>
              <w:ind w:firstLine="0" w:firstLineChars="0"/>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p>
        </w:tc>
      </w:tr>
    </w:tbl>
    <w:p>
      <w:pPr>
        <w:spacing w:line="520" w:lineRule="exact"/>
        <w:ind w:left="-420" w:leftChars="-200" w:firstLine="422" w:firstLineChars="150"/>
        <w:jc w:val="left"/>
        <w:rPr>
          <w:rFonts w:hint="default" w:ascii="Times New Roman" w:hAnsi="Times New Roman" w:cs="Times New Roman"/>
          <w:b/>
          <w:color w:val="auto"/>
          <w:sz w:val="28"/>
          <w:szCs w:val="28"/>
        </w:rPr>
      </w:pPr>
    </w:p>
    <w:p>
      <w:pPr>
        <w:spacing w:line="520" w:lineRule="exact"/>
        <w:ind w:left="-420" w:leftChars="-200" w:firstLine="422" w:firstLineChars="150"/>
        <w:jc w:val="lef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结论与建议</w:t>
      </w:r>
    </w:p>
    <w:tbl>
      <w:tblPr>
        <w:tblStyle w:val="21"/>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
        <w:gridCol w:w="9085"/>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1" w:type="dxa"/>
          <w:trHeight w:val="11222" w:hRule="atLeast"/>
        </w:trPr>
        <w:tc>
          <w:tcPr>
            <w:tcW w:w="9098" w:type="dxa"/>
            <w:gridSpan w:val="2"/>
            <w:tcBorders>
              <w:top w:val="single" w:color="auto" w:sz="8" w:space="0"/>
              <w:left w:val="single" w:color="auto" w:sz="8" w:space="0"/>
              <w:bottom w:val="single" w:color="auto" w:sz="8" w:space="0"/>
              <w:right w:val="single" w:color="auto" w:sz="8" w:space="0"/>
            </w:tcBorders>
            <w:noWrap w:val="0"/>
            <w:vAlign w:val="top"/>
          </w:tcPr>
          <w:p>
            <w:pPr>
              <w:keepNext w:val="0"/>
              <w:keepLines w:val="0"/>
              <w:pageBreakBefore w:val="0"/>
              <w:numPr>
                <w:ilvl w:val="0"/>
                <w:numId w:val="5"/>
              </w:numPr>
              <w:kinsoku/>
              <w:wordWrap/>
              <w:overflowPunct/>
              <w:topLinePunct w:val="0"/>
              <w:bidi w:val="0"/>
              <w:snapToGrid w:val="0"/>
              <w:spacing w:line="520" w:lineRule="exact"/>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结 论</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（一）项目符合国家产业政策</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lang w:eastAsia="zh-CN"/>
              </w:rPr>
              <w:t>河南金田机械设备有限公司年产350台振动筛项目</w:t>
            </w:r>
            <w:r>
              <w:rPr>
                <w:rFonts w:hint="default" w:ascii="Times New Roman" w:hAnsi="Times New Roman" w:cs="Times New Roman"/>
                <w:color w:val="auto"/>
                <w:sz w:val="24"/>
                <w:szCs w:val="24"/>
              </w:rPr>
              <w:t>属于《产业结构调整指导目录（201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年本）》允许类项目，符合国家产业政策的要求。该项目已经新乡县发展和改革委员会出具备案证明，项目编号：</w:t>
            </w:r>
            <w:r>
              <w:rPr>
                <w:rFonts w:hint="default" w:ascii="Times New Roman" w:hAnsi="Times New Roman" w:cs="Times New Roman"/>
                <w:color w:val="auto"/>
                <w:sz w:val="24"/>
                <w:szCs w:val="24"/>
                <w:highlight w:val="none"/>
                <w:lang w:eastAsia="zh-CN"/>
              </w:rPr>
              <w:t>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eastAsia="zh-CN"/>
              </w:rPr>
              <w:t>-410721-35-03-0</w:t>
            </w:r>
            <w:r>
              <w:rPr>
                <w:rFonts w:hint="default" w:ascii="Times New Roman" w:hAnsi="Times New Roman" w:cs="Times New Roman"/>
                <w:color w:val="auto"/>
                <w:sz w:val="24"/>
                <w:szCs w:val="24"/>
                <w:highlight w:val="none"/>
                <w:lang w:val="en-US" w:eastAsia="zh-CN"/>
              </w:rPr>
              <w:t>06471</w:t>
            </w:r>
            <w:r>
              <w:rPr>
                <w:rFonts w:hint="default" w:ascii="Times New Roman" w:hAnsi="Times New Roman" w:cs="Times New Roman"/>
                <w:color w:val="auto"/>
                <w:sz w:val="24"/>
                <w:szCs w:val="24"/>
                <w:highlight w:val="none"/>
              </w:rPr>
              <w:t>。</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（二）项目选址可行</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lang w:eastAsia="zh-CN"/>
              </w:rPr>
              <w:t>河南金田机械设备有限公司</w:t>
            </w:r>
            <w:r>
              <w:rPr>
                <w:rFonts w:hint="default" w:ascii="Times New Roman" w:hAnsi="Times New Roman" w:cs="Times New Roman"/>
                <w:color w:val="auto"/>
                <w:sz w:val="24"/>
              </w:rPr>
              <w:t>位于</w:t>
            </w:r>
            <w:r>
              <w:rPr>
                <w:rFonts w:hint="default" w:ascii="Times New Roman" w:hAnsi="Times New Roman" w:cs="Times New Roman"/>
                <w:bCs/>
                <w:color w:val="auto"/>
                <w:sz w:val="24"/>
                <w:szCs w:val="24"/>
                <w:highlight w:val="none"/>
                <w:lang w:eastAsia="zh-CN"/>
              </w:rPr>
              <w:t>新乡市新乡县小冀镇民兴路西段</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val="en-US" w:eastAsia="zh-CN"/>
              </w:rPr>
              <w:t>项目周边环境为：东侧为空院，南侧为门面房，隔门面房为民兴路（冀源路），民兴路对面依次为江河机械厂、西环温泉、中力温泉，西侧为封头加工厂和合德来电器厂，北侧为金铅厂空地。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项目周围主要环境敏感点为；西侧210m处的西寺村，东侧120m处的西街村，西北376m的冀庄村。距离本项目最近的地表水体为东150m处的敦孟排</w:t>
            </w:r>
            <w:r>
              <w:rPr>
                <w:rFonts w:hint="eastAsia" w:ascii="Times New Roman" w:hAnsi="Times New Roman" w:cs="Times New Roman"/>
                <w:color w:val="auto"/>
                <w:sz w:val="24"/>
                <w:szCs w:val="24"/>
                <w:lang w:val="en-US" w:eastAsia="zh-CN"/>
              </w:rPr>
              <w:t>。</w:t>
            </w:r>
          </w:p>
          <w:p>
            <w:pPr>
              <w:pStyle w:val="37"/>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lang w:eastAsia="zh-CN"/>
              </w:rPr>
              <w:t>根据新乡县土地利用总体规划（2010-2020年）调整完善图（</w:t>
            </w:r>
            <w:r>
              <w:rPr>
                <w:rFonts w:hint="default" w:ascii="Times New Roman" w:hAnsi="Times New Roman" w:cs="Times New Roman"/>
                <w:color w:val="auto"/>
                <w:sz w:val="24"/>
                <w:lang w:val="en-US" w:eastAsia="zh-CN"/>
              </w:rPr>
              <w:t>2017年修改</w:t>
            </w:r>
            <w:r>
              <w:rPr>
                <w:rFonts w:hint="default" w:ascii="Times New Roman" w:hAnsi="Times New Roman" w:cs="Times New Roman"/>
                <w:color w:val="auto"/>
                <w:sz w:val="24"/>
                <w:lang w:eastAsia="zh-CN"/>
              </w:rPr>
              <w:t>），项目所在地为建设用地，根据河南省新乡县城乡总体规划（</w:t>
            </w:r>
            <w:r>
              <w:rPr>
                <w:rFonts w:hint="default" w:ascii="Times New Roman" w:hAnsi="Times New Roman" w:cs="Times New Roman"/>
                <w:color w:val="auto"/>
                <w:sz w:val="24"/>
                <w:lang w:val="en-US" w:eastAsia="zh-CN"/>
              </w:rPr>
              <w:t>2012-2030年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-中心城区土地利用规划图</w:t>
            </w:r>
            <w:r>
              <w:rPr>
                <w:rFonts w:hint="default" w:ascii="Times New Roman" w:hAnsi="Times New Roman" w:cs="Times New Roman"/>
                <w:b w:val="0"/>
                <w:bCs w:val="0"/>
                <w:color w:val="auto"/>
                <w:sz w:val="24"/>
                <w:szCs w:val="24"/>
                <w:u w:val="none"/>
                <w:lang w:eastAsia="zh-CN"/>
              </w:rPr>
              <w:t>及新乡县小冀镇总体规划图（</w:t>
            </w:r>
            <w:r>
              <w:rPr>
                <w:rFonts w:hint="default" w:ascii="Times New Roman" w:hAnsi="Times New Roman" w:cs="Times New Roman"/>
                <w:b w:val="0"/>
                <w:bCs w:val="0"/>
                <w:color w:val="auto"/>
                <w:sz w:val="24"/>
                <w:szCs w:val="24"/>
                <w:u w:val="none"/>
                <w:lang w:val="en-US" w:eastAsia="zh-CN"/>
              </w:rPr>
              <w:t>2013-2030</w:t>
            </w:r>
            <w:r>
              <w:rPr>
                <w:rFonts w:hint="default" w:ascii="Times New Roman" w:hAnsi="Times New Roman" w:cs="Times New Roman"/>
                <w:b w:val="0"/>
                <w:bCs w:val="0"/>
                <w:color w:val="auto"/>
                <w:sz w:val="24"/>
                <w:szCs w:val="24"/>
                <w:u w:val="none"/>
                <w:lang w:eastAsia="zh-CN"/>
              </w:rPr>
              <w:t>）</w:t>
            </w:r>
            <w:r>
              <w:rPr>
                <w:rFonts w:hint="default" w:ascii="Times New Roman" w:hAnsi="Times New Roman" w:cs="Times New Roman"/>
                <w:color w:val="auto"/>
                <w:sz w:val="24"/>
                <w:lang w:eastAsia="zh-CN"/>
              </w:rPr>
              <w:t>，本项目用地性质为工业用地，选址符合新乡县城乡总体规划及小冀镇总体规划</w:t>
            </w:r>
            <w:r>
              <w:rPr>
                <w:rFonts w:hint="default" w:ascii="Times New Roman" w:hAnsi="Times New Roman" w:cs="Times New Roman"/>
                <w:color w:val="auto"/>
                <w:sz w:val="24"/>
              </w:rPr>
              <w:t>。</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项目建成后，各种污染物排放能够达到环保控制要求，对环境影响较小。</w:t>
            </w:r>
          </w:p>
          <w:p>
            <w:pPr>
              <w:adjustRightInd w:val="0"/>
              <w:snapToGri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综上所述，评价认为本项目选址是可行的。</w:t>
            </w:r>
          </w:p>
          <w:p>
            <w:pPr>
              <w:snapToGrid w:val="0"/>
              <w:spacing w:line="520" w:lineRule="exact"/>
              <w:ind w:firstLine="482" w:firstLineChars="200"/>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（三）污染物可以实现达标排放或合理处置</w:t>
            </w:r>
          </w:p>
          <w:p>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pacing w:line="520" w:lineRule="exact"/>
              <w:ind w:left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废气达标排放</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outlineLvl w:val="9"/>
              <w:rPr>
                <w:rFonts w:hint="default" w:ascii="Times New Roman" w:hAnsi="Times New Roman" w:cs="Times New Roman"/>
                <w:color w:val="auto"/>
                <w:spacing w:val="6"/>
                <w:kern w:val="0"/>
                <w:sz w:val="24"/>
                <w:szCs w:val="24"/>
              </w:rPr>
            </w:pPr>
            <w:r>
              <w:rPr>
                <w:rFonts w:hint="default" w:ascii="Times New Roman" w:hAnsi="Times New Roman" w:cs="Times New Roman"/>
                <w:color w:val="auto"/>
                <w:sz w:val="24"/>
                <w:szCs w:val="24"/>
                <w:lang w:eastAsia="zh-CN"/>
              </w:rPr>
              <w:t>焊接烟尘与切割粉尘：设置固定的焊接区域与切割区域，焊接烟尘与切割粉尘经集气罩收集后经1套袋式除尘器处理，处理后经1根15m高排气筒排放，</w:t>
            </w:r>
            <w:r>
              <w:rPr>
                <w:rFonts w:hint="default" w:ascii="Times New Roman" w:hAnsi="Times New Roman" w:eastAsia="宋体" w:cs="Times New Roman"/>
                <w:bCs/>
                <w:iCs/>
                <w:color w:val="auto"/>
                <w:sz w:val="24"/>
                <w:szCs w:val="24"/>
                <w:lang w:eastAsia="zh-CN"/>
              </w:rPr>
              <w:t>废气有组织</w:t>
            </w:r>
            <w:r>
              <w:rPr>
                <w:rFonts w:hint="default" w:ascii="Times New Roman" w:hAnsi="Times New Roman" w:cs="Times New Roman"/>
                <w:bCs/>
                <w:iCs/>
                <w:color w:val="auto"/>
                <w:sz w:val="24"/>
                <w:szCs w:val="24"/>
              </w:rPr>
              <w:t>排放浓度及排放速率</w:t>
            </w:r>
            <w:r>
              <w:rPr>
                <w:rFonts w:hint="default" w:ascii="Times New Roman" w:hAnsi="Times New Roman" w:cs="Times New Roman"/>
                <w:color w:val="auto"/>
                <w:sz w:val="24"/>
                <w:szCs w:val="24"/>
              </w:rPr>
              <w:t>满足《大气污染物综合排放标准》</w:t>
            </w:r>
            <w:r>
              <w:rPr>
                <w:rFonts w:hint="default" w:ascii="Times New Roman" w:hAnsi="Times New Roman" w:cs="Times New Roman"/>
                <w:color w:val="auto"/>
                <w:kern w:val="0"/>
                <w:sz w:val="24"/>
                <w:szCs w:val="24"/>
              </w:rPr>
              <w:t>（GB16297-1996）表2二级标准要求</w:t>
            </w:r>
            <w:r>
              <w:rPr>
                <w:rFonts w:hint="default" w:ascii="Times New Roman" w:hAnsi="Times New Roman" w:cs="Times New Roman"/>
                <w:color w:val="auto"/>
                <w:spacing w:val="6"/>
                <w:kern w:val="0"/>
                <w:sz w:val="24"/>
                <w:szCs w:val="24"/>
              </w:rPr>
              <w:t>。</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企业厂界</w:t>
            </w:r>
            <w:r>
              <w:rPr>
                <w:rFonts w:hint="default"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无组织排放浓度值均符合《大气污染物综合排放标准》（GB16297-1996</w:t>
            </w:r>
            <w:r>
              <w:rPr>
                <w:rFonts w:hint="default" w:ascii="Times New Roman" w:hAnsi="Times New Roman" w:cs="Times New Roman"/>
                <w:color w:val="auto"/>
                <w:kern w:val="24"/>
                <w:sz w:val="24"/>
                <w:szCs w:val="24"/>
              </w:rPr>
              <w:t>）表2</w:t>
            </w:r>
            <w:r>
              <w:rPr>
                <w:rFonts w:hint="default" w:ascii="Times New Roman" w:hAnsi="Times New Roman" w:cs="Times New Roman"/>
                <w:bCs/>
                <w:color w:val="auto"/>
                <w:sz w:val="24"/>
                <w:szCs w:val="24"/>
              </w:rPr>
              <w:t>无组织排放监控浓度限值</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的要求</w:t>
            </w:r>
            <w:r>
              <w:rPr>
                <w:rFonts w:hint="default" w:ascii="Times New Roman" w:hAnsi="Times New Roman" w:cs="Times New Roman"/>
                <w:color w:val="auto"/>
                <w:sz w:val="24"/>
                <w:szCs w:val="24"/>
                <w:lang w:val="en-US" w:eastAsia="zh-CN"/>
              </w:rPr>
              <w:t>。</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napToGrid w:val="0"/>
              <w:spacing w:line="520" w:lineRule="exact"/>
              <w:ind w:firstLine="482" w:firstLineChars="200"/>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2、废水</w:t>
            </w:r>
            <w:r>
              <w:rPr>
                <w:rFonts w:hint="default" w:ascii="Times New Roman" w:hAnsi="Times New Roman" w:cs="Times New Roman"/>
                <w:b/>
                <w:color w:val="auto"/>
                <w:sz w:val="24"/>
                <w:szCs w:val="24"/>
                <w:lang w:eastAsia="zh-CN"/>
              </w:rPr>
              <w:t>达标排放</w:t>
            </w:r>
          </w:p>
          <w:p>
            <w:pPr>
              <w:snapToGrid w:val="0"/>
              <w:spacing w:line="530" w:lineRule="exact"/>
              <w:ind w:firstLine="48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rPr>
              <w:t>项目运营期废水主要为生活污水，经厂区化粪池处理后</w:t>
            </w:r>
            <w:r>
              <w:rPr>
                <w:rFonts w:hint="eastAsia" w:ascii="Times New Roman" w:hAnsi="Times New Roman" w:cs="Times New Roman"/>
                <w:color w:val="auto"/>
                <w:sz w:val="24"/>
                <w:szCs w:val="24"/>
                <w:lang w:eastAsia="zh-CN"/>
              </w:rPr>
              <w:t>定期清运，不外排。</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3、噪声达标排放</w:t>
            </w:r>
          </w:p>
          <w:p>
            <w:pPr>
              <w:keepNext w:val="0"/>
              <w:keepLines w:val="0"/>
              <w:pageBreakBefore w:val="0"/>
              <w:widowControl w:val="0"/>
              <w:kinsoku/>
              <w:wordWrap/>
              <w:overflowPunct/>
              <w:topLinePunct w:val="0"/>
              <w:autoSpaceDE/>
              <w:autoSpaceDN/>
              <w:bidi w:val="0"/>
              <w:snapToGrid w:val="0"/>
              <w:spacing w:line="520" w:lineRule="exact"/>
              <w:ind w:firstLine="48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该项目设备均置于车间内，设备噪声经减振、厂房密闭隔音及距离衰减后，厂界噪声可以达到《工业企业厂界环境噪声排放标准》（GB12348-2008）</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类标准的要求，对周围的声环境影响较小。</w:t>
            </w:r>
          </w:p>
          <w:p>
            <w:pPr>
              <w:keepNext w:val="0"/>
              <w:keepLines w:val="0"/>
              <w:pageBreakBefore w:val="0"/>
              <w:widowControl w:val="0"/>
              <w:kinsoku/>
              <w:wordWrap/>
              <w:overflowPunct/>
              <w:topLinePunct w:val="0"/>
              <w:autoSpaceDE/>
              <w:bidi w:val="0"/>
              <w:adjustRightInd/>
              <w:spacing w:line="520" w:lineRule="exact"/>
              <w:ind w:firstLine="482" w:firstLineChars="200"/>
              <w:textAlignment w:val="auto"/>
              <w:rPr>
                <w:rFonts w:hint="default" w:ascii="Times New Roman" w:hAnsi="Times New Roman" w:eastAsia="Times New Roman" w:cs="Times New Roman"/>
                <w:b/>
                <w:color w:val="auto"/>
                <w:sz w:val="24"/>
                <w:szCs w:val="24"/>
              </w:rPr>
            </w:pPr>
            <w:r>
              <w:rPr>
                <w:rFonts w:hint="default" w:ascii="Times New Roman" w:hAnsi="Times New Roman" w:cs="Times New Roman"/>
                <w:b/>
                <w:color w:val="auto"/>
                <w:sz w:val="24"/>
                <w:szCs w:val="24"/>
              </w:rPr>
              <w:t>4、固体废物处理措施可行</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边角料和除尘器收集粉尘</w:t>
            </w:r>
            <w:r>
              <w:rPr>
                <w:rFonts w:hint="default" w:ascii="Times New Roman" w:hAnsi="Times New Roman" w:cs="Times New Roman"/>
                <w:color w:val="auto"/>
                <w:sz w:val="24"/>
                <w:szCs w:val="24"/>
                <w:highlight w:val="none"/>
              </w:rPr>
              <w:t>集中收集出售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rPr>
              <w:t>本项目固体废物均可得到妥善处置，不会造成二次污染。</w:t>
            </w:r>
          </w:p>
          <w:p>
            <w:pPr>
              <w:pStyle w:val="50"/>
              <w:keepNext w:val="0"/>
              <w:keepLines w:val="0"/>
              <w:pageBreakBefore w:val="0"/>
              <w:kinsoku/>
              <w:wordWrap/>
              <w:overflowPunct/>
              <w:topLinePunct w:val="0"/>
              <w:autoSpaceDE/>
              <w:autoSpaceDN/>
              <w:bidi w:val="0"/>
              <w:snapToGrid w:val="0"/>
              <w:spacing w:line="520" w:lineRule="exact"/>
              <w:ind w:firstLine="480"/>
              <w:outlineLvl w:val="9"/>
              <w:rPr>
                <w:rFonts w:hint="default" w:ascii="Times New Roman" w:hAnsi="Times New Roman" w:cs="Times New Roman"/>
                <w:b/>
                <w:color w:val="auto"/>
                <w:kern w:val="2"/>
              </w:rPr>
            </w:pPr>
            <w:r>
              <w:rPr>
                <w:rFonts w:hint="default" w:ascii="Times New Roman" w:hAnsi="Times New Roman" w:cs="Times New Roman"/>
                <w:b/>
                <w:color w:val="auto"/>
                <w:kern w:val="2"/>
                <w:lang w:val="en-US" w:eastAsia="zh-CN"/>
              </w:rPr>
              <w:t>5</w:t>
            </w:r>
            <w:r>
              <w:rPr>
                <w:rFonts w:hint="default" w:ascii="Times New Roman" w:hAnsi="Times New Roman" w:cs="Times New Roman"/>
                <w:b/>
                <w:color w:val="auto"/>
                <w:kern w:val="2"/>
              </w:rPr>
              <w:t>、总量控制</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eastAsia="宋体" w:cs="Times New Roman"/>
                <w:b/>
                <w:bCs/>
                <w:color w:val="auto"/>
                <w:sz w:val="24"/>
                <w:szCs w:val="24"/>
                <w:highlight w:val="yellow"/>
                <w:u w:val="single"/>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lang w:eastAsia="zh-CN"/>
              </w:rPr>
              <w:t>不设</w:t>
            </w:r>
            <w:r>
              <w:rPr>
                <w:rFonts w:hint="default" w:ascii="Times New Roman" w:hAnsi="Times New Roman" w:cs="Times New Roman"/>
                <w:color w:val="auto"/>
                <w:sz w:val="24"/>
                <w:szCs w:val="24"/>
              </w:rPr>
              <w:t>总量控制指标</w:t>
            </w:r>
            <w:r>
              <w:rPr>
                <w:rFonts w:hint="eastAsia"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highlight w:val="none"/>
                <w:u w:val="none"/>
                <w:lang w:val="en-US" w:eastAsia="zh-CN"/>
              </w:rPr>
              <w:t>颗粒物排放总量0.02075t/a（有组织排放量0.0136t/a，无组织排放量0.00715t/a），从新乡县现有消减量中进行替代。</w:t>
            </w:r>
          </w:p>
          <w:p>
            <w:pPr>
              <w:keepNext w:val="0"/>
              <w:keepLines w:val="0"/>
              <w:pageBreakBefore w:val="0"/>
              <w:numPr>
                <w:ilvl w:val="0"/>
                <w:numId w:val="6"/>
              </w:numPr>
              <w:kinsoku/>
              <w:wordWrap/>
              <w:overflowPunct/>
              <w:topLinePunct w:val="0"/>
              <w:autoSpaceDE/>
              <w:autoSpaceDN/>
              <w:bidi w:val="0"/>
              <w:snapToGrid w:val="0"/>
              <w:spacing w:line="520" w:lineRule="exact"/>
              <w:ind w:firstLine="482" w:firstLineChars="200"/>
              <w:outlineLvl w:val="9"/>
              <w:rPr>
                <w:rFonts w:hint="default" w:ascii="Times New Roman" w:hAnsi="Times New Roman" w:eastAsia="Times New Roman" w:cs="Times New Roman"/>
                <w:color w:val="auto"/>
              </w:rPr>
            </w:pPr>
            <w:r>
              <w:rPr>
                <w:rFonts w:hint="default" w:ascii="Times New Roman" w:hAnsi="Times New Roman" w:cs="Times New Roman"/>
                <w:b/>
                <w:color w:val="auto"/>
                <w:sz w:val="24"/>
                <w:szCs w:val="24"/>
              </w:rPr>
              <w:t>环评建议：</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auto"/>
                <w:sz w:val="24"/>
              </w:rPr>
            </w:pPr>
            <w:r>
              <w:rPr>
                <w:rFonts w:hint="default" w:ascii="Times New Roman" w:hAnsi="Times New Roman" w:cs="Times New Roman"/>
                <w:color w:val="auto"/>
                <w:sz w:val="24"/>
              </w:rPr>
              <w:t>1、认真落实各项污染防治措施，建设项目应严格执行环保“三同时”管理制度，确保投资及时到位；</w:t>
            </w:r>
          </w:p>
          <w:p>
            <w:pPr>
              <w:keepNext w:val="0"/>
              <w:keepLines w:val="0"/>
              <w:pageBreakBefore w:val="0"/>
              <w:kinsoku/>
              <w:wordWrap/>
              <w:overflowPunct/>
              <w:topLinePunct w:val="0"/>
              <w:autoSpaceDE/>
              <w:autoSpaceDN/>
              <w:bidi w:val="0"/>
              <w:spacing w:line="520" w:lineRule="exact"/>
              <w:ind w:firstLine="480" w:firstLineChars="200"/>
              <w:outlineLvl w:val="9"/>
              <w:rPr>
                <w:rFonts w:hint="default" w:ascii="Times New Roman" w:hAnsi="Times New Roman" w:eastAsia="Times New Roman" w:cs="Times New Roman"/>
                <w:color w:val="auto"/>
                <w:sz w:val="24"/>
              </w:rPr>
            </w:pPr>
            <w:r>
              <w:rPr>
                <w:rFonts w:hint="default" w:ascii="Times New Roman" w:hAnsi="Times New Roman" w:cs="Times New Roman"/>
                <w:color w:val="auto"/>
                <w:sz w:val="24"/>
              </w:rPr>
              <w:t>2、加强职工操作培训，提高职工技术水平和安全环保意识，建立健全的各项规章制度，注意正确的操作规程。</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color w:val="auto"/>
                <w:sz w:val="24"/>
              </w:rPr>
            </w:pPr>
            <w:r>
              <w:rPr>
                <w:rFonts w:hint="default" w:ascii="Times New Roman" w:hAnsi="Times New Roman" w:cs="Times New Roman"/>
                <w:color w:val="auto"/>
                <w:sz w:val="24"/>
                <w:szCs w:val="24"/>
              </w:rPr>
              <w:t>3、</w:t>
            </w:r>
            <w:r>
              <w:rPr>
                <w:rFonts w:hint="default" w:ascii="Times New Roman" w:hAnsi="Times New Roman" w:cs="Times New Roman"/>
                <w:color w:val="auto"/>
                <w:sz w:val="24"/>
              </w:rPr>
              <w:t>加强对设备的维护保养，要求合理布置车间内的高噪声设备。</w:t>
            </w:r>
          </w:p>
          <w:p>
            <w:pPr>
              <w:keepNext w:val="0"/>
              <w:keepLines w:val="0"/>
              <w:pageBreakBefore w:val="0"/>
              <w:kinsoku/>
              <w:wordWrap/>
              <w:overflowPunct/>
              <w:topLinePunct w:val="0"/>
              <w:autoSpaceDE/>
              <w:autoSpaceDN/>
              <w:bidi w:val="0"/>
              <w:snapToGrid w:val="0"/>
              <w:spacing w:line="520" w:lineRule="exact"/>
              <w:ind w:firstLine="480" w:firstLineChars="200"/>
              <w:outlineLvl w:val="9"/>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cs="Times New Roman"/>
                <w:b/>
                <w:color w:val="auto"/>
                <w:sz w:val="24"/>
                <w:szCs w:val="24"/>
              </w:rPr>
              <w:t>三、总结论</w:t>
            </w:r>
          </w:p>
          <w:p>
            <w:pPr>
              <w:pStyle w:val="9"/>
              <w:keepNext w:val="0"/>
              <w:keepLines w:val="0"/>
              <w:pageBreakBefore w:val="0"/>
              <w:kinsoku/>
              <w:wordWrap/>
              <w:overflowPunct/>
              <w:topLinePunct w:val="0"/>
              <w:bidi w:val="0"/>
              <w:snapToGrid w:val="0"/>
              <w:spacing w:after="0" w:afterLines="0" w:line="520" w:lineRule="exact"/>
              <w:ind w:left="0" w:lef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河南金田机械设备有限公司年产350台振动筛项目</w:t>
            </w:r>
            <w:r>
              <w:rPr>
                <w:rFonts w:hint="default" w:ascii="Times New Roman" w:hAnsi="Times New Roman" w:cs="Times New Roman"/>
                <w:color w:val="auto"/>
                <w:sz w:val="24"/>
              </w:rPr>
              <w:t>符合国家和地方产业政策，项目选址可行；建设单位应认真做好环评中提出的各项污染防治措施，确保各项污染物达标排放。评价认为：从环保角度论证，该项目可行。</w:t>
            </w:r>
          </w:p>
          <w:p>
            <w:pPr>
              <w:pStyle w:val="9"/>
              <w:keepNext w:val="0"/>
              <w:keepLines w:val="0"/>
              <w:pageBreakBefore w:val="0"/>
              <w:kinsoku/>
              <w:wordWrap/>
              <w:overflowPunct/>
              <w:topLinePunct w:val="0"/>
              <w:bidi w:val="0"/>
              <w:snapToGrid w:val="0"/>
              <w:spacing w:after="0" w:afterLines="0" w:line="520" w:lineRule="exact"/>
              <w:ind w:left="0" w:leftChars="0" w:firstLine="0" w:firstLineChars="0"/>
              <w:rPr>
                <w:rFonts w:hint="default" w:ascii="Times New Roman" w:hAnsi="Times New Roman" w:cs="Times New Roman"/>
                <w:color w:val="auto"/>
                <w:sz w:val="24"/>
              </w:rPr>
            </w:pPr>
          </w:p>
          <w:p>
            <w:pPr>
              <w:pStyle w:val="9"/>
              <w:keepNext w:val="0"/>
              <w:keepLines w:val="0"/>
              <w:pageBreakBefore w:val="0"/>
              <w:kinsoku/>
              <w:wordWrap/>
              <w:overflowPunct/>
              <w:topLinePunct w:val="0"/>
              <w:bidi w:val="0"/>
              <w:snapToGrid w:val="0"/>
              <w:spacing w:after="0" w:afterLines="0" w:line="520" w:lineRule="exact"/>
              <w:ind w:firstLine="4320" w:firstLineChars="18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新乡市鸿源环保科技咨询有限公司</w:t>
            </w:r>
          </w:p>
          <w:p>
            <w:pPr>
              <w:pStyle w:val="9"/>
              <w:keepNext w:val="0"/>
              <w:keepLines w:val="0"/>
              <w:pageBreakBefore w:val="0"/>
              <w:kinsoku/>
              <w:wordWrap/>
              <w:overflowPunct/>
              <w:topLinePunct w:val="0"/>
              <w:bidi w:val="0"/>
              <w:snapToGrid w:val="0"/>
              <w:spacing w:after="0" w:afterLines="0" w:line="520" w:lineRule="exact"/>
              <w:ind w:left="0" w:leftChars="0" w:firstLine="6720" w:firstLineChars="2800"/>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4237"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预审意见：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8534"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下一级环境保护行政主管部门审查意见：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6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6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9762" w:hRule="atLeast"/>
        </w:trPr>
        <w:tc>
          <w:tcPr>
            <w:tcW w:w="9116" w:type="dxa"/>
            <w:gridSpan w:val="2"/>
            <w:noWrap w:val="0"/>
            <w:vAlign w:val="top"/>
          </w:tcPr>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审批意见：</w:t>
            </w: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公   章</w:t>
            </w:r>
          </w:p>
          <w:p>
            <w:pPr>
              <w:spacing w:line="500" w:lineRule="exact"/>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12204" w:hRule="atLeast"/>
        </w:trPr>
        <w:tc>
          <w:tcPr>
            <w:tcW w:w="9116" w:type="dxa"/>
            <w:gridSpan w:val="2"/>
            <w:noWrap w:val="0"/>
            <w:vAlign w:val="top"/>
          </w:tcPr>
          <w:p>
            <w:pPr>
              <w:jc w:val="center"/>
              <w:rPr>
                <w:rFonts w:hint="default" w:ascii="Times New Roman" w:hAnsi="Times New Roman" w:cs="Times New Roman"/>
                <w:color w:val="auto"/>
                <w:sz w:val="24"/>
                <w:szCs w:val="24"/>
              </w:rPr>
            </w:pPr>
          </w:p>
          <w:p>
            <w:pPr>
              <w:keepLines w:val="0"/>
              <w:pageBreakBefore w:val="0"/>
              <w:widowControl w:val="0"/>
              <w:kinsoku/>
              <w:wordWrap/>
              <w:overflowPunct/>
              <w:topLinePunct w:val="0"/>
              <w:autoSpaceDE/>
              <w:autoSpaceDN/>
              <w:bidi w:val="0"/>
              <w:adjustRightInd/>
              <w:spacing w:line="4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注       释</w:t>
            </w:r>
          </w:p>
          <w:p>
            <w:pPr>
              <w:keepLines w:val="0"/>
              <w:pageBreakBefore w:val="0"/>
              <w:widowControl w:val="0"/>
              <w:numPr>
                <w:ilvl w:val="0"/>
                <w:numId w:val="7"/>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本报告表应附以下附件、附图：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附图1  地理位置图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w:t>
            </w:r>
            <w:r>
              <w:rPr>
                <w:rFonts w:hint="default" w:ascii="Times New Roman" w:hAnsi="Times New Roman" w:cs="Times New Roman"/>
                <w:color w:val="auto"/>
                <w:sz w:val="24"/>
                <w:szCs w:val="24"/>
                <w:lang w:eastAsia="zh-CN"/>
              </w:rPr>
              <w:t>图</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新乡县土地利用规划图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新乡县城乡总体规划图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新乡县小冀镇规划图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 xml:space="preserve">  项目卫星图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厂区</w:t>
            </w:r>
            <w:r>
              <w:rPr>
                <w:rFonts w:hint="default" w:ascii="Times New Roman" w:hAnsi="Times New Roman" w:cs="Times New Roman"/>
                <w:color w:val="auto"/>
                <w:sz w:val="24"/>
                <w:szCs w:val="24"/>
              </w:rPr>
              <w:t>平面布置图</w:t>
            </w:r>
          </w:p>
          <w:p>
            <w:pPr>
              <w:keepLines w:val="0"/>
              <w:pageBreakBefore w:val="0"/>
              <w:widowControl w:val="0"/>
              <w:kinsoku/>
              <w:wordWrap/>
              <w:overflowPunct/>
              <w:topLinePunct w:val="0"/>
              <w:autoSpaceDE/>
              <w:autoSpaceDN/>
              <w:bidi w:val="0"/>
              <w:adjustRightInd/>
              <w:snapToGrid w:val="0"/>
              <w:spacing w:line="460" w:lineRule="exact"/>
              <w:ind w:left="1542" w:leftChars="220" w:hanging="1080" w:hangingChars="45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卫生防护距离图</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r>
              <w:rPr>
                <w:rFonts w:hint="default" w:ascii="Times New Roman" w:hAnsi="Times New Roman" w:cs="Times New Roman"/>
                <w:color w:val="auto"/>
                <w:sz w:val="24"/>
                <w:szCs w:val="24"/>
                <w:lang w:val="en-US" w:eastAsia="zh-CN"/>
              </w:rPr>
              <w:t xml:space="preserve">8 </w:t>
            </w:r>
            <w:r>
              <w:rPr>
                <w:rFonts w:hint="default" w:ascii="Times New Roman" w:hAnsi="Times New Roman" w:cs="Times New Roman"/>
                <w:color w:val="auto"/>
                <w:sz w:val="24"/>
                <w:szCs w:val="24"/>
              </w:rPr>
              <w:t xml:space="preserve"> 现场照片 </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附件1  委托书</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附件2  发改委备案</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租赁协议</w:t>
            </w:r>
          </w:p>
          <w:p>
            <w:pPr>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附件</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eastAsia="zh-CN"/>
              </w:rPr>
              <w:t>营业执照</w:t>
            </w:r>
          </w:p>
          <w:p>
            <w:pPr>
              <w:pStyle w:val="2"/>
              <w:rPr>
                <w:rFonts w:hint="default" w:ascii="Times New Roman" w:hAnsi="Times New Roman" w:cs="Times New Roman"/>
                <w:color w:val="auto"/>
              </w:rPr>
            </w:pPr>
          </w:p>
          <w:p>
            <w:pPr>
              <w:pStyle w:val="20"/>
              <w:rPr>
                <w:rFonts w:hint="default" w:ascii="Times New Roman" w:hAnsi="Times New Roman" w:cs="Times New Roman"/>
                <w:color w:val="auto"/>
              </w:rPr>
            </w:pPr>
          </w:p>
          <w:p>
            <w:pPr>
              <w:keepLines w:val="0"/>
              <w:pageBreakBefore w:val="0"/>
              <w:widowControl w:val="0"/>
              <w:numPr>
                <w:ilvl w:val="0"/>
                <w:numId w:val="7"/>
              </w:numPr>
              <w:tabs>
                <w:tab w:val="clear" w:pos="1125"/>
              </w:tabs>
              <w:kinsoku/>
              <w:wordWrap/>
              <w:overflowPunct/>
              <w:topLinePunct w:val="0"/>
              <w:autoSpaceDE/>
              <w:autoSpaceDN/>
              <w:bidi w:val="0"/>
              <w:adjustRightInd/>
              <w:snapToGrid w:val="0"/>
              <w:spacing w:line="460" w:lineRule="exact"/>
              <w:ind w:left="0" w:firstLine="57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如果本报告表不能说明项目产生的污染及对环境造成的影响，应进行专项评价。根据建设项目的特点和当地环境特征，应选下列1-2项进行专项评价。</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大气环境影响专项评价</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水环境影响专项评价（包括地表水和地下水）</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生态影响专项评价</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声环境专项评价</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土壤影响专项评价</w:t>
            </w:r>
          </w:p>
          <w:p>
            <w:pPr>
              <w:keepLines w:val="0"/>
              <w:pageBreakBefore w:val="0"/>
              <w:widowControl w:val="0"/>
              <w:numPr>
                <w:ilvl w:val="0"/>
                <w:numId w:val="8"/>
              </w:numPr>
              <w:kinsoku/>
              <w:wordWrap/>
              <w:overflowPunct/>
              <w:topLinePunct w:val="0"/>
              <w:autoSpaceDE/>
              <w:autoSpaceDN/>
              <w:bidi w:val="0"/>
              <w:adjustRightInd/>
              <w:snapToGrid w:val="0"/>
              <w:spacing w:line="46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固体废弃物影响专项评价</w:t>
            </w:r>
          </w:p>
          <w:p>
            <w:pPr>
              <w:keepLines w:val="0"/>
              <w:pageBreakBefore w:val="0"/>
              <w:widowControl w:val="0"/>
              <w:kinsoku/>
              <w:wordWrap/>
              <w:overflowPunct/>
              <w:topLinePunct w:val="0"/>
              <w:autoSpaceDE/>
              <w:autoSpaceDN/>
              <w:bidi w:val="0"/>
              <w:adjustRightInd/>
              <w:snapToGrid w:val="0"/>
              <w:spacing w:line="460" w:lineRule="exact"/>
              <w:ind w:left="105"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以上专项评价未包括的可另列专项，专项评价按照《环境影响评价技术导则》中的要求进行。</w:t>
            </w:r>
          </w:p>
        </w:tc>
      </w:tr>
    </w:tbl>
    <w:p>
      <w:pPr>
        <w:tabs>
          <w:tab w:val="left" w:pos="2660"/>
          <w:tab w:val="left" w:pos="3437"/>
        </w:tabs>
        <w:spacing w:line="240" w:lineRule="atLeast"/>
        <w:jc w:val="left"/>
        <w:rPr>
          <w:rFonts w:hint="default" w:ascii="Times New Roman" w:hAnsi="Times New Roman" w:cs="Times New Roman"/>
          <w:b/>
          <w:color w:val="auto"/>
          <w:sz w:val="22"/>
          <w:szCs w:val="16"/>
          <w:lang w:eastAsia="zh-CN"/>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color w:val="auto"/>
          <w:sz w:val="22"/>
          <w:szCs w:val="16"/>
          <w:lang w:eastAsia="zh-CN"/>
        </w:rPr>
        <w:tab/>
      </w:r>
      <w:r>
        <w:rPr>
          <w:rFonts w:hint="default" w:ascii="Times New Roman" w:hAnsi="Times New Roman" w:cs="Times New Roman"/>
          <w:b/>
          <w:color w:val="auto"/>
          <w:sz w:val="22"/>
          <w:szCs w:val="16"/>
          <w:lang w:eastAsia="zh-CN"/>
        </w:rPr>
        <w:tab/>
      </w:r>
    </w:p>
    <w:p>
      <w:pPr>
        <w:tabs>
          <w:tab w:val="left" w:pos="1054"/>
        </w:tabs>
        <w:rPr>
          <w:rFonts w:hint="default" w:ascii="Times New Roman" w:hAnsi="Times New Roman" w:cs="Times New Roman"/>
          <w:color w:val="auto"/>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21"/>
        </w:rPr>
        <w:pict>
          <v:shape id="自选图形 21" o:spid="_x0000_s1028" o:spt="61" type="#_x0000_t61" style="position:absolute;left:0pt;margin-left:71pt;margin-top:411.25pt;height:28.5pt;width:60.05pt;z-index:251675648;mso-width-relative:page;mso-height-relative:page;" fillcolor="#FFFFFF" filled="t" stroked="t" coordsize="21600,21600" adj="-10682,36720">
            <v:path/>
            <v:fill on="t" focussize="0,0"/>
            <v:stroke/>
            <v:imagedata o:title=""/>
            <o:lock v:ext="edit" aspectratio="f"/>
            <v:textbox>
              <w:txbxContent>
                <w:p>
                  <w:pPr>
                    <w:rPr>
                      <w:rFonts w:hint="eastAsia" w:eastAsia="宋体"/>
                      <w:color w:val="FF0000"/>
                      <w:lang w:eastAsia="zh-CN"/>
                    </w:rPr>
                  </w:pPr>
                  <w:r>
                    <w:rPr>
                      <w:rFonts w:hint="eastAsia"/>
                      <w:color w:val="FF0000"/>
                      <w:lang w:eastAsia="zh-CN"/>
                    </w:rPr>
                    <w:t>本项目</w:t>
                  </w:r>
                </w:p>
              </w:txbxContent>
            </v:textbox>
          </v:shape>
        </w:pict>
      </w:r>
      <w:r>
        <w:rPr>
          <w:rFonts w:hint="default" w:ascii="Times New Roman" w:hAnsi="Times New Roman" w:cs="Times New Roman"/>
          <w:color w:val="auto"/>
          <w:sz w:val="21"/>
        </w:rPr>
        <w:pict>
          <v:shape id="_x0000_s1029" o:spid="_x0000_s1029" o:spt="202" type="#_x0000_t202" style="position:absolute;left:0pt;margin-left:93pt;margin-top:687.45pt;height:30.5pt;width:255.5pt;z-index:25166950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1  项目地理位置图</w:t>
                  </w:r>
                </w:p>
              </w:txbxContent>
            </v:textbox>
          </v:shape>
        </w:pict>
      </w:r>
      <w:r>
        <w:rPr>
          <w:rFonts w:hint="default" w:ascii="Times New Roman" w:hAnsi="Times New Roman" w:cs="Times New Roman"/>
          <w:color w:val="auto"/>
          <w:sz w:val="21"/>
        </w:rPr>
        <w:pict>
          <v:shape id="图片 3" o:spid="_x0000_s1030" o:spt="75" alt="3556f388d3c65f4" type="#_x0000_t75" style="position:absolute;left:0pt;margin-left:372.15pt;margin-top:-21.45pt;height:99pt;width:69.15pt;z-index:251666432;mso-width-relative:page;mso-height-relative:page;" filled="f" o:preferrelative="t" stroked="f" coordsize="21600,21600">
            <v:path/>
            <v:fill on="f" focussize="0,0"/>
            <v:stroke on="f"/>
            <v:imagedata r:id="rId19" o:title="3556f388d3c65f4"/>
            <o:lock v:ext="edit" aspectratio="t"/>
          </v:shape>
        </w:pict>
      </w:r>
      <w:r>
        <w:rPr>
          <w:rFonts w:hint="default" w:ascii="Times New Roman" w:hAnsi="Times New Roman" w:cs="Times New Roman"/>
          <w:color w:val="auto"/>
          <w:sz w:val="21"/>
        </w:rPr>
        <w:pict>
          <v:shape id="图片 5" o:spid="_x0000_s1031" o:spt="75" alt="新乡县地图" type="#_x0000_t75" style="position:absolute;left:0pt;margin-left:-39.05pt;margin-top:-24.25pt;height:699.35pt;width:483.6pt;mso-wrap-distance-bottom:0pt;mso-wrap-distance-top:0pt;z-index:251665408;mso-width-relative:page;mso-height-relative:page;" filled="f" o:preferrelative="t" stroked="t" coordsize="21600,21600">
            <v:path/>
            <v:fill on="f" focussize="0,0"/>
            <v:stroke joinstyle="round"/>
            <v:imagedata r:id="rId20" o:title="新乡县地图"/>
            <o:lock v:ext="edit" aspectratio="t"/>
            <w10:wrap type="topAndBottom"/>
          </v:shape>
        </w:pict>
      </w:r>
      <w:r>
        <w:rPr>
          <w:rFonts w:hint="default" w:ascii="Times New Roman" w:hAnsi="Times New Roman" w:cs="Times New Roman"/>
          <w:color w:val="auto"/>
          <w:lang w:eastAsia="zh-CN"/>
        </w:rPr>
        <w:tab/>
      </w:r>
    </w:p>
    <w:p>
      <w:pPr>
        <w:tabs>
          <w:tab w:val="left" w:pos="952"/>
        </w:tabs>
        <w:rPr>
          <w:rFonts w:hint="default" w:ascii="Times New Roman" w:hAnsi="Times New Roman" w:cs="Times New Roman"/>
          <w:color w:val="auto"/>
          <w:lang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文本框 14" o:spid="_x0000_s1032" o:spt="202" type="#_x0000_t202" style="position:absolute;left:0pt;margin-left:93pt;margin-top:669.15pt;height:30.5pt;width:255.5pt;z-index:251674624;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2  新乡县土地利用规划图</w:t>
                  </w:r>
                </w:p>
              </w:txbxContent>
            </v:textbox>
          </v:shape>
        </w:pict>
      </w:r>
      <w:r>
        <w:rPr>
          <w:rFonts w:hint="default" w:ascii="Times New Roman" w:hAnsi="Times New Roman" w:cs="Times New Roman"/>
          <w:color w:val="auto"/>
          <w:sz w:val="21"/>
        </w:rPr>
        <w:pict>
          <v:shape id="自选图形 12" o:spid="_x0000_s1033" o:spt="12" type="#_x0000_t12" style="position:absolute;left:0pt;margin-left:235.35pt;margin-top:178.15pt;height:8.1pt;width:10.15pt;z-index:251672576;mso-width-relative:page;mso-height-relative:page;" fillcolor="#FFFFFF" filled="t" stroked="t" coordsize="21600,21600">
            <v:path/>
            <v:fill on="t" focussize="0,0"/>
            <v:stroke color="#FF0000"/>
            <v:imagedata o:title=""/>
            <o:lock v:ext="edit" aspectratio="f"/>
          </v:shape>
        </w:pict>
      </w:r>
      <w:r>
        <w:rPr>
          <w:rFonts w:hint="default" w:ascii="Times New Roman" w:hAnsi="Times New Roman" w:cs="Times New Roman"/>
          <w:color w:val="auto"/>
          <w:sz w:val="21"/>
        </w:rPr>
        <w:pict>
          <v:shape id="文本框 13" o:spid="_x0000_s1034" o:spt="202" type="#_x0000_t202" style="position:absolute;left:0pt;margin-left:248.5pt;margin-top:171.45pt;height:19.55pt;width:53.15pt;z-index:251673600;mso-width-relative:page;mso-height-relative:page;" filled="f" stroked="f" coordsize="21600,21600">
            <v:path/>
            <v:fill on="f" focussize="0,0"/>
            <v:stroke on="f"/>
            <v:imagedata o:title=""/>
            <o:lock v:ext="edit" aspectratio="f"/>
            <v:textbox>
              <w:txbxContent>
                <w:p>
                  <w:pPr>
                    <w:rPr>
                      <w:rFonts w:hint="eastAsia" w:eastAsia="宋体"/>
                      <w:b/>
                      <w:bCs/>
                      <w:color w:val="auto"/>
                      <w:lang w:val="en-US" w:eastAsia="zh-CN"/>
                    </w:rPr>
                  </w:pPr>
                  <w:r>
                    <w:rPr>
                      <w:rFonts w:hint="eastAsia"/>
                      <w:b/>
                      <w:bCs/>
                      <w:color w:val="auto"/>
                      <w:lang w:val="en-US" w:eastAsia="zh-CN"/>
                    </w:rPr>
                    <w:t>本项目</w:t>
                  </w:r>
                </w:p>
              </w:txbxContent>
            </v:textbox>
          </v:shape>
        </w:pict>
      </w:r>
      <w:r>
        <w:rPr>
          <w:rFonts w:hint="default" w:ascii="Times New Roman" w:hAnsi="Times New Roman" w:cs="Times New Roman"/>
          <w:color w:val="auto"/>
          <w:sz w:val="21"/>
        </w:rPr>
        <w:pict>
          <v:shape id="_x0000_s1035" o:spid="_x0000_s1035" o:spt="61" type="#_x0000_t61" style="position:absolute;left:0pt;margin-left:150.65pt;margin-top:110.1pt;height:118.1pt;width:194.65pt;z-index:251671552;mso-width-relative:page;mso-height-relative:page;" filled="f" stroked="t" coordsize="21600,21600" adj="-10069,51961">
            <v:path/>
            <v:fill on="f" focussize="0,0"/>
            <v:stroke/>
            <v:imagedata o:title=""/>
            <o:lock v:ext="edit" aspectratio="f"/>
            <v:textbox>
              <w:txbxContent>
                <w:p/>
              </w:txbxContent>
            </v:textbox>
          </v:shape>
        </w:pict>
      </w:r>
      <w:r>
        <w:rPr>
          <w:rFonts w:hint="default" w:ascii="Times New Roman" w:hAnsi="Times New Roman" w:cs="Times New Roman"/>
          <w:color w:val="auto"/>
        </w:rPr>
        <w:pict>
          <v:shape id="图片 10" o:spid="_x0000_s1036" o:spt="75" type="#_x0000_t75" style="position:absolute;left:0pt;margin-left:158.7pt;margin-top:115.95pt;height:109.2pt;width:178.95pt;mso-wrap-distance-bottom:0pt;mso-wrap-distance-top:0pt;z-index:251670528;mso-width-relative:page;mso-height-relative:page;" filled="f" o:preferrelative="t" stroked="f" coordsize="21600,21600">
            <v:path/>
            <v:fill on="f" focussize="0,0"/>
            <v:stroke on="f"/>
            <v:imagedata r:id="rId21" o:title=""/>
            <o:lock v:ext="edit" aspectratio="t"/>
            <w10:wrap type="topAndBottom"/>
          </v:shape>
        </w:pict>
      </w:r>
      <w:r>
        <w:rPr>
          <w:rFonts w:hint="default" w:ascii="Times New Roman" w:hAnsi="Times New Roman" w:cs="Times New Roman"/>
          <w:color w:val="auto"/>
          <w:sz w:val="21"/>
        </w:rPr>
        <w:pict>
          <v:shape id="自选图形 9" o:spid="_x0000_s1037" o:spt="12" type="#_x0000_t12" style="position:absolute;left:0pt;margin-left:53.2pt;margin-top:394.1pt;height:6pt;width:6pt;z-index:251668480;mso-width-relative:page;mso-height-relative:page;" fillcolor="#FFFFFF" filled="t" stroked="t" coordsize="21600,21600">
            <v:path/>
            <v:fill on="t" focussize="0,0"/>
            <v:stroke color="#FF0000"/>
            <v:imagedata o:title=""/>
            <o:lock v:ext="edit" aspectratio="f"/>
          </v:shape>
        </w:pict>
      </w:r>
      <w:r>
        <w:rPr>
          <w:rFonts w:hint="default" w:ascii="Times New Roman" w:hAnsi="Times New Roman" w:cs="Times New Roman"/>
          <w:color w:val="auto"/>
          <w:lang w:eastAsia="zh-CN"/>
        </w:rPr>
        <w:pict>
          <v:shape id="图片 8" o:spid="_x0000_s1038" o:spt="75" alt="新乡县土地利用规划（2010-2020）调整后-清晰版" type="#_x0000_t75" style="position:absolute;left:0pt;margin-left:-45.95pt;margin-top:5.05pt;height:670.05pt;width:527.5pt;mso-wrap-distance-bottom:0pt;mso-wrap-distance-top:0pt;z-index:251667456;mso-width-relative:page;mso-height-relative:page;" filled="f" o:preferrelative="t" stroked="f" coordsize="21600,21600">
            <v:path/>
            <v:fill on="f" focussize="0,0"/>
            <v:stroke on="f"/>
            <v:imagedata r:id="rId22" o:title="新乡县土地利用规划（2010-2020）调整后-清晰版"/>
            <o:lock v:ext="edit" aspectratio="t"/>
            <w10:wrap type="topAndBottom"/>
          </v:shape>
        </w:pict>
      </w:r>
      <w:r>
        <w:rPr>
          <w:rFonts w:hint="default" w:ascii="Times New Roman" w:hAnsi="Times New Roman" w:cs="Times New Roman"/>
          <w:color w:val="auto"/>
          <w:lang w:eastAsia="zh-CN"/>
        </w:rPr>
        <w:tab/>
      </w:r>
    </w:p>
    <w:p>
      <w:pPr>
        <w:tabs>
          <w:tab w:val="left" w:pos="952"/>
        </w:tabs>
        <w:rPr>
          <w:rFonts w:hint="default" w:ascii="Times New Roman" w:hAnsi="Times New Roman" w:cs="Times New Roman"/>
          <w:color w:val="auto"/>
          <w:sz w:val="21"/>
        </w:rPr>
      </w:pPr>
      <w:r>
        <w:rPr>
          <w:rFonts w:hint="default" w:ascii="Times New Roman" w:hAnsi="Times New Roman" w:cs="Times New Roman"/>
          <w:color w:val="auto"/>
          <w:sz w:val="21"/>
        </w:rPr>
        <w:pict>
          <v:group id="组合 22" o:spid="_x0000_s1039" o:spt="203" style="position:absolute;left:0pt;margin-left:-4.6pt;margin-top:-71.3pt;height:504.55pt;width:711.7pt;z-index:251676672;mso-width-relative:page;mso-height-relative:page;" coordorigin="6766,18168" coordsize="14234,10091">
            <o:lock v:ext="edit" aspectratio="f"/>
            <v:shape id="图片 15" o:spid="_x0000_s1040" o:spt="75" alt="ad4231d9eececa8a664fa5c67d99135" type="#_x0000_t75" style="position:absolute;left:6766;top:18168;height:9595;width:14235;" filled="f" o:preferrelative="t" stroked="f" coordsize="21600,21600">
              <v:path/>
              <v:fill on="f" focussize="0,0"/>
              <v:stroke on="f"/>
              <v:imagedata r:id="rId23" o:title="ad4231d9eececa8a664fa5c67d99135"/>
              <o:lock v:ext="edit" aspectratio="t"/>
            </v:shape>
            <v:shape id="文本框 16" o:spid="_x0000_s1041" o:spt="202" type="#_x0000_t202" style="position:absolute;left:11847;top:27649;height:610;width:5110;"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color2="#FFFFF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3  新乡县城乡总体规划图</w:t>
                    </w:r>
                  </w:p>
                </w:txbxContent>
              </v:textbox>
            </v:shape>
            <v:shape id="自选图形 17" o:spid="_x0000_s1042" o:spt="61" type="#_x0000_t61" style="position:absolute;left:8889;top:19785;height:674;width:1481;" fillcolor="#FFFFFF" filled="t" stroked="t" coordsize="21600,21600" adj="11668,53423">
              <v:path/>
              <v:fill on="t" color2="#FFFFFF" focussize="0,0"/>
              <v:stroke joinstyle="miter"/>
              <v:imagedata o:title=""/>
              <o:lock v:ext="edit" aspectratio="f"/>
              <v:textbox>
                <w:txbxContent>
                  <w:p>
                    <w:pPr>
                      <w:rPr>
                        <w:rFonts w:hint="eastAsia" w:eastAsia="宋体"/>
                        <w:lang w:eastAsia="zh-CN"/>
                      </w:rPr>
                    </w:pPr>
                    <w:r>
                      <w:rPr>
                        <w:rFonts w:hint="eastAsia"/>
                        <w:lang w:eastAsia="zh-CN"/>
                      </w:rPr>
                      <w:t>本项目</w:t>
                    </w:r>
                  </w:p>
                </w:txbxContent>
              </v:textbox>
            </v:shape>
            <v:shape id="自选图形 18" o:spid="_x0000_s1043" o:spt="12" type="#_x0000_t12" style="position:absolute;left:9640;top:21478;height:119;width:119;" fillcolor="#FFFFFF" filled="t" stroked="t" coordsize="21600,21600">
              <v:path/>
              <v:fill on="t" color2="#FFFFFF" focussize="0,0"/>
              <v:stroke color="#FF0000" joinstyle="miter"/>
              <v:imagedata o:title=""/>
              <o:lock v:ext="edit" aspectratio="f"/>
            </v:shape>
            <v:shape id="图片 19" o:spid="_x0000_s1044" o:spt="75" type="#_x0000_t75" style="position:absolute;left:14630;top:24038;height:2602;width:4052;" filled="f" o:preferrelative="t" stroked="t" coordsize="21600,21600">
              <v:path/>
              <v:fill on="f" focussize="0,0"/>
              <v:stroke joinstyle="miter"/>
              <v:imagedata r:id="rId24" o:title=""/>
              <o:lock v:ext="edit" aspectratio="t"/>
            </v:shape>
            <v:shape id="自选图形 20" o:spid="_x0000_s1045" o:spt="12" type="#_x0000_t12" style="position:absolute;left:16197;top:25555;height:119;width:119;" fillcolor="#FF0000" filled="t" stroked="t" coordsize="21600,21600">
              <v:path/>
              <v:fill on="t" color2="#FFFFFF" focussize="0,0"/>
              <v:stroke color="#FF0000" joinstyle="miter"/>
              <v:imagedata o:title=""/>
              <o:lock v:ext="edit" aspectratio="f"/>
            </v:shape>
          </v:group>
        </w:pict>
      </w:r>
    </w:p>
    <w:p>
      <w:pPr>
        <w:bidi w:val="0"/>
        <w:rPr>
          <w:rFonts w:hint="default" w:ascii="Times New Roman" w:hAnsi="Times New Roman" w:eastAsia="宋体" w:cs="Times New Roman"/>
          <w:color w:val="auto"/>
          <w:kern w:val="2"/>
          <w:sz w:val="21"/>
          <w:szCs w:val="24"/>
          <w:lang w:val="en-US" w:eastAsia="zh-CN" w:bidi="ar-SA"/>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jc w:val="right"/>
        <w:rPr>
          <w:rFonts w:hint="default" w:ascii="Times New Roman" w:hAnsi="Times New Roman" w:cs="Times New Roman"/>
          <w:color w:val="auto"/>
          <w:lang w:val="en-US" w:eastAsia="zh-CN"/>
        </w:rPr>
        <w:sectPr>
          <w:pgSz w:w="16838" w:h="11906" w:orient="landscape"/>
          <w:pgMar w:top="1800" w:right="1440" w:bottom="1800" w:left="1440" w:header="851" w:footer="992" w:gutter="0"/>
          <w:cols w:space="720" w:num="1"/>
          <w:docGrid w:type="lines" w:linePitch="312" w:charSpace="0"/>
        </w:sectPr>
      </w:pPr>
    </w:p>
    <w:p>
      <w:pPr>
        <w:bidi w:val="0"/>
        <w:jc w:val="right"/>
        <w:rPr>
          <w:rFonts w:hint="default" w:ascii="Times New Roman" w:hAnsi="Times New Roman" w:cs="Times New Roman"/>
          <w:color w:val="auto"/>
          <w:lang w:val="en-US"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pict>
          <v:shape id="文本框 121" o:spid="_x0000_s1046" o:spt="202" type="#_x0000_t202" style="position:absolute;left:0pt;margin-left:95.85pt;margin-top:677.7pt;height:30.5pt;width:255.5pt;z-index:251723776;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4  新乡县小冀镇总体规划</w:t>
                  </w:r>
                </w:p>
              </w:txbxContent>
            </v:textbox>
          </v:shape>
        </w:pict>
      </w:r>
      <w:r>
        <w:rPr>
          <w:rFonts w:hint="default" w:ascii="Times New Roman" w:hAnsi="Times New Roman" w:cs="Times New Roman"/>
          <w:color w:val="auto"/>
          <w:sz w:val="21"/>
        </w:rPr>
        <w:pict>
          <v:shape id="自选图形 106" o:spid="_x0000_s1047" o:spt="12" type="#_x0000_t12" style="position:absolute;left:0pt;margin-left:194.95pt;margin-top:371.35pt;height:5.95pt;width:6.15pt;z-index:251722752;mso-width-relative:page;mso-height-relative:page;" fillcolor="#FF0000" filled="t" stroked="t" coordsize="21600,21600">
            <v:path/>
            <v:fill on="t" focussize="0,0"/>
            <v:stroke/>
            <v:imagedata o:title=""/>
            <o:lock v:ext="edit" aspectratio="f"/>
          </v:shape>
        </w:pict>
      </w:r>
      <w:r>
        <w:rPr>
          <w:rFonts w:hint="default" w:ascii="Times New Roman" w:hAnsi="Times New Roman" w:cs="Times New Roman"/>
          <w:color w:val="auto"/>
          <w:lang w:val="en-US" w:eastAsia="zh-CN"/>
        </w:rPr>
        <w:pict>
          <v:shape id="图片 90" o:spid="_x0000_s1048" o:spt="75" alt="小冀镇15用地规划图(1)" type="#_x0000_t75" style="position:absolute;left:0pt;margin-left:-14.6pt;margin-top:-11.2pt;height:680.55pt;width:480.65pt;mso-wrap-distance-bottom:0pt;mso-wrap-distance-top:0pt;z-index:251720704;mso-width-relative:page;mso-height-relative:page;" filled="f" o:preferrelative="t" stroked="t" coordsize="21600,21600">
            <v:path/>
            <v:fill on="f" focussize="0,0"/>
            <v:stroke/>
            <v:imagedata r:id="rId25" o:title="小冀镇15用地规划图(1)"/>
            <o:lock v:ext="edit" aspectratio="t"/>
            <w10:wrap type="topAndBottom"/>
          </v:shape>
        </w:pict>
      </w:r>
      <w:r>
        <w:rPr>
          <w:rFonts w:hint="default" w:ascii="Times New Roman" w:hAnsi="Times New Roman" w:cs="Times New Roman"/>
          <w:color w:val="auto"/>
          <w:sz w:val="21"/>
        </w:rPr>
        <w:pict>
          <v:shape id="自选图形 105" o:spid="_x0000_s1049" o:spt="61" type="#_x0000_t61" style="position:absolute;left:0pt;margin-left:197.15pt;margin-top:311.95pt;height:21.05pt;width:53.75pt;z-index:251721728;mso-width-relative:page;mso-height-relative:page;" fillcolor="#FFFFFF" filled="t" stroked="t" coordsize="21600,21600" adj="623,61516">
            <v:path/>
            <v:fill on="t" focussize="0,0"/>
            <v:stroke/>
            <v:imagedata o:title=""/>
            <o:lock v:ext="edit" aspectratio="f"/>
            <v:textbox>
              <w:txbxContent>
                <w:p>
                  <w:pPr>
                    <w:rPr>
                      <w:rFonts w:hint="eastAsia" w:eastAsia="宋体"/>
                      <w:lang w:eastAsia="zh-CN"/>
                    </w:rPr>
                  </w:pPr>
                  <w:r>
                    <w:rPr>
                      <w:rFonts w:hint="eastAsia"/>
                      <w:lang w:eastAsia="zh-CN"/>
                    </w:rPr>
                    <w:t>本项目</w:t>
                  </w:r>
                </w:p>
              </w:txbxContent>
            </v:textbox>
          </v:shape>
        </w:pict>
      </w:r>
    </w:p>
    <w:p>
      <w:pPr>
        <w:tabs>
          <w:tab w:val="center" w:pos="7039"/>
          <w:tab w:val="left" w:pos="13347"/>
        </w:tabs>
        <w:bidi w:val="0"/>
        <w:jc w:val="left"/>
        <w:rPr>
          <w:rFonts w:hint="default" w:ascii="Times New Roman" w:hAnsi="Times New Roman" w:cs="Times New Roman"/>
          <w:color w:val="auto"/>
          <w:lang w:eastAsia="zh-CN"/>
        </w:rPr>
        <w:sectPr>
          <w:pgSz w:w="16838" w:h="11906" w:orient="landscape"/>
          <w:pgMar w:top="1800" w:right="1440" w:bottom="1800" w:left="1440" w:header="851" w:footer="992" w:gutter="0"/>
          <w:cols w:space="720" w:num="1"/>
          <w:docGrid w:type="lines" w:linePitch="312" w:charSpace="0"/>
        </w:sectPr>
      </w:pPr>
      <w:r>
        <w:rPr>
          <w:rFonts w:hint="default" w:ascii="Times New Roman" w:hAnsi="Times New Roman" w:cs="Times New Roman"/>
          <w:color w:val="auto"/>
          <w:sz w:val="21"/>
        </w:rPr>
        <w:pict>
          <v:shape id="文本框 34" o:spid="_x0000_s1065" o:spt="202" type="#_x0000_t202" style="position:absolute;left:0pt;margin-left:252.3pt;margin-top:-327.95pt;height:35.75pt;width:75.65pt;z-index:251686912;mso-width-relative:page;mso-height-relative:page;" filled="f" stroked="t" coordsize="21600,21600">
            <v:path/>
            <v:fill on="f" focussize="0,0"/>
            <v:stroke weight="1.5pt" color="#FF0000"/>
            <v:imagedata o:title=""/>
            <o:lock v:ext="edit" aspectratio="f"/>
            <v:textbox>
              <w:txbxContent>
                <w:p>
                  <w:pPr>
                    <w:ind w:firstLine="280" w:firstLineChars="100"/>
                    <w:rPr>
                      <w:rFonts w:hint="eastAsia" w:eastAsia="宋体"/>
                      <w:color w:val="C00000"/>
                      <w:sz w:val="28"/>
                      <w:szCs w:val="28"/>
                      <w:lang w:val="en-US" w:eastAsia="zh-CN"/>
                    </w:rPr>
                  </w:pPr>
                  <w:r>
                    <w:rPr>
                      <w:rFonts w:hint="eastAsia"/>
                      <w:color w:val="C00000"/>
                      <w:sz w:val="28"/>
                      <w:szCs w:val="28"/>
                      <w:lang w:val="en-US" w:eastAsia="zh-CN"/>
                    </w:rPr>
                    <w:t>本项目</w:t>
                  </w:r>
                </w:p>
              </w:txbxContent>
            </v:textbox>
          </v:shape>
        </w:pict>
      </w:r>
      <w:r>
        <w:rPr>
          <w:rFonts w:hint="default" w:ascii="Times New Roman" w:hAnsi="Times New Roman" w:cs="Times New Roman"/>
          <w:color w:val="auto"/>
          <w:sz w:val="21"/>
        </w:rPr>
        <w:pict>
          <v:shape id="文本框 45" o:spid="_x0000_s1050" o:spt="202" type="#_x0000_t202" style="position:absolute;left:0pt;margin-left:493.15pt;margin-top:-313.45pt;height:59.7pt;width:82.65pt;z-index:251698176;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西街村120m</w:t>
                  </w:r>
                </w:p>
                <w:p>
                  <w:pPr>
                    <w:rPr>
                      <w:rFonts w:hint="default"/>
                      <w:b/>
                      <w:bCs/>
                      <w:color w:val="000000"/>
                      <w:sz w:val="28"/>
                      <w:szCs w:val="28"/>
                      <w:lang w:val="en-US" w:eastAsia="zh-CN"/>
                    </w:rPr>
                  </w:pPr>
                </w:p>
              </w:txbxContent>
            </v:textbox>
          </v:shape>
        </w:pict>
      </w:r>
      <w:r>
        <w:rPr>
          <w:rFonts w:hint="default" w:ascii="Times New Roman" w:hAnsi="Times New Roman" w:cs="Times New Roman"/>
          <w:color w:val="auto"/>
          <w:sz w:val="21"/>
        </w:rPr>
        <w:pict>
          <v:shape id="文本框 56" o:spid="_x0000_s1051" o:spt="202" type="#_x0000_t202" style="position:absolute;left:0pt;margin-left:237.25pt;margin-top:3.6pt;height:30.5pt;width:255.5pt;z-index:251702272;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5  项目卫星图</w:t>
                  </w:r>
                </w:p>
              </w:txbxContent>
            </v:textbox>
          </v:shape>
        </w:pict>
      </w:r>
      <w:r>
        <w:rPr>
          <w:rFonts w:hint="default" w:ascii="Times New Roman" w:hAnsi="Times New Roman" w:cs="Times New Roman"/>
          <w:color w:val="auto"/>
          <w:sz w:val="21"/>
        </w:rPr>
        <w:pict>
          <v:shape id="文本框 48" o:spid="_x0000_s1052" o:spt="202" type="#_x0000_t202" style="position:absolute;left:0pt;margin-left:525.3pt;margin-top:-375.95pt;height:29.6pt;width:42.9pt;z-index:25170124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北</w:t>
                  </w:r>
                </w:p>
              </w:txbxContent>
            </v:textbox>
          </v:shape>
        </w:pict>
      </w:r>
      <w:r>
        <w:rPr>
          <w:rFonts w:hint="default" w:ascii="Times New Roman" w:hAnsi="Times New Roman" w:cs="Times New Roman"/>
          <w:color w:val="auto"/>
          <w:sz w:val="21"/>
        </w:rPr>
        <w:pict>
          <v:shape id="自选图形 47" o:spid="_x0000_s1053" o:spt="68" type="#_x0000_t68" style="position:absolute;left:0pt;margin-left:518.15pt;margin-top:-410.85pt;height:37.5pt;width:39.25pt;z-index:251700224;mso-width-relative:page;mso-height-relative:page;" fillcolor="#FFFFFF" filled="t" stroked="t" coordsize="21600,21600" adj="5400,5400">
            <v:path/>
            <v:fill on="t" focussize="0,0"/>
            <v:stroke/>
            <v:imagedata o:title=""/>
            <o:lock v:ext="edit" aspectratio="f"/>
          </v:shape>
        </w:pict>
      </w:r>
      <w:r>
        <w:rPr>
          <w:rFonts w:hint="default" w:ascii="Times New Roman" w:hAnsi="Times New Roman" w:cs="Times New Roman"/>
          <w:color w:val="auto"/>
          <w:sz w:val="21"/>
        </w:rPr>
        <w:pict>
          <v:shape id="文本框 46" o:spid="_x0000_s1054" o:spt="202" type="#_x0000_t202" style="position:absolute;left:0pt;margin-left:262.75pt;margin-top:-380.45pt;height:40.25pt;width:102.7pt;z-index:251699200;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金铅厂空地</w:t>
                  </w:r>
                </w:p>
              </w:txbxContent>
            </v:textbox>
          </v:shape>
        </w:pict>
      </w:r>
      <w:r>
        <w:rPr>
          <w:rFonts w:hint="default" w:ascii="Times New Roman" w:hAnsi="Times New Roman" w:cs="Times New Roman"/>
          <w:color w:val="auto"/>
          <w:sz w:val="21"/>
        </w:rPr>
        <w:pict>
          <v:shape id="文本框 44" o:spid="_x0000_s1055" o:spt="202" type="#_x0000_t202" style="position:absolute;left:0pt;margin-left:550.25pt;margin-top:-246.45pt;height:58.25pt;width:66.1pt;z-index:251697152;mso-width-relative:page;mso-height-relative:page;" filled="f" stroked="f" coordsize="21600,21600">
            <v:path/>
            <v:fill on="f" focussize="0,0"/>
            <v:stroke on="f"/>
            <v:imagedata o:title=""/>
            <o:lock v:ext="edit" aspectratio="f"/>
            <v:textbox>
              <w:txbxContent>
                <w:p>
                  <w:pPr>
                    <w:jc w:val="center"/>
                    <w:rPr>
                      <w:rFonts w:hint="eastAsia"/>
                      <w:b/>
                      <w:bCs/>
                      <w:color w:val="000000"/>
                      <w:sz w:val="28"/>
                      <w:szCs w:val="28"/>
                      <w:lang w:val="en-US" w:eastAsia="zh-CN"/>
                    </w:rPr>
                  </w:pPr>
                  <w:r>
                    <w:rPr>
                      <w:rFonts w:hint="eastAsia"/>
                      <w:b/>
                      <w:bCs/>
                      <w:color w:val="000000"/>
                      <w:sz w:val="28"/>
                      <w:szCs w:val="28"/>
                      <w:lang w:val="en-US" w:eastAsia="zh-CN"/>
                    </w:rPr>
                    <w:t>敦孟河150m</w:t>
                  </w:r>
                </w:p>
                <w:p>
                  <w:pPr>
                    <w:rPr>
                      <w:rFonts w:hint="default"/>
                      <w:b/>
                      <w:bCs/>
                      <w:color w:val="000000"/>
                      <w:sz w:val="28"/>
                      <w:szCs w:val="28"/>
                      <w:lang w:val="en-US" w:eastAsia="zh-CN"/>
                    </w:rPr>
                  </w:pPr>
                </w:p>
              </w:txbxContent>
            </v:textbox>
          </v:shape>
        </w:pict>
      </w:r>
      <w:r>
        <w:rPr>
          <w:rFonts w:hint="default" w:ascii="Times New Roman" w:hAnsi="Times New Roman" w:cs="Times New Roman"/>
          <w:color w:val="auto"/>
          <w:sz w:val="21"/>
        </w:rPr>
        <w:pict>
          <v:shape id="文本框 43" o:spid="_x0000_s1056" o:spt="202" type="#_x0000_t202" style="position:absolute;left:0pt;margin-left:95.75pt;margin-top:-241.05pt;height:40.25pt;width:66.1pt;z-index:251696128;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西环路</w:t>
                  </w:r>
                </w:p>
              </w:txbxContent>
            </v:textbox>
          </v:shape>
        </w:pict>
      </w:r>
      <w:r>
        <w:rPr>
          <w:rFonts w:hint="default" w:ascii="Times New Roman" w:hAnsi="Times New Roman" w:cs="Times New Roman"/>
          <w:color w:val="auto"/>
          <w:sz w:val="21"/>
        </w:rPr>
        <w:pict>
          <v:shape id="文本框 42" o:spid="_x0000_s1057" o:spt="202" type="#_x0000_t202" style="position:absolute;left:0pt;margin-left:301.15pt;margin-top:-192.85pt;height:40.25pt;width:66.1pt;z-index:251695104;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民兴路</w:t>
                  </w:r>
                </w:p>
              </w:txbxContent>
            </v:textbox>
          </v:shape>
        </w:pict>
      </w:r>
      <w:r>
        <w:rPr>
          <w:rFonts w:hint="default" w:ascii="Times New Roman" w:hAnsi="Times New Roman" w:cs="Times New Roman"/>
          <w:color w:val="auto"/>
          <w:sz w:val="21"/>
        </w:rPr>
        <w:pict>
          <v:shape id="文本框 41" o:spid="_x0000_s1058" o:spt="202" type="#_x0000_t202" style="position:absolute;left:0pt;margin-left:299.4pt;margin-top:-112pt;height:48.15pt;width:52.7pt;z-index:251694080;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中力温泉</w:t>
                  </w:r>
                </w:p>
              </w:txbxContent>
            </v:textbox>
          </v:shape>
        </w:pict>
      </w:r>
      <w:r>
        <w:rPr>
          <w:rFonts w:hint="default" w:ascii="Times New Roman" w:hAnsi="Times New Roman" w:cs="Times New Roman"/>
          <w:color w:val="auto"/>
          <w:sz w:val="21"/>
        </w:rPr>
        <w:pict>
          <v:shape id="文本框 40" o:spid="_x0000_s1059" o:spt="202" type="#_x0000_t202" style="position:absolute;left:0pt;margin-left:232.45pt;margin-top:-107.55pt;height:48.15pt;width:52.7pt;z-index:251693056;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西环温泉</w:t>
                  </w:r>
                </w:p>
              </w:txbxContent>
            </v:textbox>
          </v:shape>
        </w:pict>
      </w:r>
      <w:r>
        <w:rPr>
          <w:rFonts w:hint="default" w:ascii="Times New Roman" w:hAnsi="Times New Roman" w:cs="Times New Roman"/>
          <w:color w:val="auto"/>
          <w:sz w:val="21"/>
        </w:rPr>
        <w:pict>
          <v:shape id="文本框 39" o:spid="_x0000_s1060" o:spt="202" type="#_x0000_t202" style="position:absolute;left:0pt;margin-left:178.85pt;margin-top:-105.75pt;height:48.15pt;width:52.7pt;z-index:251692032;mso-width-relative:page;mso-height-relative:page;" filled="f" stroked="f" coordsize="21600,21600">
            <v:path/>
            <v:fill on="f" focussize="0,0"/>
            <v:stroke on="f"/>
            <v:imagedata o:title=""/>
            <o:lock v:ext="edit" aspectratio="f"/>
            <v:textbox>
              <w:txbxContent>
                <w:p>
                  <w:pPr>
                    <w:rPr>
                      <w:rFonts w:hint="eastAsia"/>
                      <w:b/>
                      <w:bCs/>
                      <w:lang w:val="en-US" w:eastAsia="zh-CN"/>
                    </w:rPr>
                  </w:pPr>
                  <w:r>
                    <w:rPr>
                      <w:rFonts w:hint="eastAsia"/>
                      <w:b/>
                      <w:bCs/>
                      <w:sz w:val="24"/>
                      <w:szCs w:val="24"/>
                      <w:lang w:val="en-US" w:eastAsia="zh-CN"/>
                    </w:rPr>
                    <w:t>江河机械厂</w:t>
                  </w:r>
                </w:p>
              </w:txbxContent>
            </v:textbox>
          </v:shape>
        </w:pict>
      </w:r>
      <w:r>
        <w:rPr>
          <w:rFonts w:hint="default" w:ascii="Times New Roman" w:hAnsi="Times New Roman" w:cs="Times New Roman"/>
          <w:color w:val="auto"/>
          <w:sz w:val="21"/>
        </w:rPr>
        <w:pict>
          <v:shape id="文本框 38" o:spid="_x0000_s1061" o:spt="202" type="#_x0000_t202" style="position:absolute;left:0pt;margin-left:253.85pt;margin-top:-206.3pt;height:35.75pt;width:60.7pt;z-index:251691008;mso-width-relative:page;mso-height-relative:page;" filled="f" stroked="f" coordsize="21600,21600">
            <v:path/>
            <v:fill on="f" focussize="0,0"/>
            <v:stroke on="f"/>
            <v:imagedata o:title=""/>
            <o:lock v:ext="edit" aspectratio="f"/>
            <v:textbox>
              <w:txbxContent>
                <w:p>
                  <w:pPr>
                    <w:rPr>
                      <w:rFonts w:hint="eastAsia" w:eastAsia="宋体"/>
                      <w:b/>
                      <w:bCs/>
                      <w:color w:val="000000"/>
                      <w:sz w:val="24"/>
                      <w:szCs w:val="24"/>
                      <w:lang w:val="en-US" w:eastAsia="zh-CN"/>
                    </w:rPr>
                  </w:pPr>
                  <w:r>
                    <w:rPr>
                      <w:rFonts w:hint="eastAsia"/>
                      <w:b/>
                      <w:bCs/>
                      <w:color w:val="000000"/>
                      <w:sz w:val="24"/>
                      <w:szCs w:val="24"/>
                      <w:lang w:val="en-US" w:eastAsia="zh-CN"/>
                    </w:rPr>
                    <w:t>门面房</w:t>
                  </w:r>
                </w:p>
              </w:txbxContent>
            </v:textbox>
          </v:shape>
        </w:pict>
      </w:r>
      <w:r>
        <w:rPr>
          <w:rFonts w:hint="default" w:ascii="Times New Roman" w:hAnsi="Times New Roman" w:cs="Times New Roman"/>
          <w:color w:val="auto"/>
        </w:rPr>
        <w:pict>
          <v:shape id="图片 23" o:spid="_x0000_s1062" o:spt="75" type="#_x0000_t75" style="position:absolute;left:0pt;margin-left:54.15pt;margin-top:-24.35pt;height:433.25pt;width:606.4pt;mso-wrap-distance-bottom:0pt;mso-wrap-distance-top:0pt;z-index:251677696;mso-width-relative:page;mso-height-relative:page;" filled="f" o:preferrelative="t" stroked="t" coordsize="21600,21600">
            <v:path/>
            <v:fill on="f" focussize="0,0"/>
            <v:stroke weight="1.5pt" color="#000000" joinstyle="miter"/>
            <v:imagedata r:id="rId26" o:title=""/>
            <o:lock v:ext="edit" aspectratio="t"/>
            <w10:wrap type="topAndBottom"/>
          </v:shape>
        </w:pict>
      </w:r>
      <w:r>
        <w:rPr>
          <w:rFonts w:hint="default" w:ascii="Times New Roman" w:hAnsi="Times New Roman" w:cs="Times New Roman"/>
          <w:color w:val="auto"/>
          <w:sz w:val="21"/>
        </w:rPr>
        <w:pict>
          <v:shape id="文本框 37" o:spid="_x0000_s1063" o:spt="202" type="#_x0000_t202" style="position:absolute;left:0pt;margin-left:195.55pt;margin-top:-239.2pt;height:58.05pt;width:41.95pt;z-index:251689984;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封头加工厂</w:t>
                  </w:r>
                </w:p>
              </w:txbxContent>
            </v:textbox>
          </v:shape>
        </w:pict>
      </w:r>
      <w:r>
        <w:rPr>
          <w:rFonts w:hint="default" w:ascii="Times New Roman" w:hAnsi="Times New Roman" w:cs="Times New Roman"/>
          <w:color w:val="auto"/>
          <w:sz w:val="21"/>
        </w:rPr>
        <w:pict>
          <v:shape id="文本框 36" o:spid="_x0000_s1064" o:spt="202" type="#_x0000_t202" style="position:absolute;left:0pt;margin-left:202.05pt;margin-top:-300.35pt;height:48.15pt;width:52.7pt;z-index:251688960;mso-width-relative:page;mso-height-relative:page;" filled="f" stroked="f" coordsize="21600,21600">
            <v:path/>
            <v:fill on="f" focussize="0,0"/>
            <v:stroke on="f"/>
            <v:imagedata o:title=""/>
            <o:lock v:ext="edit" aspectratio="f"/>
            <v:textbox>
              <w:txbxContent>
                <w:p>
                  <w:pPr>
                    <w:rPr>
                      <w:rFonts w:hint="eastAsia"/>
                      <w:b/>
                      <w:bCs/>
                      <w:sz w:val="24"/>
                      <w:szCs w:val="24"/>
                      <w:lang w:val="en-US" w:eastAsia="zh-CN"/>
                    </w:rPr>
                  </w:pPr>
                  <w:r>
                    <w:rPr>
                      <w:rFonts w:hint="eastAsia"/>
                      <w:b/>
                      <w:bCs/>
                      <w:sz w:val="24"/>
                      <w:szCs w:val="24"/>
                      <w:lang w:val="en-US" w:eastAsia="zh-CN"/>
                    </w:rPr>
                    <w:t>合德来电器厂</w:t>
                  </w:r>
                </w:p>
              </w:txbxContent>
            </v:textbox>
          </v:shape>
        </w:pict>
      </w:r>
      <w:r>
        <w:rPr>
          <w:rFonts w:hint="default" w:ascii="Times New Roman" w:hAnsi="Times New Roman" w:cs="Times New Roman"/>
          <w:color w:val="auto"/>
          <w:sz w:val="21"/>
        </w:rPr>
        <w:pict>
          <v:shape id="文本框 35" o:spid="_x0000_s1066" o:spt="202" type="#_x0000_t202" style="position:absolute;left:0pt;margin-left:345.8pt;margin-top:-283.05pt;height:40.25pt;width:52.7pt;z-index:251687936;mso-width-relative:page;mso-height-relative:page;" filled="f" stroked="f" coordsize="21600,21600">
            <v:path/>
            <v:fill on="f" focussize="0,0"/>
            <v:stroke on="f"/>
            <v:imagedata o:title=""/>
            <o:lock v:ext="edit" aspectratio="f"/>
            <v:textbox>
              <w:txbxContent>
                <w:p>
                  <w:pPr>
                    <w:rPr>
                      <w:rFonts w:hint="eastAsia" w:eastAsia="宋体"/>
                      <w:b/>
                      <w:bCs/>
                      <w:color w:val="000000"/>
                      <w:sz w:val="28"/>
                      <w:szCs w:val="28"/>
                      <w:lang w:val="en-US" w:eastAsia="zh-CN"/>
                    </w:rPr>
                  </w:pPr>
                  <w:r>
                    <w:rPr>
                      <w:rFonts w:hint="eastAsia"/>
                      <w:b/>
                      <w:bCs/>
                      <w:color w:val="000000"/>
                      <w:sz w:val="28"/>
                      <w:szCs w:val="28"/>
                      <w:lang w:val="en-US" w:eastAsia="zh-CN"/>
                    </w:rPr>
                    <w:t>空院</w:t>
                  </w:r>
                </w:p>
              </w:txbxContent>
            </v:textbox>
          </v:shape>
        </w:pict>
      </w:r>
      <w:r>
        <w:rPr>
          <w:rFonts w:hint="default" w:ascii="Times New Roman" w:hAnsi="Times New Roman" w:cs="Times New Roman"/>
          <w:color w:val="auto"/>
          <w:sz w:val="21"/>
        </w:rPr>
        <w:pict>
          <v:shape id="任意多边形 33" o:spid="_x0000_s1067" style="position:absolute;left:0pt;margin-left:287.1pt;margin-top:-157.8pt;height:127.5pt;width:72.75pt;z-index:251685888;mso-width-relative:page;mso-height-relative:page;" filled="f" stroked="t" coordsize="1455,2550" path="m60,165hal1215,0hal1455,2385hal30,2550hal0,135hal60,165haxe">
            <v:fill on="f" focussize="0,0"/>
            <v:stroke color="#FFFF00"/>
            <v:imagedata o:title=""/>
            <o:lock v:ext="edit" aspectratio="f"/>
          </v:shape>
        </w:pict>
      </w:r>
      <w:r>
        <w:rPr>
          <w:rFonts w:hint="default" w:ascii="Times New Roman" w:hAnsi="Times New Roman" w:cs="Times New Roman"/>
          <w:color w:val="auto"/>
          <w:sz w:val="21"/>
        </w:rPr>
        <w:pict>
          <v:shape id="任意多边形 31" o:spid="_x0000_s1068" style="position:absolute;left:0pt;margin-left:232.35pt;margin-top:-150.3pt;height:139.5pt;width:51.75pt;z-index:251684864;mso-width-relative:page;mso-height-relative:page;" filled="f" stroked="t" coordsize="1035,2790" path="m15,60hal1020,0hal1035,2745hal0,2790hal15,60haxe">
            <v:fill on="f" focussize="0,0"/>
            <v:stroke color="#FFFF00"/>
            <v:imagedata o:title=""/>
            <o:lock v:ext="edit" aspectratio="f"/>
          </v:shape>
        </w:pict>
      </w:r>
      <w:r>
        <w:rPr>
          <w:rFonts w:hint="default" w:ascii="Times New Roman" w:hAnsi="Times New Roman" w:cs="Times New Roman"/>
          <w:color w:val="auto"/>
          <w:sz w:val="21"/>
        </w:rPr>
        <w:pict>
          <v:shape id="任意多边形 30" o:spid="_x0000_s1069" style="position:absolute;left:0pt;margin-left:179.1pt;margin-top:-147.3pt;height:139.5pt;width:51.75pt;z-index:251683840;mso-width-relative:page;mso-height-relative:page;" filled="f" stroked="t" coordsize="1035,2790" path="m15,60hal1020,0hal1035,2745hal0,2790hal15,60haxe">
            <v:fill on="f" focussize="0,0"/>
            <v:stroke color="#FFFF00"/>
            <v:imagedata o:title=""/>
            <o:lock v:ext="edit" aspectratio="f"/>
          </v:shape>
        </w:pict>
      </w:r>
      <w:r>
        <w:rPr>
          <w:rFonts w:hint="default" w:ascii="Times New Roman" w:hAnsi="Times New Roman" w:cs="Times New Roman"/>
          <w:color w:val="auto"/>
          <w:sz w:val="21"/>
        </w:rPr>
        <w:pict>
          <v:shape id="任意多边形 29" o:spid="_x0000_s1070" style="position:absolute;left:0pt;margin-left:330.6pt;margin-top:-333.1pt;height:141.75pt;width:89.25pt;z-index:251682816;mso-width-relative:page;mso-height-relative:page;" filled="f" stroked="t" coordsize="1785,2835" path="m0,75hal1635,0hal1785,2670hal135,2835hal0,75haxe">
            <v:fill on="f" focussize="0,0"/>
            <v:stroke color="#FFFF00"/>
            <v:imagedata o:title=""/>
            <o:lock v:ext="edit" aspectratio="f"/>
          </v:shape>
        </w:pict>
      </w:r>
      <w:r>
        <w:rPr>
          <w:rFonts w:hint="default" w:ascii="Times New Roman" w:hAnsi="Times New Roman" w:cs="Times New Roman"/>
          <w:color w:val="auto"/>
          <w:sz w:val="21"/>
        </w:rPr>
        <w:pict>
          <v:shape id="任意多边形 28" o:spid="_x0000_s1071" style="position:absolute;left:0pt;margin-left:246.6pt;margin-top:-200.35pt;height:17.25pt;width:63pt;z-index:251681792;mso-width-relative:page;mso-height-relative:page;" filled="f" stroked="t" coordsize="1260,345" path="m0,75hal1245,0hal1260,240hal15,345hal0,75haxe">
            <v:fill on="f" focussize="0,0"/>
            <v:stroke color="#FFFF00"/>
            <v:imagedata o:title=""/>
            <o:lock v:ext="edit" aspectratio="f"/>
          </v:shape>
        </w:pict>
      </w:r>
      <w:r>
        <w:rPr>
          <w:rFonts w:hint="default" w:ascii="Times New Roman" w:hAnsi="Times New Roman" w:cs="Times New Roman"/>
          <w:color w:val="auto"/>
          <w:sz w:val="21"/>
        </w:rPr>
        <w:pict>
          <v:shape id="任意多边形 26" o:spid="_x0000_s1072" style="position:absolute;left:0pt;margin-left:199.35pt;margin-top:-324.1pt;height:83.25pt;width:52.5pt;z-index:251680768;mso-width-relative:page;mso-height-relative:page;" filled="f" stroked="t" coordsize="1050,1665" path="m135,60hal1050,0hal960,1650hal0,1665hal135,60haxe">
            <v:fill on="f" focussize="0,0"/>
            <v:stroke color="#FFFF00"/>
            <v:imagedata o:title=""/>
            <o:lock v:ext="edit" aspectratio="f"/>
          </v:shape>
        </w:pict>
      </w:r>
      <w:r>
        <w:rPr>
          <w:rFonts w:hint="default" w:ascii="Times New Roman" w:hAnsi="Times New Roman" w:cs="Times New Roman"/>
          <w:color w:val="auto"/>
          <w:sz w:val="21"/>
        </w:rPr>
        <w:pict>
          <v:shape id="任意多边形 25" o:spid="_x0000_s1073" style="position:absolute;left:0pt;margin-left:194.1pt;margin-top:-237.1pt;height:55.5pt;width:53.25pt;z-index:251679744;mso-width-relative:page;mso-height-relative:page;" filled="f" stroked="t" coordsize="1065,1110" path="m75,30hal1065,0hal1005,1080hal0,1110hal75,30haxe">
            <v:fill on="f" focussize="0,0"/>
            <v:stroke color="#FFFF00"/>
            <v:imagedata o:title=""/>
            <o:lock v:ext="edit" aspectratio="f"/>
          </v:shape>
        </w:pict>
      </w:r>
      <w:r>
        <w:rPr>
          <w:rFonts w:hint="default" w:ascii="Times New Roman" w:hAnsi="Times New Roman" w:cs="Times New Roman"/>
          <w:color w:val="auto"/>
          <w:sz w:val="21"/>
        </w:rPr>
        <w:pict>
          <v:shape id="任意多边形 24" o:spid="_x0000_s1074" style="position:absolute;left:0pt;margin-left:246.6pt;margin-top:-329.45pt;height:130.5pt;width:87pt;z-index:251678720;mso-width-relative:page;mso-height-relative:page;" fillcolor="#FFFFFF" filled="t" stroked="t" coordsize="1740,2610" path="m120,45hal1605,0hal1740,2520hal0,2610hal120,45haxe">
            <v:fill type="gradient" on="t" color2="fill darken(117)" opacity="28180f" o:opacity2="29491f" focus="100%" focussize="0f,0f" method="linear sigma"/>
            <v:stroke color="#FF0000"/>
            <v:imagedata o:title=""/>
            <o:lock v:ext="edit" aspectratio="f"/>
          </v:shape>
        </w:pict>
      </w:r>
      <w:r>
        <w:rPr>
          <w:rFonts w:hint="default" w:ascii="Times New Roman" w:hAnsi="Times New Roman" w:cs="Times New Roman"/>
          <w:color w:val="auto"/>
          <w:sz w:val="21"/>
          <w:lang w:eastAsia="zh-CN"/>
        </w:rPr>
        <w:tab/>
      </w:r>
      <w:r>
        <w:rPr>
          <w:rFonts w:hint="default" w:ascii="Times New Roman" w:hAnsi="Times New Roman" w:cs="Times New Roman"/>
          <w:color w:val="auto"/>
          <w:lang w:eastAsia="zh-CN"/>
        </w:rPr>
        <w:tab/>
      </w:r>
    </w:p>
    <w:p>
      <w:pPr>
        <w:tabs>
          <w:tab w:val="center" w:pos="7039"/>
          <w:tab w:val="left" w:pos="13347"/>
        </w:tabs>
        <w:bidi w:val="0"/>
        <w:jc w:val="left"/>
        <w:rPr>
          <w:rFonts w:hint="default" w:ascii="Times New Roman" w:hAnsi="Times New Roman" w:cs="Times New Roman"/>
          <w:color w:val="auto"/>
          <w:lang w:eastAsia="zh-CN"/>
        </w:rPr>
      </w:pPr>
      <w:r>
        <w:rPr>
          <w:rFonts w:hint="default" w:ascii="Times New Roman" w:hAnsi="Times New Roman" w:cs="Times New Roman"/>
          <w:color w:val="auto"/>
          <w:sz w:val="21"/>
        </w:rPr>
        <mc:AlternateContent>
          <mc:Choice Requires="wps">
            <w:drawing>
              <wp:anchor distT="0" distB="0" distL="114300" distR="114300" simplePos="0" relativeHeight="254906368" behindDoc="0" locked="0" layoutInCell="1" allowOverlap="1">
                <wp:simplePos x="0" y="0"/>
                <wp:positionH relativeFrom="column">
                  <wp:posOffset>142240</wp:posOffset>
                </wp:positionH>
                <wp:positionV relativeFrom="paragraph">
                  <wp:posOffset>215265</wp:posOffset>
                </wp:positionV>
                <wp:extent cx="5021580" cy="2354580"/>
                <wp:effectExtent l="6350" t="6350" r="16510" b="16510"/>
                <wp:wrapNone/>
                <wp:docPr id="27" name="矩形 27"/>
                <wp:cNvGraphicFramePr/>
                <a:graphic xmlns:a="http://schemas.openxmlformats.org/drawingml/2006/main">
                  <a:graphicData uri="http://schemas.microsoft.com/office/word/2010/wordprocessingShape">
                    <wps:wsp>
                      <wps:cNvSpPr/>
                      <wps:spPr>
                        <a:xfrm>
                          <a:off x="424180" y="1350645"/>
                          <a:ext cx="5021580" cy="2354580"/>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auto"/>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本</w:t>
                            </w:r>
                            <w:r>
                              <w:rPr>
                                <w:rFonts w:hint="eastAsia"/>
                                <w:color w:val="F7CAAC" w:themeColor="accent2" w:themeTint="66"/>
                                <w:sz w:val="48"/>
                                <w:szCs w:val="48"/>
                                <w:lang w:val="en-US"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 xml:space="preserve">   </w:t>
                            </w: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项</w:t>
                            </w:r>
                            <w:r>
                              <w:rPr>
                                <w:rFonts w:hint="eastAsia"/>
                                <w:color w:val="F7CAAC" w:themeColor="accent2" w:themeTint="66"/>
                                <w:sz w:val="48"/>
                                <w:szCs w:val="48"/>
                                <w:lang w:val="en-US"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 xml:space="preserve">   </w:t>
                            </w: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2pt;margin-top:16.95pt;height:185.4pt;width:395.4pt;z-index:254906368;v-text-anchor:middle;mso-width-relative:page;mso-height-relative:page;" fillcolor="#C55A11 [2405]" filled="t" stroked="t" coordsize="21600,21600" o:gfxdata="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0/ovE2gAAAAkBAAAPAAAA&#10;AAAAAAEAIAAAACIAAABkcnMvZG93bnJldi54bWxQSwECFAAUAAAACACHTuJAPLvWroUCAAACBQAA&#10;DgAAAAAAAAABACAAAAApAQAAZHJzL2Uyb0RvYy54bWxQSwUGAAAAAAYABgBZAQAAIAYAAAAA&#10;">
                <v:fill on="t" focussize="0,0"/>
                <v:stroke weight="1pt" color="#41719C [3204]" miterlimit="8" joinstyle="miter"/>
                <v:imagedata o:title=""/>
                <o:lock v:ext="edit" aspectratio="f"/>
                <v:textbox>
                  <w:txbxContent>
                    <w:p>
                      <w:pPr>
                        <w:jc w:val="center"/>
                        <w:rPr>
                          <w:rFonts w:hint="eastAsia" w:eastAsiaTheme="minorEastAsia"/>
                          <w:color w:val="auto"/>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pP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本</w:t>
                      </w:r>
                      <w:r>
                        <w:rPr>
                          <w:rFonts w:hint="eastAsia"/>
                          <w:color w:val="F7CAAC" w:themeColor="accent2" w:themeTint="66"/>
                          <w:sz w:val="48"/>
                          <w:szCs w:val="48"/>
                          <w:lang w:val="en-US"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 xml:space="preserve">   </w:t>
                      </w: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项</w:t>
                      </w:r>
                      <w:r>
                        <w:rPr>
                          <w:rFonts w:hint="eastAsia"/>
                          <w:color w:val="F7CAAC" w:themeColor="accent2" w:themeTint="66"/>
                          <w:sz w:val="48"/>
                          <w:szCs w:val="48"/>
                          <w:lang w:val="en-US"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 xml:space="preserve">   </w:t>
                      </w:r>
                      <w:r>
                        <w:rPr>
                          <w:rFonts w:hint="eastAsia"/>
                          <w:color w:val="F7CAAC" w:themeColor="accent2" w:themeTint="66"/>
                          <w:sz w:val="48"/>
                          <w:szCs w:val="48"/>
                          <w:lang w:eastAsia="zh-CN"/>
                          <w14:glow w14:rad="0">
                            <w14:srgbClr w14:val="000000"/>
                          </w14:glow>
                          <w14:reflection w14:blurRad="0" w14:stA="0" w14:stPos="0" w14:endA="0" w14:endPos="0" w14:dist="0" w14:dir="0" w14:fadeDir="0" w14:sx="0" w14:sy="0" w14:kx="0" w14:ky="0" w14:algn="none"/>
                          <w14:textOutline w14:w="12700" w14:cmpd="sng">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gradFill>
                          </w14:textFill>
                          <w14:props3d w14:extrusionH="0" w14:contourW="0" w14:prstMaterial="clear"/>
                        </w:rPr>
                        <w:t>目</w:t>
                      </w:r>
                    </w:p>
                  </w:txbxContent>
                </v:textbox>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4813184" behindDoc="0" locked="0" layoutInCell="1" allowOverlap="1">
                <wp:simplePos x="0" y="0"/>
                <wp:positionH relativeFrom="column">
                  <wp:posOffset>210185</wp:posOffset>
                </wp:positionH>
                <wp:positionV relativeFrom="paragraph">
                  <wp:posOffset>2563495</wp:posOffset>
                </wp:positionV>
                <wp:extent cx="4953000" cy="7620"/>
                <wp:effectExtent l="0" t="0" r="0" b="0"/>
                <wp:wrapNone/>
                <wp:docPr id="6" name="直接连接符 6"/>
                <wp:cNvGraphicFramePr/>
                <a:graphic xmlns:a="http://schemas.openxmlformats.org/drawingml/2006/main">
                  <a:graphicData uri="http://schemas.microsoft.com/office/word/2010/wordprocessingShape">
                    <wps:wsp>
                      <wps:cNvCnPr/>
                      <wps:spPr>
                        <a:xfrm>
                          <a:off x="1330325" y="3462655"/>
                          <a:ext cx="49530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55pt;margin-top:201.85pt;height:0.6pt;width:390pt;z-index:254813184;mso-width-relative:page;mso-height-relative:page;" filled="f" stroked="t" coordsize="21600,21600" o:gfxdata="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TXCs9gAAAAKAQAADwAAAAAA&#10;AAABACAAAAAiAAAAZHJzL2Rvd25yZXYueG1sUEsBAhQAFAAAAAgAh07iQBNI4v3aAQAAcwMAAA4A&#10;AAAAAAAAAQAgAAAAJwEAAGRycy9lMm9Eb2MueG1sUEsFBgAAAAAGAAYAWQEAAHMFAAAAAA==&#10;">
                <v:fill on="f" focussize="0,0"/>
                <v:stroke weight="1.5pt" color="#000000 [3213]" miterlimit="8" joinstyle="miter"/>
                <v:imagedata o:title=""/>
                <o:lock v:ext="edit" aspectratio="f"/>
              </v:line>
            </w:pict>
          </mc:Fallback>
        </mc:AlternateContent>
      </w:r>
      <w:r>
        <w:rPr>
          <w:rFonts w:hint="default" w:ascii="Times New Roman" w:hAnsi="Times New Roman" w:cs="Times New Roman"/>
          <w:color w:val="auto"/>
          <w:lang w:eastAsia="zh-CN"/>
        </w:rPr>
        <w:object>
          <v:shape id="_x0000_i1028" o:spt="75" type="#_x0000_t75" style="height:553.05pt;width:457.75pt;" o:ole="t" filled="f" o:preferrelative="t" stroked="t" coordsize="21600,21600">
            <v:path/>
            <v:fill on="f" focussize="0,0"/>
            <v:stroke weight="1.5pt" color="#000000" joinstyle="miter"/>
            <v:imagedata r:id="rId28" o:title=""/>
            <o:lock v:ext="edit" aspectratio="f"/>
            <w10:wrap type="none"/>
            <w10:anchorlock/>
          </v:shape>
          <o:OLEObject Type="Embed" ProgID="Visio.Drawing.11" ShapeID="_x0000_i1028" DrawAspect="Content" ObjectID="_1468075728" r:id="rId27">
            <o:LockedField>false</o:LockedField>
          </o:OLEObject>
        </w:object>
      </w:r>
    </w:p>
    <w:p>
      <w:pPr>
        <w:tabs>
          <w:tab w:val="left" w:pos="13347"/>
        </w:tabs>
        <w:bidi w:val="0"/>
        <w:jc w:val="left"/>
        <w:rPr>
          <w:rFonts w:hint="default" w:ascii="Times New Roman" w:hAnsi="Times New Roman" w:cs="Times New Roman"/>
          <w:color w:val="auto"/>
          <w:kern w:val="2"/>
          <w:sz w:val="21"/>
          <w:szCs w:val="24"/>
          <w:lang w:val="en-US" w:eastAsia="zh-CN" w:bidi="ar-SA"/>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mc:AlternateContent>
          <mc:Choice Requires="wps">
            <w:drawing>
              <wp:anchor distT="0" distB="0" distL="114300" distR="114300" simplePos="0" relativeHeight="254951424" behindDoc="0" locked="0" layoutInCell="1" allowOverlap="1">
                <wp:simplePos x="0" y="0"/>
                <wp:positionH relativeFrom="column">
                  <wp:posOffset>2474595</wp:posOffset>
                </wp:positionH>
                <wp:positionV relativeFrom="paragraph">
                  <wp:posOffset>8668385</wp:posOffset>
                </wp:positionV>
                <wp:extent cx="3244850" cy="387350"/>
                <wp:effectExtent l="0" t="0" r="1270" b="8890"/>
                <wp:wrapNone/>
                <wp:docPr id="26" name="文本框 26"/>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85pt;margin-top:682.55pt;height:30.5pt;width:255.5pt;z-index:254951424;mso-width-relative:page;mso-height-relative:page;" fillcolor="#FFFFFF" filled="t" stroked="f" coordsize="21600,21600" o:gfxdata="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kUDQfXAAAADQEAAA8AAAAAAAAAAQAgAAAA&#10;IgAAAGRycy9kb3ducmV2LnhtbFBLAQIUABQAAAAIAIdO4kAfR2s8RQIAAF0EAAAOAAAAAAAAAAEA&#10;IAAAACYBAABkcnMvZTJvRG9jLnhtbFBLBQYAAAAABgAGAFkBAADdBQAAAAA=&#10;">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4905344" behindDoc="0" locked="0" layoutInCell="1" allowOverlap="1">
                <wp:simplePos x="0" y="0"/>
                <wp:positionH relativeFrom="column">
                  <wp:posOffset>2322195</wp:posOffset>
                </wp:positionH>
                <wp:positionV relativeFrom="paragraph">
                  <wp:posOffset>8515985</wp:posOffset>
                </wp:positionV>
                <wp:extent cx="3244850" cy="387350"/>
                <wp:effectExtent l="0" t="0" r="1270" b="8890"/>
                <wp:wrapNone/>
                <wp:docPr id="25" name="文本框 25"/>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85pt;margin-top:670.55pt;height:30.5pt;width:255.5pt;z-index:254905344;mso-width-relative:page;mso-height-relative:page;" fillcolor="#FFFFFF" filled="t" stroked="f" coordsize="21600,21600" o:gfxdata="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F4WDzXAAAADQEAAA8AAAAAAAAAAQAgAAAA&#10;IgAAAGRycy9kb3ducmV2LnhtbFBLAQIUABQAAAAIAIdO4kBPKnMZRQIAAF0EAAAOAAAAAAAAAAEA&#10;IAAAACYBAABkcnMvZTJvRG9jLnhtbFBLBQYAAAAABgAGAFkBAADdBQAAAAA=&#10;">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54859264" behindDoc="0" locked="0" layoutInCell="1" allowOverlap="1">
                <wp:simplePos x="0" y="0"/>
                <wp:positionH relativeFrom="column">
                  <wp:posOffset>2306955</wp:posOffset>
                </wp:positionH>
                <wp:positionV relativeFrom="paragraph">
                  <wp:posOffset>8866505</wp:posOffset>
                </wp:positionV>
                <wp:extent cx="3244850" cy="387350"/>
                <wp:effectExtent l="0" t="0" r="1270" b="8890"/>
                <wp:wrapNone/>
                <wp:docPr id="22" name="文本框 22"/>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65pt;margin-top:698.15pt;height:30.5pt;width:255.5pt;z-index:254859264;mso-width-relative:page;mso-height-relative:page;" fillcolor="#FFFFFF" filled="t" stroked="f" coordsize="21600,21600" o:gfxdata="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9JB1XXAAAADQEAAA8AAAAAAAAAAQAgAAAA&#10;IgAAAGRycy9kb3ducmV2LnhtbFBLAQIUABQAAAAIAIdO4kDfK7RPRQIAAF0EAAAOAAAAAAAAAAEA&#10;IAAAACYBAABkcnMvZTJvRG9jLnhtbFBLBQYAAAAABgAGAFkBAADdBQAAAAA=&#10;">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mc:Fallback>
        </mc:AlternateContent>
      </w:r>
      <w:r>
        <w:rPr>
          <w:rFonts w:hint="default" w:ascii="Times New Roman" w:hAnsi="Times New Roman" w:cs="Times New Roman"/>
          <w:color w:val="auto"/>
          <w:sz w:val="21"/>
        </w:rPr>
        <w:pict>
          <v:shape id="文本框 57" o:spid="_x0000_s1075" o:spt="202" type="#_x0000_t202" style="position:absolute;left:0pt;margin-left:92.85pt;margin-top:21.35pt;height:30.5pt;width:255.5pt;z-index:251703296;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6  平面布置图</w:t>
                  </w:r>
                </w:p>
              </w:txbxContent>
            </v:textbox>
          </v:shape>
        </w:pict>
      </w:r>
      <w:r>
        <w:rPr>
          <w:rFonts w:hint="default" w:ascii="Times New Roman" w:hAnsi="Times New Roman" w:cs="Times New Roman"/>
          <w:color w:val="auto"/>
          <w:kern w:val="2"/>
          <w:sz w:val="21"/>
          <w:szCs w:val="24"/>
          <w:lang w:val="en-US" w:eastAsia="zh-CN" w:bidi="ar-SA"/>
        </w:rPr>
        <w:tab/>
      </w:r>
    </w:p>
    <w:p>
      <w:pPr>
        <w:tabs>
          <w:tab w:val="left" w:pos="13347"/>
        </w:tabs>
        <w:bidi w:val="0"/>
        <w:jc w:val="left"/>
        <w:rPr>
          <w:rFonts w:hint="default" w:ascii="Times New Roman" w:hAnsi="Times New Roman" w:cs="Times New Roman"/>
          <w:color w:val="auto"/>
          <w:sz w:val="21"/>
        </w:rPr>
      </w:pPr>
    </w:p>
    <w:p>
      <w:pPr>
        <w:bidi w:val="0"/>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sz w:val="21"/>
        </w:rPr>
        <mc:AlternateContent>
          <mc:Choice Requires="wps">
            <w:drawing>
              <wp:anchor distT="0" distB="0" distL="114300" distR="114300" simplePos="0" relativeHeight="255002624" behindDoc="0" locked="0" layoutInCell="1" allowOverlap="1">
                <wp:simplePos x="0" y="0"/>
                <wp:positionH relativeFrom="column">
                  <wp:posOffset>297815</wp:posOffset>
                </wp:positionH>
                <wp:positionV relativeFrom="paragraph">
                  <wp:posOffset>97155</wp:posOffset>
                </wp:positionV>
                <wp:extent cx="4739640" cy="5699760"/>
                <wp:effectExtent l="9525" t="0" r="20955" b="20955"/>
                <wp:wrapNone/>
                <wp:docPr id="24" name="矩形 24"/>
                <wp:cNvGraphicFramePr/>
                <a:graphic xmlns:a="http://schemas.openxmlformats.org/drawingml/2006/main">
                  <a:graphicData uri="http://schemas.microsoft.com/office/word/2010/wordprocessingShape">
                    <wps:wsp>
                      <wps:cNvSpPr/>
                      <wps:spPr>
                        <a:xfrm>
                          <a:off x="1440815" y="1209675"/>
                          <a:ext cx="4739640" cy="56997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5pt;margin-top:7.65pt;height:448.8pt;width:373.2pt;z-index:255002624;v-text-anchor:middle;mso-width-relative:page;mso-height-relative:page;" filled="f" stroked="t" coordsize="21600,21600" o:gfxdata="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K1p&#10;itoAAAAJAQAADwAAAAAAAAABACAAAAAiAAAAZHJzL2Rvd25yZXYueG1sUEsBAhQAFAAAAAgAh07i&#10;QFG0rv9ZAgAAjAQAAA4AAAAAAAAAAQAgAAAAKQEAAGRycy9lMm9Eb2MueG1sUEsFBgAAAAAGAAYA&#10;WQEAAPQFAAAAAA==&#10;">
                <v:fill on="f" focussize="0,0"/>
                <v:stroke weight="1.5pt" color="#000000 [3213]" miterlimit="8" joinstyle="miter"/>
                <v:imagedata o:title=""/>
                <o:lock v:ext="edit" aspectratio="f"/>
              </v:rect>
            </w:pict>
          </mc:Fallback>
        </mc:AlternateContent>
      </w:r>
      <w:r>
        <w:rPr>
          <w:rFonts w:hint="default" w:ascii="Times New Roman" w:hAnsi="Times New Roman" w:cs="Times New Roman"/>
          <w:color w:val="auto"/>
          <w:lang w:val="en-US" w:eastAsia="zh-CN"/>
        </w:rPr>
        <w:drawing>
          <wp:anchor distT="0" distB="0" distL="114300" distR="114300" simplePos="0" relativeHeight="255001600" behindDoc="0" locked="0" layoutInCell="1" allowOverlap="1">
            <wp:simplePos x="0" y="0"/>
            <wp:positionH relativeFrom="column">
              <wp:posOffset>289560</wp:posOffset>
            </wp:positionH>
            <wp:positionV relativeFrom="paragraph">
              <wp:posOffset>83820</wp:posOffset>
            </wp:positionV>
            <wp:extent cx="4739005" cy="5739765"/>
            <wp:effectExtent l="0" t="0" r="635" b="5715"/>
            <wp:wrapNone/>
            <wp:docPr id="23" name="图片 23" descr="1590745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0745904(1)"/>
                    <pic:cNvPicPr>
                      <a:picLocks noChangeAspect="1"/>
                    </pic:cNvPicPr>
                  </pic:nvPicPr>
                  <pic:blipFill>
                    <a:blip r:embed="rId29"/>
                    <a:stretch>
                      <a:fillRect/>
                    </a:stretch>
                  </pic:blipFill>
                  <pic:spPr>
                    <a:xfrm>
                      <a:off x="0" y="0"/>
                      <a:ext cx="4739005" cy="5739765"/>
                    </a:xfrm>
                    <a:prstGeom prst="rect">
                      <a:avLst/>
                    </a:prstGeom>
                  </pic:spPr>
                </pic:pic>
              </a:graphicData>
            </a:graphic>
          </wp:anchor>
        </w:drawing>
      </w: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r>
        <w:rPr>
          <w:rFonts w:hint="default" w:ascii="Times New Roman" w:hAnsi="Times New Roman" w:cs="Times New Roman"/>
          <w:color w:val="auto"/>
          <w:sz w:val="21"/>
        </w:rPr>
        <w:pict>
          <v:shape id="文本框 74" o:spid="_x0000_s1093" o:spt="202" type="#_x0000_t202" style="position:absolute;left:0pt;margin-left:87.45pt;margin-top:13.6pt;height:30.5pt;width:255.5pt;z-index:251704320;mso-width-relative:page;mso-height-relative:page;" fillcolor="#FFFFFF" filled="t" stroked="f" coordsize="21600,21600" o:gfxdata="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tH+knVAAAADQEAAA8AAAAAAAAAAQAgAAAAIgAA&#10;AGRycy9kb3ducmV2LnhtbFBLAQIUABQAAAAIAIdO4kCASqY3RAIAAFsEAAAOAAAAAAAAAAEAIAAA&#10;ACQBAABkcnMvZTJvRG9jLnhtbFBLBQYAAAAABgAGAFkBAADaBQAAAAA=&#10;">
            <v:path/>
            <v:fill on="t"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7  卫生防护距离图</w:t>
                  </w:r>
                </w:p>
              </w:txbxContent>
            </v:textbox>
          </v:shape>
        </w:pict>
      </w: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rPr>
          <w:rFonts w:hint="default" w:ascii="Times New Roman" w:hAnsi="Times New Roman" w:cs="Times New Roman"/>
          <w:color w:val="auto"/>
          <w:lang w:val="en-US" w:eastAsia="zh-CN"/>
        </w:rPr>
      </w:pPr>
    </w:p>
    <w:p>
      <w:pPr>
        <w:bidi w:val="0"/>
        <w:jc w:val="right"/>
        <w:rPr>
          <w:rFonts w:hint="default" w:ascii="Times New Roman" w:hAnsi="Times New Roman" w:cs="Times New Roman"/>
          <w:color w:val="auto"/>
          <w:lang w:val="en-US" w:eastAsia="zh-CN"/>
        </w:rPr>
        <w:sectPr>
          <w:pgSz w:w="11906" w:h="16838"/>
          <w:pgMar w:top="1440" w:right="1800" w:bottom="1440" w:left="1800" w:header="851" w:footer="992" w:gutter="0"/>
          <w:cols w:space="720" w:num="1"/>
          <w:docGrid w:type="lines" w:linePitch="312" w:charSpace="0"/>
        </w:sectPr>
      </w:pPr>
    </w:p>
    <w:p>
      <w:pPr>
        <w:bidi w:val="0"/>
        <w:jc w:val="right"/>
        <w:rPr>
          <w:rFonts w:hint="default" w:ascii="Times New Roman" w:hAnsi="Times New Roman" w:cs="Times New Roman"/>
          <w:color w:val="auto"/>
          <w:lang w:val="en-US" w:eastAsia="zh-CN"/>
        </w:rPr>
        <w:sectPr>
          <w:pgSz w:w="16838" w:h="11906" w:orient="landscape"/>
          <w:pgMar w:top="1800" w:right="1440" w:bottom="1800" w:left="1440" w:header="851" w:footer="992" w:gutter="0"/>
          <w:cols w:space="720" w:num="1"/>
          <w:docGrid w:type="lines" w:linePitch="312" w:charSpace="0"/>
        </w:sectPr>
      </w:pPr>
      <w:r>
        <w:rPr>
          <w:rFonts w:hint="default" w:ascii="Times New Roman" w:hAnsi="Times New Roman" w:cs="Times New Roman"/>
          <w:color w:val="auto"/>
          <w:sz w:val="21"/>
        </w:rPr>
        <mc:AlternateContent>
          <mc:Choice Requires="wps">
            <w:drawing>
              <wp:anchor distT="0" distB="0" distL="114300" distR="114300" simplePos="0" relativeHeight="255053824" behindDoc="0" locked="0" layoutInCell="1" allowOverlap="1">
                <wp:simplePos x="0" y="0"/>
                <wp:positionH relativeFrom="column">
                  <wp:posOffset>2685415</wp:posOffset>
                </wp:positionH>
                <wp:positionV relativeFrom="paragraph">
                  <wp:posOffset>5386070</wp:posOffset>
                </wp:positionV>
                <wp:extent cx="3244850" cy="387350"/>
                <wp:effectExtent l="0" t="0" r="1270" b="8890"/>
                <wp:wrapNone/>
                <wp:docPr id="38" name="文本框 38"/>
                <wp:cNvGraphicFramePr/>
                <a:graphic xmlns:a="http://schemas.openxmlformats.org/drawingml/2006/main">
                  <a:graphicData uri="http://schemas.microsoft.com/office/word/2010/wordprocessingShape">
                    <wps:wsp>
                      <wps:cNvSpPr txBox="1"/>
                      <wps:spPr>
                        <a:xfrm>
                          <a:off x="2065655" y="9701530"/>
                          <a:ext cx="3244850" cy="387350"/>
                        </a:xfrm>
                        <a:prstGeom prst="rect">
                          <a:avLst/>
                        </a:prstGeom>
                        <a:solidFill>
                          <a:srgbClr val="FFFFFF">
                            <a:alpha val="0"/>
                          </a:srgbClr>
                        </a:solidFill>
                        <a:ln w="6350">
                          <a:noFill/>
                        </a:ln>
                        <a:effectLst/>
                      </wps:spPr>
                      <wps:txb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8  车间现状照片图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1.45pt;margin-top:424.1pt;height:30.5pt;width:255.5pt;z-index:255053824;mso-width-relative:page;mso-height-relative:page;" fillcolor="#FFFFFF" filled="t" stroked="f" coordsize="21600,21600" o:gfxdata="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IxTFvZAAAACwEAAA8A&#10;AAAAAAAAAQAgAAAAIgAAAGRycy9kb3ducmV2LnhtbFBLAQIUABQAAAAIAIdO4kDJqPpnTwIAAHoE&#10;AAAOAAAAAAAAAAEAIAAAACgBAABkcnMvZTJvRG9jLnhtbFBLBQYAAAAABgAGAFkBAADpBQAAAAA=&#10;">
                <v:fill on="t" opacity="0f" focussize="0,0"/>
                <v:stroke on="f" weight="0.5pt"/>
                <v:imagedata o:title=""/>
                <o:lock v:ext="edit" aspectratio="f"/>
                <v:textbox>
                  <w:txbxContent>
                    <w:p>
                      <w:pPr>
                        <w:jc w:val="center"/>
                        <w:rPr>
                          <w:rFonts w:hint="eastAsia" w:ascii="黑体" w:hAnsi="黑体" w:eastAsia="黑体" w:cs="黑体"/>
                          <w:sz w:val="30"/>
                          <w:szCs w:val="30"/>
                          <w:lang w:val="en-US" w:eastAsia="zh-CN"/>
                        </w:rPr>
                      </w:pPr>
                      <w:r>
                        <w:rPr>
                          <w:rFonts w:hint="eastAsia" w:ascii="黑体" w:hAnsi="黑体" w:eastAsia="黑体" w:cs="黑体"/>
                          <w:sz w:val="30"/>
                          <w:szCs w:val="30"/>
                          <w:lang w:eastAsia="zh-CN"/>
                        </w:rPr>
                        <w:t>附图</w:t>
                      </w:r>
                      <w:r>
                        <w:rPr>
                          <w:rFonts w:hint="eastAsia" w:ascii="黑体" w:hAnsi="黑体" w:eastAsia="黑体" w:cs="黑体"/>
                          <w:sz w:val="30"/>
                          <w:szCs w:val="30"/>
                          <w:lang w:val="en-US" w:eastAsia="zh-CN"/>
                        </w:rPr>
                        <w:t>8  车间现状照片图</w:t>
                      </w:r>
                    </w:p>
                  </w:txbxContent>
                </v:textbox>
              </v:shape>
            </w:pict>
          </mc:Fallback>
        </mc:AlternateContent>
      </w:r>
      <w:r>
        <w:rPr>
          <w:sz w:val="21"/>
        </w:rPr>
        <mc:AlternateContent>
          <mc:Choice Requires="wps">
            <w:drawing>
              <wp:anchor distT="0" distB="0" distL="114300" distR="114300" simplePos="0" relativeHeight="255007744" behindDoc="0" locked="0" layoutInCell="1" allowOverlap="1">
                <wp:simplePos x="0" y="0"/>
                <wp:positionH relativeFrom="column">
                  <wp:posOffset>6985</wp:posOffset>
                </wp:positionH>
                <wp:positionV relativeFrom="paragraph">
                  <wp:posOffset>-441960</wp:posOffset>
                </wp:positionV>
                <wp:extent cx="8769985" cy="5899785"/>
                <wp:effectExtent l="10795" t="0" r="12700" b="17780"/>
                <wp:wrapNone/>
                <wp:docPr id="34" name="矩形 34"/>
                <wp:cNvGraphicFramePr/>
                <a:graphic xmlns:a="http://schemas.openxmlformats.org/drawingml/2006/main">
                  <a:graphicData uri="http://schemas.microsoft.com/office/word/2010/wordprocessingShape">
                    <wps:wsp>
                      <wps:cNvSpPr/>
                      <wps:spPr>
                        <a:xfrm>
                          <a:off x="921385" y="701040"/>
                          <a:ext cx="8769985" cy="5899785"/>
                        </a:xfrm>
                        <a:prstGeom prst="rect">
                          <a:avLst/>
                        </a:prstGeom>
                        <a:noFill/>
                        <a:ln w="222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34.8pt;height:464.55pt;width:690.55pt;z-index:255007744;v-text-anchor:middle;mso-width-relative:page;mso-height-relative:page;" filled="f" stroked="t" coordsize="21600,21600" o:gfxdata="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n9rNcAAAAK&#10;AQAADwAAAAAAAAABACAAAAAiAAAAZHJzL2Rvd25yZXYueG1sUEsBAhQAFAAAAAgAh07iQP4DpANW&#10;AgAAigQAAA4AAAAAAAAAAQAgAAAAJgEAAGRycy9lMm9Eb2MueG1sUEsFBgAAAAAGAAYAWQEAAO4F&#10;AAAAAA==&#10;">
                <v:fill on="f" focussize="0,0"/>
                <v:stroke weight="1.75pt" color="#000000 [3213]" miterlimit="8" joinstyle="miter"/>
                <v:imagedata o:title=""/>
                <o:lock v:ext="edit" aspectratio="f"/>
              </v:rect>
            </w:pict>
          </mc:Fallback>
        </mc:AlternateContent>
      </w:r>
      <w:r>
        <w:rPr>
          <w:rFonts w:hint="default" w:ascii="Times New Roman" w:hAnsi="Times New Roman" w:cs="Times New Roman"/>
          <w:color w:val="auto"/>
          <w:lang w:val="en-US" w:eastAsia="zh-CN"/>
        </w:rPr>
        <w:drawing>
          <wp:anchor distT="0" distB="0" distL="114300" distR="114300" simplePos="0" relativeHeight="255006720" behindDoc="0" locked="0" layoutInCell="1" allowOverlap="1">
            <wp:simplePos x="0" y="0"/>
            <wp:positionH relativeFrom="column">
              <wp:posOffset>4458335</wp:posOffset>
            </wp:positionH>
            <wp:positionV relativeFrom="paragraph">
              <wp:posOffset>2640965</wp:posOffset>
            </wp:positionV>
            <wp:extent cx="4271010" cy="2733040"/>
            <wp:effectExtent l="0" t="0" r="11430" b="10160"/>
            <wp:wrapNone/>
            <wp:docPr id="33" name="图片 33" descr="9305984006636747c2db0cf5fca2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305984006636747c2db0cf5fca21ff"/>
                    <pic:cNvPicPr>
                      <a:picLocks noChangeAspect="1"/>
                    </pic:cNvPicPr>
                  </pic:nvPicPr>
                  <pic:blipFill>
                    <a:blip r:embed="rId30"/>
                    <a:stretch>
                      <a:fillRect/>
                    </a:stretch>
                  </pic:blipFill>
                  <pic:spPr>
                    <a:xfrm>
                      <a:off x="0" y="0"/>
                      <a:ext cx="4271010" cy="2733040"/>
                    </a:xfrm>
                    <a:prstGeom prst="rect">
                      <a:avLst/>
                    </a:prstGeom>
                  </pic:spPr>
                </pic:pic>
              </a:graphicData>
            </a:graphic>
          </wp:anchor>
        </w:drawing>
      </w:r>
      <w:r>
        <w:rPr>
          <w:rFonts w:hint="default" w:ascii="Times New Roman" w:hAnsi="Times New Roman" w:cs="Times New Roman"/>
          <w:color w:val="auto"/>
          <w:lang w:val="en-US" w:eastAsia="zh-CN"/>
        </w:rPr>
        <w:drawing>
          <wp:anchor distT="0" distB="0" distL="114300" distR="114300" simplePos="0" relativeHeight="255005696" behindDoc="0" locked="0" layoutInCell="1" allowOverlap="1">
            <wp:simplePos x="0" y="0"/>
            <wp:positionH relativeFrom="column">
              <wp:posOffset>46990</wp:posOffset>
            </wp:positionH>
            <wp:positionV relativeFrom="paragraph">
              <wp:posOffset>2623820</wp:posOffset>
            </wp:positionV>
            <wp:extent cx="4316095" cy="2727960"/>
            <wp:effectExtent l="0" t="0" r="12065" b="0"/>
            <wp:wrapNone/>
            <wp:docPr id="32" name="图片 32" descr="54abecdc3bd93371f02e642b72c7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4abecdc3bd93371f02e642b72c7eeb"/>
                    <pic:cNvPicPr>
                      <a:picLocks noChangeAspect="1"/>
                    </pic:cNvPicPr>
                  </pic:nvPicPr>
                  <pic:blipFill>
                    <a:blip r:embed="rId31"/>
                    <a:stretch>
                      <a:fillRect/>
                    </a:stretch>
                  </pic:blipFill>
                  <pic:spPr>
                    <a:xfrm>
                      <a:off x="0" y="0"/>
                      <a:ext cx="4316095" cy="2727960"/>
                    </a:xfrm>
                    <a:prstGeom prst="rect">
                      <a:avLst/>
                    </a:prstGeom>
                  </pic:spPr>
                </pic:pic>
              </a:graphicData>
            </a:graphic>
          </wp:anchor>
        </w:drawing>
      </w:r>
      <w:r>
        <w:rPr>
          <w:rFonts w:hint="default" w:ascii="Times New Roman" w:hAnsi="Times New Roman" w:cs="Times New Roman"/>
          <w:color w:val="auto"/>
          <w:lang w:val="en-US" w:eastAsia="zh-CN"/>
        </w:rPr>
        <w:drawing>
          <wp:anchor distT="0" distB="0" distL="114300" distR="114300" simplePos="0" relativeHeight="255004672" behindDoc="0" locked="0" layoutInCell="1" allowOverlap="1">
            <wp:simplePos x="0" y="0"/>
            <wp:positionH relativeFrom="column">
              <wp:posOffset>4446905</wp:posOffset>
            </wp:positionH>
            <wp:positionV relativeFrom="paragraph">
              <wp:posOffset>-371475</wp:posOffset>
            </wp:positionV>
            <wp:extent cx="4270375" cy="2940050"/>
            <wp:effectExtent l="0" t="0" r="12065" b="1270"/>
            <wp:wrapNone/>
            <wp:docPr id="31" name="图片 31" descr="72efbb67fff3cd46e14e485d1ee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2efbb67fff3cd46e14e485d1ee1368"/>
                    <pic:cNvPicPr>
                      <a:picLocks noChangeAspect="1"/>
                    </pic:cNvPicPr>
                  </pic:nvPicPr>
                  <pic:blipFill>
                    <a:blip r:embed="rId32"/>
                    <a:stretch>
                      <a:fillRect/>
                    </a:stretch>
                  </pic:blipFill>
                  <pic:spPr>
                    <a:xfrm>
                      <a:off x="0" y="0"/>
                      <a:ext cx="4270375" cy="2940050"/>
                    </a:xfrm>
                    <a:prstGeom prst="rect">
                      <a:avLst/>
                    </a:prstGeom>
                  </pic:spPr>
                </pic:pic>
              </a:graphicData>
            </a:graphic>
          </wp:anchor>
        </w:drawing>
      </w:r>
      <w:r>
        <w:rPr>
          <w:rFonts w:hint="default" w:ascii="Times New Roman" w:hAnsi="Times New Roman" w:cs="Times New Roman"/>
          <w:color w:val="auto"/>
          <w:lang w:val="en-US" w:eastAsia="zh-CN"/>
        </w:rPr>
        <w:drawing>
          <wp:anchor distT="0" distB="0" distL="114300" distR="114300" simplePos="0" relativeHeight="255003648" behindDoc="0" locked="0" layoutInCell="1" allowOverlap="1">
            <wp:simplePos x="0" y="0"/>
            <wp:positionH relativeFrom="column">
              <wp:posOffset>36830</wp:posOffset>
            </wp:positionH>
            <wp:positionV relativeFrom="paragraph">
              <wp:posOffset>-367030</wp:posOffset>
            </wp:positionV>
            <wp:extent cx="4335780" cy="2923540"/>
            <wp:effectExtent l="0" t="0" r="7620" b="2540"/>
            <wp:wrapNone/>
            <wp:docPr id="30" name="图片 30" descr="d9b01735c8061bca8d94706568ae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9b01735c8061bca8d94706568aea84"/>
                    <pic:cNvPicPr>
                      <a:picLocks noChangeAspect="1"/>
                    </pic:cNvPicPr>
                  </pic:nvPicPr>
                  <pic:blipFill>
                    <a:blip r:embed="rId33"/>
                    <a:stretch>
                      <a:fillRect/>
                    </a:stretch>
                  </pic:blipFill>
                  <pic:spPr>
                    <a:xfrm>
                      <a:off x="0" y="0"/>
                      <a:ext cx="4335780" cy="2923540"/>
                    </a:xfrm>
                    <a:prstGeom prst="rect">
                      <a:avLst/>
                    </a:prstGeom>
                  </pic:spPr>
                </pic:pic>
              </a:graphicData>
            </a:graphic>
          </wp:anchor>
        </w:drawing>
      </w:r>
    </w:p>
    <w:p>
      <w:pPr>
        <w:tabs>
          <w:tab w:val="right" w:pos="8306"/>
        </w:tabs>
        <w:rPr>
          <w:rFonts w:hint="default" w:ascii="Times New Roman" w:hAnsi="Times New Roman" w:cs="Times New Roman"/>
          <w:color w:val="auto"/>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color w:val="auto"/>
          <w:sz w:val="21"/>
        </w:rPr>
        <w:drawing>
          <wp:anchor distT="0" distB="0" distL="114300" distR="114300" simplePos="0" relativeHeight="254808064" behindDoc="0" locked="0" layoutInCell="1" allowOverlap="1">
            <wp:simplePos x="0" y="0"/>
            <wp:positionH relativeFrom="column">
              <wp:posOffset>-491490</wp:posOffset>
            </wp:positionH>
            <wp:positionV relativeFrom="paragraph">
              <wp:posOffset>-123190</wp:posOffset>
            </wp:positionV>
            <wp:extent cx="6267450" cy="8539480"/>
            <wp:effectExtent l="0" t="0" r="11430" b="10160"/>
            <wp:wrapNone/>
            <wp:docPr id="16" name="图片 16" descr="0bc349df7f8ad12b03745b9afbf0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bc349df7f8ad12b03745b9afbf0e66"/>
                    <pic:cNvPicPr>
                      <a:picLocks noChangeAspect="1"/>
                    </pic:cNvPicPr>
                  </pic:nvPicPr>
                  <pic:blipFill>
                    <a:blip r:embed="rId34"/>
                    <a:stretch>
                      <a:fillRect/>
                    </a:stretch>
                  </pic:blipFill>
                  <pic:spPr>
                    <a:xfrm>
                      <a:off x="0" y="0"/>
                      <a:ext cx="6267450" cy="8539480"/>
                    </a:xfrm>
                    <a:prstGeom prst="rect">
                      <a:avLst/>
                    </a:prstGeom>
                  </pic:spPr>
                </pic:pic>
              </a:graphicData>
            </a:graphic>
          </wp:anchor>
        </w:drawing>
      </w:r>
      <w:r>
        <w:rPr>
          <w:rFonts w:hint="default" w:ascii="Times New Roman" w:hAnsi="Times New Roman" w:cs="Times New Roman"/>
          <w:color w:val="auto"/>
          <w:sz w:val="21"/>
        </w:rPr>
        <w:pict>
          <v:shape id="文本框 15" o:spid="_x0000_s1108" o:spt="202" type="#_x0000_t202" style="position:absolute;left:0pt;margin-left:350.25pt;margin-top:5.05pt;height:32.75pt;width:71.8pt;z-index:254809088;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1</w:t>
                  </w:r>
                </w:p>
              </w:txbxContent>
            </v:textbox>
          </v:shape>
        </w:pict>
      </w:r>
      <w:r>
        <w:rPr>
          <w:rFonts w:hint="default" w:ascii="Times New Roman" w:hAnsi="Times New Roman" w:cs="Times New Roman"/>
          <w:color w:val="auto"/>
          <w:lang w:eastAsia="zh-CN"/>
        </w:rPr>
        <w:tab/>
      </w:r>
    </w:p>
    <w:p>
      <w:pPr>
        <w:tabs>
          <w:tab w:val="left" w:pos="7257"/>
        </w:tabs>
        <w:rPr>
          <w:rFonts w:hint="default" w:ascii="Times New Roman" w:hAnsi="Times New Roman" w:cs="Times New Roman"/>
          <w:color w:val="auto"/>
          <w:lang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drawing>
          <wp:anchor distT="0" distB="0" distL="114300" distR="114300" simplePos="0" relativeHeight="254810112" behindDoc="0" locked="0" layoutInCell="1" allowOverlap="1">
            <wp:simplePos x="0" y="0"/>
            <wp:positionH relativeFrom="column">
              <wp:posOffset>-396240</wp:posOffset>
            </wp:positionH>
            <wp:positionV relativeFrom="paragraph">
              <wp:posOffset>-86360</wp:posOffset>
            </wp:positionV>
            <wp:extent cx="6132195" cy="8931910"/>
            <wp:effectExtent l="0" t="0" r="9525" b="13970"/>
            <wp:wrapNone/>
            <wp:docPr id="17" name="图片 17" descr="备案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备案证明"/>
                    <pic:cNvPicPr>
                      <a:picLocks noChangeAspect="1"/>
                    </pic:cNvPicPr>
                  </pic:nvPicPr>
                  <pic:blipFill>
                    <a:blip r:embed="rId35"/>
                    <a:stretch>
                      <a:fillRect/>
                    </a:stretch>
                  </pic:blipFill>
                  <pic:spPr>
                    <a:xfrm>
                      <a:off x="0" y="0"/>
                      <a:ext cx="6132195" cy="8931910"/>
                    </a:xfrm>
                    <a:prstGeom prst="rect">
                      <a:avLst/>
                    </a:prstGeom>
                  </pic:spPr>
                </pic:pic>
              </a:graphicData>
            </a:graphic>
          </wp:anchor>
        </w:drawing>
      </w:r>
      <w:r>
        <w:rPr>
          <w:rFonts w:hint="default" w:ascii="Times New Roman" w:hAnsi="Times New Roman" w:cs="Times New Roman"/>
          <w:color w:val="auto"/>
          <w:sz w:val="21"/>
        </w:rPr>
        <w:pict>
          <v:shape id="文本框 16" o:spid="_x0000_s1110" o:spt="202" type="#_x0000_t202" style="position:absolute;left:0pt;margin-left:360.55pt;margin-top:3.25pt;height:32.75pt;width:71.8pt;z-index:254811136;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2</w:t>
                  </w:r>
                </w:p>
              </w:txbxContent>
            </v:textbox>
          </v:shape>
        </w:pict>
      </w:r>
      <w:r>
        <w:rPr>
          <w:rFonts w:hint="default" w:ascii="Times New Roman" w:hAnsi="Times New Roman" w:cs="Times New Roman"/>
          <w:color w:val="auto"/>
          <w:lang w:eastAsia="zh-CN"/>
        </w:rPr>
        <w:tab/>
      </w:r>
    </w:p>
    <w:p>
      <w:pPr>
        <w:tabs>
          <w:tab w:val="right" w:pos="8306"/>
        </w:tabs>
        <w:rPr>
          <w:rFonts w:hint="default" w:ascii="Times New Roman" w:hAnsi="Times New Roman" w:cs="Times New Roman"/>
          <w:color w:val="auto"/>
          <w:lang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drawing>
          <wp:anchor distT="0" distB="0" distL="114300" distR="114300" simplePos="0" relativeHeight="254998528" behindDoc="0" locked="0" layoutInCell="1" allowOverlap="1">
            <wp:simplePos x="0" y="0"/>
            <wp:positionH relativeFrom="column">
              <wp:posOffset>-344805</wp:posOffset>
            </wp:positionH>
            <wp:positionV relativeFrom="paragraph">
              <wp:posOffset>261620</wp:posOffset>
            </wp:positionV>
            <wp:extent cx="6070600" cy="7856855"/>
            <wp:effectExtent l="0" t="0" r="10160" b="6985"/>
            <wp:wrapNone/>
            <wp:docPr id="19" name="图片 19" descr="bf5a614e59a0350d7a909eeb2c23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f5a614e59a0350d7a909eeb2c234e8"/>
                    <pic:cNvPicPr>
                      <a:picLocks noChangeAspect="1"/>
                    </pic:cNvPicPr>
                  </pic:nvPicPr>
                  <pic:blipFill>
                    <a:blip r:embed="rId36"/>
                    <a:stretch>
                      <a:fillRect/>
                    </a:stretch>
                  </pic:blipFill>
                  <pic:spPr>
                    <a:xfrm>
                      <a:off x="0" y="0"/>
                      <a:ext cx="6070600" cy="7856855"/>
                    </a:xfrm>
                    <a:prstGeom prst="rect">
                      <a:avLst/>
                    </a:prstGeom>
                  </pic:spPr>
                </pic:pic>
              </a:graphicData>
            </a:graphic>
          </wp:anchor>
        </w:drawing>
      </w:r>
      <w:r>
        <w:rPr>
          <w:rFonts w:hint="default" w:ascii="Times New Roman" w:hAnsi="Times New Roman" w:cs="Times New Roman"/>
          <w:color w:val="auto"/>
          <w:sz w:val="21"/>
        </w:rPr>
        <w:pict>
          <v:shape id="文本框 17" o:spid="_x0000_s1112" o:spt="202" type="#_x0000_t202" style="position:absolute;left:0pt;margin-left:347.2pt;margin-top:-9.95pt;height:32.75pt;width:71.8pt;z-index:254999552;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3</w:t>
                  </w:r>
                </w:p>
              </w:txbxContent>
            </v:textbox>
          </v:shape>
        </w:pict>
      </w:r>
      <w:r>
        <w:rPr>
          <w:rFonts w:hint="default" w:ascii="Times New Roman" w:hAnsi="Times New Roman" w:cs="Times New Roman"/>
          <w:color w:val="auto"/>
          <w:lang w:eastAsia="zh-CN"/>
        </w:rPr>
        <w:tab/>
      </w:r>
    </w:p>
    <w:p>
      <w:pPr>
        <w:tabs>
          <w:tab w:val="left" w:pos="5326"/>
        </w:tabs>
        <w:rPr>
          <w:rFonts w:hint="default" w:ascii="Times New Roman" w:hAnsi="Times New Roman" w:cs="Times New Roman"/>
          <w:color w:val="auto"/>
          <w:lang w:eastAsia="zh-CN"/>
        </w:rPr>
        <w:sectPr>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sz w:val="21"/>
        </w:rPr>
        <w:drawing>
          <wp:anchor distT="0" distB="0" distL="114300" distR="114300" simplePos="0" relativeHeight="254812160" behindDoc="0" locked="0" layoutInCell="1" allowOverlap="1">
            <wp:simplePos x="0" y="0"/>
            <wp:positionH relativeFrom="column">
              <wp:posOffset>-294005</wp:posOffset>
            </wp:positionH>
            <wp:positionV relativeFrom="paragraph">
              <wp:posOffset>-132715</wp:posOffset>
            </wp:positionV>
            <wp:extent cx="6001385" cy="8770620"/>
            <wp:effectExtent l="0" t="0" r="3175" b="7620"/>
            <wp:wrapNone/>
            <wp:docPr id="18" name="图片 18"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营业执照"/>
                    <pic:cNvPicPr>
                      <a:picLocks noChangeAspect="1"/>
                    </pic:cNvPicPr>
                  </pic:nvPicPr>
                  <pic:blipFill>
                    <a:blip r:embed="rId37"/>
                    <a:stretch>
                      <a:fillRect/>
                    </a:stretch>
                  </pic:blipFill>
                  <pic:spPr>
                    <a:xfrm>
                      <a:off x="0" y="0"/>
                      <a:ext cx="6001385" cy="8770620"/>
                    </a:xfrm>
                    <a:prstGeom prst="rect">
                      <a:avLst/>
                    </a:prstGeom>
                  </pic:spPr>
                </pic:pic>
              </a:graphicData>
            </a:graphic>
          </wp:anchor>
        </w:drawing>
      </w:r>
      <w:r>
        <w:rPr>
          <w:rFonts w:hint="default" w:ascii="Times New Roman" w:hAnsi="Times New Roman" w:cs="Times New Roman"/>
          <w:color w:val="auto"/>
          <w:sz w:val="21"/>
        </w:rPr>
        <w:pict>
          <v:shape id="文本框 18" o:spid="_x0000_s1114" o:spt="202" type="#_x0000_t202" style="position:absolute;left:0pt;margin-left:368.2pt;margin-top:-7.9pt;height:32.75pt;width:71.8pt;z-index:254813184;mso-width-relative:page;mso-height-relative:page;" fillcolor="#FFFFFF" filled="t" stroked="f" coordsize="21600,21600">
            <v:path/>
            <v:fill on="t" focussize="0,0"/>
            <v:stroke on="f"/>
            <v:imagedata o:title=""/>
            <o:lock v:ext="edit" aspectratio="f"/>
            <v:textbox>
              <w:txbxContent>
                <w:p>
                  <w:pPr>
                    <w:rPr>
                      <w:rFonts w:hint="default" w:eastAsia="宋体"/>
                      <w:sz w:val="24"/>
                      <w:szCs w:val="24"/>
                      <w:lang w:val="en-US" w:eastAsia="zh-CN"/>
                    </w:rPr>
                  </w:pPr>
                  <w:r>
                    <w:rPr>
                      <w:rFonts w:hint="eastAsia"/>
                      <w:sz w:val="24"/>
                      <w:szCs w:val="24"/>
                      <w:lang w:eastAsia="zh-CN"/>
                    </w:rPr>
                    <w:t>附件</w:t>
                  </w:r>
                  <w:r>
                    <w:rPr>
                      <w:rFonts w:hint="eastAsia"/>
                      <w:sz w:val="24"/>
                      <w:szCs w:val="24"/>
                      <w:lang w:val="en-US" w:eastAsia="zh-CN"/>
                    </w:rPr>
                    <w:t>4</w:t>
                  </w:r>
                </w:p>
              </w:txbxContent>
            </v:textbox>
          </v:shape>
        </w:pict>
      </w:r>
    </w:p>
    <w:p>
      <w:pPr>
        <w:tabs>
          <w:tab w:val="left" w:pos="6914"/>
        </w:tabs>
        <w:bidi w:val="0"/>
        <w:jc w:val="left"/>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kern w:val="2"/>
          <w:sz w:val="21"/>
          <w:szCs w:val="24"/>
          <w:lang w:val="en-US" w:eastAsia="zh-CN" w:bidi="ar-SA"/>
        </w:rPr>
        <w:drawing>
          <wp:anchor distT="0" distB="0" distL="114300" distR="114300" simplePos="0" relativeHeight="255064064" behindDoc="0" locked="0" layoutInCell="1" allowOverlap="1">
            <wp:simplePos x="0" y="0"/>
            <wp:positionH relativeFrom="column">
              <wp:posOffset>-1938655</wp:posOffset>
            </wp:positionH>
            <wp:positionV relativeFrom="paragraph">
              <wp:posOffset>1175385</wp:posOffset>
            </wp:positionV>
            <wp:extent cx="9147175" cy="6252845"/>
            <wp:effectExtent l="0" t="0" r="10795" b="12065"/>
            <wp:wrapNone/>
            <wp:docPr id="41" name="图片 41" descr="159175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91752202(1)"/>
                    <pic:cNvPicPr>
                      <a:picLocks noChangeAspect="1"/>
                    </pic:cNvPicPr>
                  </pic:nvPicPr>
                  <pic:blipFill>
                    <a:blip r:embed="rId38"/>
                    <a:stretch>
                      <a:fillRect/>
                    </a:stretch>
                  </pic:blipFill>
                  <pic:spPr>
                    <a:xfrm rot="16200000">
                      <a:off x="0" y="0"/>
                      <a:ext cx="9147175" cy="6252845"/>
                    </a:xfrm>
                    <a:prstGeom prst="rect">
                      <a:avLst/>
                    </a:prstGeom>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Georgia">
    <w:panose1 w:val="02040502050405020303"/>
    <w:charset w:val="00"/>
    <w:family w:val="roman"/>
    <w:pitch w:val="default"/>
    <w:sig w:usb0="00000287" w:usb1="00000000" w:usb2="00000000" w:usb3="00000000" w:csb0="2000009F" w:csb1="00000000"/>
  </w:font>
  <w:font w:name="Microsoft Sans Serif">
    <w:panose1 w:val="020B0604020202020204"/>
    <w:charset w:val="00"/>
    <w:family w:val="swiss"/>
    <w:pitch w:val="default"/>
    <w:sig w:usb0="E1002AFF" w:usb1="C0000002" w:usb2="00000008" w:usb3="00000000" w:csb0="200101FF" w:csb1="2028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0"/>
      </w:rPr>
      <w:pict>
        <v:shape id="文本框32" o:spid="_x0000_s2049" o:spt="202" type="#_x0000_t202" style="position:absolute;left:0pt;height:144pt;width:144pt;mso-position-horizontal:center;mso-position-horizontal-relative:margin;mso-position-vertical:top;mso-wrap-style:none;z-index:251663360;mso-width-relative:page;mso-height-relative:page;" filled="f" stroked="f" coordsize="21600,21600">
          <v:path/>
          <v:fill on="f" focussize="0,0"/>
          <v:stroke on="f"/>
          <v:imagedata o:title=""/>
          <o:lock v:ext="edit" grouping="f" rotation="f" text="f" aspectratio="f"/>
          <v:textbox inset="0mm,0mm,0mm,0mm" style="mso-fit-shape-to-text:t;">
            <w:txbxContent>
              <w:p>
                <w:pPr>
                  <w:pStyle w:val="14"/>
                  <w:rPr>
                    <w:rStyle w:val="26"/>
                  </w:rPr>
                </w:pPr>
                <w:r>
                  <w:fldChar w:fldCharType="begin"/>
                </w:r>
                <w:r>
                  <w:rPr>
                    <w:rStyle w:val="26"/>
                  </w:rPr>
                  <w:instrText xml:space="preserve">PAGE  </w:instrText>
                </w:r>
                <w:r>
                  <w:fldChar w:fldCharType="separate"/>
                </w:r>
                <w:r>
                  <w:rPr>
                    <w:rStyle w:val="26"/>
                  </w:rP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6</w: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C588E7"/>
    <w:multiLevelType w:val="singleLevel"/>
    <w:tmpl w:val="94C588E7"/>
    <w:lvl w:ilvl="0" w:tentative="0">
      <w:start w:val="1"/>
      <w:numFmt w:val="decimal"/>
      <w:lvlText w:val="%1."/>
      <w:lvlJc w:val="left"/>
      <w:pPr>
        <w:tabs>
          <w:tab w:val="left" w:pos="312"/>
        </w:tabs>
      </w:pPr>
    </w:lvl>
  </w:abstractNum>
  <w:abstractNum w:abstractNumId="1">
    <w:nsid w:val="A50F2A77"/>
    <w:multiLevelType w:val="singleLevel"/>
    <w:tmpl w:val="A50F2A77"/>
    <w:lvl w:ilvl="0" w:tentative="0">
      <w:start w:val="1"/>
      <w:numFmt w:val="decimal"/>
      <w:suff w:val="nothing"/>
      <w:lvlText w:val="%1、"/>
      <w:lvlJc w:val="left"/>
    </w:lvl>
  </w:abstractNum>
  <w:abstractNum w:abstractNumId="2">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3">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4">
    <w:nsid w:val="00000008"/>
    <w:multiLevelType w:val="singleLevel"/>
    <w:tmpl w:val="00000008"/>
    <w:lvl w:ilvl="0" w:tentative="0">
      <w:start w:val="2"/>
      <w:numFmt w:val="chineseCounting"/>
      <w:suff w:val="nothing"/>
      <w:lvlText w:val="%1、"/>
      <w:lvlJc w:val="left"/>
    </w:lvl>
  </w:abstractNum>
  <w:abstractNum w:abstractNumId="5">
    <w:nsid w:val="20EE01CF"/>
    <w:multiLevelType w:val="multilevel"/>
    <w:tmpl w:val="20EE01CF"/>
    <w:lvl w:ilvl="0" w:tentative="0">
      <w:start w:val="2"/>
      <w:numFmt w:val="decimal"/>
      <w:lvlText w:val="%1、"/>
      <w:lvlJc w:val="left"/>
      <w:pPr>
        <w:ind w:left="840" w:hanging="375"/>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6">
    <w:nsid w:val="4F7BB3AA"/>
    <w:multiLevelType w:val="singleLevel"/>
    <w:tmpl w:val="4F7BB3AA"/>
    <w:lvl w:ilvl="0" w:tentative="0">
      <w:start w:val="2"/>
      <w:numFmt w:val="decimal"/>
      <w:lvlText w:val="%1."/>
      <w:lvlJc w:val="left"/>
      <w:pPr>
        <w:tabs>
          <w:tab w:val="left" w:pos="312"/>
        </w:tabs>
      </w:pPr>
    </w:lvl>
  </w:abstractNum>
  <w:abstractNum w:abstractNumId="7">
    <w:nsid w:val="56E304BC"/>
    <w:multiLevelType w:val="multilevel"/>
    <w:tmpl w:val="56E304BC"/>
    <w:lvl w:ilvl="0" w:tentative="0">
      <w:start w:val="1"/>
      <w:numFmt w:val="japaneseCounting"/>
      <w:lvlText w:val="%1、"/>
      <w:lvlJc w:val="left"/>
      <w:pPr>
        <w:ind w:left="992" w:hanging="51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5"/>
  </w:num>
  <w:num w:numId="2">
    <w:abstractNumId w:val="0"/>
  </w:num>
  <w:num w:numId="3">
    <w:abstractNumId w:val="6"/>
  </w:num>
  <w:num w:numId="4">
    <w:abstractNumId w:val="1"/>
  </w:num>
  <w:num w:numId="5">
    <w:abstractNumId w:val="7"/>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0022E"/>
    <w:rsid w:val="0000059A"/>
    <w:rsid w:val="00002B18"/>
    <w:rsid w:val="00003366"/>
    <w:rsid w:val="00003607"/>
    <w:rsid w:val="0000484E"/>
    <w:rsid w:val="000078F2"/>
    <w:rsid w:val="00007980"/>
    <w:rsid w:val="00007CBC"/>
    <w:rsid w:val="000100AD"/>
    <w:rsid w:val="00014975"/>
    <w:rsid w:val="00014E1E"/>
    <w:rsid w:val="00016C50"/>
    <w:rsid w:val="000179EA"/>
    <w:rsid w:val="00020453"/>
    <w:rsid w:val="0002163D"/>
    <w:rsid w:val="000218E9"/>
    <w:rsid w:val="00022EDD"/>
    <w:rsid w:val="00023EA4"/>
    <w:rsid w:val="00024869"/>
    <w:rsid w:val="0002651D"/>
    <w:rsid w:val="00027B18"/>
    <w:rsid w:val="00027CEB"/>
    <w:rsid w:val="00031587"/>
    <w:rsid w:val="00032A11"/>
    <w:rsid w:val="00032C90"/>
    <w:rsid w:val="00033959"/>
    <w:rsid w:val="00034051"/>
    <w:rsid w:val="00034568"/>
    <w:rsid w:val="000348E0"/>
    <w:rsid w:val="00034A7A"/>
    <w:rsid w:val="00037637"/>
    <w:rsid w:val="000411DC"/>
    <w:rsid w:val="0004337F"/>
    <w:rsid w:val="0004391A"/>
    <w:rsid w:val="00043A4E"/>
    <w:rsid w:val="00043F13"/>
    <w:rsid w:val="0004425E"/>
    <w:rsid w:val="0005230E"/>
    <w:rsid w:val="000528CE"/>
    <w:rsid w:val="00053478"/>
    <w:rsid w:val="0005394A"/>
    <w:rsid w:val="00053AA8"/>
    <w:rsid w:val="00055E76"/>
    <w:rsid w:val="00056A6F"/>
    <w:rsid w:val="000641E5"/>
    <w:rsid w:val="000648EB"/>
    <w:rsid w:val="0006530E"/>
    <w:rsid w:val="0006555B"/>
    <w:rsid w:val="00067E5D"/>
    <w:rsid w:val="000710BF"/>
    <w:rsid w:val="0007221F"/>
    <w:rsid w:val="00073207"/>
    <w:rsid w:val="00073CDE"/>
    <w:rsid w:val="00075FB2"/>
    <w:rsid w:val="00076866"/>
    <w:rsid w:val="00077AE1"/>
    <w:rsid w:val="000803BD"/>
    <w:rsid w:val="000804C1"/>
    <w:rsid w:val="00080AF5"/>
    <w:rsid w:val="0008294B"/>
    <w:rsid w:val="00085AA6"/>
    <w:rsid w:val="000864BE"/>
    <w:rsid w:val="000906BC"/>
    <w:rsid w:val="000907A2"/>
    <w:rsid w:val="00090BF5"/>
    <w:rsid w:val="00090D13"/>
    <w:rsid w:val="00091CBD"/>
    <w:rsid w:val="000922C4"/>
    <w:rsid w:val="00092672"/>
    <w:rsid w:val="000956CA"/>
    <w:rsid w:val="00097DCB"/>
    <w:rsid w:val="000A0265"/>
    <w:rsid w:val="000A034E"/>
    <w:rsid w:val="000A30F9"/>
    <w:rsid w:val="000A330F"/>
    <w:rsid w:val="000A35C4"/>
    <w:rsid w:val="000A40A8"/>
    <w:rsid w:val="000A4564"/>
    <w:rsid w:val="000A4B40"/>
    <w:rsid w:val="000A5F0F"/>
    <w:rsid w:val="000A6D8C"/>
    <w:rsid w:val="000B180E"/>
    <w:rsid w:val="000B3595"/>
    <w:rsid w:val="000B3B49"/>
    <w:rsid w:val="000B7A27"/>
    <w:rsid w:val="000B7DB9"/>
    <w:rsid w:val="000C01E3"/>
    <w:rsid w:val="000C07B9"/>
    <w:rsid w:val="000C21EC"/>
    <w:rsid w:val="000C3FD0"/>
    <w:rsid w:val="000C4A25"/>
    <w:rsid w:val="000C4CCF"/>
    <w:rsid w:val="000C50EB"/>
    <w:rsid w:val="000C5AC5"/>
    <w:rsid w:val="000C7167"/>
    <w:rsid w:val="000C74C9"/>
    <w:rsid w:val="000C79FC"/>
    <w:rsid w:val="000D05AF"/>
    <w:rsid w:val="000D0B8E"/>
    <w:rsid w:val="000D0CFD"/>
    <w:rsid w:val="000D3216"/>
    <w:rsid w:val="000D3CAB"/>
    <w:rsid w:val="000D4FCC"/>
    <w:rsid w:val="000D5FAB"/>
    <w:rsid w:val="000D6360"/>
    <w:rsid w:val="000D680C"/>
    <w:rsid w:val="000D6B78"/>
    <w:rsid w:val="000E04F8"/>
    <w:rsid w:val="000E2C09"/>
    <w:rsid w:val="000E32BC"/>
    <w:rsid w:val="000E388D"/>
    <w:rsid w:val="000E3938"/>
    <w:rsid w:val="000E3A71"/>
    <w:rsid w:val="000E5A1A"/>
    <w:rsid w:val="000E6BD6"/>
    <w:rsid w:val="000F09F2"/>
    <w:rsid w:val="000F0B4C"/>
    <w:rsid w:val="000F2019"/>
    <w:rsid w:val="000F2CC3"/>
    <w:rsid w:val="000F4D24"/>
    <w:rsid w:val="000F5DE7"/>
    <w:rsid w:val="000F7DD1"/>
    <w:rsid w:val="0010077D"/>
    <w:rsid w:val="00101A5D"/>
    <w:rsid w:val="00101E14"/>
    <w:rsid w:val="0010342B"/>
    <w:rsid w:val="00103E1E"/>
    <w:rsid w:val="001052DA"/>
    <w:rsid w:val="0011019D"/>
    <w:rsid w:val="001102C6"/>
    <w:rsid w:val="00110CF2"/>
    <w:rsid w:val="00115796"/>
    <w:rsid w:val="00115F5F"/>
    <w:rsid w:val="0011633D"/>
    <w:rsid w:val="00117FC4"/>
    <w:rsid w:val="0012007B"/>
    <w:rsid w:val="001200F2"/>
    <w:rsid w:val="00120560"/>
    <w:rsid w:val="001209C0"/>
    <w:rsid w:val="001217C8"/>
    <w:rsid w:val="00122498"/>
    <w:rsid w:val="001227F1"/>
    <w:rsid w:val="00123963"/>
    <w:rsid w:val="00123A8D"/>
    <w:rsid w:val="00126602"/>
    <w:rsid w:val="001300A5"/>
    <w:rsid w:val="001332FB"/>
    <w:rsid w:val="001338A0"/>
    <w:rsid w:val="00133B11"/>
    <w:rsid w:val="00133E18"/>
    <w:rsid w:val="0013636E"/>
    <w:rsid w:val="0013646E"/>
    <w:rsid w:val="00137214"/>
    <w:rsid w:val="001375AE"/>
    <w:rsid w:val="00137610"/>
    <w:rsid w:val="00141A53"/>
    <w:rsid w:val="00141EDA"/>
    <w:rsid w:val="00142605"/>
    <w:rsid w:val="0014593E"/>
    <w:rsid w:val="0014750A"/>
    <w:rsid w:val="0015229F"/>
    <w:rsid w:val="00156BEC"/>
    <w:rsid w:val="00157360"/>
    <w:rsid w:val="00157FC2"/>
    <w:rsid w:val="00161163"/>
    <w:rsid w:val="001637FC"/>
    <w:rsid w:val="00166478"/>
    <w:rsid w:val="0017040E"/>
    <w:rsid w:val="001709D0"/>
    <w:rsid w:val="00171823"/>
    <w:rsid w:val="00171A97"/>
    <w:rsid w:val="00172406"/>
    <w:rsid w:val="001745AA"/>
    <w:rsid w:val="00174732"/>
    <w:rsid w:val="00177353"/>
    <w:rsid w:val="00180039"/>
    <w:rsid w:val="0018278C"/>
    <w:rsid w:val="00185C62"/>
    <w:rsid w:val="00187AC4"/>
    <w:rsid w:val="00190AF1"/>
    <w:rsid w:val="00192AB5"/>
    <w:rsid w:val="0019427B"/>
    <w:rsid w:val="00195A56"/>
    <w:rsid w:val="0019745E"/>
    <w:rsid w:val="0019751A"/>
    <w:rsid w:val="001A4206"/>
    <w:rsid w:val="001A5661"/>
    <w:rsid w:val="001A61AF"/>
    <w:rsid w:val="001A6531"/>
    <w:rsid w:val="001B5CD9"/>
    <w:rsid w:val="001B688A"/>
    <w:rsid w:val="001B7971"/>
    <w:rsid w:val="001B7A54"/>
    <w:rsid w:val="001C2053"/>
    <w:rsid w:val="001C64C9"/>
    <w:rsid w:val="001C75F0"/>
    <w:rsid w:val="001D01DB"/>
    <w:rsid w:val="001D2005"/>
    <w:rsid w:val="001D22C0"/>
    <w:rsid w:val="001D7318"/>
    <w:rsid w:val="001D7A23"/>
    <w:rsid w:val="001E1AF3"/>
    <w:rsid w:val="001E2F74"/>
    <w:rsid w:val="001E33B3"/>
    <w:rsid w:val="001E4159"/>
    <w:rsid w:val="001E4E42"/>
    <w:rsid w:val="001E4E8D"/>
    <w:rsid w:val="001E57E2"/>
    <w:rsid w:val="001E6BB9"/>
    <w:rsid w:val="001E6F69"/>
    <w:rsid w:val="001F0D48"/>
    <w:rsid w:val="001F14DA"/>
    <w:rsid w:val="001F1B2A"/>
    <w:rsid w:val="001F1C92"/>
    <w:rsid w:val="001F227E"/>
    <w:rsid w:val="001F2C86"/>
    <w:rsid w:val="001F3743"/>
    <w:rsid w:val="001F4C46"/>
    <w:rsid w:val="001F5684"/>
    <w:rsid w:val="001F5E65"/>
    <w:rsid w:val="001F67F0"/>
    <w:rsid w:val="002007D5"/>
    <w:rsid w:val="002019A6"/>
    <w:rsid w:val="00204621"/>
    <w:rsid w:val="0020735D"/>
    <w:rsid w:val="00207657"/>
    <w:rsid w:val="002077CE"/>
    <w:rsid w:val="0021132F"/>
    <w:rsid w:val="002116CD"/>
    <w:rsid w:val="00212715"/>
    <w:rsid w:val="002130D6"/>
    <w:rsid w:val="0021611A"/>
    <w:rsid w:val="00220580"/>
    <w:rsid w:val="00221A42"/>
    <w:rsid w:val="00222D36"/>
    <w:rsid w:val="002231F7"/>
    <w:rsid w:val="0022527A"/>
    <w:rsid w:val="00231601"/>
    <w:rsid w:val="00234494"/>
    <w:rsid w:val="00234532"/>
    <w:rsid w:val="002350C9"/>
    <w:rsid w:val="00236EC1"/>
    <w:rsid w:val="002375A1"/>
    <w:rsid w:val="00237E4B"/>
    <w:rsid w:val="00242524"/>
    <w:rsid w:val="00245B03"/>
    <w:rsid w:val="00246C8A"/>
    <w:rsid w:val="0025050F"/>
    <w:rsid w:val="00250CC3"/>
    <w:rsid w:val="00251195"/>
    <w:rsid w:val="0025153F"/>
    <w:rsid w:val="002527EC"/>
    <w:rsid w:val="00254634"/>
    <w:rsid w:val="00260164"/>
    <w:rsid w:val="00260406"/>
    <w:rsid w:val="00260A71"/>
    <w:rsid w:val="0026165E"/>
    <w:rsid w:val="002620EA"/>
    <w:rsid w:val="0026306A"/>
    <w:rsid w:val="0026336A"/>
    <w:rsid w:val="00266C64"/>
    <w:rsid w:val="00267815"/>
    <w:rsid w:val="002708E8"/>
    <w:rsid w:val="00270E7D"/>
    <w:rsid w:val="00271FB4"/>
    <w:rsid w:val="002721E7"/>
    <w:rsid w:val="00273040"/>
    <w:rsid w:val="0027457C"/>
    <w:rsid w:val="00274B16"/>
    <w:rsid w:val="002753E4"/>
    <w:rsid w:val="00275C78"/>
    <w:rsid w:val="002761C0"/>
    <w:rsid w:val="0027714F"/>
    <w:rsid w:val="00277C62"/>
    <w:rsid w:val="0028051F"/>
    <w:rsid w:val="00280898"/>
    <w:rsid w:val="00280D21"/>
    <w:rsid w:val="00281100"/>
    <w:rsid w:val="0028214D"/>
    <w:rsid w:val="002829F6"/>
    <w:rsid w:val="00282FB8"/>
    <w:rsid w:val="002837B1"/>
    <w:rsid w:val="00284EA4"/>
    <w:rsid w:val="00292473"/>
    <w:rsid w:val="00292B63"/>
    <w:rsid w:val="00293DED"/>
    <w:rsid w:val="00294BC7"/>
    <w:rsid w:val="00295A86"/>
    <w:rsid w:val="002A00D0"/>
    <w:rsid w:val="002A3BA0"/>
    <w:rsid w:val="002A3F7D"/>
    <w:rsid w:val="002A4A75"/>
    <w:rsid w:val="002A5526"/>
    <w:rsid w:val="002A6B00"/>
    <w:rsid w:val="002B024B"/>
    <w:rsid w:val="002B3032"/>
    <w:rsid w:val="002B3BB7"/>
    <w:rsid w:val="002B408E"/>
    <w:rsid w:val="002B5031"/>
    <w:rsid w:val="002B6D1F"/>
    <w:rsid w:val="002B6E98"/>
    <w:rsid w:val="002C4D67"/>
    <w:rsid w:val="002C4DD5"/>
    <w:rsid w:val="002C57BF"/>
    <w:rsid w:val="002C583A"/>
    <w:rsid w:val="002C5B99"/>
    <w:rsid w:val="002C5BCB"/>
    <w:rsid w:val="002C6D6F"/>
    <w:rsid w:val="002D02F9"/>
    <w:rsid w:val="002D0C61"/>
    <w:rsid w:val="002D2F0F"/>
    <w:rsid w:val="002D43FD"/>
    <w:rsid w:val="002D45D9"/>
    <w:rsid w:val="002D4D24"/>
    <w:rsid w:val="002D752E"/>
    <w:rsid w:val="002E11F7"/>
    <w:rsid w:val="002E2535"/>
    <w:rsid w:val="002E280B"/>
    <w:rsid w:val="002E2995"/>
    <w:rsid w:val="002E4668"/>
    <w:rsid w:val="002E4B52"/>
    <w:rsid w:val="002E4ED6"/>
    <w:rsid w:val="002E587E"/>
    <w:rsid w:val="002E7079"/>
    <w:rsid w:val="002F18FD"/>
    <w:rsid w:val="002F2470"/>
    <w:rsid w:val="002F35C1"/>
    <w:rsid w:val="002F4E65"/>
    <w:rsid w:val="003033DF"/>
    <w:rsid w:val="00313A63"/>
    <w:rsid w:val="00313A83"/>
    <w:rsid w:val="003146D2"/>
    <w:rsid w:val="0031711A"/>
    <w:rsid w:val="003179F5"/>
    <w:rsid w:val="003202B7"/>
    <w:rsid w:val="00321599"/>
    <w:rsid w:val="00321A7A"/>
    <w:rsid w:val="003228DC"/>
    <w:rsid w:val="003230A7"/>
    <w:rsid w:val="00324E50"/>
    <w:rsid w:val="003262A9"/>
    <w:rsid w:val="003263F6"/>
    <w:rsid w:val="00326480"/>
    <w:rsid w:val="0032695D"/>
    <w:rsid w:val="00327F04"/>
    <w:rsid w:val="00330F8E"/>
    <w:rsid w:val="0033305F"/>
    <w:rsid w:val="003330C5"/>
    <w:rsid w:val="00336C60"/>
    <w:rsid w:val="00340A6D"/>
    <w:rsid w:val="0034218C"/>
    <w:rsid w:val="00342674"/>
    <w:rsid w:val="0034365B"/>
    <w:rsid w:val="00344AC5"/>
    <w:rsid w:val="003455E6"/>
    <w:rsid w:val="0034643A"/>
    <w:rsid w:val="00346BE0"/>
    <w:rsid w:val="0034732B"/>
    <w:rsid w:val="00350471"/>
    <w:rsid w:val="00350CF8"/>
    <w:rsid w:val="00355147"/>
    <w:rsid w:val="00355B6A"/>
    <w:rsid w:val="0035776C"/>
    <w:rsid w:val="00357FA4"/>
    <w:rsid w:val="00360AD6"/>
    <w:rsid w:val="00362889"/>
    <w:rsid w:val="00363BA1"/>
    <w:rsid w:val="00363D68"/>
    <w:rsid w:val="00365AF9"/>
    <w:rsid w:val="00367387"/>
    <w:rsid w:val="00370B1A"/>
    <w:rsid w:val="00370C38"/>
    <w:rsid w:val="003728F6"/>
    <w:rsid w:val="003736BB"/>
    <w:rsid w:val="00373A66"/>
    <w:rsid w:val="00375D3C"/>
    <w:rsid w:val="0037753F"/>
    <w:rsid w:val="003802A7"/>
    <w:rsid w:val="003816F9"/>
    <w:rsid w:val="003825E2"/>
    <w:rsid w:val="0038285B"/>
    <w:rsid w:val="003829BE"/>
    <w:rsid w:val="0038619D"/>
    <w:rsid w:val="00390FE2"/>
    <w:rsid w:val="00391CAE"/>
    <w:rsid w:val="00393349"/>
    <w:rsid w:val="003956BA"/>
    <w:rsid w:val="003971CD"/>
    <w:rsid w:val="003A05DA"/>
    <w:rsid w:val="003A0BE5"/>
    <w:rsid w:val="003A0DF7"/>
    <w:rsid w:val="003A1FB0"/>
    <w:rsid w:val="003A2863"/>
    <w:rsid w:val="003A698C"/>
    <w:rsid w:val="003A762C"/>
    <w:rsid w:val="003A7F2F"/>
    <w:rsid w:val="003B0C88"/>
    <w:rsid w:val="003B0F6C"/>
    <w:rsid w:val="003B181E"/>
    <w:rsid w:val="003B45F1"/>
    <w:rsid w:val="003B4D38"/>
    <w:rsid w:val="003B61DD"/>
    <w:rsid w:val="003B6ED4"/>
    <w:rsid w:val="003C0ACC"/>
    <w:rsid w:val="003C1F40"/>
    <w:rsid w:val="003C35D4"/>
    <w:rsid w:val="003C4149"/>
    <w:rsid w:val="003C492D"/>
    <w:rsid w:val="003C4F6C"/>
    <w:rsid w:val="003C6000"/>
    <w:rsid w:val="003C70FC"/>
    <w:rsid w:val="003D12D5"/>
    <w:rsid w:val="003D1B08"/>
    <w:rsid w:val="003D21EC"/>
    <w:rsid w:val="003D2CCC"/>
    <w:rsid w:val="003D2E6E"/>
    <w:rsid w:val="003D59A3"/>
    <w:rsid w:val="003D6084"/>
    <w:rsid w:val="003D62D3"/>
    <w:rsid w:val="003D6CF7"/>
    <w:rsid w:val="003E082A"/>
    <w:rsid w:val="003E3A92"/>
    <w:rsid w:val="003E48AE"/>
    <w:rsid w:val="003E496A"/>
    <w:rsid w:val="003E4BBE"/>
    <w:rsid w:val="003E4FD0"/>
    <w:rsid w:val="003E52C8"/>
    <w:rsid w:val="003E5D82"/>
    <w:rsid w:val="003E672D"/>
    <w:rsid w:val="003F234F"/>
    <w:rsid w:val="003F3C08"/>
    <w:rsid w:val="003F441A"/>
    <w:rsid w:val="003F620D"/>
    <w:rsid w:val="003F6901"/>
    <w:rsid w:val="003F73AB"/>
    <w:rsid w:val="004031ED"/>
    <w:rsid w:val="00403CE1"/>
    <w:rsid w:val="004040B1"/>
    <w:rsid w:val="00404F3E"/>
    <w:rsid w:val="004065F7"/>
    <w:rsid w:val="00407F33"/>
    <w:rsid w:val="0041143D"/>
    <w:rsid w:val="0041231D"/>
    <w:rsid w:val="00414112"/>
    <w:rsid w:val="00415DFF"/>
    <w:rsid w:val="0042008A"/>
    <w:rsid w:val="00421A23"/>
    <w:rsid w:val="0042272F"/>
    <w:rsid w:val="00422D01"/>
    <w:rsid w:val="00424BBB"/>
    <w:rsid w:val="00425E03"/>
    <w:rsid w:val="00426BF4"/>
    <w:rsid w:val="0042712B"/>
    <w:rsid w:val="004318DE"/>
    <w:rsid w:val="00431A48"/>
    <w:rsid w:val="00432641"/>
    <w:rsid w:val="00433343"/>
    <w:rsid w:val="004333B1"/>
    <w:rsid w:val="004335E1"/>
    <w:rsid w:val="00433E78"/>
    <w:rsid w:val="00436ECA"/>
    <w:rsid w:val="00436ECC"/>
    <w:rsid w:val="0043729F"/>
    <w:rsid w:val="00437EDC"/>
    <w:rsid w:val="004407B6"/>
    <w:rsid w:val="00442AC0"/>
    <w:rsid w:val="00443C2D"/>
    <w:rsid w:val="00443D00"/>
    <w:rsid w:val="00445548"/>
    <w:rsid w:val="00445FDE"/>
    <w:rsid w:val="004470D5"/>
    <w:rsid w:val="00451A2F"/>
    <w:rsid w:val="00451BBD"/>
    <w:rsid w:val="00461CFE"/>
    <w:rsid w:val="00461D88"/>
    <w:rsid w:val="00462207"/>
    <w:rsid w:val="00462296"/>
    <w:rsid w:val="0046233A"/>
    <w:rsid w:val="00463334"/>
    <w:rsid w:val="00463FF1"/>
    <w:rsid w:val="004658BC"/>
    <w:rsid w:val="00467DA5"/>
    <w:rsid w:val="00472D85"/>
    <w:rsid w:val="00474A6A"/>
    <w:rsid w:val="004774B1"/>
    <w:rsid w:val="0047780E"/>
    <w:rsid w:val="00482FE7"/>
    <w:rsid w:val="00485079"/>
    <w:rsid w:val="00491860"/>
    <w:rsid w:val="00491B3B"/>
    <w:rsid w:val="0049223A"/>
    <w:rsid w:val="0049259C"/>
    <w:rsid w:val="00492F09"/>
    <w:rsid w:val="00493E16"/>
    <w:rsid w:val="00494FB2"/>
    <w:rsid w:val="00495966"/>
    <w:rsid w:val="00495EAF"/>
    <w:rsid w:val="004964C7"/>
    <w:rsid w:val="00497700"/>
    <w:rsid w:val="004B06B3"/>
    <w:rsid w:val="004B098D"/>
    <w:rsid w:val="004B1CC2"/>
    <w:rsid w:val="004B2D4F"/>
    <w:rsid w:val="004B3508"/>
    <w:rsid w:val="004B3EB6"/>
    <w:rsid w:val="004B4D67"/>
    <w:rsid w:val="004C0566"/>
    <w:rsid w:val="004C1E65"/>
    <w:rsid w:val="004C5638"/>
    <w:rsid w:val="004C5CF9"/>
    <w:rsid w:val="004C66F5"/>
    <w:rsid w:val="004D029A"/>
    <w:rsid w:val="004D112C"/>
    <w:rsid w:val="004D1571"/>
    <w:rsid w:val="004D3651"/>
    <w:rsid w:val="004D38B8"/>
    <w:rsid w:val="004D428F"/>
    <w:rsid w:val="004D4A51"/>
    <w:rsid w:val="004D4C50"/>
    <w:rsid w:val="004E1E82"/>
    <w:rsid w:val="004F05B3"/>
    <w:rsid w:val="004F0832"/>
    <w:rsid w:val="004F2106"/>
    <w:rsid w:val="004F5434"/>
    <w:rsid w:val="004F6A9E"/>
    <w:rsid w:val="00500000"/>
    <w:rsid w:val="005003A6"/>
    <w:rsid w:val="0050142A"/>
    <w:rsid w:val="005019B0"/>
    <w:rsid w:val="0050281E"/>
    <w:rsid w:val="00504528"/>
    <w:rsid w:val="00504A1E"/>
    <w:rsid w:val="00506C9D"/>
    <w:rsid w:val="00506DEC"/>
    <w:rsid w:val="005079CF"/>
    <w:rsid w:val="005131F6"/>
    <w:rsid w:val="00514607"/>
    <w:rsid w:val="00515A59"/>
    <w:rsid w:val="0052015C"/>
    <w:rsid w:val="0052158E"/>
    <w:rsid w:val="005239A8"/>
    <w:rsid w:val="00524795"/>
    <w:rsid w:val="005253EA"/>
    <w:rsid w:val="005270C9"/>
    <w:rsid w:val="00527EA3"/>
    <w:rsid w:val="00531945"/>
    <w:rsid w:val="005337C5"/>
    <w:rsid w:val="00536A10"/>
    <w:rsid w:val="00536A2E"/>
    <w:rsid w:val="0053749C"/>
    <w:rsid w:val="00537796"/>
    <w:rsid w:val="0054009A"/>
    <w:rsid w:val="00540467"/>
    <w:rsid w:val="005410B0"/>
    <w:rsid w:val="00541D75"/>
    <w:rsid w:val="00544A9A"/>
    <w:rsid w:val="005458A3"/>
    <w:rsid w:val="00550F23"/>
    <w:rsid w:val="00553F8B"/>
    <w:rsid w:val="0055612E"/>
    <w:rsid w:val="0056130D"/>
    <w:rsid w:val="00567814"/>
    <w:rsid w:val="00570591"/>
    <w:rsid w:val="005736FD"/>
    <w:rsid w:val="0057494E"/>
    <w:rsid w:val="0057560C"/>
    <w:rsid w:val="00576821"/>
    <w:rsid w:val="00583E1A"/>
    <w:rsid w:val="00585617"/>
    <w:rsid w:val="00585877"/>
    <w:rsid w:val="00586B0C"/>
    <w:rsid w:val="00587690"/>
    <w:rsid w:val="00587DA5"/>
    <w:rsid w:val="005902CD"/>
    <w:rsid w:val="005906E4"/>
    <w:rsid w:val="00594A06"/>
    <w:rsid w:val="00595290"/>
    <w:rsid w:val="005954CF"/>
    <w:rsid w:val="00595EE2"/>
    <w:rsid w:val="0059657C"/>
    <w:rsid w:val="005A26E4"/>
    <w:rsid w:val="005A2E44"/>
    <w:rsid w:val="005B118E"/>
    <w:rsid w:val="005B30F8"/>
    <w:rsid w:val="005B4C4F"/>
    <w:rsid w:val="005B503B"/>
    <w:rsid w:val="005B63A8"/>
    <w:rsid w:val="005C0AC9"/>
    <w:rsid w:val="005C288E"/>
    <w:rsid w:val="005C3521"/>
    <w:rsid w:val="005C55FE"/>
    <w:rsid w:val="005C6430"/>
    <w:rsid w:val="005C6B0C"/>
    <w:rsid w:val="005D1A71"/>
    <w:rsid w:val="005D1CEB"/>
    <w:rsid w:val="005D279C"/>
    <w:rsid w:val="005D3D00"/>
    <w:rsid w:val="005D3FBE"/>
    <w:rsid w:val="005D5996"/>
    <w:rsid w:val="005E3C82"/>
    <w:rsid w:val="005E4AFE"/>
    <w:rsid w:val="005E6564"/>
    <w:rsid w:val="00602308"/>
    <w:rsid w:val="00604CCB"/>
    <w:rsid w:val="00607984"/>
    <w:rsid w:val="00615739"/>
    <w:rsid w:val="0061664A"/>
    <w:rsid w:val="00620611"/>
    <w:rsid w:val="00620FED"/>
    <w:rsid w:val="00624A48"/>
    <w:rsid w:val="00625CCF"/>
    <w:rsid w:val="006300B5"/>
    <w:rsid w:val="00630299"/>
    <w:rsid w:val="00630431"/>
    <w:rsid w:val="00631D62"/>
    <w:rsid w:val="00632493"/>
    <w:rsid w:val="006324D6"/>
    <w:rsid w:val="00633878"/>
    <w:rsid w:val="006344CE"/>
    <w:rsid w:val="00636EFA"/>
    <w:rsid w:val="00637468"/>
    <w:rsid w:val="00640033"/>
    <w:rsid w:val="00643594"/>
    <w:rsid w:val="00644657"/>
    <w:rsid w:val="00646C39"/>
    <w:rsid w:val="00646EEF"/>
    <w:rsid w:val="00647AF9"/>
    <w:rsid w:val="006528DE"/>
    <w:rsid w:val="00654B4A"/>
    <w:rsid w:val="00655B5C"/>
    <w:rsid w:val="00656C57"/>
    <w:rsid w:val="006572F1"/>
    <w:rsid w:val="006574F2"/>
    <w:rsid w:val="00657940"/>
    <w:rsid w:val="006621CA"/>
    <w:rsid w:val="00662CE8"/>
    <w:rsid w:val="006630A9"/>
    <w:rsid w:val="0066587E"/>
    <w:rsid w:val="00666DFE"/>
    <w:rsid w:val="006679DD"/>
    <w:rsid w:val="006704CB"/>
    <w:rsid w:val="00671124"/>
    <w:rsid w:val="006734A6"/>
    <w:rsid w:val="00674EDA"/>
    <w:rsid w:val="00675916"/>
    <w:rsid w:val="00677DFE"/>
    <w:rsid w:val="006809F0"/>
    <w:rsid w:val="00681E20"/>
    <w:rsid w:val="00683BF3"/>
    <w:rsid w:val="00685A7E"/>
    <w:rsid w:val="00687EF4"/>
    <w:rsid w:val="00691C3B"/>
    <w:rsid w:val="00692F14"/>
    <w:rsid w:val="0069459E"/>
    <w:rsid w:val="006965A7"/>
    <w:rsid w:val="0069708A"/>
    <w:rsid w:val="00697275"/>
    <w:rsid w:val="006979E0"/>
    <w:rsid w:val="006A4F9B"/>
    <w:rsid w:val="006A5112"/>
    <w:rsid w:val="006A5709"/>
    <w:rsid w:val="006A6A70"/>
    <w:rsid w:val="006A753E"/>
    <w:rsid w:val="006B290D"/>
    <w:rsid w:val="006B506F"/>
    <w:rsid w:val="006B64D3"/>
    <w:rsid w:val="006C258B"/>
    <w:rsid w:val="006C4EA9"/>
    <w:rsid w:val="006C620F"/>
    <w:rsid w:val="006D2BC6"/>
    <w:rsid w:val="006D2DE2"/>
    <w:rsid w:val="006D47A4"/>
    <w:rsid w:val="006D4AF1"/>
    <w:rsid w:val="006D4DAE"/>
    <w:rsid w:val="006D5226"/>
    <w:rsid w:val="006D5CEA"/>
    <w:rsid w:val="006D6730"/>
    <w:rsid w:val="006D7031"/>
    <w:rsid w:val="006E2B26"/>
    <w:rsid w:val="006E2FEA"/>
    <w:rsid w:val="006E2FF8"/>
    <w:rsid w:val="006E50A2"/>
    <w:rsid w:val="006E5764"/>
    <w:rsid w:val="006F2E1E"/>
    <w:rsid w:val="006F2F51"/>
    <w:rsid w:val="006F554E"/>
    <w:rsid w:val="006F5A1D"/>
    <w:rsid w:val="006F6788"/>
    <w:rsid w:val="006F6C60"/>
    <w:rsid w:val="006F75E1"/>
    <w:rsid w:val="007018BA"/>
    <w:rsid w:val="00707870"/>
    <w:rsid w:val="00711C37"/>
    <w:rsid w:val="00712ECA"/>
    <w:rsid w:val="00713610"/>
    <w:rsid w:val="0071478C"/>
    <w:rsid w:val="007156A0"/>
    <w:rsid w:val="007159D5"/>
    <w:rsid w:val="00716043"/>
    <w:rsid w:val="0071795D"/>
    <w:rsid w:val="007179CC"/>
    <w:rsid w:val="00717BEC"/>
    <w:rsid w:val="00724606"/>
    <w:rsid w:val="00730AFE"/>
    <w:rsid w:val="00730E0C"/>
    <w:rsid w:val="007317A4"/>
    <w:rsid w:val="00733418"/>
    <w:rsid w:val="00733830"/>
    <w:rsid w:val="00735D66"/>
    <w:rsid w:val="007408EF"/>
    <w:rsid w:val="0074236E"/>
    <w:rsid w:val="00742EBE"/>
    <w:rsid w:val="00742F23"/>
    <w:rsid w:val="00743C0A"/>
    <w:rsid w:val="00744839"/>
    <w:rsid w:val="007461C6"/>
    <w:rsid w:val="00746822"/>
    <w:rsid w:val="00747142"/>
    <w:rsid w:val="0074790C"/>
    <w:rsid w:val="007504BF"/>
    <w:rsid w:val="007507E5"/>
    <w:rsid w:val="00751940"/>
    <w:rsid w:val="007533A8"/>
    <w:rsid w:val="0075349B"/>
    <w:rsid w:val="00753A74"/>
    <w:rsid w:val="007559F5"/>
    <w:rsid w:val="00756DB2"/>
    <w:rsid w:val="00756EE4"/>
    <w:rsid w:val="00757930"/>
    <w:rsid w:val="00757E2A"/>
    <w:rsid w:val="00760C91"/>
    <w:rsid w:val="00760FC2"/>
    <w:rsid w:val="00762504"/>
    <w:rsid w:val="0076377B"/>
    <w:rsid w:val="00763A60"/>
    <w:rsid w:val="007651A4"/>
    <w:rsid w:val="00766581"/>
    <w:rsid w:val="0076707B"/>
    <w:rsid w:val="007701E7"/>
    <w:rsid w:val="00771097"/>
    <w:rsid w:val="007718FB"/>
    <w:rsid w:val="007767A4"/>
    <w:rsid w:val="00776B7A"/>
    <w:rsid w:val="00780C1E"/>
    <w:rsid w:val="00780CCF"/>
    <w:rsid w:val="00782275"/>
    <w:rsid w:val="00782BDD"/>
    <w:rsid w:val="00783935"/>
    <w:rsid w:val="007861E7"/>
    <w:rsid w:val="00786236"/>
    <w:rsid w:val="00786A3C"/>
    <w:rsid w:val="00787E2E"/>
    <w:rsid w:val="00790408"/>
    <w:rsid w:val="00792CD2"/>
    <w:rsid w:val="00792DA3"/>
    <w:rsid w:val="00793618"/>
    <w:rsid w:val="00793922"/>
    <w:rsid w:val="00794902"/>
    <w:rsid w:val="007966B1"/>
    <w:rsid w:val="00797999"/>
    <w:rsid w:val="00797D5C"/>
    <w:rsid w:val="007A18F0"/>
    <w:rsid w:val="007A1ABA"/>
    <w:rsid w:val="007A2BBC"/>
    <w:rsid w:val="007A376E"/>
    <w:rsid w:val="007A5E6A"/>
    <w:rsid w:val="007B23F8"/>
    <w:rsid w:val="007B295D"/>
    <w:rsid w:val="007B5818"/>
    <w:rsid w:val="007B6EC7"/>
    <w:rsid w:val="007B7D0C"/>
    <w:rsid w:val="007C19D6"/>
    <w:rsid w:val="007C4E09"/>
    <w:rsid w:val="007D21C9"/>
    <w:rsid w:val="007D2C57"/>
    <w:rsid w:val="007D3B7D"/>
    <w:rsid w:val="007D49B4"/>
    <w:rsid w:val="007D5338"/>
    <w:rsid w:val="007D590B"/>
    <w:rsid w:val="007E1FA9"/>
    <w:rsid w:val="007E21C1"/>
    <w:rsid w:val="007E46C3"/>
    <w:rsid w:val="007E5B66"/>
    <w:rsid w:val="007E673F"/>
    <w:rsid w:val="007E696C"/>
    <w:rsid w:val="007E746C"/>
    <w:rsid w:val="007F05C5"/>
    <w:rsid w:val="007F1DC1"/>
    <w:rsid w:val="007F245D"/>
    <w:rsid w:val="007F5D0D"/>
    <w:rsid w:val="007F5D1E"/>
    <w:rsid w:val="007F7584"/>
    <w:rsid w:val="0080059D"/>
    <w:rsid w:val="00800A02"/>
    <w:rsid w:val="0080189E"/>
    <w:rsid w:val="008028B8"/>
    <w:rsid w:val="008036E2"/>
    <w:rsid w:val="0081199A"/>
    <w:rsid w:val="00811D59"/>
    <w:rsid w:val="00811E92"/>
    <w:rsid w:val="008139B3"/>
    <w:rsid w:val="00813D27"/>
    <w:rsid w:val="00815136"/>
    <w:rsid w:val="00816B78"/>
    <w:rsid w:val="008204A0"/>
    <w:rsid w:val="00821B97"/>
    <w:rsid w:val="00821EFC"/>
    <w:rsid w:val="00822F06"/>
    <w:rsid w:val="0082701D"/>
    <w:rsid w:val="008329A5"/>
    <w:rsid w:val="00833FA5"/>
    <w:rsid w:val="008341F8"/>
    <w:rsid w:val="00840664"/>
    <w:rsid w:val="00841AA6"/>
    <w:rsid w:val="00842541"/>
    <w:rsid w:val="008427D2"/>
    <w:rsid w:val="008438BE"/>
    <w:rsid w:val="00843CE4"/>
    <w:rsid w:val="00844294"/>
    <w:rsid w:val="008444AE"/>
    <w:rsid w:val="00844A78"/>
    <w:rsid w:val="00846A0A"/>
    <w:rsid w:val="00846CF9"/>
    <w:rsid w:val="008478EC"/>
    <w:rsid w:val="00847BFF"/>
    <w:rsid w:val="00851105"/>
    <w:rsid w:val="00851676"/>
    <w:rsid w:val="00853CAB"/>
    <w:rsid w:val="00862B55"/>
    <w:rsid w:val="00863BA7"/>
    <w:rsid w:val="0086439D"/>
    <w:rsid w:val="00864AD7"/>
    <w:rsid w:val="00865228"/>
    <w:rsid w:val="008653EB"/>
    <w:rsid w:val="00866461"/>
    <w:rsid w:val="00866F9F"/>
    <w:rsid w:val="008731F6"/>
    <w:rsid w:val="00884BC8"/>
    <w:rsid w:val="0089329B"/>
    <w:rsid w:val="00894DCE"/>
    <w:rsid w:val="00894EA7"/>
    <w:rsid w:val="008A3EF9"/>
    <w:rsid w:val="008C1F6B"/>
    <w:rsid w:val="008C2143"/>
    <w:rsid w:val="008C25A0"/>
    <w:rsid w:val="008C31D4"/>
    <w:rsid w:val="008C79B3"/>
    <w:rsid w:val="008D01E3"/>
    <w:rsid w:val="008D123A"/>
    <w:rsid w:val="008D1EBC"/>
    <w:rsid w:val="008D2DA1"/>
    <w:rsid w:val="008D38B7"/>
    <w:rsid w:val="008D640E"/>
    <w:rsid w:val="008D7BFD"/>
    <w:rsid w:val="008D7C91"/>
    <w:rsid w:val="008E129A"/>
    <w:rsid w:val="008E1B9A"/>
    <w:rsid w:val="008E7A16"/>
    <w:rsid w:val="008E7CEF"/>
    <w:rsid w:val="008F1800"/>
    <w:rsid w:val="008F22B1"/>
    <w:rsid w:val="008F3E95"/>
    <w:rsid w:val="008F5F6E"/>
    <w:rsid w:val="009003AD"/>
    <w:rsid w:val="009011F9"/>
    <w:rsid w:val="00901552"/>
    <w:rsid w:val="009028F1"/>
    <w:rsid w:val="00904486"/>
    <w:rsid w:val="009045EA"/>
    <w:rsid w:val="00905321"/>
    <w:rsid w:val="00905930"/>
    <w:rsid w:val="00906756"/>
    <w:rsid w:val="00906B44"/>
    <w:rsid w:val="00911190"/>
    <w:rsid w:val="0091172B"/>
    <w:rsid w:val="00911F01"/>
    <w:rsid w:val="00911F1F"/>
    <w:rsid w:val="00912421"/>
    <w:rsid w:val="0091596A"/>
    <w:rsid w:val="009168BA"/>
    <w:rsid w:val="00917C2F"/>
    <w:rsid w:val="00920136"/>
    <w:rsid w:val="00922972"/>
    <w:rsid w:val="0092321D"/>
    <w:rsid w:val="00923626"/>
    <w:rsid w:val="00924441"/>
    <w:rsid w:val="00926829"/>
    <w:rsid w:val="00927E40"/>
    <w:rsid w:val="009302E2"/>
    <w:rsid w:val="00930DB3"/>
    <w:rsid w:val="00931326"/>
    <w:rsid w:val="0093277D"/>
    <w:rsid w:val="0093699F"/>
    <w:rsid w:val="00941B36"/>
    <w:rsid w:val="00941DFC"/>
    <w:rsid w:val="00944F25"/>
    <w:rsid w:val="009452C3"/>
    <w:rsid w:val="00947236"/>
    <w:rsid w:val="0095000F"/>
    <w:rsid w:val="00950C9A"/>
    <w:rsid w:val="00952980"/>
    <w:rsid w:val="009537AF"/>
    <w:rsid w:val="00953FA8"/>
    <w:rsid w:val="00955A3A"/>
    <w:rsid w:val="009572FB"/>
    <w:rsid w:val="00957C41"/>
    <w:rsid w:val="0096295D"/>
    <w:rsid w:val="00963445"/>
    <w:rsid w:val="009647FC"/>
    <w:rsid w:val="00974CCD"/>
    <w:rsid w:val="0097748A"/>
    <w:rsid w:val="00980EA5"/>
    <w:rsid w:val="0098282A"/>
    <w:rsid w:val="00982FCC"/>
    <w:rsid w:val="009847E3"/>
    <w:rsid w:val="00987C93"/>
    <w:rsid w:val="00990DC2"/>
    <w:rsid w:val="00991DB4"/>
    <w:rsid w:val="009921DD"/>
    <w:rsid w:val="00994FFD"/>
    <w:rsid w:val="009968F3"/>
    <w:rsid w:val="00997564"/>
    <w:rsid w:val="00997875"/>
    <w:rsid w:val="009A0B11"/>
    <w:rsid w:val="009A3EFE"/>
    <w:rsid w:val="009A7173"/>
    <w:rsid w:val="009B1774"/>
    <w:rsid w:val="009B17C2"/>
    <w:rsid w:val="009B6D59"/>
    <w:rsid w:val="009C1716"/>
    <w:rsid w:val="009C27A0"/>
    <w:rsid w:val="009C4FBB"/>
    <w:rsid w:val="009C6077"/>
    <w:rsid w:val="009D2F94"/>
    <w:rsid w:val="009D4D15"/>
    <w:rsid w:val="009D56FC"/>
    <w:rsid w:val="009D725D"/>
    <w:rsid w:val="009E0A51"/>
    <w:rsid w:val="009E1DE8"/>
    <w:rsid w:val="009E5221"/>
    <w:rsid w:val="009F3CE1"/>
    <w:rsid w:val="009F433F"/>
    <w:rsid w:val="009F4637"/>
    <w:rsid w:val="009F5754"/>
    <w:rsid w:val="009F65C9"/>
    <w:rsid w:val="009F70A4"/>
    <w:rsid w:val="009F7346"/>
    <w:rsid w:val="00A023BF"/>
    <w:rsid w:val="00A0367D"/>
    <w:rsid w:val="00A03811"/>
    <w:rsid w:val="00A0542E"/>
    <w:rsid w:val="00A12704"/>
    <w:rsid w:val="00A128B0"/>
    <w:rsid w:val="00A1396D"/>
    <w:rsid w:val="00A1505E"/>
    <w:rsid w:val="00A15405"/>
    <w:rsid w:val="00A175EF"/>
    <w:rsid w:val="00A209E2"/>
    <w:rsid w:val="00A20A79"/>
    <w:rsid w:val="00A217BA"/>
    <w:rsid w:val="00A21BC2"/>
    <w:rsid w:val="00A220D9"/>
    <w:rsid w:val="00A24BFF"/>
    <w:rsid w:val="00A24E43"/>
    <w:rsid w:val="00A256C8"/>
    <w:rsid w:val="00A25C95"/>
    <w:rsid w:val="00A26E45"/>
    <w:rsid w:val="00A30FA0"/>
    <w:rsid w:val="00A3221E"/>
    <w:rsid w:val="00A358D1"/>
    <w:rsid w:val="00A37F60"/>
    <w:rsid w:val="00A40473"/>
    <w:rsid w:val="00A41050"/>
    <w:rsid w:val="00A43050"/>
    <w:rsid w:val="00A43A05"/>
    <w:rsid w:val="00A43A39"/>
    <w:rsid w:val="00A45093"/>
    <w:rsid w:val="00A45F6F"/>
    <w:rsid w:val="00A4610B"/>
    <w:rsid w:val="00A46352"/>
    <w:rsid w:val="00A469D6"/>
    <w:rsid w:val="00A47774"/>
    <w:rsid w:val="00A50EA0"/>
    <w:rsid w:val="00A51148"/>
    <w:rsid w:val="00A51E9F"/>
    <w:rsid w:val="00A520FB"/>
    <w:rsid w:val="00A52D45"/>
    <w:rsid w:val="00A5379B"/>
    <w:rsid w:val="00A55644"/>
    <w:rsid w:val="00A55B47"/>
    <w:rsid w:val="00A5676D"/>
    <w:rsid w:val="00A5678F"/>
    <w:rsid w:val="00A56CF3"/>
    <w:rsid w:val="00A57A11"/>
    <w:rsid w:val="00A6061B"/>
    <w:rsid w:val="00A60DFC"/>
    <w:rsid w:val="00A61651"/>
    <w:rsid w:val="00A6437B"/>
    <w:rsid w:val="00A64795"/>
    <w:rsid w:val="00A67A6C"/>
    <w:rsid w:val="00A705E9"/>
    <w:rsid w:val="00A7177E"/>
    <w:rsid w:val="00A756AC"/>
    <w:rsid w:val="00A7577B"/>
    <w:rsid w:val="00A75FA7"/>
    <w:rsid w:val="00A821EE"/>
    <w:rsid w:val="00A84610"/>
    <w:rsid w:val="00A86132"/>
    <w:rsid w:val="00A868E2"/>
    <w:rsid w:val="00A90FED"/>
    <w:rsid w:val="00A929AF"/>
    <w:rsid w:val="00A93CB1"/>
    <w:rsid w:val="00A974FE"/>
    <w:rsid w:val="00AA48DF"/>
    <w:rsid w:val="00AA4CB9"/>
    <w:rsid w:val="00AA6CD0"/>
    <w:rsid w:val="00AB255D"/>
    <w:rsid w:val="00AB3928"/>
    <w:rsid w:val="00AB393A"/>
    <w:rsid w:val="00AB39BD"/>
    <w:rsid w:val="00AB6850"/>
    <w:rsid w:val="00AB68B7"/>
    <w:rsid w:val="00AC114E"/>
    <w:rsid w:val="00AC41D8"/>
    <w:rsid w:val="00AC4B89"/>
    <w:rsid w:val="00AD12EE"/>
    <w:rsid w:val="00AD20F9"/>
    <w:rsid w:val="00AD26E0"/>
    <w:rsid w:val="00AD2AEA"/>
    <w:rsid w:val="00AD3607"/>
    <w:rsid w:val="00AD4D47"/>
    <w:rsid w:val="00AD4F63"/>
    <w:rsid w:val="00AD52D2"/>
    <w:rsid w:val="00AD63B8"/>
    <w:rsid w:val="00AD66BC"/>
    <w:rsid w:val="00AD684D"/>
    <w:rsid w:val="00AE016A"/>
    <w:rsid w:val="00AE224F"/>
    <w:rsid w:val="00AE3B71"/>
    <w:rsid w:val="00AE5004"/>
    <w:rsid w:val="00AE629B"/>
    <w:rsid w:val="00AE6D7A"/>
    <w:rsid w:val="00AF01D5"/>
    <w:rsid w:val="00AF07A5"/>
    <w:rsid w:val="00AF0E7D"/>
    <w:rsid w:val="00AF0FAF"/>
    <w:rsid w:val="00AF1074"/>
    <w:rsid w:val="00AF1A7D"/>
    <w:rsid w:val="00AF2901"/>
    <w:rsid w:val="00AF4A81"/>
    <w:rsid w:val="00AF4D46"/>
    <w:rsid w:val="00AF5C1A"/>
    <w:rsid w:val="00AF7ED3"/>
    <w:rsid w:val="00B0134A"/>
    <w:rsid w:val="00B0167C"/>
    <w:rsid w:val="00B02639"/>
    <w:rsid w:val="00B02974"/>
    <w:rsid w:val="00B02F6E"/>
    <w:rsid w:val="00B0401F"/>
    <w:rsid w:val="00B04A45"/>
    <w:rsid w:val="00B059AF"/>
    <w:rsid w:val="00B06796"/>
    <w:rsid w:val="00B10A2C"/>
    <w:rsid w:val="00B1129F"/>
    <w:rsid w:val="00B130A3"/>
    <w:rsid w:val="00B13F6F"/>
    <w:rsid w:val="00B1400F"/>
    <w:rsid w:val="00B14F01"/>
    <w:rsid w:val="00B14FD1"/>
    <w:rsid w:val="00B1767F"/>
    <w:rsid w:val="00B17AC1"/>
    <w:rsid w:val="00B2113A"/>
    <w:rsid w:val="00B21264"/>
    <w:rsid w:val="00B21408"/>
    <w:rsid w:val="00B21ADF"/>
    <w:rsid w:val="00B2347D"/>
    <w:rsid w:val="00B23EE8"/>
    <w:rsid w:val="00B241A7"/>
    <w:rsid w:val="00B26161"/>
    <w:rsid w:val="00B269C6"/>
    <w:rsid w:val="00B26CC0"/>
    <w:rsid w:val="00B30738"/>
    <w:rsid w:val="00B31201"/>
    <w:rsid w:val="00B31BA5"/>
    <w:rsid w:val="00B32141"/>
    <w:rsid w:val="00B32EF7"/>
    <w:rsid w:val="00B32FD7"/>
    <w:rsid w:val="00B33550"/>
    <w:rsid w:val="00B337C7"/>
    <w:rsid w:val="00B3465D"/>
    <w:rsid w:val="00B34968"/>
    <w:rsid w:val="00B3504C"/>
    <w:rsid w:val="00B357CB"/>
    <w:rsid w:val="00B405F5"/>
    <w:rsid w:val="00B40D68"/>
    <w:rsid w:val="00B426A6"/>
    <w:rsid w:val="00B45909"/>
    <w:rsid w:val="00B45EDC"/>
    <w:rsid w:val="00B50E3E"/>
    <w:rsid w:val="00B5153D"/>
    <w:rsid w:val="00B52768"/>
    <w:rsid w:val="00B52C7D"/>
    <w:rsid w:val="00B566A4"/>
    <w:rsid w:val="00B60BAD"/>
    <w:rsid w:val="00B617C7"/>
    <w:rsid w:val="00B6216B"/>
    <w:rsid w:val="00B62546"/>
    <w:rsid w:val="00B627B1"/>
    <w:rsid w:val="00B64544"/>
    <w:rsid w:val="00B67740"/>
    <w:rsid w:val="00B71B74"/>
    <w:rsid w:val="00B71F87"/>
    <w:rsid w:val="00B753D0"/>
    <w:rsid w:val="00B764D0"/>
    <w:rsid w:val="00B7771B"/>
    <w:rsid w:val="00B80C03"/>
    <w:rsid w:val="00B81390"/>
    <w:rsid w:val="00B83EAA"/>
    <w:rsid w:val="00B840F6"/>
    <w:rsid w:val="00B8547E"/>
    <w:rsid w:val="00B9031D"/>
    <w:rsid w:val="00B93270"/>
    <w:rsid w:val="00B93C85"/>
    <w:rsid w:val="00B94CD1"/>
    <w:rsid w:val="00B95D0F"/>
    <w:rsid w:val="00B971F6"/>
    <w:rsid w:val="00B97227"/>
    <w:rsid w:val="00BA0DBA"/>
    <w:rsid w:val="00BA3BE6"/>
    <w:rsid w:val="00BA61FC"/>
    <w:rsid w:val="00BB20B6"/>
    <w:rsid w:val="00BB3270"/>
    <w:rsid w:val="00BB6566"/>
    <w:rsid w:val="00BB6866"/>
    <w:rsid w:val="00BC10AF"/>
    <w:rsid w:val="00BC1900"/>
    <w:rsid w:val="00BC1FCA"/>
    <w:rsid w:val="00BC337E"/>
    <w:rsid w:val="00BC3BCE"/>
    <w:rsid w:val="00BC3D52"/>
    <w:rsid w:val="00BC4413"/>
    <w:rsid w:val="00BC49D0"/>
    <w:rsid w:val="00BC610D"/>
    <w:rsid w:val="00BC6180"/>
    <w:rsid w:val="00BC6956"/>
    <w:rsid w:val="00BD02DC"/>
    <w:rsid w:val="00BD3B0D"/>
    <w:rsid w:val="00BE2F42"/>
    <w:rsid w:val="00BE338C"/>
    <w:rsid w:val="00BE3A01"/>
    <w:rsid w:val="00BE42A3"/>
    <w:rsid w:val="00BE46C5"/>
    <w:rsid w:val="00BE48FD"/>
    <w:rsid w:val="00BE499E"/>
    <w:rsid w:val="00BE57D0"/>
    <w:rsid w:val="00BE5819"/>
    <w:rsid w:val="00BE756C"/>
    <w:rsid w:val="00BF033A"/>
    <w:rsid w:val="00BF0D47"/>
    <w:rsid w:val="00BF3DB9"/>
    <w:rsid w:val="00BF4369"/>
    <w:rsid w:val="00BF52DE"/>
    <w:rsid w:val="00BF7547"/>
    <w:rsid w:val="00BF754A"/>
    <w:rsid w:val="00C00156"/>
    <w:rsid w:val="00C014D7"/>
    <w:rsid w:val="00C01651"/>
    <w:rsid w:val="00C01759"/>
    <w:rsid w:val="00C05706"/>
    <w:rsid w:val="00C05C11"/>
    <w:rsid w:val="00C07B5B"/>
    <w:rsid w:val="00C07B87"/>
    <w:rsid w:val="00C10244"/>
    <w:rsid w:val="00C126D3"/>
    <w:rsid w:val="00C12742"/>
    <w:rsid w:val="00C13B95"/>
    <w:rsid w:val="00C253E7"/>
    <w:rsid w:val="00C30095"/>
    <w:rsid w:val="00C3059F"/>
    <w:rsid w:val="00C34D41"/>
    <w:rsid w:val="00C35CF7"/>
    <w:rsid w:val="00C3776A"/>
    <w:rsid w:val="00C40B31"/>
    <w:rsid w:val="00C43C1A"/>
    <w:rsid w:val="00C43DB9"/>
    <w:rsid w:val="00C43DD6"/>
    <w:rsid w:val="00C4416E"/>
    <w:rsid w:val="00C45182"/>
    <w:rsid w:val="00C45961"/>
    <w:rsid w:val="00C476DC"/>
    <w:rsid w:val="00C47896"/>
    <w:rsid w:val="00C515EA"/>
    <w:rsid w:val="00C55917"/>
    <w:rsid w:val="00C55A46"/>
    <w:rsid w:val="00C568F4"/>
    <w:rsid w:val="00C62166"/>
    <w:rsid w:val="00C62D5B"/>
    <w:rsid w:val="00C63D30"/>
    <w:rsid w:val="00C65492"/>
    <w:rsid w:val="00C66AD3"/>
    <w:rsid w:val="00C67E8C"/>
    <w:rsid w:val="00C71C77"/>
    <w:rsid w:val="00C72551"/>
    <w:rsid w:val="00C75195"/>
    <w:rsid w:val="00C75BE1"/>
    <w:rsid w:val="00C80F0F"/>
    <w:rsid w:val="00C83A78"/>
    <w:rsid w:val="00C847C1"/>
    <w:rsid w:val="00C8678A"/>
    <w:rsid w:val="00C9004B"/>
    <w:rsid w:val="00C96886"/>
    <w:rsid w:val="00C97021"/>
    <w:rsid w:val="00CA414C"/>
    <w:rsid w:val="00CA4AEB"/>
    <w:rsid w:val="00CA57A3"/>
    <w:rsid w:val="00CB2471"/>
    <w:rsid w:val="00CB274B"/>
    <w:rsid w:val="00CB4374"/>
    <w:rsid w:val="00CB4488"/>
    <w:rsid w:val="00CB4FAB"/>
    <w:rsid w:val="00CB578A"/>
    <w:rsid w:val="00CB5DD6"/>
    <w:rsid w:val="00CB6291"/>
    <w:rsid w:val="00CB7BE3"/>
    <w:rsid w:val="00CC026F"/>
    <w:rsid w:val="00CC0CF3"/>
    <w:rsid w:val="00CC0DB2"/>
    <w:rsid w:val="00CC3650"/>
    <w:rsid w:val="00CC4CD0"/>
    <w:rsid w:val="00CC4D7D"/>
    <w:rsid w:val="00CC5E6C"/>
    <w:rsid w:val="00CC7D82"/>
    <w:rsid w:val="00CD0984"/>
    <w:rsid w:val="00CD09BE"/>
    <w:rsid w:val="00CD1219"/>
    <w:rsid w:val="00CD1A6F"/>
    <w:rsid w:val="00CD2BD7"/>
    <w:rsid w:val="00CD323E"/>
    <w:rsid w:val="00CD3EE5"/>
    <w:rsid w:val="00CD4B58"/>
    <w:rsid w:val="00CD6B53"/>
    <w:rsid w:val="00CD6C46"/>
    <w:rsid w:val="00CD7045"/>
    <w:rsid w:val="00CD791B"/>
    <w:rsid w:val="00CE0267"/>
    <w:rsid w:val="00CE1E00"/>
    <w:rsid w:val="00CE3F04"/>
    <w:rsid w:val="00CE4BAF"/>
    <w:rsid w:val="00CE5CDE"/>
    <w:rsid w:val="00CE75EC"/>
    <w:rsid w:val="00CF172E"/>
    <w:rsid w:val="00CF358A"/>
    <w:rsid w:val="00CF5CFD"/>
    <w:rsid w:val="00CF7518"/>
    <w:rsid w:val="00D00748"/>
    <w:rsid w:val="00D0359F"/>
    <w:rsid w:val="00D12C76"/>
    <w:rsid w:val="00D1434F"/>
    <w:rsid w:val="00D143D6"/>
    <w:rsid w:val="00D168B6"/>
    <w:rsid w:val="00D17753"/>
    <w:rsid w:val="00D178E5"/>
    <w:rsid w:val="00D22361"/>
    <w:rsid w:val="00D23848"/>
    <w:rsid w:val="00D240DF"/>
    <w:rsid w:val="00D2458D"/>
    <w:rsid w:val="00D25341"/>
    <w:rsid w:val="00D25EDA"/>
    <w:rsid w:val="00D261E0"/>
    <w:rsid w:val="00D26B49"/>
    <w:rsid w:val="00D26BF1"/>
    <w:rsid w:val="00D33600"/>
    <w:rsid w:val="00D3362B"/>
    <w:rsid w:val="00D35E4E"/>
    <w:rsid w:val="00D40676"/>
    <w:rsid w:val="00D4146C"/>
    <w:rsid w:val="00D4200F"/>
    <w:rsid w:val="00D42CBF"/>
    <w:rsid w:val="00D44836"/>
    <w:rsid w:val="00D46A5A"/>
    <w:rsid w:val="00D46BDB"/>
    <w:rsid w:val="00D47489"/>
    <w:rsid w:val="00D478DD"/>
    <w:rsid w:val="00D504AF"/>
    <w:rsid w:val="00D53BC2"/>
    <w:rsid w:val="00D54CA5"/>
    <w:rsid w:val="00D60508"/>
    <w:rsid w:val="00D65A85"/>
    <w:rsid w:val="00D66041"/>
    <w:rsid w:val="00D6619E"/>
    <w:rsid w:val="00D67AF4"/>
    <w:rsid w:val="00D67D37"/>
    <w:rsid w:val="00D702F3"/>
    <w:rsid w:val="00D70520"/>
    <w:rsid w:val="00D7055E"/>
    <w:rsid w:val="00D7107F"/>
    <w:rsid w:val="00D71994"/>
    <w:rsid w:val="00D72AFA"/>
    <w:rsid w:val="00D73ED5"/>
    <w:rsid w:val="00D74587"/>
    <w:rsid w:val="00D748CB"/>
    <w:rsid w:val="00D765C9"/>
    <w:rsid w:val="00D7688A"/>
    <w:rsid w:val="00D81C20"/>
    <w:rsid w:val="00D849A1"/>
    <w:rsid w:val="00D904BD"/>
    <w:rsid w:val="00D91456"/>
    <w:rsid w:val="00D91D4B"/>
    <w:rsid w:val="00D921CF"/>
    <w:rsid w:val="00D92BEE"/>
    <w:rsid w:val="00D93A7F"/>
    <w:rsid w:val="00D958BD"/>
    <w:rsid w:val="00DA0739"/>
    <w:rsid w:val="00DA2D67"/>
    <w:rsid w:val="00DA3E29"/>
    <w:rsid w:val="00DB1149"/>
    <w:rsid w:val="00DB1B0E"/>
    <w:rsid w:val="00DB26AA"/>
    <w:rsid w:val="00DB33D7"/>
    <w:rsid w:val="00DB7BD8"/>
    <w:rsid w:val="00DB7DEC"/>
    <w:rsid w:val="00DC1C4E"/>
    <w:rsid w:val="00DC7FC0"/>
    <w:rsid w:val="00DD2594"/>
    <w:rsid w:val="00DD2745"/>
    <w:rsid w:val="00DD616E"/>
    <w:rsid w:val="00DD6E08"/>
    <w:rsid w:val="00DE0F40"/>
    <w:rsid w:val="00DE101B"/>
    <w:rsid w:val="00DE23BB"/>
    <w:rsid w:val="00DE2E9D"/>
    <w:rsid w:val="00DE40F7"/>
    <w:rsid w:val="00DE7533"/>
    <w:rsid w:val="00DF03D9"/>
    <w:rsid w:val="00DF465A"/>
    <w:rsid w:val="00DF4F63"/>
    <w:rsid w:val="00DF6149"/>
    <w:rsid w:val="00DF6DC4"/>
    <w:rsid w:val="00DF7A50"/>
    <w:rsid w:val="00E01574"/>
    <w:rsid w:val="00E025AA"/>
    <w:rsid w:val="00E026A3"/>
    <w:rsid w:val="00E03C94"/>
    <w:rsid w:val="00E0489D"/>
    <w:rsid w:val="00E04C9A"/>
    <w:rsid w:val="00E0798A"/>
    <w:rsid w:val="00E07F0F"/>
    <w:rsid w:val="00E10AC8"/>
    <w:rsid w:val="00E11AB5"/>
    <w:rsid w:val="00E130FE"/>
    <w:rsid w:val="00E13F6F"/>
    <w:rsid w:val="00E147B4"/>
    <w:rsid w:val="00E15452"/>
    <w:rsid w:val="00E17DDC"/>
    <w:rsid w:val="00E22AC5"/>
    <w:rsid w:val="00E22BD8"/>
    <w:rsid w:val="00E23B27"/>
    <w:rsid w:val="00E23E2A"/>
    <w:rsid w:val="00E242DE"/>
    <w:rsid w:val="00E248D7"/>
    <w:rsid w:val="00E24BD4"/>
    <w:rsid w:val="00E256C4"/>
    <w:rsid w:val="00E26549"/>
    <w:rsid w:val="00E270D8"/>
    <w:rsid w:val="00E271BC"/>
    <w:rsid w:val="00E30D84"/>
    <w:rsid w:val="00E32702"/>
    <w:rsid w:val="00E3379F"/>
    <w:rsid w:val="00E33F9B"/>
    <w:rsid w:val="00E379DA"/>
    <w:rsid w:val="00E403F1"/>
    <w:rsid w:val="00E42DE3"/>
    <w:rsid w:val="00E4396C"/>
    <w:rsid w:val="00E43EC4"/>
    <w:rsid w:val="00E447D9"/>
    <w:rsid w:val="00E448D5"/>
    <w:rsid w:val="00E46E32"/>
    <w:rsid w:val="00E5035C"/>
    <w:rsid w:val="00E51434"/>
    <w:rsid w:val="00E51974"/>
    <w:rsid w:val="00E519F5"/>
    <w:rsid w:val="00E52415"/>
    <w:rsid w:val="00E52D1C"/>
    <w:rsid w:val="00E53560"/>
    <w:rsid w:val="00E5542C"/>
    <w:rsid w:val="00E556FA"/>
    <w:rsid w:val="00E55D69"/>
    <w:rsid w:val="00E57BB1"/>
    <w:rsid w:val="00E57C8B"/>
    <w:rsid w:val="00E60C48"/>
    <w:rsid w:val="00E6295D"/>
    <w:rsid w:val="00E646FC"/>
    <w:rsid w:val="00E649E6"/>
    <w:rsid w:val="00E67B20"/>
    <w:rsid w:val="00E70F33"/>
    <w:rsid w:val="00E71560"/>
    <w:rsid w:val="00E71CD1"/>
    <w:rsid w:val="00E7455F"/>
    <w:rsid w:val="00E75748"/>
    <w:rsid w:val="00E7587C"/>
    <w:rsid w:val="00E75DFF"/>
    <w:rsid w:val="00E83AC4"/>
    <w:rsid w:val="00E859F1"/>
    <w:rsid w:val="00E90C1B"/>
    <w:rsid w:val="00E9118C"/>
    <w:rsid w:val="00E91431"/>
    <w:rsid w:val="00E93DA2"/>
    <w:rsid w:val="00E95030"/>
    <w:rsid w:val="00E96259"/>
    <w:rsid w:val="00EA0996"/>
    <w:rsid w:val="00EA2FFA"/>
    <w:rsid w:val="00EA6E26"/>
    <w:rsid w:val="00EA6E85"/>
    <w:rsid w:val="00EA7579"/>
    <w:rsid w:val="00EA797F"/>
    <w:rsid w:val="00EA7CAB"/>
    <w:rsid w:val="00EB068B"/>
    <w:rsid w:val="00EB0A17"/>
    <w:rsid w:val="00EB0CDB"/>
    <w:rsid w:val="00EB3553"/>
    <w:rsid w:val="00EB71D7"/>
    <w:rsid w:val="00EC3CB3"/>
    <w:rsid w:val="00EC7907"/>
    <w:rsid w:val="00ED151A"/>
    <w:rsid w:val="00ED1E0C"/>
    <w:rsid w:val="00ED2513"/>
    <w:rsid w:val="00ED3BCA"/>
    <w:rsid w:val="00ED4785"/>
    <w:rsid w:val="00ED4C6D"/>
    <w:rsid w:val="00ED7529"/>
    <w:rsid w:val="00ED7679"/>
    <w:rsid w:val="00ED789E"/>
    <w:rsid w:val="00EE2AE1"/>
    <w:rsid w:val="00EE2EAB"/>
    <w:rsid w:val="00EE3342"/>
    <w:rsid w:val="00EE33DA"/>
    <w:rsid w:val="00EE36E6"/>
    <w:rsid w:val="00EE601B"/>
    <w:rsid w:val="00EE6878"/>
    <w:rsid w:val="00EE6CA0"/>
    <w:rsid w:val="00EF1A13"/>
    <w:rsid w:val="00EF334F"/>
    <w:rsid w:val="00EF367A"/>
    <w:rsid w:val="00EF40CD"/>
    <w:rsid w:val="00EF41FE"/>
    <w:rsid w:val="00EF4BD6"/>
    <w:rsid w:val="00EF5527"/>
    <w:rsid w:val="00EF5ECF"/>
    <w:rsid w:val="00EF6B9D"/>
    <w:rsid w:val="00EF6EB1"/>
    <w:rsid w:val="00F005A7"/>
    <w:rsid w:val="00F02D1C"/>
    <w:rsid w:val="00F03004"/>
    <w:rsid w:val="00F033A0"/>
    <w:rsid w:val="00F05BEA"/>
    <w:rsid w:val="00F10515"/>
    <w:rsid w:val="00F113BB"/>
    <w:rsid w:val="00F13DDB"/>
    <w:rsid w:val="00F14D4F"/>
    <w:rsid w:val="00F15AD3"/>
    <w:rsid w:val="00F1766E"/>
    <w:rsid w:val="00F22410"/>
    <w:rsid w:val="00F232DA"/>
    <w:rsid w:val="00F23AFC"/>
    <w:rsid w:val="00F24366"/>
    <w:rsid w:val="00F24ABC"/>
    <w:rsid w:val="00F25515"/>
    <w:rsid w:val="00F2633D"/>
    <w:rsid w:val="00F266AE"/>
    <w:rsid w:val="00F31D99"/>
    <w:rsid w:val="00F331BF"/>
    <w:rsid w:val="00F34216"/>
    <w:rsid w:val="00F375BD"/>
    <w:rsid w:val="00F41A60"/>
    <w:rsid w:val="00F442E0"/>
    <w:rsid w:val="00F46708"/>
    <w:rsid w:val="00F471E1"/>
    <w:rsid w:val="00F526AB"/>
    <w:rsid w:val="00F535EF"/>
    <w:rsid w:val="00F542C4"/>
    <w:rsid w:val="00F5447B"/>
    <w:rsid w:val="00F54B00"/>
    <w:rsid w:val="00F5601E"/>
    <w:rsid w:val="00F57830"/>
    <w:rsid w:val="00F60367"/>
    <w:rsid w:val="00F633A5"/>
    <w:rsid w:val="00F745A2"/>
    <w:rsid w:val="00F74E19"/>
    <w:rsid w:val="00F75159"/>
    <w:rsid w:val="00F755B9"/>
    <w:rsid w:val="00F77AA5"/>
    <w:rsid w:val="00F77C0B"/>
    <w:rsid w:val="00F80400"/>
    <w:rsid w:val="00F82C89"/>
    <w:rsid w:val="00F85276"/>
    <w:rsid w:val="00F85AC2"/>
    <w:rsid w:val="00F87158"/>
    <w:rsid w:val="00F877F4"/>
    <w:rsid w:val="00F8795F"/>
    <w:rsid w:val="00F9090F"/>
    <w:rsid w:val="00F91A00"/>
    <w:rsid w:val="00F91B30"/>
    <w:rsid w:val="00F927A2"/>
    <w:rsid w:val="00F94186"/>
    <w:rsid w:val="00F94F19"/>
    <w:rsid w:val="00F9542C"/>
    <w:rsid w:val="00F9753B"/>
    <w:rsid w:val="00FA096F"/>
    <w:rsid w:val="00FA0A48"/>
    <w:rsid w:val="00FA39A6"/>
    <w:rsid w:val="00FA5D52"/>
    <w:rsid w:val="00FA6FB5"/>
    <w:rsid w:val="00FB22F3"/>
    <w:rsid w:val="00FB23FF"/>
    <w:rsid w:val="00FB2EB2"/>
    <w:rsid w:val="00FB3163"/>
    <w:rsid w:val="00FB446A"/>
    <w:rsid w:val="00FB4655"/>
    <w:rsid w:val="00FB7E65"/>
    <w:rsid w:val="00FC0DC9"/>
    <w:rsid w:val="00FC1375"/>
    <w:rsid w:val="00FC25C5"/>
    <w:rsid w:val="00FC2681"/>
    <w:rsid w:val="00FC4C2F"/>
    <w:rsid w:val="00FC55A9"/>
    <w:rsid w:val="00FC57F8"/>
    <w:rsid w:val="00FC604D"/>
    <w:rsid w:val="00FC6CAC"/>
    <w:rsid w:val="00FC7C6C"/>
    <w:rsid w:val="00FD15EC"/>
    <w:rsid w:val="00FD3ADD"/>
    <w:rsid w:val="00FD3D5C"/>
    <w:rsid w:val="00FD6208"/>
    <w:rsid w:val="00FD6768"/>
    <w:rsid w:val="00FD6C64"/>
    <w:rsid w:val="00FD720D"/>
    <w:rsid w:val="00FD7894"/>
    <w:rsid w:val="00FE17F7"/>
    <w:rsid w:val="00FE2091"/>
    <w:rsid w:val="00FE4990"/>
    <w:rsid w:val="00FE5F80"/>
    <w:rsid w:val="00FE67D9"/>
    <w:rsid w:val="00FF1E76"/>
    <w:rsid w:val="00FF2733"/>
    <w:rsid w:val="00FF6E14"/>
    <w:rsid w:val="01052B24"/>
    <w:rsid w:val="01112976"/>
    <w:rsid w:val="011C626A"/>
    <w:rsid w:val="017465D3"/>
    <w:rsid w:val="01766CCA"/>
    <w:rsid w:val="0177650C"/>
    <w:rsid w:val="01904492"/>
    <w:rsid w:val="01A27681"/>
    <w:rsid w:val="01D5798F"/>
    <w:rsid w:val="01F335AA"/>
    <w:rsid w:val="02242CC7"/>
    <w:rsid w:val="022C3601"/>
    <w:rsid w:val="02332AD4"/>
    <w:rsid w:val="02400010"/>
    <w:rsid w:val="02493FE4"/>
    <w:rsid w:val="026A6F67"/>
    <w:rsid w:val="02844953"/>
    <w:rsid w:val="028E2E5B"/>
    <w:rsid w:val="02AD14A3"/>
    <w:rsid w:val="02AD1834"/>
    <w:rsid w:val="02B67C28"/>
    <w:rsid w:val="02BD1DC1"/>
    <w:rsid w:val="02CD0FD5"/>
    <w:rsid w:val="02FE5647"/>
    <w:rsid w:val="030F1F6C"/>
    <w:rsid w:val="0351316B"/>
    <w:rsid w:val="03640D0C"/>
    <w:rsid w:val="03772D22"/>
    <w:rsid w:val="0382074D"/>
    <w:rsid w:val="03E27269"/>
    <w:rsid w:val="04074250"/>
    <w:rsid w:val="04083195"/>
    <w:rsid w:val="040F3F6F"/>
    <w:rsid w:val="04312F47"/>
    <w:rsid w:val="04392B07"/>
    <w:rsid w:val="045B1997"/>
    <w:rsid w:val="046E0BD4"/>
    <w:rsid w:val="046F2E15"/>
    <w:rsid w:val="04AD3767"/>
    <w:rsid w:val="04DC6DB4"/>
    <w:rsid w:val="04F038C6"/>
    <w:rsid w:val="053856C9"/>
    <w:rsid w:val="0539639B"/>
    <w:rsid w:val="0544706C"/>
    <w:rsid w:val="054F5E69"/>
    <w:rsid w:val="056F33AA"/>
    <w:rsid w:val="058B6D35"/>
    <w:rsid w:val="05A11E62"/>
    <w:rsid w:val="05F029EE"/>
    <w:rsid w:val="06333678"/>
    <w:rsid w:val="064839AB"/>
    <w:rsid w:val="064F791A"/>
    <w:rsid w:val="06511949"/>
    <w:rsid w:val="067A4253"/>
    <w:rsid w:val="0681733B"/>
    <w:rsid w:val="06825C54"/>
    <w:rsid w:val="069F703C"/>
    <w:rsid w:val="06A6491C"/>
    <w:rsid w:val="06B80C38"/>
    <w:rsid w:val="06C141A4"/>
    <w:rsid w:val="06CE4AAC"/>
    <w:rsid w:val="06FB7205"/>
    <w:rsid w:val="073B5554"/>
    <w:rsid w:val="073E3101"/>
    <w:rsid w:val="0745097B"/>
    <w:rsid w:val="074E6341"/>
    <w:rsid w:val="07BE55CD"/>
    <w:rsid w:val="07C87A99"/>
    <w:rsid w:val="07DF1E09"/>
    <w:rsid w:val="080242AC"/>
    <w:rsid w:val="08311306"/>
    <w:rsid w:val="08430DFC"/>
    <w:rsid w:val="08784069"/>
    <w:rsid w:val="087873F8"/>
    <w:rsid w:val="08D53758"/>
    <w:rsid w:val="08FA7E77"/>
    <w:rsid w:val="090E6566"/>
    <w:rsid w:val="092869D2"/>
    <w:rsid w:val="09811D1A"/>
    <w:rsid w:val="09880F75"/>
    <w:rsid w:val="09AB24DF"/>
    <w:rsid w:val="0A330DCC"/>
    <w:rsid w:val="0A6A765E"/>
    <w:rsid w:val="0AB3407C"/>
    <w:rsid w:val="0ADF4E14"/>
    <w:rsid w:val="0AE3417C"/>
    <w:rsid w:val="0B0E1A88"/>
    <w:rsid w:val="0B26544F"/>
    <w:rsid w:val="0B2859CA"/>
    <w:rsid w:val="0B33741C"/>
    <w:rsid w:val="0B786A00"/>
    <w:rsid w:val="0B9B19A1"/>
    <w:rsid w:val="0BBA0FED"/>
    <w:rsid w:val="0BDC1CC5"/>
    <w:rsid w:val="0BFB6DB0"/>
    <w:rsid w:val="0C22038D"/>
    <w:rsid w:val="0C34648C"/>
    <w:rsid w:val="0C364960"/>
    <w:rsid w:val="0C6D6F50"/>
    <w:rsid w:val="0C8421BE"/>
    <w:rsid w:val="0CBA4280"/>
    <w:rsid w:val="0CD11E43"/>
    <w:rsid w:val="0CF10F68"/>
    <w:rsid w:val="0D3311A1"/>
    <w:rsid w:val="0D4E4A0D"/>
    <w:rsid w:val="0D61337C"/>
    <w:rsid w:val="0D657066"/>
    <w:rsid w:val="0D671F7C"/>
    <w:rsid w:val="0D736AE6"/>
    <w:rsid w:val="0D91706D"/>
    <w:rsid w:val="0DC02C45"/>
    <w:rsid w:val="0DCC5085"/>
    <w:rsid w:val="0DDB085C"/>
    <w:rsid w:val="0DEC789C"/>
    <w:rsid w:val="0E473A26"/>
    <w:rsid w:val="0E616C17"/>
    <w:rsid w:val="0E9B482A"/>
    <w:rsid w:val="0EA24567"/>
    <w:rsid w:val="0EC11A28"/>
    <w:rsid w:val="0ECF3FBA"/>
    <w:rsid w:val="0ED65955"/>
    <w:rsid w:val="0EF15227"/>
    <w:rsid w:val="0EFA2277"/>
    <w:rsid w:val="0F114DA3"/>
    <w:rsid w:val="0F193A60"/>
    <w:rsid w:val="0F384E11"/>
    <w:rsid w:val="0F3908BD"/>
    <w:rsid w:val="0F507BA5"/>
    <w:rsid w:val="0F55664B"/>
    <w:rsid w:val="0F6D019B"/>
    <w:rsid w:val="0F6F56C8"/>
    <w:rsid w:val="0F7C5596"/>
    <w:rsid w:val="0FA81D7F"/>
    <w:rsid w:val="0FAC4692"/>
    <w:rsid w:val="0FB50967"/>
    <w:rsid w:val="0FC25BDF"/>
    <w:rsid w:val="100C75E5"/>
    <w:rsid w:val="1020491E"/>
    <w:rsid w:val="103E13C1"/>
    <w:rsid w:val="10433075"/>
    <w:rsid w:val="10452E39"/>
    <w:rsid w:val="105661D2"/>
    <w:rsid w:val="105C61B7"/>
    <w:rsid w:val="1060641A"/>
    <w:rsid w:val="107A49E0"/>
    <w:rsid w:val="10905A0E"/>
    <w:rsid w:val="10A57331"/>
    <w:rsid w:val="10B439F4"/>
    <w:rsid w:val="10B66BEC"/>
    <w:rsid w:val="10BD224D"/>
    <w:rsid w:val="10EF72E9"/>
    <w:rsid w:val="11095938"/>
    <w:rsid w:val="11123ED7"/>
    <w:rsid w:val="115600F5"/>
    <w:rsid w:val="11594032"/>
    <w:rsid w:val="1165158B"/>
    <w:rsid w:val="11B84DDF"/>
    <w:rsid w:val="121367DE"/>
    <w:rsid w:val="12173560"/>
    <w:rsid w:val="1234405D"/>
    <w:rsid w:val="123D6A85"/>
    <w:rsid w:val="12561570"/>
    <w:rsid w:val="12836E59"/>
    <w:rsid w:val="128A5F8C"/>
    <w:rsid w:val="12DE22EB"/>
    <w:rsid w:val="12F2041E"/>
    <w:rsid w:val="13090FA4"/>
    <w:rsid w:val="13235E9D"/>
    <w:rsid w:val="13295691"/>
    <w:rsid w:val="133B2986"/>
    <w:rsid w:val="1350423C"/>
    <w:rsid w:val="1365060C"/>
    <w:rsid w:val="13650A53"/>
    <w:rsid w:val="138A683C"/>
    <w:rsid w:val="13965443"/>
    <w:rsid w:val="13A9619C"/>
    <w:rsid w:val="13B34A56"/>
    <w:rsid w:val="13BC7726"/>
    <w:rsid w:val="13C9226A"/>
    <w:rsid w:val="140C4A3A"/>
    <w:rsid w:val="14621460"/>
    <w:rsid w:val="146A2F7E"/>
    <w:rsid w:val="146E4270"/>
    <w:rsid w:val="14850A21"/>
    <w:rsid w:val="14952CC9"/>
    <w:rsid w:val="14A36D3A"/>
    <w:rsid w:val="14A61F83"/>
    <w:rsid w:val="14F25549"/>
    <w:rsid w:val="14F32674"/>
    <w:rsid w:val="154E1FEE"/>
    <w:rsid w:val="156202D8"/>
    <w:rsid w:val="158828D2"/>
    <w:rsid w:val="15A033EE"/>
    <w:rsid w:val="15AC6313"/>
    <w:rsid w:val="15B237A1"/>
    <w:rsid w:val="15E055D3"/>
    <w:rsid w:val="15E90B16"/>
    <w:rsid w:val="161671DB"/>
    <w:rsid w:val="16264B4D"/>
    <w:rsid w:val="16315AF5"/>
    <w:rsid w:val="164D5781"/>
    <w:rsid w:val="167862B5"/>
    <w:rsid w:val="168B2210"/>
    <w:rsid w:val="16DD4FB3"/>
    <w:rsid w:val="16DE7EC9"/>
    <w:rsid w:val="1720649E"/>
    <w:rsid w:val="17454007"/>
    <w:rsid w:val="176248A0"/>
    <w:rsid w:val="179E690A"/>
    <w:rsid w:val="17CB0D0B"/>
    <w:rsid w:val="18090ECB"/>
    <w:rsid w:val="18225B66"/>
    <w:rsid w:val="182A1C72"/>
    <w:rsid w:val="183A5D05"/>
    <w:rsid w:val="18457D64"/>
    <w:rsid w:val="1848752C"/>
    <w:rsid w:val="1860017A"/>
    <w:rsid w:val="187D6C90"/>
    <w:rsid w:val="188D16DB"/>
    <w:rsid w:val="18B47971"/>
    <w:rsid w:val="18C47FAA"/>
    <w:rsid w:val="18CB57C4"/>
    <w:rsid w:val="18CF5601"/>
    <w:rsid w:val="18F66F6A"/>
    <w:rsid w:val="19181C97"/>
    <w:rsid w:val="195853A2"/>
    <w:rsid w:val="197E13A8"/>
    <w:rsid w:val="198161F4"/>
    <w:rsid w:val="19AA4664"/>
    <w:rsid w:val="19B67274"/>
    <w:rsid w:val="19CB45EA"/>
    <w:rsid w:val="19DD0111"/>
    <w:rsid w:val="19F051AD"/>
    <w:rsid w:val="19F82F9C"/>
    <w:rsid w:val="1A0B5D06"/>
    <w:rsid w:val="1A165C03"/>
    <w:rsid w:val="1A607938"/>
    <w:rsid w:val="1A8A7923"/>
    <w:rsid w:val="1A923CEA"/>
    <w:rsid w:val="1A941119"/>
    <w:rsid w:val="1AC5546F"/>
    <w:rsid w:val="1B0850BB"/>
    <w:rsid w:val="1B0972CD"/>
    <w:rsid w:val="1B0C5AE3"/>
    <w:rsid w:val="1B7F7C54"/>
    <w:rsid w:val="1B84488F"/>
    <w:rsid w:val="1B9653A5"/>
    <w:rsid w:val="1BAF0645"/>
    <w:rsid w:val="1BD2350A"/>
    <w:rsid w:val="1BD27A20"/>
    <w:rsid w:val="1BDF3D36"/>
    <w:rsid w:val="1BF33218"/>
    <w:rsid w:val="1C087A36"/>
    <w:rsid w:val="1C0C4171"/>
    <w:rsid w:val="1C71127B"/>
    <w:rsid w:val="1C783455"/>
    <w:rsid w:val="1CB3034F"/>
    <w:rsid w:val="1CB560E3"/>
    <w:rsid w:val="1CB61948"/>
    <w:rsid w:val="1CBE1248"/>
    <w:rsid w:val="1CFE301B"/>
    <w:rsid w:val="1D0B571E"/>
    <w:rsid w:val="1D2C2038"/>
    <w:rsid w:val="1D383B8A"/>
    <w:rsid w:val="1D3E6925"/>
    <w:rsid w:val="1D435350"/>
    <w:rsid w:val="1D4D710A"/>
    <w:rsid w:val="1D580426"/>
    <w:rsid w:val="1DA64F4E"/>
    <w:rsid w:val="1DD819E4"/>
    <w:rsid w:val="1E3E2EB7"/>
    <w:rsid w:val="1E614720"/>
    <w:rsid w:val="1E700048"/>
    <w:rsid w:val="1EAF6B0E"/>
    <w:rsid w:val="1EEB5BB7"/>
    <w:rsid w:val="1EFF6941"/>
    <w:rsid w:val="1F09004A"/>
    <w:rsid w:val="1F107E0D"/>
    <w:rsid w:val="1F317EFD"/>
    <w:rsid w:val="1F44601E"/>
    <w:rsid w:val="1F790365"/>
    <w:rsid w:val="1F8C3A65"/>
    <w:rsid w:val="1F9D3297"/>
    <w:rsid w:val="1FA30D06"/>
    <w:rsid w:val="1FFB458B"/>
    <w:rsid w:val="1FFF7FB5"/>
    <w:rsid w:val="200135CB"/>
    <w:rsid w:val="201D58F7"/>
    <w:rsid w:val="203B093F"/>
    <w:rsid w:val="203F2C59"/>
    <w:rsid w:val="205627CD"/>
    <w:rsid w:val="20566571"/>
    <w:rsid w:val="206049F5"/>
    <w:rsid w:val="207D5282"/>
    <w:rsid w:val="20AE1593"/>
    <w:rsid w:val="20C57DE3"/>
    <w:rsid w:val="20CB753C"/>
    <w:rsid w:val="21004AA0"/>
    <w:rsid w:val="210F0C7C"/>
    <w:rsid w:val="211E04F9"/>
    <w:rsid w:val="213831C8"/>
    <w:rsid w:val="215238E8"/>
    <w:rsid w:val="215B097E"/>
    <w:rsid w:val="21610011"/>
    <w:rsid w:val="218B4F25"/>
    <w:rsid w:val="219F5E80"/>
    <w:rsid w:val="21D21E82"/>
    <w:rsid w:val="21F25EFA"/>
    <w:rsid w:val="22024BB5"/>
    <w:rsid w:val="221918D4"/>
    <w:rsid w:val="22412655"/>
    <w:rsid w:val="22665C1D"/>
    <w:rsid w:val="227769BF"/>
    <w:rsid w:val="228321A9"/>
    <w:rsid w:val="228E7D36"/>
    <w:rsid w:val="2294159B"/>
    <w:rsid w:val="22B4270E"/>
    <w:rsid w:val="22C55C5D"/>
    <w:rsid w:val="22C64F49"/>
    <w:rsid w:val="22CB57FF"/>
    <w:rsid w:val="22CD54A6"/>
    <w:rsid w:val="22CF47FA"/>
    <w:rsid w:val="22F4704D"/>
    <w:rsid w:val="23146A58"/>
    <w:rsid w:val="231D7F95"/>
    <w:rsid w:val="231E5BF1"/>
    <w:rsid w:val="23201DC4"/>
    <w:rsid w:val="233012D4"/>
    <w:rsid w:val="233D34E5"/>
    <w:rsid w:val="23652166"/>
    <w:rsid w:val="23671481"/>
    <w:rsid w:val="237B6D6B"/>
    <w:rsid w:val="23855BFA"/>
    <w:rsid w:val="23AF404F"/>
    <w:rsid w:val="23B25EE9"/>
    <w:rsid w:val="23BB257A"/>
    <w:rsid w:val="23BB3535"/>
    <w:rsid w:val="23CB71A2"/>
    <w:rsid w:val="23E04657"/>
    <w:rsid w:val="23E503CD"/>
    <w:rsid w:val="23ED1765"/>
    <w:rsid w:val="23F21EF6"/>
    <w:rsid w:val="241F1959"/>
    <w:rsid w:val="242912ED"/>
    <w:rsid w:val="242D6354"/>
    <w:rsid w:val="246D5260"/>
    <w:rsid w:val="24807F64"/>
    <w:rsid w:val="249C10D0"/>
    <w:rsid w:val="24A21AC3"/>
    <w:rsid w:val="24B730A1"/>
    <w:rsid w:val="24C66D8D"/>
    <w:rsid w:val="24CC668F"/>
    <w:rsid w:val="24E10288"/>
    <w:rsid w:val="24FF725E"/>
    <w:rsid w:val="250171BE"/>
    <w:rsid w:val="250D4EA4"/>
    <w:rsid w:val="25203C1F"/>
    <w:rsid w:val="254D13DA"/>
    <w:rsid w:val="25AC2CF5"/>
    <w:rsid w:val="25B27A96"/>
    <w:rsid w:val="25DA2348"/>
    <w:rsid w:val="25F96F05"/>
    <w:rsid w:val="260A2A31"/>
    <w:rsid w:val="26124A01"/>
    <w:rsid w:val="262D0EF0"/>
    <w:rsid w:val="2630012A"/>
    <w:rsid w:val="2630419D"/>
    <w:rsid w:val="2640509B"/>
    <w:rsid w:val="267433D1"/>
    <w:rsid w:val="268232FB"/>
    <w:rsid w:val="26903037"/>
    <w:rsid w:val="26921170"/>
    <w:rsid w:val="269B696C"/>
    <w:rsid w:val="26A109FB"/>
    <w:rsid w:val="273A51A0"/>
    <w:rsid w:val="275B64B7"/>
    <w:rsid w:val="27653A6E"/>
    <w:rsid w:val="277D4598"/>
    <w:rsid w:val="27806F7D"/>
    <w:rsid w:val="27F27215"/>
    <w:rsid w:val="28057823"/>
    <w:rsid w:val="282205F3"/>
    <w:rsid w:val="282F6B7C"/>
    <w:rsid w:val="28395DE4"/>
    <w:rsid w:val="28453D85"/>
    <w:rsid w:val="284B4329"/>
    <w:rsid w:val="28DE4F3B"/>
    <w:rsid w:val="28DF02F2"/>
    <w:rsid w:val="28EB5CC6"/>
    <w:rsid w:val="28EF30AE"/>
    <w:rsid w:val="28F32291"/>
    <w:rsid w:val="29013FFF"/>
    <w:rsid w:val="2906787D"/>
    <w:rsid w:val="291D08EB"/>
    <w:rsid w:val="2924597A"/>
    <w:rsid w:val="29325BDE"/>
    <w:rsid w:val="296545BD"/>
    <w:rsid w:val="296A3091"/>
    <w:rsid w:val="29946643"/>
    <w:rsid w:val="29EF05AD"/>
    <w:rsid w:val="2A067A8A"/>
    <w:rsid w:val="2A3306C7"/>
    <w:rsid w:val="2A34009F"/>
    <w:rsid w:val="2A343306"/>
    <w:rsid w:val="2A5419A6"/>
    <w:rsid w:val="2A5A0F5A"/>
    <w:rsid w:val="2A833FDF"/>
    <w:rsid w:val="2A8654A0"/>
    <w:rsid w:val="2ABE5E52"/>
    <w:rsid w:val="2AC238B0"/>
    <w:rsid w:val="2ACA3806"/>
    <w:rsid w:val="2AF8223D"/>
    <w:rsid w:val="2B1D7A07"/>
    <w:rsid w:val="2B2C0D55"/>
    <w:rsid w:val="2B4704B9"/>
    <w:rsid w:val="2B9F4437"/>
    <w:rsid w:val="2BA46653"/>
    <w:rsid w:val="2BAD45F9"/>
    <w:rsid w:val="2BC2760E"/>
    <w:rsid w:val="2BDE40AC"/>
    <w:rsid w:val="2BDF4411"/>
    <w:rsid w:val="2C074F67"/>
    <w:rsid w:val="2C0A684A"/>
    <w:rsid w:val="2C490326"/>
    <w:rsid w:val="2C511E8D"/>
    <w:rsid w:val="2C886961"/>
    <w:rsid w:val="2C8F343D"/>
    <w:rsid w:val="2C951587"/>
    <w:rsid w:val="2CE369E3"/>
    <w:rsid w:val="2CE520F8"/>
    <w:rsid w:val="2D7F4BE1"/>
    <w:rsid w:val="2DB67BBB"/>
    <w:rsid w:val="2DDF055D"/>
    <w:rsid w:val="2DEF324F"/>
    <w:rsid w:val="2DF41F59"/>
    <w:rsid w:val="2DFA6318"/>
    <w:rsid w:val="2E134243"/>
    <w:rsid w:val="2E253792"/>
    <w:rsid w:val="2E493FD2"/>
    <w:rsid w:val="2E4E4390"/>
    <w:rsid w:val="2E6C0A5C"/>
    <w:rsid w:val="2EC12D7E"/>
    <w:rsid w:val="2F006F62"/>
    <w:rsid w:val="2F0C18C8"/>
    <w:rsid w:val="2F1E6A45"/>
    <w:rsid w:val="2F330C82"/>
    <w:rsid w:val="2F34335A"/>
    <w:rsid w:val="2F3C65DA"/>
    <w:rsid w:val="2F4E1589"/>
    <w:rsid w:val="2F6001E0"/>
    <w:rsid w:val="2F7837D2"/>
    <w:rsid w:val="2FA54448"/>
    <w:rsid w:val="2FA616B5"/>
    <w:rsid w:val="2FA85A8D"/>
    <w:rsid w:val="2FB355B3"/>
    <w:rsid w:val="300C3C43"/>
    <w:rsid w:val="303112C9"/>
    <w:rsid w:val="3052625F"/>
    <w:rsid w:val="308C23BA"/>
    <w:rsid w:val="30A44C86"/>
    <w:rsid w:val="30B334C6"/>
    <w:rsid w:val="30B42033"/>
    <w:rsid w:val="315539EC"/>
    <w:rsid w:val="31A1494E"/>
    <w:rsid w:val="31A70DE3"/>
    <w:rsid w:val="31AA76CA"/>
    <w:rsid w:val="31FD7B1C"/>
    <w:rsid w:val="32125344"/>
    <w:rsid w:val="32424CB9"/>
    <w:rsid w:val="325A3C23"/>
    <w:rsid w:val="325B1A37"/>
    <w:rsid w:val="325B63DF"/>
    <w:rsid w:val="32620F72"/>
    <w:rsid w:val="32D5725E"/>
    <w:rsid w:val="32DC0E27"/>
    <w:rsid w:val="32FB0841"/>
    <w:rsid w:val="330D6E58"/>
    <w:rsid w:val="33311ADC"/>
    <w:rsid w:val="334C5DDE"/>
    <w:rsid w:val="335F2535"/>
    <w:rsid w:val="33811892"/>
    <w:rsid w:val="338270E4"/>
    <w:rsid w:val="338A536B"/>
    <w:rsid w:val="339D3F38"/>
    <w:rsid w:val="33A07ACB"/>
    <w:rsid w:val="33AB34B0"/>
    <w:rsid w:val="33B31B0B"/>
    <w:rsid w:val="33D55132"/>
    <w:rsid w:val="34002796"/>
    <w:rsid w:val="340149E6"/>
    <w:rsid w:val="340664CA"/>
    <w:rsid w:val="340C0D5C"/>
    <w:rsid w:val="34120955"/>
    <w:rsid w:val="341B6E52"/>
    <w:rsid w:val="348548E4"/>
    <w:rsid w:val="34E42C14"/>
    <w:rsid w:val="34F509BB"/>
    <w:rsid w:val="35233ABD"/>
    <w:rsid w:val="35293AA2"/>
    <w:rsid w:val="35436032"/>
    <w:rsid w:val="3554588F"/>
    <w:rsid w:val="35617E2B"/>
    <w:rsid w:val="35780C4C"/>
    <w:rsid w:val="358546D6"/>
    <w:rsid w:val="35B203D1"/>
    <w:rsid w:val="35C62A98"/>
    <w:rsid w:val="35CF71D6"/>
    <w:rsid w:val="35E87E2B"/>
    <w:rsid w:val="360A1227"/>
    <w:rsid w:val="36115C43"/>
    <w:rsid w:val="361B58E4"/>
    <w:rsid w:val="36382E30"/>
    <w:rsid w:val="36445F79"/>
    <w:rsid w:val="366D7008"/>
    <w:rsid w:val="36B93036"/>
    <w:rsid w:val="36D7747E"/>
    <w:rsid w:val="36E92B09"/>
    <w:rsid w:val="36EB17E8"/>
    <w:rsid w:val="37083061"/>
    <w:rsid w:val="370E0B9D"/>
    <w:rsid w:val="37103875"/>
    <w:rsid w:val="373D34E2"/>
    <w:rsid w:val="379B5972"/>
    <w:rsid w:val="37A02251"/>
    <w:rsid w:val="37CF49D3"/>
    <w:rsid w:val="37D73D3E"/>
    <w:rsid w:val="37DC0A9C"/>
    <w:rsid w:val="37F36DDA"/>
    <w:rsid w:val="37F63656"/>
    <w:rsid w:val="382428F7"/>
    <w:rsid w:val="38467864"/>
    <w:rsid w:val="384B1BEB"/>
    <w:rsid w:val="38527F61"/>
    <w:rsid w:val="385E70B3"/>
    <w:rsid w:val="387F532E"/>
    <w:rsid w:val="388B0A08"/>
    <w:rsid w:val="389C78CC"/>
    <w:rsid w:val="38A1595B"/>
    <w:rsid w:val="38D20ECA"/>
    <w:rsid w:val="38ED28D5"/>
    <w:rsid w:val="392012EC"/>
    <w:rsid w:val="392200B8"/>
    <w:rsid w:val="394126CA"/>
    <w:rsid w:val="394D450E"/>
    <w:rsid w:val="39523E29"/>
    <w:rsid w:val="395A4629"/>
    <w:rsid w:val="395F562E"/>
    <w:rsid w:val="396F6AEA"/>
    <w:rsid w:val="397200BD"/>
    <w:rsid w:val="397E3C60"/>
    <w:rsid w:val="39943D7A"/>
    <w:rsid w:val="39ED7844"/>
    <w:rsid w:val="3A12258A"/>
    <w:rsid w:val="3A506EC1"/>
    <w:rsid w:val="3A7356E5"/>
    <w:rsid w:val="3A897CD9"/>
    <w:rsid w:val="3AA96F0E"/>
    <w:rsid w:val="3AAB1F4F"/>
    <w:rsid w:val="3ACF7788"/>
    <w:rsid w:val="3AD33B42"/>
    <w:rsid w:val="3AF1391E"/>
    <w:rsid w:val="3B395C62"/>
    <w:rsid w:val="3B890B4A"/>
    <w:rsid w:val="3BB03520"/>
    <w:rsid w:val="3BB8549C"/>
    <w:rsid w:val="3BBC6040"/>
    <w:rsid w:val="3BC563F8"/>
    <w:rsid w:val="3BDD14D6"/>
    <w:rsid w:val="3C0C34ED"/>
    <w:rsid w:val="3C1D0BFC"/>
    <w:rsid w:val="3C2838C9"/>
    <w:rsid w:val="3C4B6356"/>
    <w:rsid w:val="3C4E1D6B"/>
    <w:rsid w:val="3C564774"/>
    <w:rsid w:val="3C9B71ED"/>
    <w:rsid w:val="3CC407FD"/>
    <w:rsid w:val="3CC421CE"/>
    <w:rsid w:val="3CCB19FD"/>
    <w:rsid w:val="3CCD321A"/>
    <w:rsid w:val="3CEF2FE6"/>
    <w:rsid w:val="3CF756EB"/>
    <w:rsid w:val="3D365628"/>
    <w:rsid w:val="3D412032"/>
    <w:rsid w:val="3D535A41"/>
    <w:rsid w:val="3D545008"/>
    <w:rsid w:val="3D5939E4"/>
    <w:rsid w:val="3D691403"/>
    <w:rsid w:val="3D852EDD"/>
    <w:rsid w:val="3D9F16DD"/>
    <w:rsid w:val="3DBB095C"/>
    <w:rsid w:val="3DDD6520"/>
    <w:rsid w:val="3DE6620A"/>
    <w:rsid w:val="3E1E4017"/>
    <w:rsid w:val="3E353769"/>
    <w:rsid w:val="3E783FF7"/>
    <w:rsid w:val="3E817243"/>
    <w:rsid w:val="3E976EFB"/>
    <w:rsid w:val="3E9B749D"/>
    <w:rsid w:val="3E9E2986"/>
    <w:rsid w:val="3EC24C00"/>
    <w:rsid w:val="3ED845E5"/>
    <w:rsid w:val="3EF77672"/>
    <w:rsid w:val="3F1247C5"/>
    <w:rsid w:val="3F3722A4"/>
    <w:rsid w:val="3F372CFF"/>
    <w:rsid w:val="3F551C58"/>
    <w:rsid w:val="3F5E1E61"/>
    <w:rsid w:val="3F5F664E"/>
    <w:rsid w:val="3F68120D"/>
    <w:rsid w:val="3F68201E"/>
    <w:rsid w:val="3F831E48"/>
    <w:rsid w:val="3FC70342"/>
    <w:rsid w:val="3FE558BB"/>
    <w:rsid w:val="3FEC11A2"/>
    <w:rsid w:val="4007172A"/>
    <w:rsid w:val="400F3743"/>
    <w:rsid w:val="40211335"/>
    <w:rsid w:val="405146BE"/>
    <w:rsid w:val="4053006E"/>
    <w:rsid w:val="40605978"/>
    <w:rsid w:val="40630214"/>
    <w:rsid w:val="406C2B1F"/>
    <w:rsid w:val="40882F3D"/>
    <w:rsid w:val="40996894"/>
    <w:rsid w:val="40A06B08"/>
    <w:rsid w:val="40A46B2B"/>
    <w:rsid w:val="40B879A0"/>
    <w:rsid w:val="410225BF"/>
    <w:rsid w:val="41627963"/>
    <w:rsid w:val="416A599B"/>
    <w:rsid w:val="416E22B8"/>
    <w:rsid w:val="41752EAD"/>
    <w:rsid w:val="417B1792"/>
    <w:rsid w:val="41A06A1C"/>
    <w:rsid w:val="41A66833"/>
    <w:rsid w:val="41A82035"/>
    <w:rsid w:val="41C53613"/>
    <w:rsid w:val="41E212C7"/>
    <w:rsid w:val="41F252A0"/>
    <w:rsid w:val="41F50FF8"/>
    <w:rsid w:val="4224417A"/>
    <w:rsid w:val="422E5FBB"/>
    <w:rsid w:val="4249522D"/>
    <w:rsid w:val="425C43E0"/>
    <w:rsid w:val="42754A48"/>
    <w:rsid w:val="42787CE1"/>
    <w:rsid w:val="42906BBE"/>
    <w:rsid w:val="42B33790"/>
    <w:rsid w:val="42B4346B"/>
    <w:rsid w:val="42B44A36"/>
    <w:rsid w:val="42CC1319"/>
    <w:rsid w:val="42D07AD6"/>
    <w:rsid w:val="42D101CC"/>
    <w:rsid w:val="42EB30CF"/>
    <w:rsid w:val="431A2FF0"/>
    <w:rsid w:val="43307F8E"/>
    <w:rsid w:val="433D57B6"/>
    <w:rsid w:val="43573744"/>
    <w:rsid w:val="439D6F5B"/>
    <w:rsid w:val="439E6EB2"/>
    <w:rsid w:val="43E51C0C"/>
    <w:rsid w:val="43EF212B"/>
    <w:rsid w:val="441F7862"/>
    <w:rsid w:val="445A0943"/>
    <w:rsid w:val="44964EA2"/>
    <w:rsid w:val="449B508C"/>
    <w:rsid w:val="44B8436F"/>
    <w:rsid w:val="44EA66D8"/>
    <w:rsid w:val="44FF5E37"/>
    <w:rsid w:val="45006C11"/>
    <w:rsid w:val="4500722F"/>
    <w:rsid w:val="450F7E3D"/>
    <w:rsid w:val="452E212C"/>
    <w:rsid w:val="45504B39"/>
    <w:rsid w:val="45532177"/>
    <w:rsid w:val="45AD4351"/>
    <w:rsid w:val="45B07457"/>
    <w:rsid w:val="45B16EE3"/>
    <w:rsid w:val="45B416BA"/>
    <w:rsid w:val="45B4279E"/>
    <w:rsid w:val="45F62576"/>
    <w:rsid w:val="45FC3132"/>
    <w:rsid w:val="46104BEF"/>
    <w:rsid w:val="465267B9"/>
    <w:rsid w:val="465418F2"/>
    <w:rsid w:val="46642DAF"/>
    <w:rsid w:val="469B7840"/>
    <w:rsid w:val="46DE040E"/>
    <w:rsid w:val="46F96A40"/>
    <w:rsid w:val="472872B3"/>
    <w:rsid w:val="47593D4F"/>
    <w:rsid w:val="47803BAF"/>
    <w:rsid w:val="47866557"/>
    <w:rsid w:val="47BE0F83"/>
    <w:rsid w:val="47DD6FF1"/>
    <w:rsid w:val="47E8288D"/>
    <w:rsid w:val="48234D91"/>
    <w:rsid w:val="484A3679"/>
    <w:rsid w:val="485C4ADF"/>
    <w:rsid w:val="48632DB4"/>
    <w:rsid w:val="48633D02"/>
    <w:rsid w:val="488F4C9B"/>
    <w:rsid w:val="48970774"/>
    <w:rsid w:val="489D0AEE"/>
    <w:rsid w:val="48B16896"/>
    <w:rsid w:val="48CA5D16"/>
    <w:rsid w:val="494414F5"/>
    <w:rsid w:val="49674E29"/>
    <w:rsid w:val="498C621D"/>
    <w:rsid w:val="49921E83"/>
    <w:rsid w:val="49EB7691"/>
    <w:rsid w:val="49F156F4"/>
    <w:rsid w:val="4A374600"/>
    <w:rsid w:val="4A7C4382"/>
    <w:rsid w:val="4AB5092F"/>
    <w:rsid w:val="4AB85EC9"/>
    <w:rsid w:val="4ABB09D9"/>
    <w:rsid w:val="4ABE50FA"/>
    <w:rsid w:val="4AC37793"/>
    <w:rsid w:val="4ADD000C"/>
    <w:rsid w:val="4AEA0C98"/>
    <w:rsid w:val="4AEC6B70"/>
    <w:rsid w:val="4AF55800"/>
    <w:rsid w:val="4AF85952"/>
    <w:rsid w:val="4B2A75C3"/>
    <w:rsid w:val="4B3300A7"/>
    <w:rsid w:val="4B3805C6"/>
    <w:rsid w:val="4B506468"/>
    <w:rsid w:val="4B6F1D5C"/>
    <w:rsid w:val="4B872441"/>
    <w:rsid w:val="4B8A2229"/>
    <w:rsid w:val="4B9C4E73"/>
    <w:rsid w:val="4BD75869"/>
    <w:rsid w:val="4BF8713B"/>
    <w:rsid w:val="4C026A2F"/>
    <w:rsid w:val="4C454C7C"/>
    <w:rsid w:val="4C4B7585"/>
    <w:rsid w:val="4C5B3947"/>
    <w:rsid w:val="4C7D59B6"/>
    <w:rsid w:val="4CBD2DC1"/>
    <w:rsid w:val="4CDF0FAA"/>
    <w:rsid w:val="4CE2461B"/>
    <w:rsid w:val="4CE56D29"/>
    <w:rsid w:val="4CFD3ABE"/>
    <w:rsid w:val="4D052547"/>
    <w:rsid w:val="4D2835CA"/>
    <w:rsid w:val="4D352F00"/>
    <w:rsid w:val="4D824E34"/>
    <w:rsid w:val="4D844035"/>
    <w:rsid w:val="4DA90326"/>
    <w:rsid w:val="4DC20022"/>
    <w:rsid w:val="4DC35F50"/>
    <w:rsid w:val="4DC86E23"/>
    <w:rsid w:val="4DE26814"/>
    <w:rsid w:val="4E3E61CF"/>
    <w:rsid w:val="4E8212B6"/>
    <w:rsid w:val="4E824698"/>
    <w:rsid w:val="4E95548E"/>
    <w:rsid w:val="4E9D7DA0"/>
    <w:rsid w:val="4EA10B94"/>
    <w:rsid w:val="4EB155B2"/>
    <w:rsid w:val="4EBE1582"/>
    <w:rsid w:val="4ED26C2B"/>
    <w:rsid w:val="4F0E69D3"/>
    <w:rsid w:val="4F18025D"/>
    <w:rsid w:val="4F3D55F2"/>
    <w:rsid w:val="4F8B5239"/>
    <w:rsid w:val="4FC21838"/>
    <w:rsid w:val="4FEB3E00"/>
    <w:rsid w:val="4FF85B30"/>
    <w:rsid w:val="50215A46"/>
    <w:rsid w:val="507F5E6F"/>
    <w:rsid w:val="5090666F"/>
    <w:rsid w:val="5093646F"/>
    <w:rsid w:val="511E22CF"/>
    <w:rsid w:val="51467727"/>
    <w:rsid w:val="51642DAB"/>
    <w:rsid w:val="51A07E40"/>
    <w:rsid w:val="51D903AB"/>
    <w:rsid w:val="51E33232"/>
    <w:rsid w:val="52020EBB"/>
    <w:rsid w:val="52080DC6"/>
    <w:rsid w:val="5219761E"/>
    <w:rsid w:val="522C6901"/>
    <w:rsid w:val="52371317"/>
    <w:rsid w:val="52397FA8"/>
    <w:rsid w:val="524A3AC2"/>
    <w:rsid w:val="525015B2"/>
    <w:rsid w:val="52594F15"/>
    <w:rsid w:val="53223B3B"/>
    <w:rsid w:val="53291911"/>
    <w:rsid w:val="533123BF"/>
    <w:rsid w:val="53413610"/>
    <w:rsid w:val="536865DC"/>
    <w:rsid w:val="536F1B4C"/>
    <w:rsid w:val="53785224"/>
    <w:rsid w:val="5392162A"/>
    <w:rsid w:val="539439A0"/>
    <w:rsid w:val="53A94B61"/>
    <w:rsid w:val="53B26930"/>
    <w:rsid w:val="53B311F4"/>
    <w:rsid w:val="53B415F0"/>
    <w:rsid w:val="53CA7F6D"/>
    <w:rsid w:val="541A22B0"/>
    <w:rsid w:val="544C06C6"/>
    <w:rsid w:val="546039F0"/>
    <w:rsid w:val="54642D4C"/>
    <w:rsid w:val="546A526B"/>
    <w:rsid w:val="54781FEE"/>
    <w:rsid w:val="549F082E"/>
    <w:rsid w:val="54B13B3E"/>
    <w:rsid w:val="54BF11BD"/>
    <w:rsid w:val="54F30F71"/>
    <w:rsid w:val="54F42B3E"/>
    <w:rsid w:val="54F81519"/>
    <w:rsid w:val="55371CF9"/>
    <w:rsid w:val="5555161A"/>
    <w:rsid w:val="55695085"/>
    <w:rsid w:val="556D4A64"/>
    <w:rsid w:val="557F54CE"/>
    <w:rsid w:val="55837237"/>
    <w:rsid w:val="55871C75"/>
    <w:rsid w:val="558D7DA5"/>
    <w:rsid w:val="559A40F6"/>
    <w:rsid w:val="55FA589E"/>
    <w:rsid w:val="560D292C"/>
    <w:rsid w:val="562240F2"/>
    <w:rsid w:val="563C3F2B"/>
    <w:rsid w:val="56487D19"/>
    <w:rsid w:val="566B7317"/>
    <w:rsid w:val="567A74D0"/>
    <w:rsid w:val="56951A8A"/>
    <w:rsid w:val="56B264A2"/>
    <w:rsid w:val="56D2623A"/>
    <w:rsid w:val="56DD3052"/>
    <w:rsid w:val="5712155E"/>
    <w:rsid w:val="575F4494"/>
    <w:rsid w:val="57604B4F"/>
    <w:rsid w:val="57B11404"/>
    <w:rsid w:val="57B5116F"/>
    <w:rsid w:val="57E24FB8"/>
    <w:rsid w:val="57EF4EFB"/>
    <w:rsid w:val="5805090B"/>
    <w:rsid w:val="5818565E"/>
    <w:rsid w:val="5841098F"/>
    <w:rsid w:val="58453325"/>
    <w:rsid w:val="58587C4F"/>
    <w:rsid w:val="58AD3BD1"/>
    <w:rsid w:val="58B26601"/>
    <w:rsid w:val="58DA1992"/>
    <w:rsid w:val="58E56E59"/>
    <w:rsid w:val="58EB5B08"/>
    <w:rsid w:val="590771F3"/>
    <w:rsid w:val="59466E01"/>
    <w:rsid w:val="598A36A5"/>
    <w:rsid w:val="599F2108"/>
    <w:rsid w:val="59A60A56"/>
    <w:rsid w:val="59C869B5"/>
    <w:rsid w:val="59F5622F"/>
    <w:rsid w:val="59FD6681"/>
    <w:rsid w:val="5A0C5F45"/>
    <w:rsid w:val="5A1327A5"/>
    <w:rsid w:val="5A136F8B"/>
    <w:rsid w:val="5A217E70"/>
    <w:rsid w:val="5A5E44A2"/>
    <w:rsid w:val="5A786174"/>
    <w:rsid w:val="5A791CF3"/>
    <w:rsid w:val="5A87635F"/>
    <w:rsid w:val="5A95714C"/>
    <w:rsid w:val="5AB200D5"/>
    <w:rsid w:val="5ABB3F97"/>
    <w:rsid w:val="5B204FC7"/>
    <w:rsid w:val="5B260256"/>
    <w:rsid w:val="5B273421"/>
    <w:rsid w:val="5B2F1016"/>
    <w:rsid w:val="5B3933F4"/>
    <w:rsid w:val="5B3B7E78"/>
    <w:rsid w:val="5B4F55A0"/>
    <w:rsid w:val="5B5067E1"/>
    <w:rsid w:val="5B5354B2"/>
    <w:rsid w:val="5B572E98"/>
    <w:rsid w:val="5B737A67"/>
    <w:rsid w:val="5B76011D"/>
    <w:rsid w:val="5B7C6022"/>
    <w:rsid w:val="5BA57AF2"/>
    <w:rsid w:val="5BAE322B"/>
    <w:rsid w:val="5BCF6871"/>
    <w:rsid w:val="5BF04092"/>
    <w:rsid w:val="5BF53D4C"/>
    <w:rsid w:val="5BF56E4E"/>
    <w:rsid w:val="5BF84DB8"/>
    <w:rsid w:val="5BFB084A"/>
    <w:rsid w:val="5C4171C2"/>
    <w:rsid w:val="5C4C02DA"/>
    <w:rsid w:val="5C906387"/>
    <w:rsid w:val="5CBD3F4C"/>
    <w:rsid w:val="5CF309EB"/>
    <w:rsid w:val="5D175F3B"/>
    <w:rsid w:val="5D2624D9"/>
    <w:rsid w:val="5D2F2D5F"/>
    <w:rsid w:val="5D48245E"/>
    <w:rsid w:val="5D5E04D4"/>
    <w:rsid w:val="5D965E89"/>
    <w:rsid w:val="5D9E5BA6"/>
    <w:rsid w:val="5DA92B7A"/>
    <w:rsid w:val="5DCF3262"/>
    <w:rsid w:val="5DD24AE0"/>
    <w:rsid w:val="5DD62DEC"/>
    <w:rsid w:val="5DE57094"/>
    <w:rsid w:val="5DF90291"/>
    <w:rsid w:val="5DFA47FA"/>
    <w:rsid w:val="5E0C0810"/>
    <w:rsid w:val="5E154EEA"/>
    <w:rsid w:val="5E28685D"/>
    <w:rsid w:val="5E353C4B"/>
    <w:rsid w:val="5E3F3B80"/>
    <w:rsid w:val="5E4941F8"/>
    <w:rsid w:val="5E4F01B5"/>
    <w:rsid w:val="5E551423"/>
    <w:rsid w:val="5E60425C"/>
    <w:rsid w:val="5E7A4072"/>
    <w:rsid w:val="5E88137E"/>
    <w:rsid w:val="5E8944A2"/>
    <w:rsid w:val="5EAC4E6B"/>
    <w:rsid w:val="5EC6394F"/>
    <w:rsid w:val="5ECF0964"/>
    <w:rsid w:val="5F0D1ABF"/>
    <w:rsid w:val="5F113645"/>
    <w:rsid w:val="5F1F719C"/>
    <w:rsid w:val="5F4273F8"/>
    <w:rsid w:val="5F51578B"/>
    <w:rsid w:val="5F6B7279"/>
    <w:rsid w:val="5F79758B"/>
    <w:rsid w:val="5F963A90"/>
    <w:rsid w:val="5FFB4453"/>
    <w:rsid w:val="5FFC46E1"/>
    <w:rsid w:val="6027094C"/>
    <w:rsid w:val="603C00CF"/>
    <w:rsid w:val="603F3511"/>
    <w:rsid w:val="604E0B20"/>
    <w:rsid w:val="605A665F"/>
    <w:rsid w:val="605D1414"/>
    <w:rsid w:val="606D2D8F"/>
    <w:rsid w:val="60A0410A"/>
    <w:rsid w:val="60A224C8"/>
    <w:rsid w:val="60F74EF2"/>
    <w:rsid w:val="613601A2"/>
    <w:rsid w:val="615D4069"/>
    <w:rsid w:val="61792EF0"/>
    <w:rsid w:val="619503C3"/>
    <w:rsid w:val="619D58CE"/>
    <w:rsid w:val="61A10622"/>
    <w:rsid w:val="61AE3760"/>
    <w:rsid w:val="61B16E0B"/>
    <w:rsid w:val="61BC3943"/>
    <w:rsid w:val="61E74BC2"/>
    <w:rsid w:val="61E97081"/>
    <w:rsid w:val="621440D0"/>
    <w:rsid w:val="62586A14"/>
    <w:rsid w:val="62591CDE"/>
    <w:rsid w:val="62701491"/>
    <w:rsid w:val="627E6C77"/>
    <w:rsid w:val="62825CD2"/>
    <w:rsid w:val="628A021E"/>
    <w:rsid w:val="628D5425"/>
    <w:rsid w:val="62903842"/>
    <w:rsid w:val="62B00289"/>
    <w:rsid w:val="62C91C12"/>
    <w:rsid w:val="62D32AFA"/>
    <w:rsid w:val="62FC0C8A"/>
    <w:rsid w:val="63100745"/>
    <w:rsid w:val="632245B8"/>
    <w:rsid w:val="633052A7"/>
    <w:rsid w:val="63507E27"/>
    <w:rsid w:val="63572A1F"/>
    <w:rsid w:val="63A41689"/>
    <w:rsid w:val="63B47A89"/>
    <w:rsid w:val="63B77F40"/>
    <w:rsid w:val="63DA5F2F"/>
    <w:rsid w:val="63DF4934"/>
    <w:rsid w:val="63EC159C"/>
    <w:rsid w:val="64021326"/>
    <w:rsid w:val="64027194"/>
    <w:rsid w:val="640379EC"/>
    <w:rsid w:val="64227D67"/>
    <w:rsid w:val="6424228E"/>
    <w:rsid w:val="643C27D9"/>
    <w:rsid w:val="64593B1C"/>
    <w:rsid w:val="645B5A4C"/>
    <w:rsid w:val="64696FB6"/>
    <w:rsid w:val="64746CDB"/>
    <w:rsid w:val="64B46651"/>
    <w:rsid w:val="64D41F0F"/>
    <w:rsid w:val="64F67F0D"/>
    <w:rsid w:val="64FD414D"/>
    <w:rsid w:val="652E3FA8"/>
    <w:rsid w:val="652F1EE9"/>
    <w:rsid w:val="65655A15"/>
    <w:rsid w:val="65902C7C"/>
    <w:rsid w:val="65FF4CD7"/>
    <w:rsid w:val="661377A5"/>
    <w:rsid w:val="661E62A0"/>
    <w:rsid w:val="66373858"/>
    <w:rsid w:val="667D0C59"/>
    <w:rsid w:val="66B01247"/>
    <w:rsid w:val="66CC31C6"/>
    <w:rsid w:val="66D869B1"/>
    <w:rsid w:val="66DA13AA"/>
    <w:rsid w:val="66DA5C4B"/>
    <w:rsid w:val="66DB081F"/>
    <w:rsid w:val="66FA2F00"/>
    <w:rsid w:val="6731719E"/>
    <w:rsid w:val="674563CF"/>
    <w:rsid w:val="674C7ADD"/>
    <w:rsid w:val="675A5278"/>
    <w:rsid w:val="679A3759"/>
    <w:rsid w:val="67A34449"/>
    <w:rsid w:val="67A4344A"/>
    <w:rsid w:val="67BD7AC7"/>
    <w:rsid w:val="67C01056"/>
    <w:rsid w:val="67E679F9"/>
    <w:rsid w:val="67ED5104"/>
    <w:rsid w:val="67FC3E54"/>
    <w:rsid w:val="68200DEA"/>
    <w:rsid w:val="6825563F"/>
    <w:rsid w:val="684F55C2"/>
    <w:rsid w:val="685A584E"/>
    <w:rsid w:val="68730397"/>
    <w:rsid w:val="68787E79"/>
    <w:rsid w:val="688A6862"/>
    <w:rsid w:val="68CD3797"/>
    <w:rsid w:val="68D90473"/>
    <w:rsid w:val="68EC1400"/>
    <w:rsid w:val="690C5D71"/>
    <w:rsid w:val="69271517"/>
    <w:rsid w:val="69291496"/>
    <w:rsid w:val="695303F3"/>
    <w:rsid w:val="695C07AB"/>
    <w:rsid w:val="69600892"/>
    <w:rsid w:val="696A0102"/>
    <w:rsid w:val="69A80146"/>
    <w:rsid w:val="69B416BA"/>
    <w:rsid w:val="69CB066B"/>
    <w:rsid w:val="69D43A80"/>
    <w:rsid w:val="69DA0D60"/>
    <w:rsid w:val="69E4040B"/>
    <w:rsid w:val="69FA1B1B"/>
    <w:rsid w:val="6A0669EA"/>
    <w:rsid w:val="6A4D7253"/>
    <w:rsid w:val="6A603A04"/>
    <w:rsid w:val="6A9D530C"/>
    <w:rsid w:val="6AB949E3"/>
    <w:rsid w:val="6AC269A2"/>
    <w:rsid w:val="6AF926AD"/>
    <w:rsid w:val="6B3A5B6F"/>
    <w:rsid w:val="6B635173"/>
    <w:rsid w:val="6B7D0BE1"/>
    <w:rsid w:val="6B7F3C28"/>
    <w:rsid w:val="6BB02508"/>
    <w:rsid w:val="6BB70780"/>
    <w:rsid w:val="6BBF1117"/>
    <w:rsid w:val="6C020F48"/>
    <w:rsid w:val="6C302EF2"/>
    <w:rsid w:val="6C3473BB"/>
    <w:rsid w:val="6C37012E"/>
    <w:rsid w:val="6C3C04DE"/>
    <w:rsid w:val="6C883F8A"/>
    <w:rsid w:val="6C907DCC"/>
    <w:rsid w:val="6CAA3186"/>
    <w:rsid w:val="6D07166B"/>
    <w:rsid w:val="6D1052DB"/>
    <w:rsid w:val="6D123CE4"/>
    <w:rsid w:val="6D1B30E9"/>
    <w:rsid w:val="6D23702D"/>
    <w:rsid w:val="6D4D158D"/>
    <w:rsid w:val="6D772BBB"/>
    <w:rsid w:val="6D8E6640"/>
    <w:rsid w:val="6D9B5ED4"/>
    <w:rsid w:val="6DEE47B1"/>
    <w:rsid w:val="6DEE56A3"/>
    <w:rsid w:val="6E0342A1"/>
    <w:rsid w:val="6E0808B7"/>
    <w:rsid w:val="6E0B3AA7"/>
    <w:rsid w:val="6E432283"/>
    <w:rsid w:val="6E463020"/>
    <w:rsid w:val="6E4C76D9"/>
    <w:rsid w:val="6E5F0FF1"/>
    <w:rsid w:val="6E79307E"/>
    <w:rsid w:val="6EC52DF4"/>
    <w:rsid w:val="6ECD6200"/>
    <w:rsid w:val="6ECD7FCD"/>
    <w:rsid w:val="6ECF7F83"/>
    <w:rsid w:val="6EDA0ADF"/>
    <w:rsid w:val="6EDC4739"/>
    <w:rsid w:val="6EFC38D6"/>
    <w:rsid w:val="6F12384C"/>
    <w:rsid w:val="6F2E6314"/>
    <w:rsid w:val="6F3C681A"/>
    <w:rsid w:val="6F580511"/>
    <w:rsid w:val="6F6B5DA4"/>
    <w:rsid w:val="6F7218CB"/>
    <w:rsid w:val="6F81476B"/>
    <w:rsid w:val="6F9358F1"/>
    <w:rsid w:val="6F9E508E"/>
    <w:rsid w:val="6F9E5FF3"/>
    <w:rsid w:val="6FA50B4F"/>
    <w:rsid w:val="6FCB7C6A"/>
    <w:rsid w:val="6FDA1016"/>
    <w:rsid w:val="6FE13F74"/>
    <w:rsid w:val="6FF47586"/>
    <w:rsid w:val="70030AE1"/>
    <w:rsid w:val="70034ED0"/>
    <w:rsid w:val="70065BB4"/>
    <w:rsid w:val="702A5A2F"/>
    <w:rsid w:val="704655BB"/>
    <w:rsid w:val="704C3C09"/>
    <w:rsid w:val="708C7479"/>
    <w:rsid w:val="708D5EB9"/>
    <w:rsid w:val="70C83C37"/>
    <w:rsid w:val="70DC2CF6"/>
    <w:rsid w:val="711D0AF0"/>
    <w:rsid w:val="712E0D63"/>
    <w:rsid w:val="71364B39"/>
    <w:rsid w:val="71387DD9"/>
    <w:rsid w:val="71487989"/>
    <w:rsid w:val="716116BB"/>
    <w:rsid w:val="716A07DF"/>
    <w:rsid w:val="71D36DB8"/>
    <w:rsid w:val="71DA5DA2"/>
    <w:rsid w:val="71FE2EDD"/>
    <w:rsid w:val="72063CA3"/>
    <w:rsid w:val="720B4311"/>
    <w:rsid w:val="721201B8"/>
    <w:rsid w:val="7224205E"/>
    <w:rsid w:val="72367243"/>
    <w:rsid w:val="72666980"/>
    <w:rsid w:val="727D2CB3"/>
    <w:rsid w:val="72E6246F"/>
    <w:rsid w:val="72FE5B9E"/>
    <w:rsid w:val="73117FA1"/>
    <w:rsid w:val="73274D5C"/>
    <w:rsid w:val="732F59E7"/>
    <w:rsid w:val="7344587D"/>
    <w:rsid w:val="73620CF0"/>
    <w:rsid w:val="73715C9C"/>
    <w:rsid w:val="739D7A26"/>
    <w:rsid w:val="73A241B9"/>
    <w:rsid w:val="74101723"/>
    <w:rsid w:val="74203B6D"/>
    <w:rsid w:val="74234A68"/>
    <w:rsid w:val="744F641E"/>
    <w:rsid w:val="745F2ADB"/>
    <w:rsid w:val="746034B5"/>
    <w:rsid w:val="748B497C"/>
    <w:rsid w:val="74926D0A"/>
    <w:rsid w:val="74A23A20"/>
    <w:rsid w:val="74D40709"/>
    <w:rsid w:val="74DD47C4"/>
    <w:rsid w:val="74E0765D"/>
    <w:rsid w:val="750C76C6"/>
    <w:rsid w:val="752169FA"/>
    <w:rsid w:val="75325C71"/>
    <w:rsid w:val="754E3C2C"/>
    <w:rsid w:val="755E26EA"/>
    <w:rsid w:val="755F769E"/>
    <w:rsid w:val="75602FA1"/>
    <w:rsid w:val="75653CE0"/>
    <w:rsid w:val="75952022"/>
    <w:rsid w:val="75B12FB7"/>
    <w:rsid w:val="75D60ACB"/>
    <w:rsid w:val="75F24A72"/>
    <w:rsid w:val="75FD6F4C"/>
    <w:rsid w:val="76135317"/>
    <w:rsid w:val="76230916"/>
    <w:rsid w:val="763857CD"/>
    <w:rsid w:val="76754945"/>
    <w:rsid w:val="767D4B41"/>
    <w:rsid w:val="767F50A7"/>
    <w:rsid w:val="7682331D"/>
    <w:rsid w:val="7687298A"/>
    <w:rsid w:val="76BC506B"/>
    <w:rsid w:val="76BF5734"/>
    <w:rsid w:val="76D064FB"/>
    <w:rsid w:val="76FB5A46"/>
    <w:rsid w:val="770F4E32"/>
    <w:rsid w:val="774A08DC"/>
    <w:rsid w:val="774C4BE0"/>
    <w:rsid w:val="775E2A3C"/>
    <w:rsid w:val="776A4176"/>
    <w:rsid w:val="776C6337"/>
    <w:rsid w:val="7785764C"/>
    <w:rsid w:val="780431A5"/>
    <w:rsid w:val="780F11BB"/>
    <w:rsid w:val="7820038C"/>
    <w:rsid w:val="7826163A"/>
    <w:rsid w:val="782C31A1"/>
    <w:rsid w:val="784C387E"/>
    <w:rsid w:val="785F11F6"/>
    <w:rsid w:val="786733E7"/>
    <w:rsid w:val="78837CA4"/>
    <w:rsid w:val="78892C30"/>
    <w:rsid w:val="788C6C7D"/>
    <w:rsid w:val="789D3B10"/>
    <w:rsid w:val="78CC159E"/>
    <w:rsid w:val="791364FC"/>
    <w:rsid w:val="791F22EA"/>
    <w:rsid w:val="7928136B"/>
    <w:rsid w:val="79433F6D"/>
    <w:rsid w:val="794C6BDA"/>
    <w:rsid w:val="79991E36"/>
    <w:rsid w:val="79A8017B"/>
    <w:rsid w:val="79D00D72"/>
    <w:rsid w:val="79D128ED"/>
    <w:rsid w:val="79E364D1"/>
    <w:rsid w:val="79E60E3E"/>
    <w:rsid w:val="79EE47C3"/>
    <w:rsid w:val="7A021843"/>
    <w:rsid w:val="7A113F96"/>
    <w:rsid w:val="7A116DE1"/>
    <w:rsid w:val="7A1C2129"/>
    <w:rsid w:val="7A1D5BBB"/>
    <w:rsid w:val="7A1F00DE"/>
    <w:rsid w:val="7A490CC6"/>
    <w:rsid w:val="7A6B4275"/>
    <w:rsid w:val="7AC07EA7"/>
    <w:rsid w:val="7ACD2127"/>
    <w:rsid w:val="7ADE480E"/>
    <w:rsid w:val="7AE41D50"/>
    <w:rsid w:val="7AEE09BE"/>
    <w:rsid w:val="7B0F7909"/>
    <w:rsid w:val="7B2224BF"/>
    <w:rsid w:val="7B351ABA"/>
    <w:rsid w:val="7B384B69"/>
    <w:rsid w:val="7B406255"/>
    <w:rsid w:val="7B741FDF"/>
    <w:rsid w:val="7B8546C1"/>
    <w:rsid w:val="7BB9546D"/>
    <w:rsid w:val="7BDE6273"/>
    <w:rsid w:val="7BF256AB"/>
    <w:rsid w:val="7C382A1C"/>
    <w:rsid w:val="7C40776C"/>
    <w:rsid w:val="7C6B5029"/>
    <w:rsid w:val="7C80177E"/>
    <w:rsid w:val="7CCA3491"/>
    <w:rsid w:val="7CD81F2C"/>
    <w:rsid w:val="7CD847D5"/>
    <w:rsid w:val="7CF374D9"/>
    <w:rsid w:val="7CF4235A"/>
    <w:rsid w:val="7D266F06"/>
    <w:rsid w:val="7D2B2437"/>
    <w:rsid w:val="7D2C4EA5"/>
    <w:rsid w:val="7D375E6D"/>
    <w:rsid w:val="7D385F52"/>
    <w:rsid w:val="7D945DB5"/>
    <w:rsid w:val="7DAC3DAE"/>
    <w:rsid w:val="7DB2074B"/>
    <w:rsid w:val="7DE65310"/>
    <w:rsid w:val="7DF339A6"/>
    <w:rsid w:val="7DFB1862"/>
    <w:rsid w:val="7E0C7471"/>
    <w:rsid w:val="7E4D425D"/>
    <w:rsid w:val="7E582870"/>
    <w:rsid w:val="7E7621DD"/>
    <w:rsid w:val="7E8B4C52"/>
    <w:rsid w:val="7E9E04D3"/>
    <w:rsid w:val="7E9F2E0D"/>
    <w:rsid w:val="7EA413D6"/>
    <w:rsid w:val="7EC40CF8"/>
    <w:rsid w:val="7ECE3184"/>
    <w:rsid w:val="7ED52228"/>
    <w:rsid w:val="7ED71A5D"/>
    <w:rsid w:val="7F246735"/>
    <w:rsid w:val="7FB13B3F"/>
    <w:rsid w:val="7FD4334D"/>
    <w:rsid w:val="7FDE4704"/>
    <w:rsid w:val="7FF15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ind w:firstLine="560" w:firstLineChars="200"/>
      <w:jc w:val="left"/>
      <w:outlineLvl w:val="0"/>
    </w:pPr>
    <w:rPr>
      <w:rFonts w:ascii="Times New Roman" w:hAnsi="Times New Roman" w:eastAsia="宋体" w:cs="Times New Roman"/>
      <w:sz w:val="28"/>
      <w:szCs w:val="20"/>
    </w:rPr>
  </w:style>
  <w:style w:type="paragraph" w:styleId="3">
    <w:name w:val="heading 3"/>
    <w:basedOn w:val="1"/>
    <w:next w:val="1"/>
    <w:qFormat/>
    <w:uiPriority w:val="0"/>
    <w:pPr>
      <w:spacing w:before="100" w:beforeLines="0" w:beforeAutospacing="1" w:after="100" w:afterLines="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5"/>
    <w:unhideWhenUsed/>
    <w:qFormat/>
    <w:uiPriority w:val="0"/>
    <w:pPr>
      <w:keepNext/>
      <w:keepLines/>
      <w:spacing w:line="360" w:lineRule="auto"/>
      <w:outlineLvl w:val="3"/>
    </w:pPr>
    <w:rPr>
      <w:rFonts w:ascii="Times New Roman" w:hAnsi="Times New Roman" w:eastAsia="宋体" w:cs="Times New Roman"/>
      <w:b/>
      <w:bCs/>
      <w:sz w:val="24"/>
      <w:szCs w:val="28"/>
    </w:rPr>
  </w:style>
  <w:style w:type="character" w:default="1" w:styleId="23">
    <w:name w:val="Default Paragraph Font"/>
    <w:link w:val="24"/>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rFonts w:ascii="Times New Roman" w:hAnsi="Times New Roman" w:eastAsia="宋体" w:cs="Times New Roman"/>
      <w:sz w:val="28"/>
      <w:szCs w:val="24"/>
    </w:rPr>
  </w:style>
  <w:style w:type="paragraph" w:styleId="6">
    <w:name w:val="caption"/>
    <w:basedOn w:val="1"/>
    <w:next w:val="1"/>
    <w:link w:val="74"/>
    <w:qFormat/>
    <w:uiPriority w:val="0"/>
    <w:rPr>
      <w:rFonts w:ascii="Arial" w:hAnsi="Arial" w:eastAsia="黑体" w:cs="Times New Roman"/>
      <w:sz w:val="20"/>
      <w:szCs w:val="20"/>
    </w:rPr>
  </w:style>
  <w:style w:type="paragraph" w:styleId="7">
    <w:name w:val="annotation text"/>
    <w:basedOn w:val="1"/>
    <w:link w:val="87"/>
    <w:qFormat/>
    <w:uiPriority w:val="0"/>
    <w:pPr>
      <w:jc w:val="left"/>
    </w:pPr>
    <w:rPr>
      <w:rFonts w:ascii="Times New Roman" w:hAnsi="Times New Roman" w:eastAsia="宋体" w:cs="Times New Roman"/>
      <w:szCs w:val="20"/>
    </w:rPr>
  </w:style>
  <w:style w:type="paragraph" w:styleId="8">
    <w:name w:val="Body Text"/>
    <w:basedOn w:val="1"/>
    <w:qFormat/>
    <w:uiPriority w:val="0"/>
    <w:rPr>
      <w:rFonts w:ascii="Times New Roman" w:hAnsi="Times New Roman" w:eastAsia="宋体" w:cs="Times New Roman"/>
      <w:sz w:val="28"/>
      <w:szCs w:val="20"/>
    </w:rPr>
  </w:style>
  <w:style w:type="paragraph" w:styleId="9">
    <w:name w:val="Body Text Indent"/>
    <w:basedOn w:val="1"/>
    <w:next w:val="8"/>
    <w:link w:val="84"/>
    <w:qFormat/>
    <w:uiPriority w:val="0"/>
    <w:pPr>
      <w:spacing w:after="120" w:afterLines="0"/>
      <w:ind w:left="420" w:leftChars="200"/>
    </w:pPr>
    <w:rPr>
      <w:rFonts w:ascii="Times New Roman" w:hAnsi="Times New Roman" w:eastAsia="宋体" w:cs="Times New Roman"/>
      <w:kern w:val="2"/>
      <w:sz w:val="21"/>
      <w:szCs w:val="24"/>
    </w:rPr>
  </w:style>
  <w:style w:type="paragraph" w:styleId="10">
    <w:name w:val="Block Text"/>
    <w:basedOn w:val="1"/>
    <w:qFormat/>
    <w:uiPriority w:val="0"/>
    <w:pPr>
      <w:autoSpaceDE w:val="0"/>
      <w:autoSpaceDN w:val="0"/>
      <w:spacing w:before="1" w:beforeLines="0" w:line="537" w:lineRule="exact"/>
      <w:ind w:left="88" w:right="6"/>
    </w:pPr>
    <w:rPr>
      <w:rFonts w:hint="eastAsia" w:ascii="Times New Roman" w:hAnsi="Times New Roman" w:eastAsia="宋体" w:cs="Times New Roman"/>
      <w:szCs w:val="20"/>
    </w:rPr>
  </w:style>
  <w:style w:type="paragraph" w:styleId="11">
    <w:name w:val="Plain Text"/>
    <w:basedOn w:val="1"/>
    <w:qFormat/>
    <w:uiPriority w:val="0"/>
    <w:rPr>
      <w:rFonts w:ascii="宋体" w:hAnsi="Courier New" w:eastAsia="宋体" w:cs="Courier New"/>
      <w:szCs w:val="21"/>
    </w:rPr>
  </w:style>
  <w:style w:type="paragraph" w:styleId="12">
    <w:name w:val="Body Text Indent 2"/>
    <w:basedOn w:val="1"/>
    <w:link w:val="86"/>
    <w:qFormat/>
    <w:uiPriority w:val="0"/>
    <w:pPr>
      <w:spacing w:after="120" w:afterLines="0" w:line="480" w:lineRule="auto"/>
      <w:ind w:left="420" w:leftChars="200"/>
    </w:pPr>
    <w:rPr>
      <w:rFonts w:ascii="Times New Roman" w:hAnsi="Times New Roman" w:eastAsia="宋体" w:cs="Times New Roman"/>
      <w:kern w:val="2"/>
      <w:sz w:val="21"/>
      <w:szCs w:val="20"/>
    </w:rPr>
  </w:style>
  <w:style w:type="paragraph" w:styleId="13">
    <w:name w:val="Balloon Text"/>
    <w:basedOn w:val="1"/>
    <w:link w:val="69"/>
    <w:qFormat/>
    <w:uiPriority w:val="0"/>
    <w:rPr>
      <w:rFonts w:ascii="Times New Roman" w:hAnsi="Times New Roman" w:eastAsia="宋体" w:cs="Times New Roman"/>
      <w:kern w:val="2"/>
      <w:sz w:val="18"/>
      <w:szCs w:val="18"/>
    </w:rPr>
  </w:style>
  <w:style w:type="paragraph" w:styleId="14">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16">
    <w:name w:val="Body Text Indent 3"/>
    <w:basedOn w:val="1"/>
    <w:link w:val="67"/>
    <w:qFormat/>
    <w:uiPriority w:val="0"/>
    <w:pPr>
      <w:spacing w:after="120"/>
      <w:ind w:left="420" w:leftChars="200"/>
    </w:pPr>
    <w:rPr>
      <w:rFonts w:ascii="Times New Roman" w:hAnsi="Times New Roman" w:eastAsia="宋体" w:cs="Times New Roman"/>
      <w:sz w:val="16"/>
      <w:szCs w:val="16"/>
    </w:rPr>
  </w:style>
  <w:style w:type="paragraph" w:styleId="17">
    <w:name w:val="Body Text 2"/>
    <w:basedOn w:val="1"/>
    <w:link w:val="81"/>
    <w:qFormat/>
    <w:uiPriority w:val="0"/>
    <w:pPr>
      <w:spacing w:after="120" w:afterLines="0" w:line="480" w:lineRule="auto"/>
    </w:pPr>
    <w:rPr>
      <w:rFonts w:ascii="Times New Roman" w:hAnsi="Times New Roman" w:eastAsia="宋体" w:cs="Times New Roman"/>
      <w:kern w:val="2"/>
      <w:sz w:val="21"/>
      <w:szCs w:val="20"/>
    </w:rPr>
  </w:style>
  <w:style w:type="paragraph" w:styleId="18">
    <w:name w:val="Normal (Web)"/>
    <w:basedOn w:val="1"/>
    <w:qFormat/>
    <w:uiPriority w:val="99"/>
    <w:pPr>
      <w:spacing w:before="100" w:beforeLines="0" w:beforeAutospacing="1" w:after="100" w:afterLines="0" w:afterAutospacing="1"/>
      <w:ind w:left="0" w:right="0"/>
      <w:jc w:val="left"/>
    </w:pPr>
    <w:rPr>
      <w:rFonts w:ascii="Times New Roman" w:hAnsi="Times New Roman" w:eastAsia="宋体" w:cs="Times New Roman"/>
      <w:kern w:val="0"/>
      <w:sz w:val="24"/>
      <w:szCs w:val="20"/>
      <w:lang w:val="en-US" w:eastAsia="zh-CN" w:bidi="ar"/>
    </w:rPr>
  </w:style>
  <w:style w:type="paragraph" w:styleId="19">
    <w:name w:val="annotation subject"/>
    <w:basedOn w:val="7"/>
    <w:next w:val="7"/>
    <w:link w:val="77"/>
    <w:qFormat/>
    <w:uiPriority w:val="0"/>
    <w:rPr>
      <w:b/>
      <w:bCs/>
    </w:rPr>
  </w:style>
  <w:style w:type="paragraph" w:styleId="20">
    <w:name w:val="Body Text First Indent 2"/>
    <w:basedOn w:val="9"/>
    <w:qFormat/>
    <w:uiPriority w:val="0"/>
    <w:pPr>
      <w:spacing w:after="120"/>
      <w:ind w:left="420" w:leftChars="200" w:firstLine="420"/>
    </w:pPr>
    <w:rPr>
      <w:sz w:val="28"/>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4">
    <w:name w:val=" Char Char Char Char Char Char Char Char Char Char"/>
    <w:basedOn w:val="1"/>
    <w:link w:val="23"/>
    <w:qFormat/>
    <w:uiPriority w:val="0"/>
    <w:pPr>
      <w:snapToGrid w:val="0"/>
      <w:spacing w:line="360" w:lineRule="auto"/>
      <w:ind w:firstLine="200" w:firstLineChars="200"/>
    </w:pPr>
    <w:rPr>
      <w:rFonts w:ascii="Times New Roman" w:hAnsi="Times New Roman" w:eastAsia="仿宋_GB2312" w:cs="Times New Roman"/>
      <w:szCs w:val="24"/>
    </w:rPr>
  </w:style>
  <w:style w:type="character" w:styleId="25">
    <w:name w:val="Strong"/>
    <w:qFormat/>
    <w:uiPriority w:val="0"/>
    <w:rPr>
      <w:rFonts w:ascii="Times New Roman" w:hAnsi="Times New Roman" w:eastAsia="宋体" w:cs="Times New Roman"/>
      <w:b/>
    </w:rPr>
  </w:style>
  <w:style w:type="character" w:styleId="26">
    <w:name w:val="page number"/>
    <w:qFormat/>
    <w:uiPriority w:val="0"/>
    <w:rPr>
      <w:rFonts w:hint="default" w:ascii="Times New Roman" w:hAnsi="Times New Roman" w:eastAsia="宋体" w:cs="Times New Roman"/>
    </w:rPr>
  </w:style>
  <w:style w:type="character" w:styleId="27">
    <w:name w:val="Hyperlink"/>
    <w:qFormat/>
    <w:uiPriority w:val="0"/>
    <w:rPr>
      <w:rFonts w:ascii="Times New Roman" w:hAnsi="Times New Roman" w:eastAsia="宋体" w:cs="Times New Roman"/>
      <w:color w:val="3366CC"/>
      <w:u w:val="single"/>
    </w:rPr>
  </w:style>
  <w:style w:type="character" w:styleId="28">
    <w:name w:val="annotation reference"/>
    <w:qFormat/>
    <w:uiPriority w:val="0"/>
    <w:rPr>
      <w:rFonts w:ascii="Times New Roman" w:hAnsi="Times New Roman" w:eastAsia="宋体" w:cs="Times New Roman"/>
      <w:sz w:val="21"/>
      <w:szCs w:val="21"/>
    </w:rPr>
  </w:style>
  <w:style w:type="paragraph" w:customStyle="1" w:styleId="29">
    <w:name w:val=" Char1"/>
    <w:basedOn w:val="1"/>
    <w:next w:val="1"/>
    <w:qFormat/>
    <w:uiPriority w:val="0"/>
    <w:pPr>
      <w:spacing w:line="360" w:lineRule="auto"/>
      <w:ind w:firstLine="200" w:firstLineChars="200"/>
    </w:pPr>
    <w:rPr>
      <w:rFonts w:ascii="Times New Roman" w:hAnsi="Times New Roman" w:eastAsia="宋体" w:cs="Times New Roman"/>
      <w:szCs w:val="20"/>
    </w:rPr>
  </w:style>
  <w:style w:type="paragraph" w:customStyle="1" w:styleId="30">
    <w:name w:val="正文文本 (2)"/>
    <w:basedOn w:val="1"/>
    <w:link w:val="68"/>
    <w:qFormat/>
    <w:uiPriority w:val="0"/>
    <w:pPr>
      <w:shd w:val="clear" w:color="auto" w:fill="FFFFFF"/>
      <w:spacing w:line="466" w:lineRule="exact"/>
      <w:ind w:hanging="540"/>
      <w:jc w:val="distribute"/>
    </w:pPr>
    <w:rPr>
      <w:rFonts w:hint="eastAsia" w:ascii="宋体" w:hAnsi="宋体" w:eastAsia="宋体" w:cs="Times New Roman"/>
      <w:sz w:val="22"/>
      <w:szCs w:val="20"/>
    </w:rPr>
  </w:style>
  <w:style w:type="paragraph" w:customStyle="1" w:styleId="31">
    <w:name w:val="c正文"/>
    <w:basedOn w:val="1"/>
    <w:qFormat/>
    <w:uiPriority w:val="0"/>
    <w:pPr>
      <w:adjustRightInd w:val="0"/>
      <w:snapToGrid w:val="0"/>
      <w:spacing w:line="500" w:lineRule="exact"/>
      <w:ind w:firstLine="480" w:firstLineChars="200"/>
    </w:pPr>
    <w:rPr>
      <w:rFonts w:ascii="Times New Roman" w:hAnsi="Times New Roman" w:eastAsia="宋体" w:cs="Times New Roman"/>
      <w:sz w:val="24"/>
      <w:szCs w:val="20"/>
    </w:rPr>
  </w:style>
  <w:style w:type="paragraph" w:customStyle="1" w:styleId="32">
    <w:name w:val="样式3"/>
    <w:basedOn w:val="1"/>
    <w:qFormat/>
    <w:uiPriority w:val="0"/>
    <w:pPr>
      <w:autoSpaceDE w:val="0"/>
      <w:autoSpaceDN w:val="0"/>
      <w:snapToGrid w:val="0"/>
      <w:spacing w:before="120" w:beforeLines="0" w:line="460" w:lineRule="atLeast"/>
      <w:jc w:val="center"/>
    </w:pPr>
    <w:rPr>
      <w:rFonts w:hint="eastAsia" w:ascii="Times New Roman" w:hAnsi="Times New Roman" w:eastAsia="黑体" w:cs="Times New Roman"/>
      <w:szCs w:val="20"/>
    </w:rPr>
  </w:style>
  <w:style w:type="paragraph" w:customStyle="1" w:styleId="33">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Char Char Char Char Char Char Char Char Char Char"/>
    <w:basedOn w:val="1"/>
    <w:qFormat/>
    <w:uiPriority w:val="0"/>
    <w:pPr>
      <w:spacing w:line="240" w:lineRule="exact"/>
      <w:ind w:firstLine="200" w:firstLineChars="200"/>
    </w:pPr>
    <w:rPr>
      <w:rFonts w:ascii="Times New Roman" w:hAnsi="Times New Roman" w:eastAsia="宋体" w:cs="Times New Roman"/>
      <w:szCs w:val="20"/>
    </w:rPr>
  </w:style>
  <w:style w:type="paragraph" w:customStyle="1" w:styleId="35">
    <w:name w:val="样式 小四 行距: 1.5 倍行距"/>
    <w:basedOn w:val="1"/>
    <w:qFormat/>
    <w:uiPriority w:val="0"/>
    <w:pPr>
      <w:adjustRightInd w:val="0"/>
      <w:snapToGrid w:val="0"/>
      <w:spacing w:line="360" w:lineRule="auto"/>
      <w:ind w:firstLine="200" w:firstLineChars="200"/>
    </w:pPr>
    <w:rPr>
      <w:rFonts w:ascii="Times New Roman" w:hAnsi="Times New Roman" w:eastAsia="宋体" w:cs="宋体"/>
      <w:sz w:val="24"/>
      <w:szCs w:val="20"/>
    </w:rPr>
  </w:style>
  <w:style w:type="paragraph" w:customStyle="1" w:styleId="36">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37">
    <w:name w:val="正文缩进1"/>
    <w:basedOn w:val="1"/>
    <w:qFormat/>
    <w:uiPriority w:val="0"/>
    <w:rPr>
      <w:rFonts w:ascii="Times New Roman" w:hAnsi="Times New Roman" w:eastAsia="宋体" w:cs="Times New Roman"/>
      <w:sz w:val="28"/>
      <w:szCs w:val="20"/>
    </w:rPr>
  </w:style>
  <w:style w:type="paragraph" w:customStyle="1" w:styleId="38">
    <w:name w:val="正文1"/>
    <w:basedOn w:val="1"/>
    <w:link w:val="78"/>
    <w:qFormat/>
    <w:uiPriority w:val="0"/>
    <w:pPr>
      <w:adjustRightInd w:val="0"/>
      <w:snapToGrid w:val="0"/>
      <w:spacing w:line="500" w:lineRule="atLeast"/>
      <w:ind w:firstLine="567"/>
    </w:pPr>
    <w:rPr>
      <w:rFonts w:ascii="Times New Roman" w:hAnsi="Times New Roman" w:eastAsia="宋体" w:cs="Times New Roman"/>
      <w:szCs w:val="20"/>
    </w:rPr>
  </w:style>
  <w:style w:type="paragraph" w:customStyle="1" w:styleId="39">
    <w:name w:val="Normal Indent"/>
    <w:basedOn w:val="1"/>
    <w:link w:val="70"/>
    <w:qFormat/>
    <w:uiPriority w:val="0"/>
    <w:rPr>
      <w:rFonts w:ascii="Times New Roman" w:hAnsi="Times New Roman" w:eastAsia="宋体" w:cs="Times New Roman"/>
      <w:sz w:val="28"/>
      <w:szCs w:val="20"/>
    </w:rPr>
  </w:style>
  <w:style w:type="paragraph" w:customStyle="1" w:styleId="40">
    <w:name w:val="表格"/>
    <w:basedOn w:val="5"/>
    <w:next w:val="1"/>
    <w:qFormat/>
    <w:uiPriority w:val="0"/>
    <w:pPr>
      <w:jc w:val="center"/>
    </w:pPr>
    <w:rPr>
      <w:sz w:val="24"/>
    </w:rPr>
  </w:style>
  <w:style w:type="paragraph" w:customStyle="1" w:styleId="41">
    <w:name w:val="c表内容"/>
    <w:basedOn w:val="1"/>
    <w:qFormat/>
    <w:uiPriority w:val="0"/>
    <w:pPr>
      <w:spacing w:line="320" w:lineRule="exact"/>
      <w:jc w:val="center"/>
    </w:pPr>
    <w:rPr>
      <w:rFonts w:ascii="Times New Roman" w:hAnsi="Times New Roman" w:eastAsia="宋体" w:cs="Times New Roman"/>
      <w:sz w:val="21"/>
      <w:szCs w:val="21"/>
    </w:rPr>
  </w:style>
  <w:style w:type="paragraph" w:customStyle="1" w:styleId="42">
    <w:name w:val="报告正文"/>
    <w:basedOn w:val="1"/>
    <w:qFormat/>
    <w:uiPriority w:val="0"/>
    <w:pPr>
      <w:spacing w:line="360" w:lineRule="auto"/>
      <w:ind w:firstLine="200" w:firstLineChars="200"/>
      <w:jc w:val="left"/>
    </w:pPr>
    <w:rPr>
      <w:rFonts w:ascii="Times New Roman" w:hAnsi="Times New Roman" w:eastAsia="宋体" w:cs="Times New Roman"/>
      <w:kern w:val="2"/>
      <w:sz w:val="24"/>
      <w:szCs w:val="24"/>
      <w:lang w:val="en-US" w:eastAsia="zh-CN" w:bidi="ar-SA"/>
    </w:rPr>
  </w:style>
  <w:style w:type="paragraph" w:customStyle="1" w:styleId="43">
    <w:name w:val="文本框"/>
    <w:basedOn w:val="1"/>
    <w:qFormat/>
    <w:uiPriority w:val="0"/>
    <w:pPr>
      <w:spacing w:line="240" w:lineRule="auto"/>
      <w:ind w:firstLine="0" w:firstLineChars="0"/>
      <w:jc w:val="center"/>
    </w:pPr>
    <w:rPr>
      <w:rFonts w:ascii="Times New Roman" w:hAnsi="Times New Roman" w:eastAsia="宋体" w:cs="Times New Roman"/>
      <w:sz w:val="21"/>
      <w:szCs w:val="20"/>
    </w:rPr>
  </w:style>
  <w:style w:type="paragraph" w:customStyle="1" w:styleId="44">
    <w:name w:val="报告表表格文字"/>
    <w:basedOn w:val="1"/>
    <w:qFormat/>
    <w:uiPriority w:val="0"/>
    <w:pPr>
      <w:autoSpaceDE w:val="0"/>
      <w:autoSpaceDN w:val="0"/>
      <w:adjustRightInd w:val="0"/>
      <w:snapToGrid w:val="0"/>
      <w:spacing w:line="360" w:lineRule="exact"/>
      <w:jc w:val="center"/>
    </w:pPr>
    <w:rPr>
      <w:rFonts w:ascii="Times New Roman" w:hAnsi="Times New Roman" w:eastAsia="宋体" w:cs="Times New Roman"/>
      <w:color w:val="000000"/>
      <w:kern w:val="0"/>
      <w:sz w:val="28"/>
      <w:szCs w:val="21"/>
    </w:rPr>
  </w:style>
  <w:style w:type="paragraph" w:customStyle="1" w:styleId="45">
    <w:name w:val=" Char Char1 Char Char Char Char Char Char"/>
    <w:basedOn w:val="46"/>
    <w:qFormat/>
    <w:uiPriority w:val="0"/>
  </w:style>
  <w:style w:type="paragraph" w:customStyle="1" w:styleId="46">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reader-word-layer reader-word-s1-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8">
    <w:name w:val="Default"/>
    <w:next w:val="49"/>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49">
    <w:name w:val="样式35"/>
    <w:basedOn w:val="1"/>
    <w:next w:val="1"/>
    <w:qFormat/>
    <w:uiPriority w:val="0"/>
    <w:pPr>
      <w:spacing w:line="312" w:lineRule="auto"/>
      <w:ind w:firstLine="567"/>
    </w:pPr>
    <w:rPr>
      <w:rFonts w:ascii="宋体" w:hAnsi="Times New Roman" w:eastAsia="宋体" w:cs="Times New Roman"/>
      <w:sz w:val="28"/>
      <w:szCs w:val="20"/>
    </w:rPr>
  </w:style>
  <w:style w:type="paragraph" w:customStyle="1" w:styleId="50">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1">
    <w:name w:val="Table Paragraph"/>
    <w:basedOn w:val="1"/>
    <w:qFormat/>
    <w:uiPriority w:val="1"/>
    <w:rPr>
      <w:rFonts w:ascii="宋体" w:hAnsi="宋体" w:eastAsia="宋体" w:cs="宋体"/>
      <w:szCs w:val="20"/>
      <w:lang w:val="zh-CN" w:eastAsia="zh-CN" w:bidi="zh-CN"/>
    </w:rPr>
  </w:style>
  <w:style w:type="paragraph" w:customStyle="1" w:styleId="52">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表格啊啊"/>
    <w:basedOn w:val="1"/>
    <w:qFormat/>
    <w:uiPriority w:val="0"/>
    <w:pPr>
      <w:autoSpaceDE w:val="0"/>
      <w:autoSpaceDN w:val="0"/>
      <w:adjustRightInd w:val="0"/>
      <w:snapToGrid w:val="0"/>
      <w:jc w:val="center"/>
    </w:pPr>
    <w:rPr>
      <w:rFonts w:hint="eastAsia" w:ascii="Times New Roman" w:hAnsi="宋体" w:eastAsia="宋体" w:cs="Times New Roman"/>
      <w:szCs w:val="21"/>
    </w:rPr>
  </w:style>
  <w:style w:type="paragraph" w:customStyle="1" w:styleId="54">
    <w:name w:val="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5">
    <w:name w:val="p0"/>
    <w:basedOn w:val="1"/>
    <w:qFormat/>
    <w:uiPriority w:val="0"/>
    <w:pPr>
      <w:widowControl/>
    </w:pPr>
    <w:rPr>
      <w:rFonts w:hint="eastAsia" w:ascii="Times New Roman" w:hAnsi="Times New Roman" w:eastAsia="宋体" w:cs="Times New Roman"/>
      <w:szCs w:val="20"/>
    </w:rPr>
  </w:style>
  <w:style w:type="paragraph" w:customStyle="1" w:styleId="56">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7">
    <w:name w:val="表头"/>
    <w:basedOn w:val="5"/>
    <w:link w:val="80"/>
    <w:qFormat/>
    <w:uiPriority w:val="0"/>
    <w:pPr>
      <w:spacing w:before="120" w:beforeLines="0" w:line="440" w:lineRule="exact"/>
      <w:ind w:firstLine="0" w:firstLineChars="0"/>
      <w:jc w:val="center"/>
    </w:pPr>
    <w:rPr>
      <w:spacing w:val="6"/>
      <w:position w:val="10"/>
      <w:sz w:val="24"/>
    </w:rPr>
  </w:style>
  <w:style w:type="paragraph" w:customStyle="1" w:styleId="58">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 Char Char8 Char"/>
    <w:basedOn w:val="1"/>
    <w:qFormat/>
    <w:uiPriority w:val="0"/>
    <w:pPr>
      <w:widowControl/>
      <w:spacing w:after="160" w:afterLines="0" w:line="240" w:lineRule="exact"/>
      <w:jc w:val="left"/>
    </w:pPr>
    <w:rPr>
      <w:rFonts w:ascii="Times New Roman" w:hAnsi="Times New Roman" w:eastAsia="宋体" w:cs="Times New Roman"/>
      <w:szCs w:val="20"/>
    </w:rPr>
  </w:style>
  <w:style w:type="paragraph" w:customStyle="1" w:styleId="60">
    <w:name w:val="p16"/>
    <w:basedOn w:val="1"/>
    <w:qFormat/>
    <w:uiPriority w:val="0"/>
    <w:pPr>
      <w:widowControl/>
      <w:snapToGrid w:val="0"/>
      <w:spacing w:line="360" w:lineRule="auto"/>
      <w:ind w:firstLine="505"/>
    </w:pPr>
    <w:rPr>
      <w:rFonts w:hint="eastAsia" w:ascii="宋体" w:hAnsi="宋体" w:eastAsia="宋体" w:cs="Times New Roman"/>
      <w:sz w:val="24"/>
      <w:szCs w:val="20"/>
    </w:rPr>
  </w:style>
  <w:style w:type="paragraph" w:customStyle="1" w:styleId="61">
    <w:name w:val=" Char Char Char Char"/>
    <w:basedOn w:val="1"/>
    <w:qFormat/>
    <w:uiPriority w:val="0"/>
    <w:pPr>
      <w:adjustRightInd w:val="0"/>
      <w:spacing w:line="360" w:lineRule="atLeast"/>
      <w:textAlignment w:val="baseline"/>
    </w:pPr>
    <w:rPr>
      <w:rFonts w:ascii="Times New Roman" w:hAnsi="Times New Roman" w:eastAsia="宋体" w:cs="Times New Roman"/>
      <w:szCs w:val="20"/>
    </w:rPr>
  </w:style>
  <w:style w:type="paragraph" w:customStyle="1" w:styleId="62">
    <w:name w:val="段落"/>
    <w:basedOn w:val="11"/>
    <w:link w:val="82"/>
    <w:qFormat/>
    <w:uiPriority w:val="0"/>
    <w:pPr>
      <w:spacing w:line="360" w:lineRule="auto"/>
      <w:ind w:firstLine="560" w:firstLineChars="200"/>
      <w:jc w:val="left"/>
    </w:pPr>
    <w:rPr>
      <w:bCs/>
      <w:color w:val="000000"/>
      <w:kern w:val="2"/>
      <w:sz w:val="28"/>
      <w:szCs w:val="28"/>
    </w:rPr>
  </w:style>
  <w:style w:type="paragraph" w:customStyle="1" w:styleId="63">
    <w:name w:val="正"/>
    <w:basedOn w:val="1"/>
    <w:qFormat/>
    <w:uiPriority w:val="0"/>
    <w:pPr>
      <w:adjustRightInd w:val="0"/>
      <w:spacing w:line="360" w:lineRule="auto"/>
      <w:ind w:left="23" w:leftChars="11" w:firstLine="480" w:firstLineChars="200"/>
    </w:pPr>
    <w:rPr>
      <w:rFonts w:ascii="Times New Roman" w:hAnsi="Times New Roman" w:eastAsia="宋体" w:cs="Times New Roman"/>
      <w:sz w:val="24"/>
      <w:szCs w:val="24"/>
    </w:rPr>
  </w:style>
  <w:style w:type="paragraph" w:customStyle="1" w:styleId="64">
    <w:name w:val="c表头"/>
    <w:basedOn w:val="1"/>
    <w:qFormat/>
    <w:uiPriority w:val="0"/>
    <w:pPr>
      <w:widowControl/>
      <w:spacing w:after="76" w:afterLines="20" w:line="400" w:lineRule="exact"/>
      <w:ind w:firstLine="413" w:firstLineChars="196"/>
    </w:pPr>
    <w:rPr>
      <w:rFonts w:ascii="Times New Roman" w:hAnsi="Times New Roman" w:eastAsia="宋体" w:cs="Times New Roman"/>
      <w:b/>
      <w:sz w:val="21"/>
      <w:szCs w:val="21"/>
    </w:rPr>
  </w:style>
  <w:style w:type="paragraph" w:customStyle="1" w:styleId="65">
    <w:name w:val="样式1"/>
    <w:basedOn w:val="1"/>
    <w:qFormat/>
    <w:uiPriority w:val="0"/>
    <w:pPr>
      <w:adjustRightInd w:val="0"/>
      <w:snapToGrid w:val="0"/>
      <w:spacing w:line="520" w:lineRule="exact"/>
      <w:jc w:val="center"/>
      <w:textAlignment w:val="baseline"/>
    </w:pPr>
    <w:rPr>
      <w:rFonts w:ascii="Times New Roman" w:hAnsi="Times New Roman" w:eastAsia="黑体" w:cs="Times New Roman"/>
      <w:sz w:val="24"/>
      <w:szCs w:val="20"/>
    </w:rPr>
  </w:style>
  <w:style w:type="paragraph" w:customStyle="1" w:styleId="66">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7">
    <w:name w:val="正文文本缩进 3 Char"/>
    <w:link w:val="16"/>
    <w:qFormat/>
    <w:uiPriority w:val="0"/>
    <w:rPr>
      <w:rFonts w:ascii="Times New Roman" w:hAnsi="Times New Roman" w:eastAsia="宋体" w:cs="Times New Roman"/>
      <w:kern w:val="2"/>
      <w:sz w:val="16"/>
      <w:szCs w:val="16"/>
    </w:rPr>
  </w:style>
  <w:style w:type="character" w:customStyle="1" w:styleId="68">
    <w:name w:val="正文文本 (2)_"/>
    <w:basedOn w:val="23"/>
    <w:link w:val="30"/>
    <w:unhideWhenUsed/>
    <w:qFormat/>
    <w:uiPriority w:val="99"/>
    <w:rPr>
      <w:rFonts w:hint="eastAsia" w:ascii="宋体" w:hAnsi="宋体" w:eastAsia="宋体" w:cs="Times New Roman"/>
      <w:sz w:val="22"/>
      <w:szCs w:val="24"/>
    </w:rPr>
  </w:style>
  <w:style w:type="character" w:customStyle="1" w:styleId="69">
    <w:name w:val="批注框文本 Char"/>
    <w:link w:val="13"/>
    <w:qFormat/>
    <w:uiPriority w:val="0"/>
    <w:rPr>
      <w:rFonts w:ascii="Times New Roman" w:hAnsi="Times New Roman" w:eastAsia="宋体" w:cs="Times New Roman"/>
      <w:kern w:val="2"/>
      <w:sz w:val="18"/>
      <w:szCs w:val="18"/>
    </w:rPr>
  </w:style>
  <w:style w:type="character" w:customStyle="1" w:styleId="70">
    <w:name w:val="首行缩进两字 Char1"/>
    <w:link w:val="39"/>
    <w:qFormat/>
    <w:uiPriority w:val="0"/>
    <w:rPr>
      <w:rFonts w:ascii="Times New Roman" w:hAnsi="Times New Roman" w:eastAsia="宋体" w:cs="Times New Roman"/>
      <w:kern w:val="2"/>
      <w:sz w:val="28"/>
    </w:rPr>
  </w:style>
  <w:style w:type="character" w:customStyle="1" w:styleId="71">
    <w:name w:val="15"/>
    <w:qFormat/>
    <w:uiPriority w:val="0"/>
    <w:rPr>
      <w:rFonts w:hint="default" w:ascii="Times New Roman" w:hAnsi="Times New Roman" w:eastAsia="宋体" w:cs="Times New Roman"/>
    </w:rPr>
  </w:style>
  <w:style w:type="character" w:customStyle="1" w:styleId="72">
    <w:name w:val="正文文本 (2) + 9 pt"/>
    <w:unhideWhenUsed/>
    <w:qFormat/>
    <w:uiPriority w:val="99"/>
    <w:rPr>
      <w:rFonts w:hint="eastAsia" w:ascii="宋体" w:hAnsi="宋体" w:eastAsia="宋体" w:cs="宋体"/>
      <w:sz w:val="18"/>
    </w:rPr>
  </w:style>
  <w:style w:type="character" w:customStyle="1" w:styleId="73">
    <w:name w:val="正文文本 (2) + Georgia"/>
    <w:unhideWhenUsed/>
    <w:qFormat/>
    <w:uiPriority w:val="99"/>
    <w:rPr>
      <w:rFonts w:hint="default" w:ascii="Georgia" w:hAnsi="Georgia" w:eastAsia="Georgia" w:cs="宋体"/>
      <w:sz w:val="19"/>
      <w:lang w:val="en-US" w:eastAsia="en-US"/>
    </w:rPr>
  </w:style>
  <w:style w:type="character" w:customStyle="1" w:styleId="74">
    <w:name w:val="题注 Char"/>
    <w:link w:val="6"/>
    <w:qFormat/>
    <w:uiPriority w:val="0"/>
    <w:rPr>
      <w:rFonts w:ascii="Arial" w:hAnsi="Arial" w:eastAsia="黑体" w:cs="Times New Roman"/>
      <w:kern w:val="2"/>
    </w:rPr>
  </w:style>
  <w:style w:type="character" w:customStyle="1" w:styleId="75">
    <w:name w:val="font21"/>
    <w:qFormat/>
    <w:uiPriority w:val="0"/>
    <w:rPr>
      <w:rFonts w:hint="default" w:ascii="Times New Roman" w:hAnsi="Times New Roman" w:eastAsia="宋体" w:cs="Times New Roman"/>
      <w:color w:val="000000"/>
      <w:sz w:val="22"/>
      <w:szCs w:val="22"/>
      <w:u w:val="none"/>
    </w:rPr>
  </w:style>
  <w:style w:type="character" w:customStyle="1" w:styleId="76">
    <w:name w:val="正文文本 (2) + 12 pt"/>
    <w:basedOn w:val="68"/>
    <w:unhideWhenUsed/>
    <w:qFormat/>
    <w:uiPriority w:val="99"/>
    <w:rPr>
      <w:rFonts w:hint="eastAsia"/>
      <w:b/>
      <w:sz w:val="24"/>
    </w:rPr>
  </w:style>
  <w:style w:type="character" w:customStyle="1" w:styleId="77">
    <w:name w:val="批注主题 Char"/>
    <w:link w:val="19"/>
    <w:qFormat/>
    <w:uiPriority w:val="0"/>
    <w:rPr>
      <w:rFonts w:ascii="Times New Roman" w:hAnsi="Times New Roman" w:eastAsia="宋体" w:cs="Times New Roman"/>
      <w:b/>
      <w:bCs/>
      <w:kern w:val="2"/>
      <w:sz w:val="21"/>
    </w:rPr>
  </w:style>
  <w:style w:type="character" w:customStyle="1" w:styleId="78">
    <w:name w:val="正文1 Char"/>
    <w:link w:val="38"/>
    <w:qFormat/>
    <w:uiPriority w:val="0"/>
    <w:rPr>
      <w:rFonts w:ascii="Times New Roman" w:hAnsi="Times New Roman" w:eastAsia="宋体" w:cs="Times New Roman"/>
      <w:kern w:val="2"/>
      <w:sz w:val="21"/>
    </w:rPr>
  </w:style>
  <w:style w:type="character" w:customStyle="1" w:styleId="79">
    <w:name w:val="表格标题 Exact"/>
    <w:unhideWhenUsed/>
    <w:qFormat/>
    <w:uiPriority w:val="99"/>
    <w:rPr>
      <w:rFonts w:hint="eastAsia" w:ascii="宋体" w:hAnsi="宋体" w:eastAsia="宋体" w:cs="宋体"/>
      <w:b/>
      <w:sz w:val="23"/>
    </w:rPr>
  </w:style>
  <w:style w:type="character" w:customStyle="1" w:styleId="80">
    <w:name w:val="表头 Char1"/>
    <w:link w:val="57"/>
    <w:qFormat/>
    <w:uiPriority w:val="0"/>
    <w:rPr>
      <w:rFonts w:ascii="Times New Roman" w:hAnsi="Times New Roman" w:eastAsia="宋体" w:cs="Times New Roman"/>
      <w:spacing w:val="6"/>
      <w:kern w:val="2"/>
      <w:position w:val="10"/>
      <w:sz w:val="24"/>
      <w:szCs w:val="24"/>
    </w:rPr>
  </w:style>
  <w:style w:type="character" w:customStyle="1" w:styleId="81">
    <w:name w:val="正文文本 2 Char"/>
    <w:link w:val="17"/>
    <w:qFormat/>
    <w:uiPriority w:val="0"/>
    <w:rPr>
      <w:rFonts w:ascii="Times New Roman" w:hAnsi="Times New Roman" w:eastAsia="宋体" w:cs="Times New Roman"/>
      <w:kern w:val="2"/>
      <w:sz w:val="21"/>
    </w:rPr>
  </w:style>
  <w:style w:type="character" w:customStyle="1" w:styleId="82">
    <w:name w:val="段落 Char Char"/>
    <w:link w:val="62"/>
    <w:qFormat/>
    <w:uiPriority w:val="0"/>
    <w:rPr>
      <w:rFonts w:ascii="Times New Roman" w:hAnsi="Times New Roman" w:eastAsia="宋体" w:cs="Times New Roman"/>
      <w:bCs/>
      <w:color w:val="000000"/>
      <w:kern w:val="2"/>
      <w:sz w:val="28"/>
      <w:szCs w:val="28"/>
    </w:rPr>
  </w:style>
  <w:style w:type="character" w:customStyle="1" w:styleId="83">
    <w:name w:val="正文文本 (2) + 10 pt"/>
    <w:basedOn w:val="68"/>
    <w:unhideWhenUsed/>
    <w:qFormat/>
    <w:uiPriority w:val="99"/>
    <w:rPr>
      <w:rFonts w:hint="eastAsia"/>
      <w:spacing w:val="30"/>
      <w:sz w:val="20"/>
    </w:rPr>
  </w:style>
  <w:style w:type="character" w:customStyle="1" w:styleId="84">
    <w:name w:val="正文文本缩进 Char"/>
    <w:link w:val="9"/>
    <w:qFormat/>
    <w:uiPriority w:val="0"/>
    <w:rPr>
      <w:rFonts w:ascii="Times New Roman" w:hAnsi="Times New Roman" w:eastAsia="宋体" w:cs="Times New Roman"/>
      <w:kern w:val="2"/>
      <w:sz w:val="21"/>
      <w:szCs w:val="24"/>
    </w:rPr>
  </w:style>
  <w:style w:type="character" w:customStyle="1" w:styleId="85">
    <w:name w:val="font11"/>
    <w:qFormat/>
    <w:uiPriority w:val="0"/>
    <w:rPr>
      <w:rFonts w:hint="eastAsia" w:ascii="宋体" w:hAnsi="宋体" w:eastAsia="宋体" w:cs="宋体"/>
      <w:color w:val="000000"/>
      <w:sz w:val="22"/>
      <w:szCs w:val="22"/>
      <w:u w:val="none"/>
    </w:rPr>
  </w:style>
  <w:style w:type="character" w:customStyle="1" w:styleId="86">
    <w:name w:val="正文文本缩进 2 Char"/>
    <w:link w:val="12"/>
    <w:qFormat/>
    <w:uiPriority w:val="0"/>
    <w:rPr>
      <w:rFonts w:ascii="Times New Roman" w:hAnsi="Times New Roman" w:eastAsia="宋体" w:cs="Times New Roman"/>
      <w:kern w:val="2"/>
      <w:sz w:val="21"/>
    </w:rPr>
  </w:style>
  <w:style w:type="character" w:customStyle="1" w:styleId="87">
    <w:name w:val="批注文字 Char"/>
    <w:link w:val="7"/>
    <w:qFormat/>
    <w:uiPriority w:val="0"/>
    <w:rPr>
      <w:rFonts w:ascii="Times New Roman" w:hAnsi="Times New Roman" w:eastAsia="宋体" w:cs="Times New Roman"/>
      <w:kern w:val="2"/>
      <w:sz w:val="21"/>
    </w:rPr>
  </w:style>
  <w:style w:type="character" w:customStyle="1" w:styleId="88">
    <w:name w:val="正文文本 (2) + Microsoft Sans Serif"/>
    <w:basedOn w:val="68"/>
    <w:unhideWhenUsed/>
    <w:qFormat/>
    <w:uiPriority w:val="99"/>
    <w:rPr>
      <w:rFonts w:hint="default" w:ascii="Microsoft Sans Serif" w:hAnsi="Microsoft Sans Serif" w:eastAsia="Microsoft Sans Serif"/>
      <w:b/>
      <w:spacing w:val="-10"/>
      <w:sz w:val="19"/>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emf"/><Relationship Id="rId27" Type="http://schemas.openxmlformats.org/officeDocument/2006/relationships/oleObject" Target="embeddings/oleObject4.bin"/><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wmf"/><Relationship Id="rId17" Type="http://schemas.openxmlformats.org/officeDocument/2006/relationships/oleObject" Target="embeddings/oleObject3.bin"/><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wmf"/><Relationship Id="rId13" Type="http://schemas.openxmlformats.org/officeDocument/2006/relationships/oleObject" Target="embeddings/oleObject1.bin"/><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1026" textRotate="1"/>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40"/>
    <customShpInfo spid="_x0000_s1041"/>
    <customShpInfo spid="_x0000_s1042"/>
    <customShpInfo spid="_x0000_s1043"/>
    <customShpInfo spid="_x0000_s1044"/>
    <customShpInfo spid="_x0000_s1045"/>
    <customShpInfo spid="_x0000_s1039"/>
    <customShpInfo spid="_x0000_s1046"/>
    <customShpInfo spid="_x0000_s1047"/>
    <customShpInfo spid="_x0000_s1048"/>
    <customShpInfo spid="_x0000_s1049"/>
    <customShpInfo spid="_x0000_s1065"/>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93"/>
    <customShpInfo spid="_x0000_s1108"/>
    <customShpInfo spid="_x0000_s1110"/>
    <customShpInfo spid="_x0000_s1112"/>
    <customShpInfo spid="_x0000_s111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2020-06-11T02:42:57Z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