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河南省龙泉集团药业有限公司：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统一社会信用代码：914107217507232164</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住所：新乡县七里营镇龙泉村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val="en-US" w:eastAsia="zh-CN"/>
        </w:rPr>
        <w:t xml:space="preserve">法定代表人：荆秀英  410721196311133526  </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2020年3月8日，我局执法人员对你单位进行检查并对院内地埋管道内残存液取样监测，监测报告显示PH值为0.47</w:t>
      </w:r>
      <w:r>
        <w:rPr>
          <w:rFonts w:hint="eastAsia" w:ascii="Times New Roman" w:hAnsi="Times New Roman" w:eastAsia="仿宋_GB2312"/>
          <w:color w:val="000000"/>
          <w:sz w:val="28"/>
          <w:szCs w:val="28"/>
          <w:vertAlign w:val="baseline"/>
          <w:lang w:val="en-US" w:eastAsia="zh-CN"/>
        </w:rPr>
        <w:t>,超出了《危险废物鉴别标准腐蚀性鉴别》（GB5085.1-2007）鉴别标准值，属于危险废物</w:t>
      </w:r>
      <w:r>
        <w:rPr>
          <w:rFonts w:hint="eastAsia" w:ascii="Times New Roman" w:hAnsi="Times New Roman" w:eastAsia="仿宋_GB2312"/>
          <w:color w:val="000000"/>
          <w:sz w:val="28"/>
          <w:szCs w:val="28"/>
          <w:lang w:val="en-US" w:eastAsia="zh-CN"/>
        </w:rPr>
        <w:t>。上述行为违反了《中华人民共和国环境保护法》第四十二条第四款“严禁通过暗管、渗井、渗坑、灌注或者篡改、伪造监测数据，或者不正常运行防治污染设施等逃避监管的方式违法排放污染物”、《中华人民共和国水污染防治法》第三十九条 “禁止利用渗井、渗坑、裂隙、溶洞，私设暗管，篡改、伪造监测数据，或者不正常运行污染防治设施等逃避监管的方式排放水污染物”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bookmarkStart w:id="1" w:name="_GoBack"/>
      <w:bookmarkEnd w:id="1"/>
    </w:p>
    <w:p>
      <w:pPr>
        <w:keepNext w:val="0"/>
        <w:keepLines w:val="0"/>
        <w:pageBreakBefore w:val="0"/>
        <w:widowControl w:val="0"/>
        <w:kinsoku/>
        <w:wordWrap/>
        <w:overflowPunct/>
        <w:topLinePunct w:val="0"/>
        <w:autoSpaceDE/>
        <w:autoSpaceDN/>
        <w:bidi w:val="0"/>
        <w:snapToGrid w:val="0"/>
        <w:spacing w:line="600" w:lineRule="exact"/>
        <w:ind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2020年3月13日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0FA8404B"/>
    <w:rsid w:val="17070ACC"/>
    <w:rsid w:val="18F316F8"/>
    <w:rsid w:val="19C31D1B"/>
    <w:rsid w:val="1F5616D6"/>
    <w:rsid w:val="20254E6E"/>
    <w:rsid w:val="2262295A"/>
    <w:rsid w:val="22CA370D"/>
    <w:rsid w:val="23912C3F"/>
    <w:rsid w:val="2BD53F94"/>
    <w:rsid w:val="2C5F7266"/>
    <w:rsid w:val="30F21EDB"/>
    <w:rsid w:val="318C6225"/>
    <w:rsid w:val="32876C35"/>
    <w:rsid w:val="34681C39"/>
    <w:rsid w:val="35C879CF"/>
    <w:rsid w:val="37406354"/>
    <w:rsid w:val="379E5E1A"/>
    <w:rsid w:val="38B2538B"/>
    <w:rsid w:val="399B0732"/>
    <w:rsid w:val="39AE5C68"/>
    <w:rsid w:val="3A2E79E8"/>
    <w:rsid w:val="3D8F6E17"/>
    <w:rsid w:val="3DE23555"/>
    <w:rsid w:val="45510D1B"/>
    <w:rsid w:val="455C2D5F"/>
    <w:rsid w:val="45CC514F"/>
    <w:rsid w:val="47954C9F"/>
    <w:rsid w:val="49364E07"/>
    <w:rsid w:val="4F6467F2"/>
    <w:rsid w:val="4F6A5E45"/>
    <w:rsid w:val="59DB60C7"/>
    <w:rsid w:val="5B9260A6"/>
    <w:rsid w:val="5D1E10F6"/>
    <w:rsid w:val="61F44D9E"/>
    <w:rsid w:val="623D2D05"/>
    <w:rsid w:val="657127BF"/>
    <w:rsid w:val="65ED1020"/>
    <w:rsid w:val="661E5A1D"/>
    <w:rsid w:val="6C046568"/>
    <w:rsid w:val="6CBF0BA9"/>
    <w:rsid w:val="6DC12A84"/>
    <w:rsid w:val="6E4E4F00"/>
    <w:rsid w:val="71C05F59"/>
    <w:rsid w:val="73842105"/>
    <w:rsid w:val="786F1F41"/>
    <w:rsid w:val="7B9151A9"/>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2019-03-11T07:14:00Z</cp:lastPrinted>
  <dcterms:modified xsi:type="dcterms:W3CDTF">2020-03-13T02:42:18Z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