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关于新乡瑞诚科技股份有限公司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新乡瑞诚科技股份有限公司</w:t>
      </w:r>
      <w:r>
        <w:rPr>
          <w:rFonts w:hint="eastAsia" w:ascii="仿宋" w:hAnsi="仿宋" w:eastAsia="仿宋" w:cs="仿宋"/>
          <w:sz w:val="32"/>
          <w:szCs w:val="32"/>
        </w:rPr>
        <w:t>于2018年6月30日和2019年7月13日因违反大气污染防治管理制度的环境违法行为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40E33C7C"/>
    <w:rsid w:val="49345FC5"/>
    <w:rsid w:val="4C3854A1"/>
    <w:rsid w:val="4D8B2DE4"/>
    <w:rsid w:val="51AB0B4A"/>
    <w:rsid w:val="54A872A4"/>
    <w:rsid w:val="5ABC28D7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33</TotalTime>
  <ScaleCrop>false</ScaleCrop>
  <LinksUpToDate>false</LinksUpToDate>
  <CharactersWithSpaces>254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中科软</cp:lastModifiedBy>
  <cp:lastPrinted>2020-02-12T03:17:00Z</cp:lastPrinted>
  <dcterms:modified xsi:type="dcterms:W3CDTF">2020-04-02T06:54:30Z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