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sz w:val="32"/>
                <w:szCs w:val="32"/>
                <w:vertAlign w:val="baseline"/>
              </w:rPr>
            </w:pPr>
            <w:r>
              <w:rPr>
                <w:rFonts w:hint="eastAsia" w:ascii="宋体" w:hAnsi="宋体" w:eastAsia="宋体" w:cs="宋体"/>
                <w:position w:val="6"/>
                <w:sz w:val="32"/>
                <w:szCs w:val="32"/>
                <w:vertAlign w:val="baseline"/>
                <w:lang w:eastAsia="zh-CN"/>
              </w:rPr>
              <w:t>审批</w:t>
            </w:r>
            <w:r>
              <w:rPr>
                <w:rFonts w:hint="eastAsia" w:ascii="宋体" w:hAnsi="宋体" w:eastAsia="宋体" w:cs="宋体"/>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r>
              <w:rPr>
                <w:rFonts w:hint="eastAsia" w:ascii="宋体" w:hAnsi="宋体" w:eastAsia="宋体" w:cs="宋体"/>
                <w:sz w:val="32"/>
                <w:szCs w:val="32"/>
                <w:vertAlign w:val="baseline"/>
                <w:lang w:val="en-US" w:eastAsia="zh-CN"/>
              </w:rPr>
              <w:t xml:space="preserve">  </w:t>
            </w:r>
            <w:r>
              <w:rPr>
                <w:rFonts w:hint="eastAsia" w:ascii="宋体" w:hAnsi="宋体" w:eastAsia="宋体" w:cs="宋体"/>
                <w:position w:val="6"/>
                <w:sz w:val="32"/>
                <w:szCs w:val="32"/>
                <w:vertAlign w:val="baseline"/>
              </w:rPr>
              <w:t>新环</w:t>
            </w:r>
            <w:r>
              <w:rPr>
                <w:rFonts w:hint="eastAsia" w:ascii="宋体" w:hAnsi="宋体" w:eastAsia="宋体" w:cs="宋体"/>
                <w:position w:val="6"/>
                <w:sz w:val="32"/>
                <w:szCs w:val="32"/>
                <w:vertAlign w:val="baseline"/>
                <w:lang w:eastAsia="zh-CN"/>
              </w:rPr>
              <w:t>表</w:t>
            </w:r>
            <w:r>
              <w:rPr>
                <w:rFonts w:hint="eastAsia" w:ascii="宋体" w:hAnsi="宋体" w:eastAsia="宋体" w:cs="宋体"/>
                <w:position w:val="6"/>
                <w:sz w:val="32"/>
                <w:szCs w:val="32"/>
                <w:vertAlign w:val="baseline"/>
                <w:lang w:val="en-US" w:eastAsia="zh-CN"/>
              </w:rPr>
              <w:t>[</w:t>
            </w:r>
            <w:r>
              <w:rPr>
                <w:rFonts w:hint="eastAsia" w:ascii="宋体" w:hAnsi="宋体" w:eastAsia="宋体" w:cs="宋体"/>
                <w:position w:val="6"/>
                <w:sz w:val="32"/>
                <w:szCs w:val="32"/>
                <w:vertAlign w:val="baseline"/>
              </w:rPr>
              <w:t>20</w:t>
            </w:r>
            <w:r>
              <w:rPr>
                <w:rFonts w:hint="eastAsia" w:ascii="宋体" w:hAnsi="宋体" w:eastAsia="宋体" w:cs="宋体"/>
                <w:position w:val="6"/>
                <w:sz w:val="32"/>
                <w:szCs w:val="32"/>
                <w:vertAlign w:val="baseline"/>
                <w:lang w:val="en-US" w:eastAsia="zh-CN"/>
              </w:rPr>
              <w:t>20]010</w:t>
            </w:r>
            <w:r>
              <w:rPr>
                <w:rFonts w:hint="eastAsia" w:ascii="宋体" w:hAnsi="宋体" w:eastAsia="宋体" w:cs="宋体"/>
                <w:position w:val="6"/>
                <w:sz w:val="32"/>
                <w:szCs w:val="32"/>
                <w:vertAlign w:val="baseline"/>
              </w:rPr>
              <w:t>号</w:t>
            </w:r>
          </w:p>
          <w:p>
            <w:pPr>
              <w:keepNext w:val="0"/>
              <w:keepLines w:val="0"/>
              <w:pageBreakBefore w:val="0"/>
              <w:widowControl w:val="0"/>
              <w:numPr>
                <w:ilvl w:val="0"/>
                <w:numId w:val="0"/>
              </w:numPr>
              <w:tabs>
                <w:tab w:val="left" w:pos="628"/>
                <w:tab w:val="left" w:pos="2068"/>
              </w:tabs>
              <w:kinsoku/>
              <w:wordWrap/>
              <w:overflowPunct/>
              <w:topLinePunct w:val="0"/>
              <w:autoSpaceDE/>
              <w:autoSpaceDN/>
              <w:bidi w:val="0"/>
              <w:adjustRightInd/>
              <w:snapToGrid/>
              <w:spacing w:line="460" w:lineRule="exact"/>
              <w:ind w:leftChars="0" w:right="0" w:rightChars="0" w:firstLine="321" w:firstLineChars="100"/>
              <w:jc w:val="both"/>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rPr>
              <w:t>关于《</w:t>
            </w:r>
            <w:r>
              <w:rPr>
                <w:rFonts w:hint="eastAsia" w:asciiTheme="majorEastAsia" w:hAnsiTheme="majorEastAsia" w:eastAsiaTheme="majorEastAsia" w:cstheme="majorEastAsia"/>
                <w:b/>
                <w:bCs/>
                <w:sz w:val="32"/>
                <w:szCs w:val="32"/>
                <w:vertAlign w:val="baseline"/>
                <w:lang w:eastAsia="zh-CN"/>
              </w:rPr>
              <w:t>河南华尔登特生物技术有限公司丝印项目、移印项目</w:t>
            </w:r>
          </w:p>
          <w:p>
            <w:pPr>
              <w:keepNext w:val="0"/>
              <w:keepLines w:val="0"/>
              <w:pageBreakBefore w:val="0"/>
              <w:widowControl w:val="0"/>
              <w:numPr>
                <w:ilvl w:val="0"/>
                <w:numId w:val="0"/>
              </w:numPr>
              <w:tabs>
                <w:tab w:val="left" w:pos="628"/>
                <w:tab w:val="left" w:pos="2068"/>
              </w:tabs>
              <w:kinsoku/>
              <w:wordWrap/>
              <w:overflowPunct/>
              <w:topLinePunct w:val="0"/>
              <w:autoSpaceDE/>
              <w:autoSpaceDN/>
              <w:bidi w:val="0"/>
              <w:adjustRightInd/>
              <w:snapToGrid/>
              <w:spacing w:line="460" w:lineRule="exact"/>
              <w:ind w:left="962" w:leftChars="152" w:right="0" w:rightChars="0" w:hanging="643" w:hangingChars="200"/>
              <w:jc w:val="both"/>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lang w:val="en-US" w:eastAsia="zh-CN"/>
              </w:rPr>
              <w:t>UV项目、年产1万把牙科手机、3000台牙科便携式治疗仪、5万套牙科耗材</w:t>
            </w:r>
            <w:r>
              <w:rPr>
                <w:rFonts w:hint="eastAsia" w:asciiTheme="majorEastAsia" w:hAnsiTheme="majorEastAsia" w:eastAsiaTheme="majorEastAsia" w:cstheme="majorEastAsia"/>
                <w:b/>
                <w:bCs/>
                <w:sz w:val="32"/>
                <w:szCs w:val="32"/>
                <w:vertAlign w:val="baseline"/>
              </w:rPr>
              <w:t>项目环境影响报告表》的</w:t>
            </w:r>
            <w:r>
              <w:rPr>
                <w:rFonts w:hint="eastAsia" w:asciiTheme="majorEastAsia" w:hAnsiTheme="majorEastAsia" w:eastAsiaTheme="majorEastAsia" w:cstheme="majorEastAsia"/>
                <w:b/>
                <w:bCs/>
                <w:sz w:val="32"/>
                <w:szCs w:val="32"/>
                <w:vertAlign w:val="baseline"/>
                <w:lang w:eastAsia="zh-CN"/>
              </w:rPr>
              <w:t>批复</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color w:val="000000" w:themeColor="text1"/>
                <w:sz w:val="32"/>
                <w:szCs w:val="32"/>
                <w:vertAlign w:val="baseline"/>
                <w:lang w:eastAsia="zh-CN"/>
                <w14:textFill>
                  <w14:solidFill>
                    <w14:schemeClr w14:val="tx1"/>
                  </w14:solidFill>
                </w14:textFill>
              </w:rPr>
            </w:pPr>
            <w:r>
              <w:rPr>
                <w:rFonts w:hint="eastAsia" w:ascii="宋体" w:hAnsi="宋体" w:eastAsia="宋体" w:cs="宋体"/>
                <w:b/>
                <w:bCs/>
                <w:color w:val="000000" w:themeColor="text1"/>
                <w:sz w:val="32"/>
                <w:szCs w:val="32"/>
                <w:vertAlign w:val="baseline"/>
                <w:lang w:eastAsia="zh-CN"/>
                <w14:textFill>
                  <w14:solidFill>
                    <w14:schemeClr w14:val="tx1"/>
                  </w14:solidFill>
                </w14:textFill>
              </w:rPr>
              <w:t>（含行政复议与行政诉讼权利告知）</w:t>
            </w:r>
          </w:p>
          <w:p>
            <w:pPr>
              <w:keepNext w:val="0"/>
              <w:keepLines w:val="0"/>
              <w:pageBreakBefore w:val="0"/>
              <w:widowControl w:val="0"/>
              <w:kinsoku/>
              <w:wordWrap/>
              <w:overflowPunct/>
              <w:topLinePunct w:val="0"/>
              <w:autoSpaceDE/>
              <w:autoSpaceDN/>
              <w:bidi w:val="0"/>
              <w:adjustRightInd/>
              <w:snapToGrid/>
              <w:spacing w:beforeAutospacing="0" w:afterAutospacing="0" w:line="200" w:lineRule="exact"/>
              <w:textAlignment w:val="auto"/>
              <w:outlineLvl w:val="9"/>
              <w:rPr>
                <w:rFonts w:hint="eastAsia" w:ascii="宋体" w:hAnsi="宋体" w:eastAsia="宋体" w:cs="宋体"/>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outlineLvl w:val="9"/>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河南华尔登特生物技术有限公司：</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你公司上报的由河南汇能阜力科技有限公司环评工程师徐贵良</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资格证书编号</w:t>
            </w:r>
            <w:r>
              <w:rPr>
                <w:rFonts w:hint="eastAsia" w:ascii="宋体" w:hAnsi="宋体" w:eastAsia="宋体" w:cs="宋体"/>
                <w:sz w:val="28"/>
                <w:szCs w:val="28"/>
                <w:vertAlign w:val="baseline"/>
                <w:lang w:val="en-US" w:eastAsia="zh-CN"/>
              </w:rPr>
              <w:t>:HP00015896)</w:t>
            </w:r>
            <w:r>
              <w:rPr>
                <w:rFonts w:hint="eastAsia" w:ascii="宋体" w:hAnsi="宋体" w:eastAsia="宋体" w:cs="宋体"/>
                <w:sz w:val="28"/>
                <w:szCs w:val="28"/>
                <w:vertAlign w:val="baseline"/>
                <w:lang w:eastAsia="zh-CN"/>
              </w:rPr>
              <w:t>编制的《</w:t>
            </w:r>
            <w:r>
              <w:rPr>
                <w:rFonts w:hint="eastAsia" w:ascii="宋体" w:hAnsi="宋体" w:eastAsia="宋体" w:cs="宋体"/>
                <w:sz w:val="30"/>
                <w:szCs w:val="30"/>
                <w:vertAlign w:val="baseline"/>
                <w:lang w:eastAsia="zh-CN"/>
              </w:rPr>
              <w:t>河南华尔登特生物技术有限公司丝印项目、移印项目、</w:t>
            </w:r>
            <w:r>
              <w:rPr>
                <w:rFonts w:hint="eastAsia" w:ascii="宋体" w:hAnsi="宋体" w:eastAsia="宋体" w:cs="宋体"/>
                <w:sz w:val="30"/>
                <w:szCs w:val="30"/>
                <w:vertAlign w:val="baseline"/>
                <w:lang w:val="en-US" w:eastAsia="zh-CN"/>
              </w:rPr>
              <w:t>UV项目年产1万把牙科手机、3000台牙科便携式治疗仪、5万套牙科耗材</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环境影响</w:t>
            </w:r>
            <w:r>
              <w:rPr>
                <w:rFonts w:hint="eastAsia" w:ascii="宋体" w:hAnsi="宋体" w:eastAsia="宋体" w:cs="宋体"/>
                <w:sz w:val="28"/>
                <w:szCs w:val="28"/>
                <w:vertAlign w:val="baseline"/>
                <w:lang w:eastAsia="zh-CN"/>
              </w:rPr>
              <w:t>报告表》（以下简称《报告表》）收悉。该项目环评审批事项已在新乡县政府</w:t>
            </w:r>
            <w:bookmarkStart w:id="0" w:name="_GoBack"/>
            <w:bookmarkEnd w:id="0"/>
            <w:r>
              <w:rPr>
                <w:rFonts w:hint="eastAsia" w:ascii="宋体" w:hAnsi="宋体" w:eastAsia="宋体" w:cs="宋体"/>
                <w:sz w:val="28"/>
                <w:szCs w:val="28"/>
                <w:vertAlign w:val="baseline"/>
                <w:lang w:eastAsia="zh-CN"/>
              </w:rPr>
              <w:t>网站公示期满，</w:t>
            </w:r>
            <w:r>
              <w:rPr>
                <w:rFonts w:hint="eastAsia" w:ascii="宋体" w:hAnsi="宋体" w:eastAsia="宋体" w:cs="宋体"/>
                <w:sz w:val="28"/>
                <w:szCs w:val="28"/>
                <w:vertAlign w:val="baseline"/>
              </w:rPr>
              <w:t>根据</w:t>
            </w:r>
            <w:r>
              <w:rPr>
                <w:rFonts w:hint="eastAsia" w:ascii="宋体" w:hAnsi="宋体" w:eastAsia="宋体" w:cs="宋体"/>
                <w:sz w:val="28"/>
                <w:szCs w:val="28"/>
                <w:vertAlign w:val="baseline"/>
                <w:lang w:eastAsia="zh-CN"/>
              </w:rPr>
              <w:t>《报告表》</w:t>
            </w:r>
            <w:r>
              <w:rPr>
                <w:rFonts w:hint="eastAsia" w:ascii="宋体" w:hAnsi="宋体" w:eastAsia="宋体" w:cs="宋体"/>
                <w:sz w:val="28"/>
                <w:szCs w:val="28"/>
                <w:vertAlign w:val="baseline"/>
              </w:rPr>
              <w:t>结论</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经研究，</w:t>
            </w:r>
            <w:r>
              <w:rPr>
                <w:rFonts w:hint="eastAsia" w:ascii="宋体" w:hAnsi="宋体" w:eastAsia="宋体" w:cs="宋体"/>
                <w:sz w:val="28"/>
                <w:szCs w:val="28"/>
                <w:vertAlign w:val="baseline"/>
                <w:lang w:eastAsia="zh-CN"/>
              </w:rPr>
              <w:t>批复</w:t>
            </w:r>
            <w:r>
              <w:rPr>
                <w:rFonts w:hint="eastAsia" w:ascii="宋体" w:hAnsi="宋体" w:eastAsia="宋体" w:cs="宋体"/>
                <w:sz w:val="28"/>
                <w:szCs w:val="28"/>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rPr>
              <w:t>一、</w:t>
            </w:r>
            <w:r>
              <w:rPr>
                <w:rFonts w:hint="eastAsia" w:ascii="宋体" w:hAnsi="宋体" w:eastAsia="宋体" w:cs="宋体"/>
                <w:sz w:val="28"/>
                <w:szCs w:val="28"/>
                <w:vertAlign w:val="baseline"/>
                <w:lang w:eastAsia="zh-CN"/>
              </w:rPr>
              <w:t>我局批准</w:t>
            </w:r>
            <w:r>
              <w:rPr>
                <w:rFonts w:hint="eastAsia" w:ascii="宋体" w:hAnsi="宋体" w:eastAsia="宋体" w:cs="宋体"/>
                <w:sz w:val="28"/>
                <w:szCs w:val="28"/>
                <w:vertAlign w:val="baseline"/>
                <w:lang w:val="en-US" w:eastAsia="zh-CN"/>
              </w:rPr>
              <w:t>《报告表》，原则</w:t>
            </w:r>
            <w:r>
              <w:rPr>
                <w:rFonts w:hint="eastAsia" w:ascii="宋体" w:hAnsi="宋体" w:eastAsia="宋体" w:cs="宋体"/>
                <w:sz w:val="28"/>
                <w:szCs w:val="28"/>
                <w:vertAlign w:val="baseline"/>
              </w:rPr>
              <w:t>同意</w:t>
            </w:r>
            <w:r>
              <w:rPr>
                <w:rFonts w:hint="eastAsia" w:ascii="宋体" w:hAnsi="宋体" w:eastAsia="宋体" w:cs="宋体"/>
                <w:sz w:val="28"/>
                <w:szCs w:val="28"/>
                <w:vertAlign w:val="baseline"/>
                <w:lang w:eastAsia="zh-CN"/>
              </w:rPr>
              <w:t>你公司按照</w:t>
            </w:r>
            <w:r>
              <w:rPr>
                <w:rFonts w:hint="eastAsia" w:ascii="宋体" w:hAnsi="宋体" w:eastAsia="宋体" w:cs="宋体"/>
                <w:sz w:val="28"/>
                <w:szCs w:val="28"/>
                <w:vertAlign w:val="baseline"/>
                <w:lang w:val="en-US" w:eastAsia="zh-CN"/>
              </w:rPr>
              <w:t>《报告表》</w:t>
            </w:r>
            <w:r>
              <w:rPr>
                <w:rFonts w:hint="eastAsia" w:ascii="宋体" w:hAnsi="宋体" w:eastAsia="宋体" w:cs="宋体"/>
                <w:sz w:val="28"/>
                <w:szCs w:val="28"/>
                <w:vertAlign w:val="baseline"/>
                <w:lang w:eastAsia="zh-CN"/>
              </w:rPr>
              <w:t>中所列项目的地点、性质、规模、生产工艺和环境保护对策措施建设。项目总投资</w:t>
            </w:r>
            <w:r>
              <w:rPr>
                <w:rFonts w:hint="eastAsia" w:ascii="宋体" w:hAnsi="宋体" w:eastAsia="宋体" w:cs="宋体"/>
                <w:sz w:val="28"/>
                <w:szCs w:val="28"/>
                <w:vertAlign w:val="baseline"/>
                <w:lang w:val="en-US" w:eastAsia="zh-CN"/>
              </w:rPr>
              <w:t>200万元，在新乡市新乡县七里营镇107国道与胡韦线交叉口中原兴业产业园A13号楼，建设丝印项目、移印项目、</w:t>
            </w:r>
            <w:r>
              <w:rPr>
                <w:rFonts w:hint="eastAsia" w:ascii="宋体" w:hAnsi="宋体" w:eastAsia="宋体" w:cs="宋体"/>
                <w:sz w:val="30"/>
                <w:szCs w:val="30"/>
                <w:vertAlign w:val="baseline"/>
                <w:lang w:val="en-US" w:eastAsia="zh-CN"/>
              </w:rPr>
              <w:t>UV项目、年产1万把牙科手机、3000台牙科便携式治疗仪、5万套牙科耗材</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二</w:t>
            </w:r>
            <w:r>
              <w:rPr>
                <w:rFonts w:hint="eastAsia" w:ascii="宋体" w:hAnsi="宋体" w:eastAsia="宋体" w:cs="宋体"/>
                <w:sz w:val="28"/>
                <w:szCs w:val="28"/>
                <w:vertAlign w:val="baseline"/>
                <w:lang w:eastAsia="zh-CN"/>
              </w:rPr>
              <w:t>、你公司</w:t>
            </w:r>
            <w:r>
              <w:rPr>
                <w:rFonts w:hint="eastAsia" w:ascii="宋体" w:hAnsi="宋体" w:eastAsia="宋体" w:cs="宋体"/>
                <w:sz w:val="28"/>
                <w:szCs w:val="28"/>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rPr>
              <w:t>三</w:t>
            </w:r>
            <w:r>
              <w:rPr>
                <w:rFonts w:hint="eastAsia" w:ascii="宋体" w:hAnsi="宋体" w:eastAsia="宋体" w:cs="宋体"/>
                <w:sz w:val="28"/>
                <w:szCs w:val="28"/>
                <w:vertAlign w:val="baseline"/>
                <w:lang w:eastAsia="zh-CN"/>
              </w:rPr>
              <w:t>、你公司应全面落实《报告表》提出的</w:t>
            </w:r>
            <w:r>
              <w:rPr>
                <w:rFonts w:hint="eastAsia" w:ascii="宋体" w:hAnsi="宋体" w:eastAsia="宋体" w:cs="宋体"/>
                <w:sz w:val="28"/>
                <w:szCs w:val="28"/>
                <w:vertAlign w:val="baseline"/>
              </w:rPr>
              <w:t>各项</w:t>
            </w:r>
            <w:r>
              <w:rPr>
                <w:rFonts w:hint="eastAsia" w:ascii="宋体" w:hAnsi="宋体" w:eastAsia="宋体" w:cs="宋体"/>
                <w:sz w:val="28"/>
                <w:szCs w:val="28"/>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jc w:val="both"/>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1、废气：油墨调配在印刷车间内进行，油墨调配、印刷、烘干工序产生的非甲烷总烃废气经集气装置收集后</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通过UV光催化氧化装置+活性炭吸附装置</w:t>
            </w:r>
            <w:r>
              <w:rPr>
                <w:rFonts w:hint="eastAsia" w:ascii="宋体" w:hAnsi="宋体" w:eastAsia="宋体" w:cs="宋体"/>
                <w:kern w:val="21"/>
                <w:sz w:val="28"/>
                <w:szCs w:val="28"/>
                <w:vertAlign w:val="baseline"/>
                <w:lang w:val="en-US" w:eastAsia="zh-CN"/>
              </w:rPr>
              <w:t>处理，尾气经不低于15米高排气筒排放，非甲烷总烃</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废气排放满足《大气污染物综合排放标准》（GB16297-1996）表2二级速率10kg/h（15米高排气筒），同时满足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[2017]162号印刷行业排放口排放浓度50mg/m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厂界</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的排放限值要求，配料、搅拌工序产生的粉尘集气罩收集后经袋式除尘器处理，尾气通过不低于15米高排气筒排放，</w:t>
            </w:r>
            <w:r>
              <w:rPr>
                <w:rFonts w:hint="eastAsia" w:ascii="宋体" w:hAnsi="宋体" w:eastAsia="宋体" w:cs="宋体"/>
                <w:kern w:val="21"/>
                <w:sz w:val="28"/>
                <w:szCs w:val="28"/>
                <w:vertAlign w:val="baseline"/>
                <w:lang w:val="en-US" w:eastAsia="zh-CN"/>
              </w:rPr>
              <w:t>废气</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排放满足《大气污染物综合排放标准》（GB16297-1996）表2二级颗粒物排放浓度120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排放速率3.5kg/h（15米高排气筒）、厂界1.0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2、废水：丝网版清洗废水专门容器收集后作为危废处置，设备清洗废水收集后回用生产，不得外排，生活污水经防渗漏化粪池处理后经管网排入贾屯污水处理厂处理，水质满足贾屯污水处理厂收水标准。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3、噪声：</w:t>
            </w:r>
            <w:r>
              <w:rPr>
                <w:rFonts w:hint="eastAsia" w:ascii="宋体" w:hAnsi="宋体" w:eastAsia="宋体" w:cs="宋体"/>
                <w:sz w:val="28"/>
                <w:szCs w:val="28"/>
                <w:vertAlign w:val="baseline"/>
                <w:lang w:eastAsia="zh-CN"/>
              </w:rPr>
              <w:t>高噪声设备</w:t>
            </w:r>
            <w:r>
              <w:rPr>
                <w:rFonts w:hint="eastAsia" w:ascii="宋体" w:hAnsi="宋体" w:eastAsia="宋体" w:cs="宋体"/>
                <w:sz w:val="28"/>
                <w:szCs w:val="28"/>
                <w:vertAlign w:val="baseline"/>
              </w:rPr>
              <w:t>采取厂房密闭隔音、减震基础</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距离衰减等有效降噪措施，厂界噪声</w:t>
            </w:r>
            <w:r>
              <w:rPr>
                <w:rFonts w:hint="eastAsia" w:ascii="宋体" w:hAnsi="宋体" w:eastAsia="宋体" w:cs="宋体"/>
                <w:sz w:val="28"/>
                <w:szCs w:val="28"/>
                <w:vertAlign w:val="baseline"/>
                <w:lang w:eastAsia="zh-CN"/>
              </w:rPr>
              <w:t>值</w:t>
            </w:r>
            <w:r>
              <w:rPr>
                <w:rFonts w:hint="eastAsia" w:ascii="宋体" w:hAnsi="宋体" w:eastAsia="宋体" w:cs="宋体"/>
                <w:sz w:val="28"/>
                <w:szCs w:val="28"/>
                <w:vertAlign w:val="baseline"/>
              </w:rPr>
              <w:t>须满足《工业企业厂界环境噪声排放标准》（GB12348-2008）</w:t>
            </w:r>
            <w:r>
              <w:rPr>
                <w:rFonts w:hint="eastAsia" w:ascii="宋体" w:hAnsi="宋体" w:eastAsia="宋体" w:cs="宋体"/>
                <w:sz w:val="28"/>
                <w:szCs w:val="28"/>
                <w:vertAlign w:val="baseline"/>
                <w:lang w:val="en-US" w:eastAsia="zh-CN"/>
              </w:rPr>
              <w:t>3</w:t>
            </w:r>
            <w:r>
              <w:rPr>
                <w:rFonts w:hint="eastAsia" w:ascii="宋体" w:hAnsi="宋体" w:eastAsia="宋体" w:cs="宋体"/>
                <w:sz w:val="28"/>
                <w:szCs w:val="28"/>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4、固废：</w:t>
            </w:r>
            <w:r>
              <w:rPr>
                <w:rFonts w:hint="eastAsia" w:ascii="宋体" w:hAnsi="宋体" w:eastAsia="宋体" w:cs="宋体"/>
                <w:sz w:val="28"/>
                <w:szCs w:val="28"/>
                <w:vertAlign w:val="baseline"/>
                <w:lang w:eastAsia="zh-CN"/>
              </w:rPr>
              <w:t>按照环评提出的措施妥善处置生产过程中产生的各种固废，</w:t>
            </w:r>
            <w:r>
              <w:rPr>
                <w:rFonts w:hint="eastAsia" w:ascii="宋体" w:hAnsi="宋体" w:eastAsia="宋体" w:cs="宋体"/>
                <w:sz w:val="28"/>
                <w:szCs w:val="28"/>
                <w:vertAlign w:val="baseline"/>
              </w:rPr>
              <w:t>固废</w:t>
            </w:r>
            <w:r>
              <w:rPr>
                <w:rFonts w:hint="eastAsia" w:ascii="宋体" w:hAnsi="宋体" w:eastAsia="宋体" w:cs="宋体"/>
                <w:sz w:val="28"/>
                <w:szCs w:val="28"/>
                <w:vertAlign w:val="baseline"/>
                <w:lang w:eastAsia="zh-CN"/>
              </w:rPr>
              <w:t>临时贮存按《一般固体废物贮存、处理场污染控制标准》（</w:t>
            </w:r>
            <w:r>
              <w:rPr>
                <w:rFonts w:hint="eastAsia" w:ascii="宋体" w:hAnsi="宋体" w:eastAsia="宋体" w:cs="宋体"/>
                <w:sz w:val="28"/>
                <w:szCs w:val="28"/>
                <w:vertAlign w:val="baseline"/>
                <w:lang w:val="en-US" w:eastAsia="zh-CN"/>
              </w:rPr>
              <w:t>GB18599-2001</w:t>
            </w:r>
            <w:r>
              <w:rPr>
                <w:rFonts w:hint="eastAsia" w:ascii="宋体" w:hAnsi="宋体" w:eastAsia="宋体" w:cs="宋体"/>
                <w:sz w:val="28"/>
                <w:szCs w:val="28"/>
                <w:vertAlign w:val="baseline"/>
                <w:lang w:eastAsia="zh-CN"/>
              </w:rPr>
              <w:t>）、《危险废物贮存污染控制标准》（</w:t>
            </w:r>
            <w:r>
              <w:rPr>
                <w:rFonts w:hint="eastAsia" w:ascii="宋体" w:hAnsi="宋体" w:eastAsia="宋体" w:cs="宋体"/>
                <w:sz w:val="28"/>
                <w:szCs w:val="28"/>
                <w:vertAlign w:val="baseline"/>
                <w:lang w:val="en-US" w:eastAsia="zh-CN"/>
              </w:rPr>
              <w:t>GB18597-2001</w:t>
            </w:r>
            <w:r>
              <w:rPr>
                <w:rFonts w:hint="eastAsia" w:ascii="宋体" w:hAnsi="宋体" w:eastAsia="宋体" w:cs="宋体"/>
                <w:sz w:val="28"/>
                <w:szCs w:val="28"/>
                <w:vertAlign w:val="baseline"/>
                <w:lang w:eastAsia="zh-CN"/>
              </w:rPr>
              <w:t>）及其</w:t>
            </w:r>
            <w:r>
              <w:rPr>
                <w:rFonts w:hint="eastAsia" w:ascii="宋体" w:hAnsi="宋体" w:eastAsia="宋体" w:cs="宋体"/>
                <w:sz w:val="28"/>
                <w:szCs w:val="28"/>
                <w:vertAlign w:val="baseline"/>
                <w:lang w:val="en-US" w:eastAsia="zh-CN"/>
              </w:rPr>
              <w:t>2013年</w:t>
            </w:r>
            <w:r>
              <w:rPr>
                <w:rFonts w:hint="eastAsia" w:ascii="宋体" w:hAnsi="宋体" w:eastAsia="宋体" w:cs="宋体"/>
                <w:sz w:val="28"/>
                <w:szCs w:val="28"/>
                <w:vertAlign w:val="baseline"/>
                <w:lang w:eastAsia="zh-CN"/>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val="en-US" w:eastAsia="zh-CN"/>
              </w:rPr>
              <w:t>四、项目建成后，主要污染物排放总量控制指标为：COD0.0081吨/年、氨氮0.0004吨/年、颗粒物0.0003吨/年、非甲烷总烃0.0066吨/年。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eastAsia="zh-CN"/>
              </w:rPr>
              <w:t>五、</w:t>
            </w:r>
            <w:r>
              <w:rPr>
                <w:rFonts w:hint="eastAsia" w:ascii="宋体" w:hAnsi="宋体" w:eastAsia="宋体" w:cs="宋体"/>
                <w:color w:val="000000" w:themeColor="text1"/>
                <w:sz w:val="28"/>
                <w:szCs w:val="28"/>
                <w:vertAlign w:val="baseline"/>
                <w:lang w:eastAsia="zh-CN"/>
                <w14:textFill>
                  <w14:solidFill>
                    <w14:schemeClr w14:val="tx1"/>
                  </w14:solidFill>
                </w14:textFill>
              </w:rPr>
              <w:t>按环评报告确定四周设防距离</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做好规划控制工作，确保卫生防护距离内不规划学校、医院、居民等环境敏感点。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六、</w:t>
            </w:r>
            <w:r>
              <w:rPr>
                <w:rFonts w:hint="eastAsia" w:ascii="宋体" w:hAnsi="宋体" w:eastAsia="宋体" w:cs="宋体"/>
                <w:sz w:val="28"/>
                <w:szCs w:val="28"/>
                <w:vertAlign w:val="baseline"/>
              </w:rPr>
              <w:t>项目</w:t>
            </w:r>
            <w:r>
              <w:rPr>
                <w:rFonts w:hint="eastAsia" w:ascii="宋体" w:hAnsi="宋体" w:eastAsia="宋体" w:cs="宋体"/>
                <w:sz w:val="28"/>
                <w:szCs w:val="28"/>
                <w:vertAlign w:val="baseline"/>
                <w:lang w:eastAsia="zh-CN"/>
              </w:rPr>
              <w:t>建成</w:t>
            </w:r>
            <w:r>
              <w:rPr>
                <w:rFonts w:hint="eastAsia" w:ascii="宋体" w:hAnsi="宋体" w:eastAsia="宋体" w:cs="宋体"/>
                <w:sz w:val="28"/>
                <w:szCs w:val="28"/>
                <w:vertAlign w:val="baseline"/>
              </w:rPr>
              <w:t>后，</w:t>
            </w:r>
            <w:r>
              <w:rPr>
                <w:rFonts w:hint="eastAsia" w:ascii="宋体" w:hAnsi="宋体" w:eastAsia="宋体" w:cs="宋体"/>
                <w:sz w:val="28"/>
                <w:szCs w:val="28"/>
                <w:vertAlign w:val="baseline"/>
                <w:lang w:eastAsia="zh-CN"/>
              </w:rPr>
              <w:t>按照生态环境部《固定污染源排污许可分类管理名录》规定的时限，及时办理排污许可证，并</w:t>
            </w:r>
            <w:r>
              <w:rPr>
                <w:rFonts w:hint="eastAsia" w:ascii="宋体" w:hAnsi="宋体" w:eastAsia="宋体" w:cs="宋体"/>
                <w:sz w:val="28"/>
                <w:szCs w:val="28"/>
                <w:vertAlign w:val="baseline"/>
              </w:rPr>
              <w:t>按规定程序</w:t>
            </w:r>
            <w:r>
              <w:rPr>
                <w:rFonts w:hint="eastAsia" w:ascii="宋体" w:hAnsi="宋体" w:eastAsia="宋体" w:cs="宋体"/>
                <w:sz w:val="28"/>
                <w:szCs w:val="28"/>
                <w:vertAlign w:val="baseline"/>
                <w:lang w:eastAsia="zh-CN"/>
              </w:rPr>
              <w:t>和要求进行</w:t>
            </w:r>
            <w:r>
              <w:rPr>
                <w:rFonts w:hint="eastAsia" w:ascii="宋体" w:hAnsi="宋体" w:eastAsia="宋体" w:cs="宋体"/>
                <w:sz w:val="28"/>
                <w:szCs w:val="28"/>
                <w:vertAlign w:val="baseline"/>
              </w:rPr>
              <w:t>环境保护</w:t>
            </w:r>
            <w:r>
              <w:rPr>
                <w:rFonts w:hint="eastAsia" w:ascii="宋体" w:hAnsi="宋体" w:eastAsia="宋体" w:cs="宋体"/>
                <w:sz w:val="28"/>
                <w:szCs w:val="28"/>
                <w:vertAlign w:val="baseline"/>
                <w:lang w:eastAsia="zh-CN"/>
              </w:rPr>
              <w:t>竣工</w:t>
            </w:r>
            <w:r>
              <w:rPr>
                <w:rFonts w:hint="eastAsia" w:ascii="宋体" w:hAnsi="宋体" w:eastAsia="宋体" w:cs="宋体"/>
                <w:sz w:val="28"/>
                <w:szCs w:val="28"/>
                <w:vertAlign w:val="baseline"/>
              </w:rPr>
              <w:t>验收。</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七、按大气污染防治要求，安装废气在线监测、监控设施和用电量监控系统，并与环保部门监控平台联网。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八</w:t>
            </w:r>
            <w:r>
              <w:rPr>
                <w:rFonts w:hint="eastAsia" w:ascii="宋体" w:hAnsi="宋体" w:eastAsia="宋体" w:cs="宋体"/>
                <w:sz w:val="28"/>
                <w:szCs w:val="28"/>
                <w:vertAlign w:val="baseline"/>
              </w:rPr>
              <w:t>、本批复下达之日起5年内有效。</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九、如</w:t>
            </w:r>
            <w:r>
              <w:rPr>
                <w:rFonts w:hint="eastAsia" w:ascii="宋体" w:hAnsi="宋体" w:eastAsia="宋体" w:cs="宋体"/>
                <w:spacing w:val="-6"/>
                <w:sz w:val="28"/>
                <w:szCs w:val="28"/>
                <w:vertAlign w:val="baseline"/>
                <w:lang w:eastAsia="zh-CN"/>
              </w:rPr>
              <w:t>果今后国家或我省颁布新的标准，届时你公司应按新标准执行。</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20" w:lineRule="exact"/>
              <w:ind w:firstLine="64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center"/>
              <w:textAlignment w:val="auto"/>
              <w:outlineLvl w:val="9"/>
              <w:rPr>
                <w:rFonts w:hint="eastAsia"/>
                <w:vertAlign w:val="baseline"/>
              </w:rPr>
            </w:pPr>
            <w:r>
              <w:rPr>
                <w:rFonts w:hint="eastAsia" w:ascii="宋体" w:hAnsi="宋体" w:eastAsia="宋体" w:cs="宋体"/>
                <w:sz w:val="28"/>
                <w:szCs w:val="28"/>
                <w:vertAlign w:val="baseline"/>
                <w:lang w:val="en-US" w:eastAsia="zh-CN"/>
              </w:rPr>
              <w:t xml:space="preserve">                            2020年3月27日                             </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p>
        </w:tc>
      </w:tr>
    </w:tbl>
    <w:p>
      <w:pPr>
        <w:tabs>
          <w:tab w:val="left" w:pos="8280"/>
        </w:tabs>
        <w:ind w:right="-315" w:rightChars="-150"/>
        <w:rPr>
          <w:color w:val="262626"/>
        </w:rPr>
      </w:pPr>
      <w:r>
        <w:rPr>
          <w:rFonts w:hint="eastAsia"/>
          <w:color w:val="262626"/>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spacing w:before="0" w:beforeAutospacing="0" w:after="0" w:afterAutospacing="0" w:line="525" w:lineRule="atLeast"/>
        <w:ind w:firstLine="480" w:firstLineChars="200"/>
        <w:rPr>
          <w:color w:val="262626"/>
        </w:rPr>
      </w:pPr>
      <w:r>
        <w:rPr>
          <w:rFonts w:hint="eastAsia"/>
          <w:color w:val="262626"/>
        </w:rPr>
        <w:t>联系地址：新乡市</w:t>
      </w:r>
      <w:r>
        <w:rPr>
          <w:rFonts w:hint="eastAsia"/>
          <w:color w:val="262626"/>
          <w:lang w:eastAsia="zh-CN"/>
        </w:rPr>
        <w:t>新乡县金融大道商务中心</w:t>
      </w:r>
      <w:r>
        <w:rPr>
          <w:rFonts w:hint="eastAsia"/>
          <w:color w:val="262626"/>
        </w:rPr>
        <w:t>，邮编：453</w:t>
      </w:r>
      <w:r>
        <w:rPr>
          <w:rFonts w:hint="eastAsia"/>
          <w:color w:val="262626"/>
          <w:lang w:val="en-US" w:eastAsia="zh-CN"/>
        </w:rPr>
        <w:t>6</w:t>
      </w:r>
      <w:r>
        <w:rPr>
          <w:rFonts w:hint="eastAsia"/>
          <w:color w:val="262626"/>
        </w:rPr>
        <w:t>00</w:t>
      </w:r>
    </w:p>
    <w:p>
      <w:pPr>
        <w:ind w:firstLine="480" w:firstLineChars="200"/>
        <w:rPr>
          <w:rFonts w:hint="default" w:ascii="宋体" w:hAnsi="宋体" w:cs="宋体" w:eastAsiaTheme="minorEastAsia"/>
          <w:color w:val="262626"/>
          <w:kern w:val="0"/>
          <w:sz w:val="24"/>
          <w:lang w:val="en-US" w:eastAsia="zh-CN"/>
        </w:rPr>
      </w:pPr>
      <w:r>
        <w:rPr>
          <w:rFonts w:hint="eastAsia" w:ascii="宋体" w:hAnsi="宋体" w:cs="宋体"/>
          <w:color w:val="262626"/>
          <w:kern w:val="0"/>
          <w:sz w:val="24"/>
        </w:rPr>
        <w:t>联系电话：0373-</w:t>
      </w:r>
      <w:r>
        <w:rPr>
          <w:rFonts w:hint="eastAsia" w:ascii="宋体" w:hAnsi="宋体" w:cs="宋体"/>
          <w:color w:val="262626"/>
          <w:kern w:val="0"/>
          <w:sz w:val="24"/>
          <w:lang w:val="en-US" w:eastAsia="zh-CN"/>
        </w:rPr>
        <w:t>5618805</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0219BD"/>
    <w:rsid w:val="00366822"/>
    <w:rsid w:val="00D75969"/>
    <w:rsid w:val="01166CC2"/>
    <w:rsid w:val="018A3977"/>
    <w:rsid w:val="019155B0"/>
    <w:rsid w:val="028228A3"/>
    <w:rsid w:val="02D66B05"/>
    <w:rsid w:val="02DC20C2"/>
    <w:rsid w:val="0310085A"/>
    <w:rsid w:val="035B4ACA"/>
    <w:rsid w:val="03CF7849"/>
    <w:rsid w:val="0485304B"/>
    <w:rsid w:val="066E4890"/>
    <w:rsid w:val="067544E5"/>
    <w:rsid w:val="06897E15"/>
    <w:rsid w:val="06C67556"/>
    <w:rsid w:val="06C746CC"/>
    <w:rsid w:val="071978CA"/>
    <w:rsid w:val="0747353F"/>
    <w:rsid w:val="0749319D"/>
    <w:rsid w:val="083A513C"/>
    <w:rsid w:val="08EC09A8"/>
    <w:rsid w:val="091D6C37"/>
    <w:rsid w:val="095B56A3"/>
    <w:rsid w:val="098C4F15"/>
    <w:rsid w:val="09DD61B1"/>
    <w:rsid w:val="0A7118F2"/>
    <w:rsid w:val="0AD96A5E"/>
    <w:rsid w:val="0B1D0576"/>
    <w:rsid w:val="0B3770E1"/>
    <w:rsid w:val="0B8150F4"/>
    <w:rsid w:val="0B97455C"/>
    <w:rsid w:val="0D6B3D38"/>
    <w:rsid w:val="0EDE3F8E"/>
    <w:rsid w:val="116577B2"/>
    <w:rsid w:val="11725D25"/>
    <w:rsid w:val="1189194D"/>
    <w:rsid w:val="11953944"/>
    <w:rsid w:val="12996ECD"/>
    <w:rsid w:val="12BE4A97"/>
    <w:rsid w:val="12F9188D"/>
    <w:rsid w:val="141D2373"/>
    <w:rsid w:val="141E5CAE"/>
    <w:rsid w:val="144460EF"/>
    <w:rsid w:val="146144C8"/>
    <w:rsid w:val="14902342"/>
    <w:rsid w:val="14AC1CD1"/>
    <w:rsid w:val="156905FE"/>
    <w:rsid w:val="15C922E4"/>
    <w:rsid w:val="1644041E"/>
    <w:rsid w:val="16711D71"/>
    <w:rsid w:val="16826619"/>
    <w:rsid w:val="16B05670"/>
    <w:rsid w:val="16C11989"/>
    <w:rsid w:val="16DC0C18"/>
    <w:rsid w:val="17175DD7"/>
    <w:rsid w:val="178C0B83"/>
    <w:rsid w:val="18123CEA"/>
    <w:rsid w:val="184952E2"/>
    <w:rsid w:val="197839B7"/>
    <w:rsid w:val="1A826A1E"/>
    <w:rsid w:val="1BA05B5E"/>
    <w:rsid w:val="1BB6090F"/>
    <w:rsid w:val="1C363243"/>
    <w:rsid w:val="1CBC313A"/>
    <w:rsid w:val="1DCA3A67"/>
    <w:rsid w:val="1E186913"/>
    <w:rsid w:val="1E1A30CF"/>
    <w:rsid w:val="1FA34BC0"/>
    <w:rsid w:val="1FC85F08"/>
    <w:rsid w:val="1FEA569B"/>
    <w:rsid w:val="1FFB0FA6"/>
    <w:rsid w:val="21081E14"/>
    <w:rsid w:val="212146F1"/>
    <w:rsid w:val="21427F4E"/>
    <w:rsid w:val="21525AE3"/>
    <w:rsid w:val="21631189"/>
    <w:rsid w:val="21685531"/>
    <w:rsid w:val="219F3BD5"/>
    <w:rsid w:val="23573F2C"/>
    <w:rsid w:val="240F08BB"/>
    <w:rsid w:val="25006461"/>
    <w:rsid w:val="25A03248"/>
    <w:rsid w:val="260A4230"/>
    <w:rsid w:val="2631315F"/>
    <w:rsid w:val="269E27ED"/>
    <w:rsid w:val="26BC00F3"/>
    <w:rsid w:val="2739164A"/>
    <w:rsid w:val="27771117"/>
    <w:rsid w:val="27F47B62"/>
    <w:rsid w:val="28D561F5"/>
    <w:rsid w:val="2904030E"/>
    <w:rsid w:val="297C242C"/>
    <w:rsid w:val="29AC17F7"/>
    <w:rsid w:val="29CC02FB"/>
    <w:rsid w:val="2A9E7499"/>
    <w:rsid w:val="2B2D3722"/>
    <w:rsid w:val="2B913320"/>
    <w:rsid w:val="2C307D4A"/>
    <w:rsid w:val="2C7F018E"/>
    <w:rsid w:val="2DBD3E67"/>
    <w:rsid w:val="2E7A4C98"/>
    <w:rsid w:val="2F793FEF"/>
    <w:rsid w:val="2FE971FC"/>
    <w:rsid w:val="30842A66"/>
    <w:rsid w:val="317F54C2"/>
    <w:rsid w:val="31EC016F"/>
    <w:rsid w:val="321B3139"/>
    <w:rsid w:val="32280D3B"/>
    <w:rsid w:val="32DB0A92"/>
    <w:rsid w:val="333E530C"/>
    <w:rsid w:val="336D0DD2"/>
    <w:rsid w:val="338F5945"/>
    <w:rsid w:val="346213B1"/>
    <w:rsid w:val="3501139C"/>
    <w:rsid w:val="350F147C"/>
    <w:rsid w:val="353E42A5"/>
    <w:rsid w:val="355A69E5"/>
    <w:rsid w:val="35D83E6B"/>
    <w:rsid w:val="36451647"/>
    <w:rsid w:val="36787C4F"/>
    <w:rsid w:val="37397E72"/>
    <w:rsid w:val="37A448A5"/>
    <w:rsid w:val="37D131DD"/>
    <w:rsid w:val="383D222A"/>
    <w:rsid w:val="385C08A3"/>
    <w:rsid w:val="390F1F94"/>
    <w:rsid w:val="39A23655"/>
    <w:rsid w:val="3A616ADB"/>
    <w:rsid w:val="3B221DEF"/>
    <w:rsid w:val="3B7B0E75"/>
    <w:rsid w:val="3DB43B9C"/>
    <w:rsid w:val="3DBD7D4B"/>
    <w:rsid w:val="3DE52EE8"/>
    <w:rsid w:val="3E6B3C4E"/>
    <w:rsid w:val="3F3A5BF8"/>
    <w:rsid w:val="3F703939"/>
    <w:rsid w:val="3F9E6513"/>
    <w:rsid w:val="3FA54BF6"/>
    <w:rsid w:val="400B0D82"/>
    <w:rsid w:val="407E0EC3"/>
    <w:rsid w:val="420A37AC"/>
    <w:rsid w:val="42744F22"/>
    <w:rsid w:val="42F22293"/>
    <w:rsid w:val="431C250B"/>
    <w:rsid w:val="436974C4"/>
    <w:rsid w:val="43F27C7E"/>
    <w:rsid w:val="444A50A8"/>
    <w:rsid w:val="448A15FC"/>
    <w:rsid w:val="448E5741"/>
    <w:rsid w:val="44AF63EE"/>
    <w:rsid w:val="46DB3F33"/>
    <w:rsid w:val="4734745A"/>
    <w:rsid w:val="47653A9F"/>
    <w:rsid w:val="47AD2233"/>
    <w:rsid w:val="491475A6"/>
    <w:rsid w:val="49327430"/>
    <w:rsid w:val="49632CBE"/>
    <w:rsid w:val="4995745B"/>
    <w:rsid w:val="4AEE73FC"/>
    <w:rsid w:val="4B3138B0"/>
    <w:rsid w:val="4B770C32"/>
    <w:rsid w:val="4B8B7B39"/>
    <w:rsid w:val="4BFE5131"/>
    <w:rsid w:val="4C754CA5"/>
    <w:rsid w:val="4C784044"/>
    <w:rsid w:val="4CA70326"/>
    <w:rsid w:val="4CC81579"/>
    <w:rsid w:val="4CEA7F0C"/>
    <w:rsid w:val="4D5044C8"/>
    <w:rsid w:val="4E6364B2"/>
    <w:rsid w:val="4EB12CC0"/>
    <w:rsid w:val="4EC405EB"/>
    <w:rsid w:val="4ECA56B5"/>
    <w:rsid w:val="4ECD6FDA"/>
    <w:rsid w:val="4EDA5EE4"/>
    <w:rsid w:val="4EFB1B67"/>
    <w:rsid w:val="4F0E5091"/>
    <w:rsid w:val="4F27006D"/>
    <w:rsid w:val="4FBC0391"/>
    <w:rsid w:val="4FED0A3C"/>
    <w:rsid w:val="4FF90AAD"/>
    <w:rsid w:val="508C77CC"/>
    <w:rsid w:val="5140241A"/>
    <w:rsid w:val="5180359E"/>
    <w:rsid w:val="51F900D7"/>
    <w:rsid w:val="52E37785"/>
    <w:rsid w:val="52ED7382"/>
    <w:rsid w:val="53373138"/>
    <w:rsid w:val="539D1090"/>
    <w:rsid w:val="540422B6"/>
    <w:rsid w:val="540D7E26"/>
    <w:rsid w:val="545A2831"/>
    <w:rsid w:val="54B84D1C"/>
    <w:rsid w:val="54C12286"/>
    <w:rsid w:val="54C7515C"/>
    <w:rsid w:val="54E72313"/>
    <w:rsid w:val="55764681"/>
    <w:rsid w:val="56124160"/>
    <w:rsid w:val="56136BA7"/>
    <w:rsid w:val="56150D58"/>
    <w:rsid w:val="56C36BDD"/>
    <w:rsid w:val="571A4EDF"/>
    <w:rsid w:val="582779DA"/>
    <w:rsid w:val="58A1256C"/>
    <w:rsid w:val="58E16081"/>
    <w:rsid w:val="59687E9B"/>
    <w:rsid w:val="59950F47"/>
    <w:rsid w:val="59C71AB9"/>
    <w:rsid w:val="5A2C40E8"/>
    <w:rsid w:val="5A436D58"/>
    <w:rsid w:val="5AAA49D1"/>
    <w:rsid w:val="5B491B47"/>
    <w:rsid w:val="5C152D4D"/>
    <w:rsid w:val="5C9E3C6F"/>
    <w:rsid w:val="5CDC4A3F"/>
    <w:rsid w:val="5CDD02FB"/>
    <w:rsid w:val="5CE6417D"/>
    <w:rsid w:val="5D1B5229"/>
    <w:rsid w:val="5E36065A"/>
    <w:rsid w:val="5E6F0B24"/>
    <w:rsid w:val="5EAA1225"/>
    <w:rsid w:val="5F026F34"/>
    <w:rsid w:val="5FCF2D6D"/>
    <w:rsid w:val="60124C14"/>
    <w:rsid w:val="61354D34"/>
    <w:rsid w:val="614D245D"/>
    <w:rsid w:val="61764C74"/>
    <w:rsid w:val="626D2A39"/>
    <w:rsid w:val="629921E7"/>
    <w:rsid w:val="646F5D11"/>
    <w:rsid w:val="65600C06"/>
    <w:rsid w:val="65E9358D"/>
    <w:rsid w:val="66D07ABE"/>
    <w:rsid w:val="67FE4D7A"/>
    <w:rsid w:val="680405E8"/>
    <w:rsid w:val="68B32B93"/>
    <w:rsid w:val="699C0906"/>
    <w:rsid w:val="6A030CFC"/>
    <w:rsid w:val="6A4D4300"/>
    <w:rsid w:val="6B3E35DA"/>
    <w:rsid w:val="6BF64A94"/>
    <w:rsid w:val="6BFB7679"/>
    <w:rsid w:val="6C4C21E7"/>
    <w:rsid w:val="6CB70AFB"/>
    <w:rsid w:val="6DD85620"/>
    <w:rsid w:val="6E110328"/>
    <w:rsid w:val="6E575F6E"/>
    <w:rsid w:val="6EF9633A"/>
    <w:rsid w:val="6F0A5F77"/>
    <w:rsid w:val="6FE730C0"/>
    <w:rsid w:val="70367D47"/>
    <w:rsid w:val="70BA0D2B"/>
    <w:rsid w:val="70D35898"/>
    <w:rsid w:val="70F47379"/>
    <w:rsid w:val="71217B1C"/>
    <w:rsid w:val="715029C4"/>
    <w:rsid w:val="71603B54"/>
    <w:rsid w:val="716C14D7"/>
    <w:rsid w:val="71781FCE"/>
    <w:rsid w:val="717E3158"/>
    <w:rsid w:val="71892882"/>
    <w:rsid w:val="71CB5327"/>
    <w:rsid w:val="72185E1F"/>
    <w:rsid w:val="725267CD"/>
    <w:rsid w:val="735831D8"/>
    <w:rsid w:val="73AF72B1"/>
    <w:rsid w:val="73C41C3A"/>
    <w:rsid w:val="74443FB4"/>
    <w:rsid w:val="747C3AAE"/>
    <w:rsid w:val="74B841C2"/>
    <w:rsid w:val="74BD3E4D"/>
    <w:rsid w:val="75351251"/>
    <w:rsid w:val="756B415C"/>
    <w:rsid w:val="75881BD6"/>
    <w:rsid w:val="75AE4990"/>
    <w:rsid w:val="75DF369F"/>
    <w:rsid w:val="76D016E2"/>
    <w:rsid w:val="77396C62"/>
    <w:rsid w:val="775E3A27"/>
    <w:rsid w:val="77A10D34"/>
    <w:rsid w:val="77C245A4"/>
    <w:rsid w:val="77EF34C9"/>
    <w:rsid w:val="787C41F5"/>
    <w:rsid w:val="7896326B"/>
    <w:rsid w:val="78A71751"/>
    <w:rsid w:val="78E4372C"/>
    <w:rsid w:val="79902828"/>
    <w:rsid w:val="79DE3185"/>
    <w:rsid w:val="7AA63CAE"/>
    <w:rsid w:val="7AAD209B"/>
    <w:rsid w:val="7ACD67F4"/>
    <w:rsid w:val="7AD54E21"/>
    <w:rsid w:val="7D3A7DBF"/>
    <w:rsid w:val="7D5406AE"/>
    <w:rsid w:val="7D6873B3"/>
    <w:rsid w:val="7E91605C"/>
    <w:rsid w:val="7F561F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2019-10-30T02:08:00Z</cp:lastPrinted>
  <dcterms:modified xsi:type="dcterms:W3CDTF">2020-03-27T08:15:55Z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