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w:t>
            </w:r>
            <w:r>
              <w:rPr>
                <w:rFonts w:hint="eastAsia" w:ascii="宋体" w:hAnsi="宋体" w:eastAsia="宋体" w:cs="宋体"/>
                <w:position w:val="6"/>
                <w:sz w:val="32"/>
                <w:szCs w:val="32"/>
                <w:vertAlign w:val="baseline"/>
                <w:lang w:val="en-US" w:eastAsia="zh-CN"/>
              </w:rPr>
              <w:t>20]08</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新乡市红叶暖气片有限公司年产暖气片</w:t>
            </w:r>
            <w:r>
              <w:rPr>
                <w:rFonts w:hint="eastAsia" w:asciiTheme="majorEastAsia" w:hAnsiTheme="majorEastAsia" w:eastAsiaTheme="majorEastAsia" w:cstheme="majorEastAsia"/>
                <w:b/>
                <w:bCs/>
                <w:sz w:val="32"/>
                <w:szCs w:val="32"/>
                <w:vertAlign w:val="baseline"/>
                <w:lang w:val="en-US" w:eastAsia="zh-CN"/>
              </w:rPr>
              <w:t>20万柱</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center"/>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新乡市红叶暖气片有限公司：</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你公司上报的由河南好管家环保技术有限公司环评工程师王亚锋</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资格证书编号</w:t>
            </w:r>
            <w:r>
              <w:rPr>
                <w:rFonts w:hint="eastAsia" w:ascii="宋体" w:hAnsi="宋体" w:eastAsia="宋体" w:cs="宋体"/>
                <w:sz w:val="28"/>
                <w:szCs w:val="28"/>
                <w:vertAlign w:val="baseline"/>
                <w:lang w:val="en-US" w:eastAsia="zh-CN"/>
              </w:rPr>
              <w:t>:HP00019738)</w:t>
            </w:r>
            <w:r>
              <w:rPr>
                <w:rFonts w:hint="eastAsia" w:ascii="宋体" w:hAnsi="宋体" w:eastAsia="宋体" w:cs="宋体"/>
                <w:sz w:val="28"/>
                <w:szCs w:val="28"/>
                <w:vertAlign w:val="baseline"/>
                <w:lang w:eastAsia="zh-CN"/>
              </w:rPr>
              <w:t>编制的《</w:t>
            </w:r>
            <w:r>
              <w:rPr>
                <w:rFonts w:hint="eastAsia" w:ascii="宋体" w:hAnsi="宋体" w:eastAsia="宋体" w:cs="宋体"/>
                <w:sz w:val="30"/>
                <w:szCs w:val="30"/>
                <w:vertAlign w:val="baseline"/>
                <w:lang w:eastAsia="zh-CN"/>
              </w:rPr>
              <w:t>新乡市红叶暖气片有限公司</w:t>
            </w:r>
            <w:r>
              <w:rPr>
                <w:rFonts w:hint="eastAsia" w:ascii="宋体" w:hAnsi="宋体" w:eastAsia="宋体" w:cs="宋体"/>
                <w:sz w:val="28"/>
                <w:szCs w:val="28"/>
                <w:vertAlign w:val="baseline"/>
                <w:lang w:eastAsia="zh-CN"/>
              </w:rPr>
              <w:t>年产暖气片</w:t>
            </w:r>
            <w:r>
              <w:rPr>
                <w:rFonts w:hint="eastAsia" w:ascii="宋体" w:hAnsi="宋体" w:eastAsia="宋体" w:cs="宋体"/>
                <w:sz w:val="28"/>
                <w:szCs w:val="28"/>
                <w:vertAlign w:val="baseline"/>
                <w:lang w:val="en-US" w:eastAsia="zh-CN"/>
              </w:rPr>
              <w:t>20万柱</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w:t>
            </w:r>
            <w:r>
              <w:rPr>
                <w:rFonts w:hint="eastAsia" w:ascii="宋体" w:hAnsi="宋体" w:eastAsia="宋体" w:cs="宋体"/>
                <w:sz w:val="28"/>
                <w:szCs w:val="28"/>
                <w:vertAlign w:val="baseline"/>
                <w:lang w:eastAsia="zh-CN"/>
              </w:rPr>
              <w:t>报告表》（以下简称《报告表》）收悉。该项目环评审批事项已在新乡县政府网站公示期满，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中所列项目的地点、性质、规模、生产工艺和环境保护对策措施建设。项目总投资</w:t>
            </w:r>
            <w:r>
              <w:rPr>
                <w:rFonts w:hint="eastAsia" w:ascii="宋体" w:hAnsi="宋体" w:eastAsia="宋体" w:cs="宋体"/>
                <w:sz w:val="28"/>
                <w:szCs w:val="28"/>
                <w:vertAlign w:val="baseline"/>
                <w:lang w:val="en-US" w:eastAsia="zh-CN"/>
              </w:rPr>
              <w:t>70万元，在新乡市新乡县古固寨产业集聚区鸿达大道5号利用现有厂房建设</w:t>
            </w:r>
            <w:r>
              <w:rPr>
                <w:rFonts w:hint="eastAsia" w:ascii="宋体" w:hAnsi="宋体" w:eastAsia="宋体" w:cs="宋体"/>
                <w:sz w:val="28"/>
                <w:szCs w:val="28"/>
                <w:vertAlign w:val="baseline"/>
                <w:lang w:eastAsia="zh-CN"/>
              </w:rPr>
              <w:t>年产暖气片</w:t>
            </w:r>
            <w:r>
              <w:rPr>
                <w:rFonts w:hint="eastAsia" w:ascii="宋体" w:hAnsi="宋体" w:eastAsia="宋体" w:cs="宋体"/>
                <w:sz w:val="28"/>
                <w:szCs w:val="28"/>
                <w:vertAlign w:val="baseline"/>
                <w:lang w:val="en-US" w:eastAsia="zh-CN"/>
              </w:rPr>
              <w:t>20万柱</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kern w:val="21"/>
                <w:sz w:val="28"/>
                <w:szCs w:val="28"/>
                <w:vertAlign w:val="baseline"/>
                <w:lang w:val="en-US" w:eastAsia="zh-CN"/>
              </w:rPr>
              <w:t>1、废气：</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切割、焊接、打磨工序在车间内设置固定区域作业，产生的粉尘集气罩收集后经袋式除尘器处理，尾气通过不低于15米高排气筒排放，喷粉工序产生的粉尘经滤筒除尘器处理，烘干工序产生的废气</w:t>
            </w:r>
            <w:r>
              <w:rPr>
                <w:rFonts w:hint="eastAsia" w:ascii="宋体" w:hAnsi="宋体" w:eastAsia="宋体" w:cs="宋体"/>
                <w:kern w:val="21"/>
                <w:sz w:val="28"/>
                <w:szCs w:val="28"/>
                <w:vertAlign w:val="baseline"/>
                <w:lang w:val="en-US" w:eastAsia="zh-CN"/>
              </w:rPr>
              <w:t>集气罩收集后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通过UV光催化氧化装置+活性炭吸附装置</w:t>
            </w:r>
            <w:r>
              <w:rPr>
                <w:rFonts w:hint="eastAsia" w:ascii="宋体" w:hAnsi="宋体" w:eastAsia="宋体" w:cs="宋体"/>
                <w:kern w:val="21"/>
                <w:sz w:val="28"/>
                <w:szCs w:val="28"/>
                <w:vertAlign w:val="baseline"/>
                <w:lang w:val="en-US" w:eastAsia="zh-CN"/>
              </w:rPr>
              <w:t>处理，烘干与喷粉废气一起经不低于15米高排气筒排放，废气</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排放满足《大气污染物综合排放标准》（GB16297-1996）表2二级颗粒物120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w:t>
            </w:r>
            <w:r>
              <w:rPr>
                <w:rFonts w:hint="eastAsia" w:ascii="宋体" w:hAnsi="宋体" w:eastAsia="宋体" w:cs="宋体"/>
                <w:kern w:val="21"/>
                <w:sz w:val="28"/>
                <w:szCs w:val="28"/>
                <w:vertAlign w:val="baseline"/>
                <w:lang w:val="en-US" w:eastAsia="zh-CN"/>
              </w:rPr>
              <w:t>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排放速率10kg/h（15米高排气筒）的排放限值要求，</w:t>
            </w:r>
            <w:r>
              <w:rPr>
                <w:rFonts w:hint="eastAsia" w:ascii="宋体" w:hAnsi="宋体" w:eastAsia="宋体" w:cs="宋体"/>
                <w:kern w:val="21"/>
                <w:sz w:val="28"/>
                <w:szCs w:val="28"/>
                <w:vertAlign w:val="baseline"/>
                <w:lang w:val="en-US" w:eastAsia="zh-CN"/>
              </w:rPr>
              <w:t>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[2017]162号表面涂装行业排放浓度60mg/m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物料密闭库存放，地面保持清洁干净，严格控制无组织排放。非甲烷总烃无组织排放应满足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[2017]162号非甲烷总烃厂界2.0mg/m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的排放限值要求，颗粒物无组织排放应满足</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《大气污染物综合排放标准》（GB16297-1996）表2中厂界无组织排放监控浓度1.0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2、废水：生活污水经防渗漏化粪池处理后经管网排入新乡县古固寨镇污水处理厂处理，水质满足新乡县古固寨镇污水处理厂收水标准。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四、项目建成后，主要污染物排放总量控制指标为：COD0.0076吨/年、氨氮0.0025吨/年、颗粒物0.0056吨/年、非甲烷总烃0.076吨/年。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五、</w:t>
            </w: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按环评报告确定四周设防距离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建成</w:t>
            </w:r>
            <w:r>
              <w:rPr>
                <w:rFonts w:hint="eastAsia" w:ascii="宋体" w:hAnsi="宋体" w:eastAsia="宋体" w:cs="宋体"/>
                <w:sz w:val="28"/>
                <w:szCs w:val="28"/>
                <w:vertAlign w:val="baseline"/>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七、按大气污染防治要求，安装废气在线监测、监控设施和用电量监控系统，并与环保部门监控平台联网。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八</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九、如</w:t>
            </w:r>
            <w:r>
              <w:rPr>
                <w:rFonts w:hint="eastAsia" w:ascii="宋体" w:hAnsi="宋体" w:eastAsia="宋体" w:cs="宋体"/>
                <w:spacing w:val="-6"/>
                <w:sz w:val="28"/>
                <w:szCs w:val="28"/>
                <w:vertAlign w:val="baseline"/>
                <w:lang w:eastAsia="zh-CN"/>
              </w:rPr>
              <w:t>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2020年3月26日 </w:t>
            </w:r>
          </w:p>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w:t>
            </w:r>
            <w:bookmarkStart w:id="0" w:name="_GoBack"/>
            <w:bookmarkEnd w:id="0"/>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0219BD"/>
    <w:rsid w:val="00366822"/>
    <w:rsid w:val="00D75969"/>
    <w:rsid w:val="01166CC2"/>
    <w:rsid w:val="018A3977"/>
    <w:rsid w:val="019155B0"/>
    <w:rsid w:val="028228A3"/>
    <w:rsid w:val="02D66B05"/>
    <w:rsid w:val="02DC20C2"/>
    <w:rsid w:val="0310085A"/>
    <w:rsid w:val="035B4ACA"/>
    <w:rsid w:val="03CF7849"/>
    <w:rsid w:val="0485304B"/>
    <w:rsid w:val="067544E5"/>
    <w:rsid w:val="06897E15"/>
    <w:rsid w:val="06C67556"/>
    <w:rsid w:val="06C746CC"/>
    <w:rsid w:val="071978CA"/>
    <w:rsid w:val="0747353F"/>
    <w:rsid w:val="0749319D"/>
    <w:rsid w:val="08EC09A8"/>
    <w:rsid w:val="091D6C37"/>
    <w:rsid w:val="095B56A3"/>
    <w:rsid w:val="098C4F15"/>
    <w:rsid w:val="09DD61B1"/>
    <w:rsid w:val="0A7118F2"/>
    <w:rsid w:val="0AD96A5E"/>
    <w:rsid w:val="0B1D0576"/>
    <w:rsid w:val="0B3770E1"/>
    <w:rsid w:val="0B8150F4"/>
    <w:rsid w:val="0B97455C"/>
    <w:rsid w:val="0D6B3D38"/>
    <w:rsid w:val="0EDE3F8E"/>
    <w:rsid w:val="116577B2"/>
    <w:rsid w:val="11725D25"/>
    <w:rsid w:val="1189194D"/>
    <w:rsid w:val="11953944"/>
    <w:rsid w:val="12996ECD"/>
    <w:rsid w:val="12F9188D"/>
    <w:rsid w:val="141D2373"/>
    <w:rsid w:val="141E5CAE"/>
    <w:rsid w:val="144460EF"/>
    <w:rsid w:val="146144C8"/>
    <w:rsid w:val="14902342"/>
    <w:rsid w:val="156905FE"/>
    <w:rsid w:val="15C922E4"/>
    <w:rsid w:val="1644041E"/>
    <w:rsid w:val="16711D71"/>
    <w:rsid w:val="16826619"/>
    <w:rsid w:val="16B05670"/>
    <w:rsid w:val="16C11989"/>
    <w:rsid w:val="16DC0C18"/>
    <w:rsid w:val="178C0B83"/>
    <w:rsid w:val="184952E2"/>
    <w:rsid w:val="197839B7"/>
    <w:rsid w:val="1A826A1E"/>
    <w:rsid w:val="1BA05B5E"/>
    <w:rsid w:val="1BB6090F"/>
    <w:rsid w:val="1C363243"/>
    <w:rsid w:val="1CBC313A"/>
    <w:rsid w:val="1DCA3A67"/>
    <w:rsid w:val="1E186913"/>
    <w:rsid w:val="1E1A30CF"/>
    <w:rsid w:val="1FA34BC0"/>
    <w:rsid w:val="1FC85F08"/>
    <w:rsid w:val="1FEA569B"/>
    <w:rsid w:val="1FFB0FA6"/>
    <w:rsid w:val="21081E14"/>
    <w:rsid w:val="212146F1"/>
    <w:rsid w:val="21427F4E"/>
    <w:rsid w:val="21525AE3"/>
    <w:rsid w:val="21631189"/>
    <w:rsid w:val="21685531"/>
    <w:rsid w:val="219F3BD5"/>
    <w:rsid w:val="23573F2C"/>
    <w:rsid w:val="240F08BB"/>
    <w:rsid w:val="25006461"/>
    <w:rsid w:val="25A03248"/>
    <w:rsid w:val="260A4230"/>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DBD3E67"/>
    <w:rsid w:val="2E7A4C98"/>
    <w:rsid w:val="2F793FEF"/>
    <w:rsid w:val="2FE971FC"/>
    <w:rsid w:val="30842A66"/>
    <w:rsid w:val="317F54C2"/>
    <w:rsid w:val="31EC016F"/>
    <w:rsid w:val="32280D3B"/>
    <w:rsid w:val="32DB0A92"/>
    <w:rsid w:val="333E530C"/>
    <w:rsid w:val="336D0DD2"/>
    <w:rsid w:val="338F5945"/>
    <w:rsid w:val="346213B1"/>
    <w:rsid w:val="3501139C"/>
    <w:rsid w:val="350F147C"/>
    <w:rsid w:val="353E42A5"/>
    <w:rsid w:val="35D83E6B"/>
    <w:rsid w:val="36451647"/>
    <w:rsid w:val="36787C4F"/>
    <w:rsid w:val="36DC4A62"/>
    <w:rsid w:val="37397E72"/>
    <w:rsid w:val="37A448A5"/>
    <w:rsid w:val="37D131DD"/>
    <w:rsid w:val="383D222A"/>
    <w:rsid w:val="385C08A3"/>
    <w:rsid w:val="390F1F94"/>
    <w:rsid w:val="39A23655"/>
    <w:rsid w:val="3A616ADB"/>
    <w:rsid w:val="3B221DEF"/>
    <w:rsid w:val="3B7B0E75"/>
    <w:rsid w:val="3DB43B9C"/>
    <w:rsid w:val="3DBD7D4B"/>
    <w:rsid w:val="3DE52EE8"/>
    <w:rsid w:val="3E6B3C4E"/>
    <w:rsid w:val="3F3A5BF8"/>
    <w:rsid w:val="3F703939"/>
    <w:rsid w:val="3F9E6513"/>
    <w:rsid w:val="3FA54BF6"/>
    <w:rsid w:val="400B0D82"/>
    <w:rsid w:val="40644F77"/>
    <w:rsid w:val="407E0EC3"/>
    <w:rsid w:val="420A37AC"/>
    <w:rsid w:val="42744F22"/>
    <w:rsid w:val="42F22293"/>
    <w:rsid w:val="431C250B"/>
    <w:rsid w:val="436974C4"/>
    <w:rsid w:val="43F27C7E"/>
    <w:rsid w:val="444A50A8"/>
    <w:rsid w:val="448A15FC"/>
    <w:rsid w:val="448E5741"/>
    <w:rsid w:val="44AF63EE"/>
    <w:rsid w:val="46DB3F33"/>
    <w:rsid w:val="4734745A"/>
    <w:rsid w:val="47653A9F"/>
    <w:rsid w:val="47AD2233"/>
    <w:rsid w:val="491475A6"/>
    <w:rsid w:val="49327430"/>
    <w:rsid w:val="49632CBE"/>
    <w:rsid w:val="4995745B"/>
    <w:rsid w:val="4A3A01AA"/>
    <w:rsid w:val="4AEE73FC"/>
    <w:rsid w:val="4B3138B0"/>
    <w:rsid w:val="4B770C32"/>
    <w:rsid w:val="4B8B7B39"/>
    <w:rsid w:val="4BFE5131"/>
    <w:rsid w:val="4C754CA5"/>
    <w:rsid w:val="4C784044"/>
    <w:rsid w:val="4CA70326"/>
    <w:rsid w:val="4CC81579"/>
    <w:rsid w:val="4CEA7F0C"/>
    <w:rsid w:val="4D5044C8"/>
    <w:rsid w:val="4EB12CC0"/>
    <w:rsid w:val="4ECA56B5"/>
    <w:rsid w:val="4ECD6FDA"/>
    <w:rsid w:val="4EDA5EE4"/>
    <w:rsid w:val="4EFB1B67"/>
    <w:rsid w:val="4F0E5091"/>
    <w:rsid w:val="4F27006D"/>
    <w:rsid w:val="4FBC0391"/>
    <w:rsid w:val="4FED0A3C"/>
    <w:rsid w:val="4FF90AAD"/>
    <w:rsid w:val="5140241A"/>
    <w:rsid w:val="5180359E"/>
    <w:rsid w:val="51F900D7"/>
    <w:rsid w:val="52E37785"/>
    <w:rsid w:val="52ED7382"/>
    <w:rsid w:val="53373138"/>
    <w:rsid w:val="539D1090"/>
    <w:rsid w:val="540422B6"/>
    <w:rsid w:val="540D7E26"/>
    <w:rsid w:val="545A2831"/>
    <w:rsid w:val="54B84D1C"/>
    <w:rsid w:val="54C12286"/>
    <w:rsid w:val="54C7515C"/>
    <w:rsid w:val="54E72313"/>
    <w:rsid w:val="55764681"/>
    <w:rsid w:val="56124160"/>
    <w:rsid w:val="56150D58"/>
    <w:rsid w:val="56C36BDD"/>
    <w:rsid w:val="571A4EDF"/>
    <w:rsid w:val="582779DA"/>
    <w:rsid w:val="58A1256C"/>
    <w:rsid w:val="58E16081"/>
    <w:rsid w:val="59687E9B"/>
    <w:rsid w:val="59950F47"/>
    <w:rsid w:val="59C71AB9"/>
    <w:rsid w:val="5A2C40E8"/>
    <w:rsid w:val="5A436D58"/>
    <w:rsid w:val="5AAA49D1"/>
    <w:rsid w:val="5B491B47"/>
    <w:rsid w:val="5C152D4D"/>
    <w:rsid w:val="5C9E3C6F"/>
    <w:rsid w:val="5CDC4A3F"/>
    <w:rsid w:val="5CDD02FB"/>
    <w:rsid w:val="5CE6417D"/>
    <w:rsid w:val="5D1B5229"/>
    <w:rsid w:val="5E36065A"/>
    <w:rsid w:val="5E6F0B24"/>
    <w:rsid w:val="5F026F34"/>
    <w:rsid w:val="5FCF2D6D"/>
    <w:rsid w:val="60124C14"/>
    <w:rsid w:val="61354D34"/>
    <w:rsid w:val="614D245D"/>
    <w:rsid w:val="61764C74"/>
    <w:rsid w:val="626D2A39"/>
    <w:rsid w:val="629921E7"/>
    <w:rsid w:val="646F5D11"/>
    <w:rsid w:val="65600C06"/>
    <w:rsid w:val="65E9358D"/>
    <w:rsid w:val="66D07ABE"/>
    <w:rsid w:val="67FE4D7A"/>
    <w:rsid w:val="680405E8"/>
    <w:rsid w:val="68B32B93"/>
    <w:rsid w:val="699C0906"/>
    <w:rsid w:val="6A030CFC"/>
    <w:rsid w:val="6A4D4300"/>
    <w:rsid w:val="6B3E35DA"/>
    <w:rsid w:val="6BF64A94"/>
    <w:rsid w:val="6BFB7679"/>
    <w:rsid w:val="6C4C21E7"/>
    <w:rsid w:val="6CB70AFB"/>
    <w:rsid w:val="6DD85620"/>
    <w:rsid w:val="6E110328"/>
    <w:rsid w:val="6E575F6E"/>
    <w:rsid w:val="6EF9633A"/>
    <w:rsid w:val="6F0A5F77"/>
    <w:rsid w:val="6FE730C0"/>
    <w:rsid w:val="70367D47"/>
    <w:rsid w:val="70BA0D2B"/>
    <w:rsid w:val="70D35898"/>
    <w:rsid w:val="71217B1C"/>
    <w:rsid w:val="715029C4"/>
    <w:rsid w:val="71603B54"/>
    <w:rsid w:val="716C14D7"/>
    <w:rsid w:val="71781FCE"/>
    <w:rsid w:val="717E3158"/>
    <w:rsid w:val="71892882"/>
    <w:rsid w:val="71CB5327"/>
    <w:rsid w:val="72185E1F"/>
    <w:rsid w:val="725267CD"/>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E4372C"/>
    <w:rsid w:val="79902828"/>
    <w:rsid w:val="79DE3185"/>
    <w:rsid w:val="7AA63CAE"/>
    <w:rsid w:val="7AAD209B"/>
    <w:rsid w:val="7ACD67F4"/>
    <w:rsid w:val="7AD54E21"/>
    <w:rsid w:val="7D3A7DBF"/>
    <w:rsid w:val="7D5406AE"/>
    <w:rsid w:val="7D6873B3"/>
    <w:rsid w:val="7E91605C"/>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2019-10-30T02:08:00Z</cp:lastPrinted>
  <dcterms:modified xsi:type="dcterms:W3CDTF">2020-03-27T07:58:03Z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