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关于新乡台硝化工有限公司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新乡台硝化工有限公司于201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26日</w:t>
      </w:r>
      <w:r>
        <w:rPr>
          <w:rFonts w:hint="eastAsia" w:ascii="仿宋" w:hAnsi="仿宋" w:eastAsia="仿宋" w:cs="仿宋"/>
          <w:sz w:val="32"/>
          <w:szCs w:val="32"/>
        </w:rPr>
        <w:t>因违反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水污染防治</w:t>
      </w:r>
      <w:r>
        <w:rPr>
          <w:rFonts w:hint="eastAsia" w:ascii="仿宋" w:hAnsi="仿宋" w:eastAsia="仿宋" w:cs="仿宋"/>
          <w:sz w:val="32"/>
          <w:szCs w:val="32"/>
        </w:rPr>
        <w:t>管理制度的环境违法行为，被我局查处并实施行政处罚。该公司按要求进行了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2AE24EBB"/>
    <w:rsid w:val="40E33C7C"/>
    <w:rsid w:val="49345FC5"/>
    <w:rsid w:val="4D8B2DE4"/>
    <w:rsid w:val="51AB0B4A"/>
    <w:rsid w:val="54A872A4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33</TotalTime>
  <ScaleCrop>false</ScaleCrop>
  <LinksUpToDate>false</LinksUpToDate>
  <CharactersWithSpaces>254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2020-02-12T03:17:00Z</cp:lastPrinted>
  <dcterms:modified xsi:type="dcterms:W3CDTF">2020-03-04T03:39:12Z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